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lang w:val="en-US" w:eastAsia="en-US"/>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94B375E" w:rsidR="002C3796" w:rsidRPr="00F606BE" w:rsidRDefault="002C3796" w:rsidP="00F606BE">
      <w:pPr>
        <w:pStyle w:val="ListParagraph"/>
        <w:jc w:val="center"/>
        <w:rPr>
          <w:i/>
          <w:iCs/>
        </w:rPr>
      </w:pPr>
      <w:r w:rsidRPr="00F606BE">
        <w:rPr>
          <w:i/>
          <w:iCs/>
        </w:rPr>
        <w:t>Updated</w:t>
      </w:r>
      <w:r w:rsidR="00F82D52" w:rsidRPr="00F606BE">
        <w:rPr>
          <w:i/>
          <w:iCs/>
        </w:rPr>
        <w:t xml:space="preserve"> October 2022</w:t>
      </w:r>
    </w:p>
    <w:p w14:paraId="582FF5F8" w14:textId="77777777" w:rsidR="00B65A30" w:rsidRPr="00627A1C" w:rsidRDefault="00B65A30" w:rsidP="007C288F">
      <w:pPr>
        <w:numPr>
          <w:ilvl w:val="12"/>
          <w:numId w:val="0"/>
        </w:numPr>
        <w:tabs>
          <w:tab w:val="left" w:pos="0"/>
        </w:tabs>
        <w:suppressAutoHyphens/>
        <w:rPr>
          <w:b/>
          <w:bCs/>
          <w:caps/>
        </w:rPr>
      </w:pPr>
    </w:p>
    <w:p w14:paraId="16DC9E23" w14:textId="4929F2E5" w:rsidR="00CB02F7" w:rsidRPr="00627A1C" w:rsidRDefault="00CB02F7" w:rsidP="000C12E5">
      <w:pPr>
        <w:ind w:left="720" w:firstLine="720"/>
        <w:jc w:val="center"/>
        <w:rPr>
          <w:b/>
          <w:bCs/>
          <w:caps/>
        </w:rPr>
      </w:pPr>
      <w:r w:rsidRPr="00627A1C">
        <w:rPr>
          <w:b/>
          <w:bCs/>
          <w:caps/>
        </w:rPr>
        <w:t>COUNTRY:</w:t>
      </w:r>
      <w:r w:rsidR="00A47DDA" w:rsidRPr="00627A1C">
        <w:rPr>
          <w:bCs/>
          <w:iCs/>
          <w:snapToGrid w:val="0"/>
        </w:rPr>
        <w:t xml:space="preserve"> </w:t>
      </w:r>
      <w:r w:rsidR="00AD3393">
        <w:rPr>
          <w:bCs/>
          <w:iCs/>
          <w:snapToGrid w:val="0"/>
        </w:rPr>
        <w:t>PHILIPPINES</w:t>
      </w:r>
    </w:p>
    <w:p w14:paraId="28AB750A" w14:textId="0A1B6339" w:rsidR="008640A5" w:rsidRPr="00627A1C" w:rsidRDefault="008640A5" w:rsidP="000C12E5">
      <w:pPr>
        <w:jc w:val="center"/>
        <w:rPr>
          <w:b/>
          <w:bCs/>
          <w:caps/>
        </w:rPr>
      </w:pPr>
      <w:r w:rsidRPr="00627A1C">
        <w:rPr>
          <w:b/>
          <w:bCs/>
          <w:caps/>
        </w:rPr>
        <w:t xml:space="preserve">TYPE OF REPORT: </w:t>
      </w:r>
      <w:r w:rsidR="003F0204">
        <w:rPr>
          <w:b/>
          <w:bCs/>
          <w:caps/>
        </w:rPr>
        <w:t>FINAL</w:t>
      </w:r>
    </w:p>
    <w:p w14:paraId="4E893B15" w14:textId="57BA39C1" w:rsidR="003923A6" w:rsidRDefault="007C288F" w:rsidP="000C12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C12E5">
        <w:rPr>
          <w:bCs/>
          <w:iCs/>
          <w:snapToGrid w:val="0"/>
        </w:rPr>
        <w:t>20</w:t>
      </w:r>
      <w:r w:rsidR="003F0204">
        <w:rPr>
          <w:bCs/>
          <w:iCs/>
          <w:snapToGrid w:val="0"/>
        </w:rPr>
        <w:t>20-2022</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11DEF7CA">
        <w:trPr>
          <w:trHeight w:val="422"/>
        </w:trPr>
        <w:tc>
          <w:tcPr>
            <w:tcW w:w="10080" w:type="dxa"/>
            <w:gridSpan w:val="2"/>
          </w:tcPr>
          <w:p w14:paraId="7093DA9F" w14:textId="650C8488"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0C12E5" w:rsidRPr="000C12E5">
              <w:rPr>
                <w:rFonts w:ascii="Times New Roman" w:hAnsi="Times New Roman" w:cs="Times New Roman"/>
                <w:bCs/>
                <w:iCs/>
                <w:snapToGrid w:val="0"/>
                <w:sz w:val="24"/>
                <w:szCs w:val="24"/>
              </w:rPr>
              <w:t xml:space="preserve">Promoting conflict prevention, social </w:t>
            </w:r>
            <w:proofErr w:type="gramStart"/>
            <w:r w:rsidR="000C12E5" w:rsidRPr="000C12E5">
              <w:rPr>
                <w:rFonts w:ascii="Times New Roman" w:hAnsi="Times New Roman" w:cs="Times New Roman"/>
                <w:bCs/>
                <w:iCs/>
                <w:snapToGrid w:val="0"/>
                <w:sz w:val="24"/>
                <w:szCs w:val="24"/>
              </w:rPr>
              <w:t>cohesion</w:t>
            </w:r>
            <w:proofErr w:type="gramEnd"/>
            <w:r w:rsidR="000C12E5" w:rsidRPr="000C12E5">
              <w:rPr>
                <w:rFonts w:ascii="Times New Roman" w:hAnsi="Times New Roman" w:cs="Times New Roman"/>
                <w:bCs/>
                <w:iCs/>
                <w:snapToGrid w:val="0"/>
                <w:sz w:val="24"/>
                <w:szCs w:val="24"/>
              </w:rPr>
              <w:t xml:space="preserve"> and community resilience in BARMM in the time of COVID-19</w:t>
            </w:r>
          </w:p>
          <w:p w14:paraId="7336EAC3" w14:textId="3BD5D7EF" w:rsidR="00793DE6" w:rsidRPr="00627A1C" w:rsidRDefault="00793DE6" w:rsidP="00793DE6">
            <w:pPr>
              <w:rPr>
                <w:b/>
              </w:rPr>
            </w:pPr>
            <w:r w:rsidRPr="00627A1C">
              <w:rPr>
                <w:b/>
              </w:rPr>
              <w:t>Project Number from MPTF-O Gateway:</w:t>
            </w:r>
            <w:r w:rsidR="00A43B9C" w:rsidRPr="00627A1C">
              <w:rPr>
                <w:b/>
              </w:rPr>
              <w:t xml:space="preserve">  </w:t>
            </w:r>
            <w:hyperlink r:id="rId14">
              <w:r w:rsidR="000C12E5" w:rsidRPr="002F0CA5">
                <w:rPr>
                  <w:rFonts w:ascii="Roboto" w:eastAsia="Roboto" w:hAnsi="Roboto" w:cs="Roboto"/>
                  <w:b/>
                  <w:color w:val="1155CC"/>
                  <w:sz w:val="21"/>
                  <w:szCs w:val="21"/>
                  <w:u w:val="single"/>
                </w:rPr>
                <w:t>00125194</w:t>
              </w:r>
            </w:hyperlink>
            <w:r w:rsidR="000C12E5" w:rsidRPr="002F0CA5">
              <w:rPr>
                <w:b/>
              </w:rPr>
              <w:t> </w:t>
            </w:r>
          </w:p>
        </w:tc>
      </w:tr>
      <w:tr w:rsidR="00A43B9C" w:rsidRPr="00627A1C" w14:paraId="23080537" w14:textId="77777777" w:rsidTr="11DEF7CA">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22A5F2FC" w:rsidR="00A43B9C" w:rsidRDefault="00A43B9C" w:rsidP="00A43B9C">
            <w:pPr>
              <w:rPr>
                <w:b/>
                <w:bCs/>
                <w:iCs/>
              </w:rPr>
            </w:pPr>
          </w:p>
          <w:p w14:paraId="437FECA2" w14:textId="77777777" w:rsidR="000C12E5" w:rsidRPr="002F0CA5" w:rsidRDefault="000C12E5" w:rsidP="000C12E5">
            <w:pPr>
              <w:pBdr>
                <w:top w:val="nil"/>
                <w:left w:val="nil"/>
                <w:bottom w:val="nil"/>
                <w:right w:val="nil"/>
                <w:between w:val="nil"/>
              </w:pBdr>
              <w:tabs>
                <w:tab w:val="left" w:pos="-720"/>
                <w:tab w:val="left" w:pos="4500"/>
              </w:tabs>
              <w:rPr>
                <w:b/>
                <w:color w:val="000000"/>
              </w:rPr>
            </w:pPr>
            <w:r w:rsidRPr="002F0CA5">
              <w:t>International Organization for Migration</w:t>
            </w:r>
            <w:r>
              <w:t>-</w:t>
            </w:r>
            <w:r w:rsidRPr="002F0CA5">
              <w:t xml:space="preserve"> IOM</w:t>
            </w:r>
            <w:r>
              <w:t xml:space="preserve"> </w:t>
            </w:r>
            <w:r w:rsidRPr="002F0CA5">
              <w:t>(UN)</w:t>
            </w:r>
            <w:r w:rsidRPr="002F0CA5">
              <w:rPr>
                <w:b/>
                <w:color w:val="000000"/>
              </w:rPr>
              <w:t xml:space="preserve">   </w:t>
            </w:r>
          </w:p>
          <w:p w14:paraId="1DA5CC95" w14:textId="77777777" w:rsidR="000C12E5" w:rsidRPr="002F0CA5" w:rsidRDefault="000C12E5" w:rsidP="000C12E5">
            <w:pPr>
              <w:pBdr>
                <w:top w:val="nil"/>
                <w:left w:val="nil"/>
                <w:bottom w:val="nil"/>
                <w:right w:val="nil"/>
                <w:between w:val="nil"/>
              </w:pBdr>
              <w:tabs>
                <w:tab w:val="left" w:pos="-720"/>
                <w:tab w:val="left" w:pos="4500"/>
              </w:tabs>
              <w:rPr>
                <w:b/>
                <w:color w:val="000000"/>
              </w:rPr>
            </w:pPr>
            <w:bookmarkStart w:id="0" w:name="bookmark=id.tyjcwt" w:colFirst="0" w:colLast="0"/>
            <w:bookmarkEnd w:id="0"/>
            <w:r w:rsidRPr="002F0CA5">
              <w:t>United Nations Population Fund- UNFPA (UN)</w:t>
            </w:r>
            <w:r w:rsidRPr="002F0CA5">
              <w:rPr>
                <w:b/>
                <w:color w:val="000000"/>
              </w:rPr>
              <w:t>    </w:t>
            </w:r>
          </w:p>
          <w:p w14:paraId="53677853" w14:textId="310DB23A" w:rsidR="000C12E5" w:rsidRPr="00627A1C" w:rsidRDefault="000C12E5" w:rsidP="000C12E5">
            <w:pPr>
              <w:rPr>
                <w:b/>
              </w:rPr>
            </w:pPr>
            <w:bookmarkStart w:id="1" w:name="bookmark=id.3dy6vkm" w:colFirst="0" w:colLast="0"/>
            <w:bookmarkStart w:id="2" w:name="bookmark=id.1t3h5sf" w:colFirst="0" w:colLast="0"/>
            <w:bookmarkEnd w:id="1"/>
            <w:bookmarkEnd w:id="2"/>
            <w:r w:rsidRPr="002F0CA5">
              <w:t>United Nations Entity for Gender Equality and the Empowerment of Women</w:t>
            </w:r>
            <w:r>
              <w:t xml:space="preserve">- </w:t>
            </w:r>
            <w:r w:rsidRPr="002F0CA5">
              <w:t>UN Women (UN)</w:t>
            </w:r>
            <w:r w:rsidRPr="00627A1C">
              <w:rPr>
                <w:b/>
              </w:rPr>
              <w:t xml:space="preserve"> </w:t>
            </w:r>
          </w:p>
          <w:p w14:paraId="3BA0CDE8" w14:textId="6D2E3BF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11DEF7CA">
        <w:trPr>
          <w:trHeight w:val="368"/>
        </w:trPr>
        <w:tc>
          <w:tcPr>
            <w:tcW w:w="10080" w:type="dxa"/>
            <w:gridSpan w:val="2"/>
          </w:tcPr>
          <w:p w14:paraId="05BCD0D9" w14:textId="7967FCC6"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C12E5" w:rsidRPr="002F0CA5">
              <w:t>17 December 2020   </w:t>
            </w:r>
          </w:p>
          <w:p w14:paraId="7F634704" w14:textId="538E9550" w:rsidR="00AB68C8"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0C12E5" w:rsidRPr="00B06F4A">
              <w:t>15 December 2022</w:t>
            </w:r>
            <w:r w:rsidR="0025220B" w:rsidRPr="00B06F4A">
              <w:rPr>
                <w:bCs/>
                <w:iCs/>
                <w:snapToGrid w:val="0"/>
              </w:rPr>
              <w:t xml:space="preserve">   </w:t>
            </w:r>
          </w:p>
          <w:p w14:paraId="4D772D2B" w14:textId="53E13606" w:rsidR="009F7E13" w:rsidRPr="009F7E13" w:rsidRDefault="009F7E13" w:rsidP="00F23D0F">
            <w:pPr>
              <w:rPr>
                <w:b/>
                <w:iCs/>
                <w:snapToGrid w:val="0"/>
              </w:rPr>
            </w:pPr>
            <w:r w:rsidRPr="009F7E13">
              <w:rPr>
                <w:b/>
                <w:iCs/>
                <w:snapToGrid w:val="0"/>
              </w:rPr>
              <w:t>Has this project received a cost or no cost extension?</w:t>
            </w:r>
            <w:r w:rsidR="00B47C9D">
              <w:rPr>
                <w:b/>
                <w:iCs/>
                <w:snapToGrid w:val="0"/>
              </w:rPr>
              <w:t xml:space="preserve"> </w:t>
            </w:r>
            <w:r w:rsidR="000C12E5">
              <w:rPr>
                <w:b/>
                <w:iCs/>
                <w:snapToGrid w:val="0"/>
              </w:rPr>
              <w:t>No Cost Extension (6 months)</w:t>
            </w:r>
          </w:p>
          <w:p w14:paraId="37A4BB59" w14:textId="0510C2F8" w:rsidR="004D141E" w:rsidRPr="009F7E13" w:rsidRDefault="009F7E13" w:rsidP="00F23D0F">
            <w:pPr>
              <w:rPr>
                <w:b/>
                <w:iCs/>
                <w:snapToGrid w:val="0"/>
              </w:rPr>
            </w:pPr>
            <w:r w:rsidRPr="009F7E13">
              <w:rPr>
                <w:b/>
                <w:iCs/>
                <w:snapToGrid w:val="0"/>
              </w:rPr>
              <w:t>Will this project be requesting a cost or no-cost extension?</w:t>
            </w:r>
            <w:r w:rsidR="0025220B" w:rsidRPr="009F7E13">
              <w:rPr>
                <w:b/>
                <w:iCs/>
                <w:snapToGrid w:val="0"/>
              </w:rPr>
              <w:t xml:space="preserve">  </w:t>
            </w:r>
            <w:r w:rsidR="000C12E5">
              <w:rPr>
                <w:b/>
                <w:iCs/>
                <w:snapToGrid w:val="0"/>
              </w:rPr>
              <w:t>No</w:t>
            </w:r>
          </w:p>
          <w:p w14:paraId="45B406BF" w14:textId="46589B20" w:rsidR="00793DE6" w:rsidRPr="00627A1C" w:rsidRDefault="0025220B" w:rsidP="00F23D0F">
            <w:pPr>
              <w:rPr>
                <w:b/>
                <w:bCs/>
                <w:iCs/>
              </w:rPr>
            </w:pPr>
            <w:r w:rsidRPr="00627A1C">
              <w:rPr>
                <w:b/>
                <w:iCs/>
                <w:snapToGrid w:val="0"/>
              </w:rPr>
              <w:t>Is the current project end date within 6 months?</w:t>
            </w:r>
            <w:r w:rsidR="000C12E5">
              <w:rPr>
                <w:bCs/>
                <w:iCs/>
                <w:snapToGrid w:val="0"/>
              </w:rPr>
              <w:t xml:space="preserve"> Yes</w:t>
            </w:r>
          </w:p>
          <w:p w14:paraId="267396D1" w14:textId="77777777" w:rsidR="00793DE6" w:rsidRPr="00627A1C" w:rsidRDefault="00793DE6" w:rsidP="00793DE6">
            <w:pPr>
              <w:rPr>
                <w:b/>
                <w:bCs/>
                <w:iCs/>
              </w:rPr>
            </w:pPr>
          </w:p>
        </w:tc>
      </w:tr>
      <w:tr w:rsidR="00793DE6" w:rsidRPr="00627A1C" w14:paraId="0A32218D" w14:textId="77777777" w:rsidTr="11DEF7CA">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7225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11DEF7CA">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w:t>
            </w:r>
            <w:proofErr w:type="gramStart"/>
            <w:r w:rsidRPr="00B65A30">
              <w:rPr>
                <w:i/>
              </w:rPr>
              <w:t>organization</w:t>
            </w:r>
            <w:proofErr w:type="gramEnd"/>
            <w:r w:rsidRPr="00B65A30">
              <w:rPr>
                <w:i/>
              </w:rPr>
              <w:t xml:space="preserve">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03456AA" w:rsidR="00B65A30" w:rsidRDefault="00B65A30" w:rsidP="00F23D0F">
            <w:pPr>
              <w:rPr>
                <w:b/>
                <w:bCs/>
                <w:iCs/>
              </w:rPr>
            </w:pPr>
          </w:p>
          <w:tbl>
            <w:tblPr>
              <w:tblStyle w:val="TableGrid"/>
              <w:tblW w:w="9350" w:type="dxa"/>
              <w:tblLook w:val="04A0" w:firstRow="1" w:lastRow="0" w:firstColumn="1" w:lastColumn="0" w:noHBand="0" w:noVBand="1"/>
            </w:tblPr>
            <w:tblGrid>
              <w:gridCol w:w="2675"/>
              <w:gridCol w:w="1980"/>
              <w:gridCol w:w="2610"/>
              <w:gridCol w:w="2085"/>
            </w:tblGrid>
            <w:tr w:rsidR="000A325E" w14:paraId="0E377F7E" w14:textId="77777777">
              <w:tc>
                <w:tcPr>
                  <w:tcW w:w="2675" w:type="dxa"/>
                </w:tcPr>
                <w:p w14:paraId="43DAF765" w14:textId="77777777" w:rsidR="000A325E" w:rsidRDefault="000A325E" w:rsidP="000A325E">
                  <w:pPr>
                    <w:rPr>
                      <w:b/>
                      <w:bCs/>
                      <w:iCs/>
                    </w:rPr>
                  </w:pPr>
                  <w:r>
                    <w:rPr>
                      <w:b/>
                      <w:bCs/>
                      <w:iCs/>
                    </w:rPr>
                    <w:t>Recipient organisation</w:t>
                  </w:r>
                </w:p>
              </w:tc>
              <w:tc>
                <w:tcPr>
                  <w:tcW w:w="1980" w:type="dxa"/>
                </w:tcPr>
                <w:p w14:paraId="4251C89D" w14:textId="77777777" w:rsidR="000A325E" w:rsidRDefault="000A325E" w:rsidP="000A325E">
                  <w:pPr>
                    <w:jc w:val="center"/>
                    <w:rPr>
                      <w:b/>
                      <w:bCs/>
                      <w:iCs/>
                    </w:rPr>
                  </w:pPr>
                  <w:r>
                    <w:rPr>
                      <w:b/>
                      <w:bCs/>
                      <w:iCs/>
                    </w:rPr>
                    <w:t>Budget Allocated ($)</w:t>
                  </w:r>
                </w:p>
              </w:tc>
              <w:tc>
                <w:tcPr>
                  <w:tcW w:w="2610" w:type="dxa"/>
                </w:tcPr>
                <w:p w14:paraId="568A1097" w14:textId="77777777" w:rsidR="000A325E" w:rsidRDefault="000A325E" w:rsidP="000A325E">
                  <w:pPr>
                    <w:jc w:val="center"/>
                    <w:rPr>
                      <w:b/>
                      <w:bCs/>
                      <w:iCs/>
                    </w:rPr>
                  </w:pPr>
                  <w:r>
                    <w:rPr>
                      <w:b/>
                      <w:bCs/>
                      <w:iCs/>
                    </w:rPr>
                    <w:t>Amount Transferred to date ($)</w:t>
                  </w:r>
                </w:p>
              </w:tc>
              <w:tc>
                <w:tcPr>
                  <w:tcW w:w="2085" w:type="dxa"/>
                </w:tcPr>
                <w:p w14:paraId="09AB5DBB" w14:textId="77777777" w:rsidR="000A325E" w:rsidRDefault="000A325E" w:rsidP="000A325E">
                  <w:pPr>
                    <w:jc w:val="center"/>
                    <w:rPr>
                      <w:b/>
                      <w:bCs/>
                      <w:iCs/>
                    </w:rPr>
                  </w:pPr>
                  <w:r>
                    <w:rPr>
                      <w:b/>
                      <w:bCs/>
                      <w:iCs/>
                    </w:rPr>
                    <w:t>Amount spent to date ($)</w:t>
                  </w:r>
                </w:p>
              </w:tc>
            </w:tr>
            <w:tr w:rsidR="003F0204" w14:paraId="12C0B726" w14:textId="77777777">
              <w:tc>
                <w:tcPr>
                  <w:tcW w:w="2675" w:type="dxa"/>
                </w:tcPr>
                <w:p w14:paraId="0222ACDD" w14:textId="77777777" w:rsidR="003F0204" w:rsidRDefault="003F0204" w:rsidP="003F0204">
                  <w:pPr>
                    <w:rPr>
                      <w:b/>
                      <w:bCs/>
                      <w:iCs/>
                    </w:rPr>
                  </w:pPr>
                  <w:r w:rsidRPr="00D07B0C">
                    <w:rPr>
                      <w:b/>
                      <w:bCs/>
                      <w:iCs/>
                    </w:rPr>
                    <w:t xml:space="preserve">IOM </w:t>
                  </w:r>
                </w:p>
              </w:tc>
              <w:tc>
                <w:tcPr>
                  <w:tcW w:w="1980" w:type="dxa"/>
                </w:tcPr>
                <w:p w14:paraId="074E5495" w14:textId="77777777" w:rsidR="003F0204" w:rsidRDefault="003F0204" w:rsidP="003F0204">
                  <w:pPr>
                    <w:jc w:val="center"/>
                    <w:rPr>
                      <w:b/>
                      <w:bCs/>
                      <w:iCs/>
                    </w:rPr>
                  </w:pPr>
                  <w:r w:rsidRPr="00D07B0C">
                    <w:rPr>
                      <w:b/>
                      <w:bCs/>
                      <w:iCs/>
                    </w:rPr>
                    <w:t>$    1,600,000    </w:t>
                  </w:r>
                </w:p>
              </w:tc>
              <w:tc>
                <w:tcPr>
                  <w:tcW w:w="2610" w:type="dxa"/>
                </w:tcPr>
                <w:p w14:paraId="630F97BE" w14:textId="2E31AD68" w:rsidR="003F0204" w:rsidRPr="002169F8" w:rsidRDefault="003F0204" w:rsidP="003F0204">
                  <w:pPr>
                    <w:jc w:val="center"/>
                    <w:rPr>
                      <w:b/>
                      <w:bCs/>
                      <w:iCs/>
                    </w:rPr>
                  </w:pPr>
                  <w:r w:rsidRPr="002169F8">
                    <w:rPr>
                      <w:b/>
                      <w:bCs/>
                    </w:rPr>
                    <w:t>1,</w:t>
                  </w:r>
                  <w:r>
                    <w:rPr>
                      <w:b/>
                      <w:bCs/>
                    </w:rPr>
                    <w:t>60</w:t>
                  </w:r>
                  <w:r w:rsidRPr="002169F8">
                    <w:rPr>
                      <w:b/>
                      <w:bCs/>
                    </w:rPr>
                    <w:t>0,000</w:t>
                  </w:r>
                </w:p>
              </w:tc>
              <w:tc>
                <w:tcPr>
                  <w:tcW w:w="2085" w:type="dxa"/>
                </w:tcPr>
                <w:p w14:paraId="683D4D05" w14:textId="2AA956BA" w:rsidR="003F0204" w:rsidRPr="000A325E" w:rsidRDefault="003F0204" w:rsidP="003F0204">
                  <w:pPr>
                    <w:jc w:val="center"/>
                    <w:rPr>
                      <w:b/>
                      <w:bCs/>
                      <w:iCs/>
                      <w:highlight w:val="yellow"/>
                    </w:rPr>
                  </w:pPr>
                  <w:r w:rsidRPr="002169F8">
                    <w:rPr>
                      <w:b/>
                      <w:bCs/>
                    </w:rPr>
                    <w:t>1,</w:t>
                  </w:r>
                  <w:r w:rsidR="00854478">
                    <w:rPr>
                      <w:b/>
                      <w:bCs/>
                    </w:rPr>
                    <w:t>600</w:t>
                  </w:r>
                  <w:r w:rsidRPr="002169F8">
                    <w:rPr>
                      <w:b/>
                      <w:bCs/>
                    </w:rPr>
                    <w:t>,000</w:t>
                  </w:r>
                </w:p>
              </w:tc>
            </w:tr>
            <w:tr w:rsidR="003F0204" w14:paraId="361061F9" w14:textId="77777777">
              <w:tc>
                <w:tcPr>
                  <w:tcW w:w="2675" w:type="dxa"/>
                </w:tcPr>
                <w:p w14:paraId="063EE9BA" w14:textId="77777777" w:rsidR="003F0204" w:rsidRDefault="003F0204" w:rsidP="003F0204">
                  <w:pPr>
                    <w:rPr>
                      <w:b/>
                      <w:bCs/>
                      <w:iCs/>
                    </w:rPr>
                  </w:pPr>
                  <w:r w:rsidRPr="00D07B0C">
                    <w:rPr>
                      <w:b/>
                      <w:bCs/>
                      <w:iCs/>
                    </w:rPr>
                    <w:t>UNFPA</w:t>
                  </w:r>
                </w:p>
              </w:tc>
              <w:tc>
                <w:tcPr>
                  <w:tcW w:w="1980" w:type="dxa"/>
                </w:tcPr>
                <w:p w14:paraId="36992B89" w14:textId="77777777" w:rsidR="003F0204" w:rsidRDefault="003F0204" w:rsidP="003F0204">
                  <w:pPr>
                    <w:jc w:val="center"/>
                    <w:rPr>
                      <w:b/>
                      <w:bCs/>
                      <w:iCs/>
                    </w:rPr>
                  </w:pPr>
                  <w:r w:rsidRPr="00D07B0C">
                    <w:rPr>
                      <w:b/>
                      <w:bCs/>
                      <w:iCs/>
                    </w:rPr>
                    <w:t>$    750,000</w:t>
                  </w:r>
                </w:p>
              </w:tc>
              <w:tc>
                <w:tcPr>
                  <w:tcW w:w="2610" w:type="dxa"/>
                </w:tcPr>
                <w:p w14:paraId="2D27EBA1" w14:textId="42D64540" w:rsidR="003F0204" w:rsidRDefault="003F0204" w:rsidP="003F0204">
                  <w:pPr>
                    <w:jc w:val="center"/>
                    <w:rPr>
                      <w:b/>
                      <w:bCs/>
                      <w:iCs/>
                    </w:rPr>
                  </w:pPr>
                  <w:r>
                    <w:rPr>
                      <w:b/>
                      <w:bCs/>
                      <w:iCs/>
                    </w:rPr>
                    <w:t>750,000</w:t>
                  </w:r>
                </w:p>
              </w:tc>
              <w:tc>
                <w:tcPr>
                  <w:tcW w:w="2085" w:type="dxa"/>
                </w:tcPr>
                <w:p w14:paraId="6F87568D" w14:textId="2F85D35F" w:rsidR="003F0204" w:rsidRPr="000A325E" w:rsidRDefault="003F0204" w:rsidP="003F0204">
                  <w:pPr>
                    <w:jc w:val="center"/>
                    <w:rPr>
                      <w:b/>
                      <w:bCs/>
                      <w:iCs/>
                      <w:highlight w:val="yellow"/>
                    </w:rPr>
                  </w:pPr>
                  <w:r>
                    <w:rPr>
                      <w:b/>
                      <w:bCs/>
                      <w:iCs/>
                    </w:rPr>
                    <w:t>7</w:t>
                  </w:r>
                  <w:r w:rsidR="00854478">
                    <w:rPr>
                      <w:b/>
                      <w:bCs/>
                      <w:iCs/>
                    </w:rPr>
                    <w:t>50</w:t>
                  </w:r>
                  <w:r>
                    <w:rPr>
                      <w:b/>
                      <w:bCs/>
                      <w:iCs/>
                    </w:rPr>
                    <w:t>,000</w:t>
                  </w:r>
                </w:p>
              </w:tc>
            </w:tr>
            <w:tr w:rsidR="003F0204" w14:paraId="1DE4131B" w14:textId="77777777">
              <w:tc>
                <w:tcPr>
                  <w:tcW w:w="2675" w:type="dxa"/>
                </w:tcPr>
                <w:p w14:paraId="2D8B65F3" w14:textId="77777777" w:rsidR="003F0204" w:rsidRDefault="003F0204" w:rsidP="003F0204">
                  <w:pPr>
                    <w:rPr>
                      <w:b/>
                      <w:bCs/>
                      <w:iCs/>
                    </w:rPr>
                  </w:pPr>
                  <w:r w:rsidRPr="00D07B0C">
                    <w:rPr>
                      <w:b/>
                      <w:bCs/>
                      <w:iCs/>
                    </w:rPr>
                    <w:t>UN WOMEN</w:t>
                  </w:r>
                </w:p>
              </w:tc>
              <w:tc>
                <w:tcPr>
                  <w:tcW w:w="1980" w:type="dxa"/>
                </w:tcPr>
                <w:p w14:paraId="57D2E29C" w14:textId="77777777" w:rsidR="003F0204" w:rsidRDefault="003F0204" w:rsidP="003F0204">
                  <w:pPr>
                    <w:jc w:val="center"/>
                    <w:rPr>
                      <w:b/>
                      <w:bCs/>
                      <w:iCs/>
                    </w:rPr>
                  </w:pPr>
                  <w:r w:rsidRPr="00D07B0C">
                    <w:rPr>
                      <w:b/>
                      <w:bCs/>
                      <w:iCs/>
                    </w:rPr>
                    <w:t>$    650,000</w:t>
                  </w:r>
                </w:p>
              </w:tc>
              <w:tc>
                <w:tcPr>
                  <w:tcW w:w="2610" w:type="dxa"/>
                </w:tcPr>
                <w:p w14:paraId="504C5183" w14:textId="312B7341" w:rsidR="003F0204" w:rsidRDefault="003F0204" w:rsidP="003F0204">
                  <w:pPr>
                    <w:jc w:val="center"/>
                    <w:rPr>
                      <w:b/>
                      <w:bCs/>
                      <w:iCs/>
                    </w:rPr>
                  </w:pPr>
                  <w:r>
                    <w:rPr>
                      <w:b/>
                      <w:bCs/>
                      <w:iCs/>
                    </w:rPr>
                    <w:t>650,000</w:t>
                  </w:r>
                </w:p>
              </w:tc>
              <w:tc>
                <w:tcPr>
                  <w:tcW w:w="2085" w:type="dxa"/>
                </w:tcPr>
                <w:p w14:paraId="1ADFFC70" w14:textId="3643176E" w:rsidR="003F0204" w:rsidRPr="000A325E" w:rsidRDefault="003F0204" w:rsidP="003F0204">
                  <w:pPr>
                    <w:spacing w:before="100" w:beforeAutospacing="1" w:after="100" w:afterAutospacing="1" w:line="256" w:lineRule="auto"/>
                    <w:jc w:val="center"/>
                    <w:rPr>
                      <w:b/>
                      <w:bCs/>
                      <w:sz w:val="22"/>
                      <w:szCs w:val="22"/>
                      <w:highlight w:val="yellow"/>
                      <w:lang w:val="en-PH" w:eastAsia="en-US"/>
                    </w:rPr>
                  </w:pPr>
                  <w:r>
                    <w:rPr>
                      <w:b/>
                      <w:bCs/>
                      <w:iCs/>
                    </w:rPr>
                    <w:t>6</w:t>
                  </w:r>
                  <w:r w:rsidR="00854478">
                    <w:rPr>
                      <w:b/>
                      <w:bCs/>
                      <w:iCs/>
                    </w:rPr>
                    <w:t>50</w:t>
                  </w:r>
                  <w:r>
                    <w:rPr>
                      <w:b/>
                      <w:bCs/>
                      <w:iCs/>
                    </w:rPr>
                    <w:t>,000</w:t>
                  </w:r>
                </w:p>
              </w:tc>
            </w:tr>
            <w:tr w:rsidR="003F0204" w14:paraId="005A43F9" w14:textId="77777777">
              <w:tc>
                <w:tcPr>
                  <w:tcW w:w="2675" w:type="dxa"/>
                </w:tcPr>
                <w:p w14:paraId="51BDB20C" w14:textId="77777777" w:rsidR="003F0204" w:rsidRDefault="003F0204" w:rsidP="003F0204">
                  <w:pPr>
                    <w:rPr>
                      <w:b/>
                      <w:bCs/>
                      <w:iCs/>
                    </w:rPr>
                  </w:pPr>
                  <w:r>
                    <w:rPr>
                      <w:b/>
                      <w:bCs/>
                      <w:iCs/>
                    </w:rPr>
                    <w:t>TOTAL</w:t>
                  </w:r>
                </w:p>
              </w:tc>
              <w:tc>
                <w:tcPr>
                  <w:tcW w:w="1980" w:type="dxa"/>
                </w:tcPr>
                <w:p w14:paraId="75645BE2" w14:textId="77777777" w:rsidR="003F0204" w:rsidRDefault="003F0204" w:rsidP="003F0204">
                  <w:pPr>
                    <w:jc w:val="center"/>
                    <w:rPr>
                      <w:b/>
                      <w:bCs/>
                      <w:iCs/>
                    </w:rPr>
                  </w:pPr>
                  <w:r w:rsidRPr="00D07B0C">
                    <w:rPr>
                      <w:b/>
                      <w:bCs/>
                      <w:iCs/>
                    </w:rPr>
                    <w:t>$   3,000,000</w:t>
                  </w:r>
                </w:p>
              </w:tc>
              <w:tc>
                <w:tcPr>
                  <w:tcW w:w="2610" w:type="dxa"/>
                </w:tcPr>
                <w:p w14:paraId="2625F207" w14:textId="47BBC595" w:rsidR="003F0204" w:rsidRDefault="003F0204" w:rsidP="003F0204">
                  <w:pPr>
                    <w:jc w:val="center"/>
                    <w:rPr>
                      <w:b/>
                      <w:bCs/>
                      <w:iCs/>
                    </w:rPr>
                  </w:pPr>
                  <w:r>
                    <w:rPr>
                      <w:b/>
                      <w:bCs/>
                      <w:iCs/>
                    </w:rPr>
                    <w:t>3,000,000</w:t>
                  </w:r>
                </w:p>
              </w:tc>
              <w:tc>
                <w:tcPr>
                  <w:tcW w:w="2085" w:type="dxa"/>
                </w:tcPr>
                <w:p w14:paraId="18C2B303" w14:textId="0811BDA8" w:rsidR="003F0204" w:rsidRPr="00E91FAE" w:rsidRDefault="00854478" w:rsidP="003F0204">
                  <w:pPr>
                    <w:jc w:val="center"/>
                    <w:rPr>
                      <w:b/>
                      <w:bCs/>
                      <w:iCs/>
                    </w:rPr>
                  </w:pPr>
                  <w:r>
                    <w:rPr>
                      <w:b/>
                      <w:bCs/>
                      <w:iCs/>
                    </w:rPr>
                    <w:t>3,000</w:t>
                  </w:r>
                  <w:r w:rsidR="003F0204">
                    <w:rPr>
                      <w:b/>
                      <w:bCs/>
                      <w:iCs/>
                    </w:rPr>
                    <w:t>,000</w:t>
                  </w:r>
                </w:p>
              </w:tc>
            </w:tr>
          </w:tbl>
          <w:p w14:paraId="42ED7F8A" w14:textId="50D41AB9" w:rsidR="000A325E" w:rsidRDefault="000A325E" w:rsidP="00F23D0F">
            <w:pPr>
              <w:rPr>
                <w:b/>
                <w:bCs/>
                <w:iCs/>
              </w:rPr>
            </w:pPr>
          </w:p>
          <w:p w14:paraId="7411FBAD" w14:textId="77777777" w:rsidR="000A325E" w:rsidRDefault="000A325E" w:rsidP="00F23D0F">
            <w:pPr>
              <w:rPr>
                <w:b/>
                <w:bCs/>
                <w:iCs/>
              </w:rPr>
            </w:pPr>
          </w:p>
          <w:p w14:paraId="21E4CBF9" w14:textId="5EA8EDB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854478" w:rsidRPr="00854478">
              <w:rPr>
                <w:rFonts w:ascii="Times New Roman" w:hAnsi="Times New Roman" w:cs="Times New Roman"/>
                <w:b/>
                <w:iCs/>
                <w:snapToGrid w:val="0"/>
                <w:sz w:val="24"/>
                <w:szCs w:val="24"/>
              </w:rPr>
              <w:t>100</w:t>
            </w:r>
            <w:r w:rsidR="006727D1" w:rsidRPr="00281C13">
              <w:rPr>
                <w:rFonts w:ascii="Times New Roman" w:hAnsi="Times New Roman" w:cs="Times New Roman"/>
                <w:b/>
                <w:iCs/>
                <w:snapToGrid w:val="0"/>
                <w:sz w:val="24"/>
                <w:szCs w:val="24"/>
              </w:rPr>
              <w:t>%</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2F138D9" w14:textId="77777777" w:rsidR="00900C7A" w:rsidRDefault="00900C7A"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5" w:history="1">
              <w:r w:rsidRPr="008E0889">
                <w:rPr>
                  <w:rStyle w:val="Hyperlink"/>
                  <w:rFonts w:ascii="Times New Roman" w:hAnsi="Times New Roman" w:cs="Times New Roman"/>
                  <w:b/>
                  <w:bCs/>
                  <w:sz w:val="24"/>
                  <w:szCs w:val="24"/>
                </w:rPr>
                <w:t>here</w:t>
              </w:r>
            </w:hyperlink>
          </w:p>
          <w:p w14:paraId="6901A670" w14:textId="55C52FB5" w:rsidR="00793DE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900C7A" w:rsidRDefault="00900C7A" w:rsidP="00900C7A">
            <w:pPr>
              <w:rPr>
                <w:rFonts w:asciiTheme="majorBidi" w:hAnsiTheme="majorBidi" w:cstheme="majorBidi"/>
                <w:b/>
                <w:bCs/>
                <w:color w:val="000000"/>
              </w:rPr>
            </w:pPr>
            <w:r w:rsidRPr="00900C7A">
              <w:rPr>
                <w:rFonts w:asciiTheme="majorBidi" w:hAnsiTheme="majorBidi" w:cstheme="majorBidi"/>
                <w:b/>
                <w:bCs/>
                <w:color w:val="000000"/>
              </w:rPr>
              <w:t>Implementing partners</w:t>
            </w:r>
          </w:p>
          <w:p w14:paraId="5EC7BF90" w14:textId="7BC0156A" w:rsidR="00900C7A" w:rsidRPr="00900C7A" w:rsidRDefault="00900C7A" w:rsidP="00900C7A">
            <w:pPr>
              <w:rPr>
                <w:rFonts w:asciiTheme="majorBidi" w:hAnsiTheme="majorBidi" w:cstheme="majorBidi"/>
                <w:color w:val="000000"/>
                <w:lang w:val="en-US" w:eastAsia="zh-CN"/>
              </w:rPr>
            </w:pPr>
            <w:r w:rsidRPr="00900C7A">
              <w:rPr>
                <w:rFonts w:asciiTheme="majorBidi" w:hAnsiTheme="majorBidi" w:cstheme="majorBidi"/>
                <w:color w:val="000000"/>
              </w:rPr>
              <w:t>To how many implementing partners has the project transferred money to date?</w:t>
            </w:r>
            <w:r w:rsidR="00B26ED3">
              <w:rPr>
                <w:rFonts w:asciiTheme="majorBidi" w:hAnsiTheme="majorBidi" w:cstheme="majorBidi"/>
                <w:color w:val="000000"/>
              </w:rPr>
              <w:t xml:space="preserve"> </w:t>
            </w:r>
            <w:r w:rsidR="008759D2" w:rsidRPr="008759D2">
              <w:rPr>
                <w:rFonts w:asciiTheme="majorBidi" w:hAnsiTheme="majorBidi" w:cstheme="majorBidi"/>
                <w:b/>
                <w:bCs/>
                <w:color w:val="000000"/>
              </w:rPr>
              <w:t>8</w:t>
            </w:r>
          </w:p>
          <w:p w14:paraId="08C422A0" w14:textId="67710EDE" w:rsidR="00900C7A" w:rsidRPr="00900C7A" w:rsidRDefault="00900C7A" w:rsidP="001A3157">
            <w:pPr>
              <w:pStyle w:val="BalloonText"/>
              <w:numPr>
                <w:ilvl w:val="12"/>
                <w:numId w:val="0"/>
              </w:numPr>
              <w:tabs>
                <w:tab w:val="left" w:pos="-720"/>
                <w:tab w:val="left" w:pos="4500"/>
              </w:tabs>
              <w:suppressAutoHyphens/>
              <w:rPr>
                <w:rFonts w:asciiTheme="majorBidi" w:hAnsiTheme="majorBidi" w:cstheme="majorBidi"/>
                <w:sz w:val="24"/>
                <w:szCs w:val="24"/>
                <w:lang w:val="en-US"/>
              </w:rPr>
            </w:pPr>
          </w:p>
          <w:p w14:paraId="76C4562E" w14:textId="77777777" w:rsidR="00900C7A" w:rsidRPr="00900C7A" w:rsidRDefault="00900C7A" w:rsidP="00900C7A">
            <w:pPr>
              <w:rPr>
                <w:rFonts w:asciiTheme="majorBidi" w:hAnsiTheme="majorBidi" w:cstheme="majorBidi"/>
                <w:iCs/>
                <w:lang w:val="en-US"/>
              </w:rPr>
            </w:pPr>
            <w:r w:rsidRPr="00900C7A">
              <w:rPr>
                <w:rFonts w:asciiTheme="majorBidi" w:hAnsiTheme="majorBidi" w:cstheme="majorBidi"/>
                <w:iCs/>
                <w:lang w:val="en-US"/>
              </w:rPr>
              <w:t xml:space="preserve">Please list all of the project's implementing partners and the amounts (in USD) transferred to each to </w:t>
            </w:r>
            <w:proofErr w:type="gramStart"/>
            <w:r w:rsidRPr="00900C7A">
              <w:rPr>
                <w:rFonts w:asciiTheme="majorBidi" w:hAnsiTheme="majorBidi" w:cstheme="majorBidi"/>
                <w:iCs/>
                <w:lang w:val="en-US"/>
              </w:rPr>
              <w:t>date</w:t>
            </w:r>
            <w:proofErr w:type="gramEnd"/>
          </w:p>
          <w:tbl>
            <w:tblPr>
              <w:tblStyle w:val="TableGrid"/>
              <w:tblW w:w="9854" w:type="dxa"/>
              <w:tblLook w:val="04A0" w:firstRow="1" w:lastRow="0" w:firstColumn="1" w:lastColumn="0" w:noHBand="0" w:noVBand="1"/>
            </w:tblPr>
            <w:tblGrid>
              <w:gridCol w:w="2318"/>
              <w:gridCol w:w="1666"/>
              <w:gridCol w:w="2403"/>
              <w:gridCol w:w="3467"/>
            </w:tblGrid>
            <w:tr w:rsidR="00982C17" w14:paraId="61ADD40A" w14:textId="77777777" w:rsidTr="11DEF7CA">
              <w:tc>
                <w:tcPr>
                  <w:tcW w:w="2318" w:type="dxa"/>
                  <w:vAlign w:val="center"/>
                </w:tcPr>
                <w:p w14:paraId="798F5A29" w14:textId="5289E15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 xml:space="preserve">Name of </w:t>
                  </w:r>
                  <w:r w:rsidR="00982C17" w:rsidRPr="00AA2601">
                    <w:rPr>
                      <w:rFonts w:ascii="Times New Roman" w:hAnsi="Times New Roman" w:cs="Times New Roman"/>
                      <w:b/>
                      <w:bCs/>
                      <w:i/>
                      <w:iCs/>
                      <w:sz w:val="22"/>
                      <w:szCs w:val="22"/>
                      <w:lang w:val="en-US"/>
                    </w:rPr>
                    <w:t>Implementing Partner</w:t>
                  </w:r>
                </w:p>
              </w:tc>
              <w:tc>
                <w:tcPr>
                  <w:tcW w:w="1666" w:type="dxa"/>
                  <w:vAlign w:val="center"/>
                </w:tcPr>
                <w:p w14:paraId="0B82DE25" w14:textId="27EBA23F" w:rsidR="00982C17" w:rsidRPr="0017226C" w:rsidRDefault="00982C17"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17226C">
                    <w:rPr>
                      <w:rFonts w:ascii="Times New Roman" w:hAnsi="Times New Roman" w:cs="Times New Roman"/>
                      <w:b/>
                      <w:bCs/>
                      <w:i/>
                      <w:iCs/>
                      <w:sz w:val="22"/>
                      <w:szCs w:val="22"/>
                      <w:lang w:val="fr-FR"/>
                    </w:rPr>
                    <w:t>Type of Organisation</w:t>
                  </w:r>
                  <w:r w:rsidR="0017226C" w:rsidRPr="0017226C">
                    <w:rPr>
                      <w:rFonts w:ascii="Times New Roman" w:hAnsi="Times New Roman" w:cs="Times New Roman"/>
                      <w:b/>
                      <w:bCs/>
                      <w:i/>
                      <w:iCs/>
                      <w:sz w:val="22"/>
                      <w:szCs w:val="22"/>
                      <w:lang w:val="fr-FR"/>
                    </w:rPr>
                    <w:t xml:space="preserve"> (ex. Govt, ci</w:t>
                  </w:r>
                  <w:r w:rsidR="0017226C">
                    <w:rPr>
                      <w:rFonts w:ascii="Times New Roman" w:hAnsi="Times New Roman" w:cs="Times New Roman"/>
                      <w:b/>
                      <w:bCs/>
                      <w:i/>
                      <w:iCs/>
                      <w:sz w:val="22"/>
                      <w:szCs w:val="22"/>
                      <w:lang w:val="fr-FR"/>
                    </w:rPr>
                    <w:t>vil society, etc.)</w:t>
                  </w:r>
                </w:p>
              </w:tc>
              <w:tc>
                <w:tcPr>
                  <w:tcW w:w="2403" w:type="dxa"/>
                  <w:vAlign w:val="center"/>
                </w:tcPr>
                <w:p w14:paraId="3690DFAC" w14:textId="4BCFEDF7"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What is the total amount (in USD) disbursed to the implementing partner to date</w:t>
                  </w:r>
                </w:p>
              </w:tc>
              <w:tc>
                <w:tcPr>
                  <w:tcW w:w="3467" w:type="dxa"/>
                  <w:vAlign w:val="center"/>
                </w:tcPr>
                <w:p w14:paraId="6EE1A618" w14:textId="500E906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Briefly describe the main activities carried out by the Implementing Partner</w:t>
                  </w:r>
                  <w:r w:rsidR="001E12A2">
                    <w:rPr>
                      <w:rFonts w:ascii="Times New Roman" w:hAnsi="Times New Roman" w:cs="Times New Roman"/>
                      <w:b/>
                      <w:bCs/>
                      <w:i/>
                      <w:iCs/>
                      <w:sz w:val="22"/>
                      <w:szCs w:val="22"/>
                      <w:lang w:val="en-US"/>
                    </w:rPr>
                    <w:t xml:space="preserve"> (175 mots)</w:t>
                  </w:r>
                </w:p>
              </w:tc>
            </w:tr>
            <w:tr w:rsidR="00AA2601" w14:paraId="1D1DDE9D" w14:textId="77777777" w:rsidTr="11DEF7CA">
              <w:trPr>
                <w:trHeight w:val="397"/>
              </w:trPr>
              <w:tc>
                <w:tcPr>
                  <w:tcW w:w="2318" w:type="dxa"/>
                  <w:vAlign w:val="center"/>
                </w:tcPr>
                <w:p w14:paraId="72BCC957" w14:textId="42ADB214" w:rsidR="00AA2601" w:rsidRPr="00D17AFB" w:rsidRDefault="1393E215"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 xml:space="preserve">Mindanao Peoples Caucus </w:t>
                  </w:r>
                </w:p>
              </w:tc>
              <w:tc>
                <w:tcPr>
                  <w:tcW w:w="1666" w:type="dxa"/>
                  <w:vAlign w:val="center"/>
                </w:tcPr>
                <w:p w14:paraId="4F850B83" w14:textId="770E6D14" w:rsidR="00AA2601" w:rsidRPr="00D17AFB" w:rsidRDefault="0A3E1754"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Civil Society</w:t>
                  </w:r>
                </w:p>
              </w:tc>
              <w:tc>
                <w:tcPr>
                  <w:tcW w:w="2403" w:type="dxa"/>
                  <w:vAlign w:val="center"/>
                </w:tcPr>
                <w:p w14:paraId="3E1772A3" w14:textId="46EA0411" w:rsidR="00AA2601" w:rsidRPr="00D17AFB" w:rsidRDefault="10F213C5"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USD</w:t>
                  </w:r>
                  <w:r w:rsidR="24B6A029" w:rsidRPr="00D17AFB">
                    <w:rPr>
                      <w:rFonts w:ascii="Times New Roman" w:eastAsiaTheme="minorEastAsia" w:hAnsi="Times New Roman" w:cs="Times New Roman"/>
                      <w:sz w:val="20"/>
                      <w:szCs w:val="20"/>
                      <w:lang w:val="en-US"/>
                    </w:rPr>
                    <w:t xml:space="preserve"> </w:t>
                  </w:r>
                  <w:r w:rsidRPr="00D17AFB">
                    <w:rPr>
                      <w:rFonts w:ascii="Times New Roman" w:eastAsiaTheme="minorEastAsia" w:hAnsi="Times New Roman" w:cs="Times New Roman"/>
                      <w:sz w:val="20"/>
                      <w:szCs w:val="20"/>
                      <w:lang w:val="en-US"/>
                    </w:rPr>
                    <w:t>45</w:t>
                  </w:r>
                  <w:r w:rsidR="423F90AF" w:rsidRPr="00D17AFB">
                    <w:rPr>
                      <w:rFonts w:ascii="Times New Roman" w:eastAsiaTheme="minorEastAsia" w:hAnsi="Times New Roman" w:cs="Times New Roman"/>
                      <w:sz w:val="20"/>
                      <w:szCs w:val="20"/>
                      <w:lang w:val="en-US"/>
                    </w:rPr>
                    <w:t>,</w:t>
                  </w:r>
                  <w:r w:rsidRPr="00D17AFB">
                    <w:rPr>
                      <w:rFonts w:ascii="Times New Roman" w:eastAsiaTheme="minorEastAsia" w:hAnsi="Times New Roman" w:cs="Times New Roman"/>
                      <w:sz w:val="20"/>
                      <w:szCs w:val="20"/>
                      <w:lang w:val="en-US"/>
                    </w:rPr>
                    <w:t>592.67</w:t>
                  </w:r>
                </w:p>
              </w:tc>
              <w:tc>
                <w:tcPr>
                  <w:tcW w:w="3467" w:type="dxa"/>
                  <w:vAlign w:val="center"/>
                </w:tcPr>
                <w:p w14:paraId="7115CEDE" w14:textId="1AAADBE4" w:rsidR="00AA2601" w:rsidRPr="00D17AFB" w:rsidRDefault="38AB6622" w:rsidP="00154E3F">
                  <w:pPr>
                    <w:pStyle w:val="BalloonText"/>
                    <w:tabs>
                      <w:tab w:val="left" w:pos="4500"/>
                    </w:tabs>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w:t>
                  </w:r>
                  <w:r w:rsidR="2647F3F2" w:rsidRPr="00D17AFB">
                    <w:rPr>
                      <w:rFonts w:ascii="Times New Roman" w:eastAsiaTheme="minorEastAsia" w:hAnsi="Times New Roman" w:cs="Times New Roman"/>
                      <w:sz w:val="20"/>
                      <w:szCs w:val="20"/>
                      <w:lang w:val="en-US"/>
                    </w:rPr>
                    <w:t>Conduct Participatory Action Research for Promoting Conflict Prevention, Social Cohesion and Community</w:t>
                  </w:r>
                  <w:r w:rsidR="1D6E460C" w:rsidRPr="00D17AFB">
                    <w:rPr>
                      <w:rFonts w:ascii="Times New Roman" w:eastAsiaTheme="minorEastAsia" w:hAnsi="Times New Roman" w:cs="Times New Roman"/>
                      <w:sz w:val="20"/>
                      <w:szCs w:val="20"/>
                      <w:lang w:val="en-US"/>
                    </w:rPr>
                    <w:t xml:space="preserve"> </w:t>
                  </w:r>
                  <w:r w:rsidR="2647F3F2" w:rsidRPr="00D17AFB">
                    <w:rPr>
                      <w:rFonts w:ascii="Times New Roman" w:eastAsiaTheme="minorEastAsia" w:hAnsi="Times New Roman" w:cs="Times New Roman"/>
                      <w:sz w:val="20"/>
                      <w:szCs w:val="20"/>
                      <w:lang w:val="en-US"/>
                    </w:rPr>
                    <w:t>Resilience in BARMM in the time of COVID-19</w:t>
                  </w:r>
                </w:p>
                <w:p w14:paraId="2495AD16" w14:textId="6823C34B" w:rsidR="00AA2601" w:rsidRPr="00D17AFB" w:rsidRDefault="0601FB08" w:rsidP="00154E3F">
                  <w:pPr>
                    <w:pStyle w:val="BalloonText"/>
                    <w:tabs>
                      <w:tab w:val="left" w:pos="4500"/>
                    </w:tabs>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-Organize and facilitate two regional peace dialogues</w:t>
                  </w:r>
                </w:p>
              </w:tc>
            </w:tr>
            <w:tr w:rsidR="745DCC1C" w14:paraId="68899094" w14:textId="77777777" w:rsidTr="11DEF7CA">
              <w:trPr>
                <w:trHeight w:val="397"/>
              </w:trPr>
              <w:tc>
                <w:tcPr>
                  <w:tcW w:w="2318" w:type="dxa"/>
                  <w:vAlign w:val="center"/>
                </w:tcPr>
                <w:p w14:paraId="216556B8" w14:textId="00DA3001" w:rsidR="47200E0A" w:rsidRPr="00D17AFB" w:rsidRDefault="51FB26A4" w:rsidP="00D17AFB">
                  <w:pPr>
                    <w:spacing w:line="257" w:lineRule="auto"/>
                    <w:rPr>
                      <w:rFonts w:eastAsiaTheme="minorEastAsia"/>
                      <w:sz w:val="20"/>
                      <w:szCs w:val="20"/>
                    </w:rPr>
                  </w:pPr>
                  <w:r w:rsidRPr="00D17AFB">
                    <w:rPr>
                      <w:rFonts w:eastAsiaTheme="minorEastAsia"/>
                      <w:sz w:val="20"/>
                      <w:szCs w:val="20"/>
                    </w:rPr>
                    <w:t>Baba Foundation</w:t>
                  </w:r>
                </w:p>
              </w:tc>
              <w:tc>
                <w:tcPr>
                  <w:tcW w:w="1666" w:type="dxa"/>
                  <w:vAlign w:val="center"/>
                </w:tcPr>
                <w:p w14:paraId="0F8A8EBE" w14:textId="17BEE05A" w:rsidR="47200E0A" w:rsidRPr="00D17AFB" w:rsidRDefault="51FB26A4" w:rsidP="00D17AFB">
                  <w:pPr>
                    <w:spacing w:line="257" w:lineRule="auto"/>
                    <w:rPr>
                      <w:rFonts w:eastAsiaTheme="minorEastAsia"/>
                      <w:sz w:val="20"/>
                      <w:szCs w:val="20"/>
                      <w:lang w:val="en-US"/>
                    </w:rPr>
                  </w:pPr>
                  <w:r w:rsidRPr="00D17AFB">
                    <w:rPr>
                      <w:rFonts w:eastAsiaTheme="minorEastAsia"/>
                      <w:sz w:val="20"/>
                      <w:szCs w:val="20"/>
                      <w:lang w:val="en-US"/>
                    </w:rPr>
                    <w:t>Civil Society</w:t>
                  </w:r>
                </w:p>
              </w:tc>
              <w:tc>
                <w:tcPr>
                  <w:tcW w:w="2403" w:type="dxa"/>
                  <w:vAlign w:val="center"/>
                </w:tcPr>
                <w:p w14:paraId="5702F68E" w14:textId="6BBCF043" w:rsidR="47200E0A" w:rsidRPr="00D17AFB" w:rsidRDefault="51FB26A4" w:rsidP="00154E3F">
                  <w:pPr>
                    <w:spacing w:line="257" w:lineRule="auto"/>
                    <w:rPr>
                      <w:rFonts w:eastAsiaTheme="minorEastAsia"/>
                      <w:sz w:val="20"/>
                      <w:szCs w:val="20"/>
                    </w:rPr>
                  </w:pPr>
                  <w:r w:rsidRPr="00D17AFB">
                    <w:rPr>
                      <w:rFonts w:eastAsiaTheme="minorEastAsia"/>
                      <w:sz w:val="20"/>
                      <w:szCs w:val="20"/>
                    </w:rPr>
                    <w:t>USD 33</w:t>
                  </w:r>
                  <w:r w:rsidR="7765A97C" w:rsidRPr="00D17AFB">
                    <w:rPr>
                      <w:rFonts w:eastAsiaTheme="minorEastAsia"/>
                      <w:sz w:val="20"/>
                      <w:szCs w:val="20"/>
                    </w:rPr>
                    <w:t>,</w:t>
                  </w:r>
                  <w:r w:rsidRPr="00D17AFB">
                    <w:rPr>
                      <w:rFonts w:eastAsiaTheme="minorEastAsia"/>
                      <w:sz w:val="20"/>
                      <w:szCs w:val="20"/>
                    </w:rPr>
                    <w:t>915.55</w:t>
                  </w:r>
                </w:p>
              </w:tc>
              <w:tc>
                <w:tcPr>
                  <w:tcW w:w="3467" w:type="dxa"/>
                  <w:vAlign w:val="center"/>
                </w:tcPr>
                <w:p w14:paraId="68AC4684" w14:textId="078BF76C" w:rsidR="47200E0A" w:rsidRPr="00D17AFB" w:rsidRDefault="51FB26A4" w:rsidP="00154E3F">
                  <w:pPr>
                    <w:rPr>
                      <w:rFonts w:eastAsiaTheme="minorEastAsia"/>
                      <w:sz w:val="20"/>
                      <w:szCs w:val="20"/>
                      <w:lang w:val="en-US"/>
                    </w:rPr>
                  </w:pPr>
                  <w:r w:rsidRPr="00D17AFB">
                    <w:rPr>
                      <w:rFonts w:eastAsiaTheme="minorEastAsia"/>
                      <w:sz w:val="20"/>
                      <w:szCs w:val="20"/>
                      <w:lang w:val="en-US"/>
                    </w:rPr>
                    <w:t>-Conduct Market Analysis</w:t>
                  </w:r>
                </w:p>
                <w:p w14:paraId="0C9C40D5" w14:textId="71953341"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-Provide business Coaching and Mentoring (</w:t>
                  </w:r>
                  <w:r w:rsidR="00B5303D" w:rsidRPr="00B5303D">
                    <w:rPr>
                      <w:rFonts w:ascii="Times New Roman" w:eastAsiaTheme="minorEastAsia" w:hAnsi="Times New Roman" w:cs="Times New Roman"/>
                      <w:sz w:val="20"/>
                      <w:szCs w:val="20"/>
                      <w:lang w:val="en-US"/>
                    </w:rPr>
                    <w:t>Bangsamoro Islamic Women Auxiliary Brigade (BIWAB)</w:t>
                  </w:r>
                  <w:r w:rsidR="00B5303D">
                    <w:rPr>
                      <w:rFonts w:ascii="Times New Roman" w:eastAsiaTheme="minorEastAsia" w:hAnsi="Times New Roman" w:cs="Times New Roman"/>
                      <w:sz w:val="20"/>
                      <w:szCs w:val="20"/>
                      <w:lang w:val="en-US"/>
                    </w:rPr>
                    <w:t xml:space="preserve"> </w:t>
                  </w:r>
                  <w:r w:rsidRPr="00D17AFB">
                    <w:rPr>
                      <w:rFonts w:ascii="Times New Roman" w:eastAsiaTheme="minorEastAsia" w:hAnsi="Times New Roman" w:cs="Times New Roman"/>
                      <w:sz w:val="20"/>
                      <w:szCs w:val="20"/>
                      <w:lang w:val="en-US"/>
                    </w:rPr>
                    <w:t>Cooperative/Association &amp; At-Risk Individual)</w:t>
                  </w:r>
                </w:p>
              </w:tc>
            </w:tr>
            <w:tr w:rsidR="745DCC1C" w14:paraId="017878FD" w14:textId="77777777" w:rsidTr="11DEF7CA">
              <w:trPr>
                <w:trHeight w:val="397"/>
              </w:trPr>
              <w:tc>
                <w:tcPr>
                  <w:tcW w:w="2318" w:type="dxa"/>
                  <w:vAlign w:val="center"/>
                </w:tcPr>
                <w:p w14:paraId="1693DB4E" w14:textId="4A5A233D" w:rsidR="47200E0A" w:rsidRPr="00D17AFB" w:rsidRDefault="51FB26A4" w:rsidP="00D17AFB">
                  <w:pPr>
                    <w:spacing w:line="257" w:lineRule="auto"/>
                    <w:rPr>
                      <w:rFonts w:eastAsiaTheme="minorEastAsia"/>
                      <w:sz w:val="20"/>
                      <w:szCs w:val="20"/>
                      <w:lang w:val="en-US"/>
                    </w:rPr>
                  </w:pPr>
                  <w:r w:rsidRPr="00D17AFB">
                    <w:rPr>
                      <w:rFonts w:eastAsiaTheme="minorEastAsia"/>
                      <w:sz w:val="20"/>
                      <w:szCs w:val="20"/>
                      <w:lang w:val="en-US"/>
                    </w:rPr>
                    <w:t xml:space="preserve">Consortium of Bangsamoro Civil Society </w:t>
                  </w:r>
                </w:p>
              </w:tc>
              <w:tc>
                <w:tcPr>
                  <w:tcW w:w="1666" w:type="dxa"/>
                  <w:vAlign w:val="center"/>
                </w:tcPr>
                <w:p w14:paraId="699199CA" w14:textId="44376F2D" w:rsidR="47200E0A" w:rsidRPr="00D17AFB" w:rsidRDefault="51FB26A4" w:rsidP="00D17AFB">
                  <w:pPr>
                    <w:spacing w:line="257" w:lineRule="auto"/>
                    <w:rPr>
                      <w:rFonts w:eastAsiaTheme="minorEastAsia"/>
                      <w:sz w:val="20"/>
                      <w:szCs w:val="20"/>
                      <w:lang w:val="en-US"/>
                    </w:rPr>
                  </w:pPr>
                  <w:r w:rsidRPr="00D17AFB">
                    <w:rPr>
                      <w:rFonts w:eastAsiaTheme="minorEastAsia"/>
                      <w:sz w:val="20"/>
                      <w:szCs w:val="20"/>
                      <w:lang w:val="en-US"/>
                    </w:rPr>
                    <w:t>Civil Society</w:t>
                  </w:r>
                </w:p>
              </w:tc>
              <w:tc>
                <w:tcPr>
                  <w:tcW w:w="2403" w:type="dxa"/>
                  <w:vAlign w:val="center"/>
                </w:tcPr>
                <w:p w14:paraId="68734111" w14:textId="7F06C062"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USD 62</w:t>
                  </w:r>
                  <w:r w:rsidR="7EE47372" w:rsidRPr="00D17AFB">
                    <w:rPr>
                      <w:rFonts w:ascii="Times New Roman" w:eastAsiaTheme="minorEastAsia" w:hAnsi="Times New Roman" w:cs="Times New Roman"/>
                      <w:sz w:val="20"/>
                      <w:szCs w:val="20"/>
                      <w:lang w:val="en-US"/>
                    </w:rPr>
                    <w:t>,</w:t>
                  </w:r>
                  <w:r w:rsidRPr="00D17AFB">
                    <w:rPr>
                      <w:rFonts w:ascii="Times New Roman" w:eastAsiaTheme="minorEastAsia" w:hAnsi="Times New Roman" w:cs="Times New Roman"/>
                      <w:sz w:val="20"/>
                      <w:szCs w:val="20"/>
                      <w:lang w:val="en-US"/>
                    </w:rPr>
                    <w:t>404.61</w:t>
                  </w:r>
                </w:p>
              </w:tc>
              <w:tc>
                <w:tcPr>
                  <w:tcW w:w="3467" w:type="dxa"/>
                  <w:vAlign w:val="center"/>
                </w:tcPr>
                <w:p w14:paraId="5FEDCF97" w14:textId="0C12B8D2"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 xml:space="preserve">-Conduct conflict mapping and analysis, and stakeholder analysis </w:t>
                  </w:r>
                </w:p>
                <w:p w14:paraId="0CD35BBA" w14:textId="2035A4CB"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-Conduct community-based peace dialogue and listening session</w:t>
                  </w:r>
                </w:p>
              </w:tc>
            </w:tr>
            <w:tr w:rsidR="745DCC1C" w14:paraId="07C8FF90" w14:textId="77777777" w:rsidTr="11DEF7CA">
              <w:trPr>
                <w:trHeight w:val="397"/>
              </w:trPr>
              <w:tc>
                <w:tcPr>
                  <w:tcW w:w="2318" w:type="dxa"/>
                  <w:vAlign w:val="center"/>
                </w:tcPr>
                <w:p w14:paraId="0C4199E4" w14:textId="11770A48" w:rsidR="47200E0A" w:rsidRPr="00D17AFB" w:rsidRDefault="51FB26A4" w:rsidP="00D17AFB">
                  <w:pPr>
                    <w:spacing w:line="257" w:lineRule="auto"/>
                    <w:rPr>
                      <w:rFonts w:eastAsiaTheme="minorEastAsia"/>
                      <w:sz w:val="20"/>
                      <w:szCs w:val="20"/>
                    </w:rPr>
                  </w:pPr>
                  <w:r w:rsidRPr="00D17AFB">
                    <w:rPr>
                      <w:rFonts w:eastAsiaTheme="minorEastAsia"/>
                      <w:sz w:val="20"/>
                      <w:szCs w:val="20"/>
                    </w:rPr>
                    <w:t>YGOAL, Inc.</w:t>
                  </w:r>
                </w:p>
              </w:tc>
              <w:tc>
                <w:tcPr>
                  <w:tcW w:w="1666" w:type="dxa"/>
                  <w:vAlign w:val="center"/>
                </w:tcPr>
                <w:p w14:paraId="09D4A17B" w14:textId="0B9278CC" w:rsidR="47200E0A" w:rsidRPr="00D17AFB" w:rsidRDefault="51FB26A4" w:rsidP="00D17AFB">
                  <w:pPr>
                    <w:spacing w:line="257" w:lineRule="auto"/>
                    <w:rPr>
                      <w:rFonts w:eastAsiaTheme="minorEastAsia"/>
                      <w:sz w:val="20"/>
                      <w:szCs w:val="20"/>
                      <w:lang w:val="en-US"/>
                    </w:rPr>
                  </w:pPr>
                  <w:r w:rsidRPr="00D17AFB">
                    <w:rPr>
                      <w:rFonts w:eastAsiaTheme="minorEastAsia"/>
                      <w:sz w:val="20"/>
                      <w:szCs w:val="20"/>
                      <w:lang w:val="en-US"/>
                    </w:rPr>
                    <w:t>Civil Society</w:t>
                  </w:r>
                </w:p>
              </w:tc>
              <w:tc>
                <w:tcPr>
                  <w:tcW w:w="2403" w:type="dxa"/>
                  <w:vAlign w:val="center"/>
                </w:tcPr>
                <w:p w14:paraId="399E4399" w14:textId="410F7F04"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USD 59</w:t>
                  </w:r>
                  <w:r w:rsidR="1173D337" w:rsidRPr="00D17AFB">
                    <w:rPr>
                      <w:rFonts w:ascii="Times New Roman" w:eastAsiaTheme="minorEastAsia" w:hAnsi="Times New Roman" w:cs="Times New Roman"/>
                      <w:sz w:val="20"/>
                      <w:szCs w:val="20"/>
                      <w:lang w:val="en-US"/>
                    </w:rPr>
                    <w:t>,</w:t>
                  </w:r>
                  <w:r w:rsidRPr="00D17AFB">
                    <w:rPr>
                      <w:rFonts w:ascii="Times New Roman" w:eastAsiaTheme="minorEastAsia" w:hAnsi="Times New Roman" w:cs="Times New Roman"/>
                      <w:sz w:val="20"/>
                      <w:szCs w:val="20"/>
                      <w:lang w:val="en-US"/>
                    </w:rPr>
                    <w:t>013.</w:t>
                  </w:r>
                  <w:r w:rsidR="00DE64B3" w:rsidRPr="00D17AFB">
                    <w:rPr>
                      <w:rFonts w:ascii="Times New Roman" w:eastAsiaTheme="minorEastAsia" w:hAnsi="Times New Roman" w:cs="Times New Roman"/>
                      <w:sz w:val="20"/>
                      <w:szCs w:val="20"/>
                      <w:lang w:val="en-US"/>
                    </w:rPr>
                    <w:t>0</w:t>
                  </w:r>
                  <w:r w:rsidR="00DE64B3">
                    <w:rPr>
                      <w:rFonts w:ascii="Times New Roman" w:eastAsiaTheme="minorEastAsia" w:hAnsi="Times New Roman" w:cs="Times New Roman"/>
                      <w:sz w:val="20"/>
                      <w:szCs w:val="20"/>
                      <w:lang w:val="en-US"/>
                    </w:rPr>
                    <w:t>6</w:t>
                  </w:r>
                </w:p>
              </w:tc>
              <w:tc>
                <w:tcPr>
                  <w:tcW w:w="3467" w:type="dxa"/>
                  <w:vAlign w:val="center"/>
                </w:tcPr>
                <w:p w14:paraId="6AD7481E" w14:textId="0514676C" w:rsidR="47200E0A" w:rsidRPr="00D17AFB" w:rsidRDefault="51FB26A4" w:rsidP="00154E3F">
                  <w:pPr>
                    <w:rPr>
                      <w:rFonts w:eastAsiaTheme="minorEastAsia"/>
                      <w:sz w:val="20"/>
                      <w:szCs w:val="20"/>
                      <w:lang w:val="en-US"/>
                    </w:rPr>
                  </w:pPr>
                  <w:r w:rsidRPr="00D17AFB">
                    <w:rPr>
                      <w:rFonts w:eastAsiaTheme="minorEastAsia"/>
                      <w:sz w:val="20"/>
                      <w:szCs w:val="20"/>
                      <w:lang w:val="en-US"/>
                    </w:rPr>
                    <w:t>-Conduct Mediation and Prevention to BIWAB</w:t>
                  </w:r>
                </w:p>
                <w:p w14:paraId="7040B96B" w14:textId="02D93122" w:rsidR="47200E0A" w:rsidRPr="00D17AFB" w:rsidRDefault="51FB26A4" w:rsidP="00154E3F">
                  <w:pPr>
                    <w:pStyle w:val="BalloonText"/>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-Develop a localized and translated Conflict Mediation and Prevention TOT and Roll out Session Manuals</w:t>
                  </w:r>
                </w:p>
              </w:tc>
            </w:tr>
            <w:tr w:rsidR="00AA2601" w14:paraId="79C7C653" w14:textId="77777777" w:rsidTr="11DEF7CA">
              <w:trPr>
                <w:trHeight w:val="397"/>
              </w:trPr>
              <w:tc>
                <w:tcPr>
                  <w:tcW w:w="2318" w:type="dxa"/>
                  <w:vAlign w:val="center"/>
                </w:tcPr>
                <w:p w14:paraId="0746EA6E" w14:textId="311E7B76" w:rsidR="00AA2601" w:rsidRPr="00D17AFB" w:rsidRDefault="5B712AF2"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Aussie International Public</w:t>
                  </w:r>
                </w:p>
              </w:tc>
              <w:tc>
                <w:tcPr>
                  <w:tcW w:w="1666" w:type="dxa"/>
                  <w:vAlign w:val="center"/>
                </w:tcPr>
                <w:p w14:paraId="469C38A1" w14:textId="4A864076" w:rsidR="00AA2601" w:rsidRPr="00D17AFB" w:rsidRDefault="0051226D" w:rsidP="00154E3F">
                  <w:pPr>
                    <w:pStyle w:val="BalloonText"/>
                    <w:suppressAutoHyphens/>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Local Consulting </w:t>
                  </w:r>
                  <w:r w:rsidR="1FF87466" w:rsidRPr="00D17AFB">
                    <w:rPr>
                      <w:rFonts w:ascii="Times New Roman" w:eastAsiaTheme="minorEastAsia" w:hAnsi="Times New Roman" w:cs="Times New Roman"/>
                      <w:sz w:val="20"/>
                      <w:szCs w:val="20"/>
                      <w:lang w:val="en-US"/>
                    </w:rPr>
                    <w:t>Firm</w:t>
                  </w:r>
                </w:p>
              </w:tc>
              <w:tc>
                <w:tcPr>
                  <w:tcW w:w="2403" w:type="dxa"/>
                  <w:vAlign w:val="center"/>
                </w:tcPr>
                <w:p w14:paraId="72355AF1" w14:textId="62BD6844" w:rsidR="00AA2601" w:rsidRPr="00D17AFB" w:rsidRDefault="63F7E2CB"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USD 17</w:t>
                  </w:r>
                  <w:r w:rsidR="3BEB357C" w:rsidRPr="00D17AFB">
                    <w:rPr>
                      <w:rFonts w:ascii="Times New Roman" w:eastAsiaTheme="minorEastAsia" w:hAnsi="Times New Roman" w:cs="Times New Roman"/>
                      <w:sz w:val="20"/>
                      <w:szCs w:val="20"/>
                      <w:lang w:val="en-US"/>
                    </w:rPr>
                    <w:t>,</w:t>
                  </w:r>
                  <w:r w:rsidRPr="00D17AFB">
                    <w:rPr>
                      <w:rFonts w:ascii="Times New Roman" w:eastAsiaTheme="minorEastAsia" w:hAnsi="Times New Roman" w:cs="Times New Roman"/>
                      <w:sz w:val="20"/>
                      <w:szCs w:val="20"/>
                      <w:lang w:val="en-US"/>
                    </w:rPr>
                    <w:t>805.66</w:t>
                  </w:r>
                </w:p>
              </w:tc>
              <w:tc>
                <w:tcPr>
                  <w:tcW w:w="3467" w:type="dxa"/>
                  <w:vAlign w:val="center"/>
                </w:tcPr>
                <w:p w14:paraId="03EEC352" w14:textId="5BA1825E" w:rsidR="00AA2601" w:rsidRPr="00D17AFB" w:rsidRDefault="3A59F7AA" w:rsidP="00154E3F">
                  <w:pPr>
                    <w:pStyle w:val="BalloonText"/>
                    <w:suppressAutoHyphens/>
                    <w:rPr>
                      <w:rFonts w:ascii="Times New Roman" w:eastAsiaTheme="minorEastAsia" w:hAnsi="Times New Roman" w:cs="Times New Roman"/>
                      <w:sz w:val="20"/>
                      <w:szCs w:val="20"/>
                      <w:lang w:val="en-US"/>
                    </w:rPr>
                  </w:pPr>
                  <w:r w:rsidRPr="00D17AFB">
                    <w:rPr>
                      <w:rFonts w:ascii="Times New Roman" w:eastAsiaTheme="minorEastAsia" w:hAnsi="Times New Roman" w:cs="Times New Roman"/>
                      <w:sz w:val="20"/>
                      <w:szCs w:val="20"/>
                      <w:lang w:val="en-US"/>
                    </w:rPr>
                    <w:t>Video/ Documentary on Human Stories on Conflict Transformation</w:t>
                  </w:r>
                </w:p>
              </w:tc>
            </w:tr>
            <w:tr w:rsidR="00990D55" w:rsidRPr="00DE64B3" w14:paraId="288F8BA0" w14:textId="77777777" w:rsidTr="00395413">
              <w:trPr>
                <w:trHeight w:val="2897"/>
              </w:trPr>
              <w:tc>
                <w:tcPr>
                  <w:tcW w:w="2318" w:type="dxa"/>
                  <w:vAlign w:val="center"/>
                </w:tcPr>
                <w:p w14:paraId="069114B3" w14:textId="5BED4915" w:rsidR="00990D55" w:rsidRPr="00D17AFB" w:rsidRDefault="00990D55" w:rsidP="00154E3F">
                  <w:pPr>
                    <w:pStyle w:val="BalloonText"/>
                    <w:suppressAutoHyphens/>
                    <w:rPr>
                      <w:rFonts w:ascii="Times New Roman" w:hAnsi="Times New Roman" w:cs="Times New Roman"/>
                      <w:sz w:val="20"/>
                      <w:szCs w:val="20"/>
                      <w:lang w:val="en-US"/>
                    </w:rPr>
                  </w:pPr>
                  <w:r w:rsidRPr="00D17AFB">
                    <w:rPr>
                      <w:rFonts w:ascii="Times New Roman" w:hAnsi="Times New Roman" w:cs="Times New Roman"/>
                      <w:sz w:val="20"/>
                      <w:szCs w:val="20"/>
                    </w:rPr>
                    <w:t>Nonviolent Peaceforce Philippines  </w:t>
                  </w:r>
                </w:p>
              </w:tc>
              <w:tc>
                <w:tcPr>
                  <w:tcW w:w="1666" w:type="dxa"/>
                  <w:vAlign w:val="center"/>
                </w:tcPr>
                <w:p w14:paraId="06D3DD8A" w14:textId="39198239" w:rsidR="00990D55" w:rsidRPr="00D17AFB" w:rsidRDefault="00990D55" w:rsidP="00154E3F">
                  <w:pPr>
                    <w:pStyle w:val="BalloonText"/>
                    <w:suppressAutoHyphens/>
                    <w:rPr>
                      <w:rFonts w:ascii="Times New Roman" w:hAnsi="Times New Roman" w:cs="Times New Roman"/>
                      <w:sz w:val="20"/>
                      <w:szCs w:val="20"/>
                      <w:lang w:val="en-US"/>
                    </w:rPr>
                  </w:pPr>
                  <w:r w:rsidRPr="00D17AFB">
                    <w:rPr>
                      <w:rFonts w:ascii="Times New Roman" w:hAnsi="Times New Roman" w:cs="Times New Roman"/>
                      <w:sz w:val="20"/>
                      <w:szCs w:val="20"/>
                    </w:rPr>
                    <w:t>INGO </w:t>
                  </w:r>
                </w:p>
              </w:tc>
              <w:tc>
                <w:tcPr>
                  <w:tcW w:w="2403" w:type="dxa"/>
                  <w:vAlign w:val="center"/>
                </w:tcPr>
                <w:p w14:paraId="08E6A7B1" w14:textId="46E28F25" w:rsidR="00990D55" w:rsidRPr="00D17AFB" w:rsidRDefault="00154E3F" w:rsidP="00154E3F">
                  <w:pPr>
                    <w:pStyle w:val="BalloonText"/>
                    <w:suppressAutoHyphens/>
                    <w:rPr>
                      <w:rFonts w:ascii="Times New Roman" w:hAnsi="Times New Roman" w:cs="Times New Roman"/>
                      <w:sz w:val="20"/>
                      <w:szCs w:val="20"/>
                      <w:lang w:val="en-US"/>
                    </w:rPr>
                  </w:pPr>
                  <w:r w:rsidRPr="00DE64B3">
                    <w:rPr>
                      <w:rFonts w:ascii="Times New Roman" w:hAnsi="Times New Roman" w:cs="Times New Roman"/>
                      <w:sz w:val="20"/>
                      <w:szCs w:val="20"/>
                    </w:rPr>
                    <w:t>USD</w:t>
                  </w:r>
                  <w:r w:rsidR="00990D55" w:rsidRPr="00D17AFB">
                    <w:rPr>
                      <w:rFonts w:ascii="Times New Roman" w:hAnsi="Times New Roman" w:cs="Times New Roman"/>
                      <w:sz w:val="20"/>
                      <w:szCs w:val="20"/>
                    </w:rPr>
                    <w:t xml:space="preserve"> 368,214.61</w:t>
                  </w:r>
                </w:p>
              </w:tc>
              <w:tc>
                <w:tcPr>
                  <w:tcW w:w="3467" w:type="dxa"/>
                  <w:vAlign w:val="center"/>
                </w:tcPr>
                <w:p w14:paraId="5AA0FAD3" w14:textId="3D0504D4" w:rsidR="00B84AB2" w:rsidRDefault="00DB52E9"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-Conducted</w:t>
                  </w:r>
                  <w:r w:rsidR="00990D55" w:rsidRPr="00D17AFB">
                    <w:rPr>
                      <w:rFonts w:ascii="Times New Roman" w:hAnsi="Times New Roman" w:cs="Times New Roman"/>
                      <w:sz w:val="20"/>
                      <w:szCs w:val="20"/>
                    </w:rPr>
                    <w:t xml:space="preserve"> </w:t>
                  </w:r>
                  <w:r w:rsidR="00B84AB2">
                    <w:rPr>
                      <w:rFonts w:ascii="Times New Roman" w:hAnsi="Times New Roman" w:cs="Times New Roman"/>
                      <w:sz w:val="20"/>
                      <w:szCs w:val="20"/>
                    </w:rPr>
                    <w:t>c</w:t>
                  </w:r>
                  <w:r w:rsidR="00990D55" w:rsidRPr="00D17AFB">
                    <w:rPr>
                      <w:rFonts w:ascii="Times New Roman" w:hAnsi="Times New Roman" w:cs="Times New Roman"/>
                      <w:sz w:val="20"/>
                      <w:szCs w:val="20"/>
                    </w:rPr>
                    <w:t xml:space="preserve">apacity </w:t>
                  </w:r>
                  <w:r w:rsidR="00B84AB2">
                    <w:rPr>
                      <w:rFonts w:ascii="Times New Roman" w:hAnsi="Times New Roman" w:cs="Times New Roman"/>
                      <w:sz w:val="20"/>
                      <w:szCs w:val="20"/>
                    </w:rPr>
                    <w:t>b</w:t>
                  </w:r>
                  <w:r w:rsidR="00990D55" w:rsidRPr="00D17AFB">
                    <w:rPr>
                      <w:rFonts w:ascii="Times New Roman" w:hAnsi="Times New Roman" w:cs="Times New Roman"/>
                      <w:sz w:val="20"/>
                      <w:szCs w:val="20"/>
                    </w:rPr>
                    <w:t xml:space="preserve">uilding, </w:t>
                  </w:r>
                  <w:proofErr w:type="gramStart"/>
                  <w:r w:rsidR="00990D55" w:rsidRPr="00D17AFB">
                    <w:rPr>
                      <w:rFonts w:ascii="Times New Roman" w:hAnsi="Times New Roman" w:cs="Times New Roman"/>
                      <w:sz w:val="20"/>
                      <w:szCs w:val="20"/>
                    </w:rPr>
                    <w:t>mentoring</w:t>
                  </w:r>
                  <w:proofErr w:type="gramEnd"/>
                  <w:r w:rsidR="00990D55" w:rsidRPr="00D17AFB">
                    <w:rPr>
                      <w:rFonts w:ascii="Times New Roman" w:hAnsi="Times New Roman" w:cs="Times New Roman"/>
                      <w:sz w:val="20"/>
                      <w:szCs w:val="20"/>
                    </w:rPr>
                    <w:t xml:space="preserve"> and coaching to 200 </w:t>
                  </w:r>
                  <w:r w:rsidR="00B84AB2">
                    <w:rPr>
                      <w:rFonts w:ascii="Times New Roman" w:hAnsi="Times New Roman" w:cs="Times New Roman"/>
                      <w:sz w:val="20"/>
                      <w:szCs w:val="20"/>
                    </w:rPr>
                    <w:t>champions</w:t>
                  </w:r>
                </w:p>
                <w:p w14:paraId="5F4CDDFA" w14:textId="0CC72B9B" w:rsidR="00B84AB2" w:rsidRDefault="00B84AB2"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 xml:space="preserve">-Led the </w:t>
                  </w:r>
                  <w:r w:rsidR="00990D55" w:rsidRPr="00D17AFB">
                    <w:rPr>
                      <w:rFonts w:ascii="Times New Roman" w:hAnsi="Times New Roman" w:cs="Times New Roman"/>
                      <w:sz w:val="20"/>
                      <w:szCs w:val="20"/>
                    </w:rPr>
                    <w:t xml:space="preserve">Cash for Work, Cash for Transportation and Cash for Communication </w:t>
                  </w:r>
                  <w:r>
                    <w:rPr>
                      <w:rFonts w:ascii="Times New Roman" w:hAnsi="Times New Roman" w:cs="Times New Roman"/>
                      <w:sz w:val="20"/>
                      <w:szCs w:val="20"/>
                    </w:rPr>
                    <w:t>activities</w:t>
                  </w:r>
                </w:p>
                <w:p w14:paraId="214128C8" w14:textId="76B37399" w:rsidR="00B84AB2" w:rsidRDefault="00B84AB2"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 xml:space="preserve">-Conducted a </w:t>
                  </w:r>
                  <w:r w:rsidR="00990D55" w:rsidRPr="00D17AFB">
                    <w:rPr>
                      <w:rFonts w:ascii="Times New Roman" w:hAnsi="Times New Roman" w:cs="Times New Roman"/>
                      <w:sz w:val="20"/>
                      <w:szCs w:val="20"/>
                    </w:rPr>
                    <w:t xml:space="preserve">Participatory </w:t>
                  </w:r>
                  <w:r>
                    <w:rPr>
                      <w:rFonts w:ascii="Times New Roman" w:hAnsi="Times New Roman" w:cs="Times New Roman"/>
                      <w:sz w:val="20"/>
                      <w:szCs w:val="20"/>
                    </w:rPr>
                    <w:t xml:space="preserve">Action </w:t>
                  </w:r>
                  <w:r w:rsidR="00990D55" w:rsidRPr="00D17AFB">
                    <w:rPr>
                      <w:rFonts w:ascii="Times New Roman" w:hAnsi="Times New Roman" w:cs="Times New Roman"/>
                      <w:sz w:val="20"/>
                      <w:szCs w:val="20"/>
                    </w:rPr>
                    <w:t xml:space="preserve">Research on Protection and Safety Issues of Women and Girls in BARMM. </w:t>
                  </w:r>
                  <w:r>
                    <w:rPr>
                      <w:rFonts w:ascii="Times New Roman" w:hAnsi="Times New Roman" w:cs="Times New Roman"/>
                      <w:sz w:val="20"/>
                      <w:szCs w:val="20"/>
                    </w:rPr>
                    <w:t xml:space="preserve">– Conducted the </w:t>
                  </w:r>
                  <w:r w:rsidR="00990D55" w:rsidRPr="00D17AFB">
                    <w:rPr>
                      <w:rFonts w:ascii="Times New Roman" w:hAnsi="Times New Roman" w:cs="Times New Roman"/>
                      <w:sz w:val="20"/>
                      <w:szCs w:val="20"/>
                    </w:rPr>
                    <w:t>Intergenerational Dialogues participated by different groups and duty bearers</w:t>
                  </w:r>
                </w:p>
                <w:p w14:paraId="15104B6C" w14:textId="5D66BA7A" w:rsidR="00146E73" w:rsidRDefault="00B84AB2"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w:t>
                  </w:r>
                  <w:r w:rsidR="00990D55" w:rsidRPr="00D17AFB">
                    <w:rPr>
                      <w:rFonts w:ascii="Times New Roman" w:hAnsi="Times New Roman" w:cs="Times New Roman"/>
                      <w:sz w:val="20"/>
                      <w:szCs w:val="20"/>
                    </w:rPr>
                    <w:t xml:space="preserve">Capacitated 75 BIWAB representatives on governance and policy advocacy. </w:t>
                  </w:r>
                </w:p>
                <w:p w14:paraId="13BBD964" w14:textId="0AD23341" w:rsidR="00990D55" w:rsidRPr="00D17AFB" w:rsidRDefault="00B84AB2" w:rsidP="00154E3F">
                  <w:pPr>
                    <w:pStyle w:val="BalloonText"/>
                    <w:suppressAutoHyphens/>
                    <w:rPr>
                      <w:rFonts w:ascii="Times New Roman" w:hAnsi="Times New Roman" w:cs="Times New Roman"/>
                      <w:sz w:val="20"/>
                      <w:szCs w:val="20"/>
                      <w:lang w:val="en-US"/>
                    </w:rPr>
                  </w:pPr>
                  <w:r>
                    <w:rPr>
                      <w:rFonts w:ascii="Times New Roman" w:hAnsi="Times New Roman" w:cs="Times New Roman"/>
                      <w:sz w:val="20"/>
                      <w:szCs w:val="20"/>
                    </w:rPr>
                    <w:t xml:space="preserve">–Led the </w:t>
                  </w:r>
                  <w:r w:rsidR="00146E73">
                    <w:rPr>
                      <w:rFonts w:ascii="Times New Roman" w:hAnsi="Times New Roman" w:cs="Times New Roman"/>
                      <w:sz w:val="20"/>
                      <w:szCs w:val="20"/>
                    </w:rPr>
                    <w:t>d</w:t>
                  </w:r>
                  <w:r w:rsidR="00990D55" w:rsidRPr="00D17AFB">
                    <w:rPr>
                      <w:rFonts w:ascii="Times New Roman" w:hAnsi="Times New Roman" w:cs="Times New Roman"/>
                      <w:sz w:val="20"/>
                      <w:szCs w:val="20"/>
                    </w:rPr>
                    <w:t>evelopment of the advocacy campaign advancing and promoting local protection and peacebuilding concerns</w:t>
                  </w:r>
                </w:p>
              </w:tc>
            </w:tr>
            <w:tr w:rsidR="00307399" w:rsidRPr="00DE64B3" w14:paraId="56C0A397" w14:textId="77777777" w:rsidTr="11DEF7CA">
              <w:trPr>
                <w:trHeight w:val="397"/>
              </w:trPr>
              <w:tc>
                <w:tcPr>
                  <w:tcW w:w="2318" w:type="dxa"/>
                  <w:vAlign w:val="center"/>
                </w:tcPr>
                <w:p w14:paraId="5F61AE7C" w14:textId="0A4692BD" w:rsidR="00307399" w:rsidRPr="00395413" w:rsidRDefault="00307399"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lastRenderedPageBreak/>
                    <w:t xml:space="preserve">United Youth </w:t>
                  </w:r>
                  <w:r w:rsidR="005D2F4F">
                    <w:rPr>
                      <w:rFonts w:ascii="Times New Roman" w:hAnsi="Times New Roman" w:cs="Times New Roman"/>
                      <w:sz w:val="20"/>
                      <w:szCs w:val="20"/>
                    </w:rPr>
                    <w:t xml:space="preserve">of the </w:t>
                  </w:r>
                  <w:r w:rsidRPr="00395413">
                    <w:rPr>
                      <w:rFonts w:ascii="Times New Roman" w:hAnsi="Times New Roman" w:cs="Times New Roman"/>
                      <w:sz w:val="20"/>
                      <w:szCs w:val="20"/>
                    </w:rPr>
                    <w:t>Philippines</w:t>
                  </w:r>
                  <w:r w:rsidR="005D2F4F">
                    <w:rPr>
                      <w:rFonts w:ascii="Times New Roman" w:hAnsi="Times New Roman" w:cs="Times New Roman"/>
                      <w:sz w:val="20"/>
                      <w:szCs w:val="20"/>
                    </w:rPr>
                    <w:t>-</w:t>
                  </w:r>
                  <w:r w:rsidRPr="00395413">
                    <w:rPr>
                      <w:rFonts w:ascii="Times New Roman" w:hAnsi="Times New Roman" w:cs="Times New Roman"/>
                      <w:sz w:val="20"/>
                      <w:szCs w:val="20"/>
                    </w:rPr>
                    <w:t>Women (UN</w:t>
                  </w:r>
                  <w:r w:rsidR="005D2F4F">
                    <w:rPr>
                      <w:rFonts w:ascii="Times New Roman" w:hAnsi="Times New Roman" w:cs="Times New Roman"/>
                      <w:sz w:val="20"/>
                      <w:szCs w:val="20"/>
                    </w:rPr>
                    <w:t>Y</w:t>
                  </w:r>
                  <w:r w:rsidRPr="00395413">
                    <w:rPr>
                      <w:rFonts w:ascii="Times New Roman" w:hAnsi="Times New Roman" w:cs="Times New Roman"/>
                      <w:sz w:val="20"/>
                      <w:szCs w:val="20"/>
                    </w:rPr>
                    <w:t>PH</w:t>
                  </w:r>
                  <w:r w:rsidR="005D2F4F">
                    <w:rPr>
                      <w:rFonts w:ascii="Times New Roman" w:hAnsi="Times New Roman" w:cs="Times New Roman"/>
                      <w:sz w:val="20"/>
                      <w:szCs w:val="20"/>
                    </w:rPr>
                    <w:t>I</w:t>
                  </w:r>
                  <w:r w:rsidRPr="00395413">
                    <w:rPr>
                      <w:rFonts w:ascii="Times New Roman" w:hAnsi="Times New Roman" w:cs="Times New Roman"/>
                      <w:sz w:val="20"/>
                      <w:szCs w:val="20"/>
                    </w:rPr>
                    <w:t>L)</w:t>
                  </w:r>
                </w:p>
              </w:tc>
              <w:tc>
                <w:tcPr>
                  <w:tcW w:w="1666" w:type="dxa"/>
                  <w:vAlign w:val="center"/>
                </w:tcPr>
                <w:p w14:paraId="416FA1BD" w14:textId="3197CC9E" w:rsidR="00307399" w:rsidRPr="00395413" w:rsidRDefault="00307399"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t>NGO</w:t>
                  </w:r>
                </w:p>
              </w:tc>
              <w:tc>
                <w:tcPr>
                  <w:tcW w:w="2403" w:type="dxa"/>
                  <w:vAlign w:val="center"/>
                </w:tcPr>
                <w:p w14:paraId="729CAF91" w14:textId="2262CBCC" w:rsidR="00307399" w:rsidRPr="00395413" w:rsidRDefault="0012645B"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t>USD 47,310.32</w:t>
                  </w:r>
                </w:p>
              </w:tc>
              <w:tc>
                <w:tcPr>
                  <w:tcW w:w="3467" w:type="dxa"/>
                  <w:vAlign w:val="center"/>
                </w:tcPr>
                <w:p w14:paraId="27918498" w14:textId="39B5937D" w:rsidR="00307399" w:rsidRPr="00395413" w:rsidRDefault="00307399"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t>- Trained women mediators</w:t>
                  </w:r>
                </w:p>
                <w:p w14:paraId="60506FB3" w14:textId="5078039F" w:rsidR="00307399" w:rsidRPr="00395413" w:rsidRDefault="00307399"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t xml:space="preserve">- Conducted community advocacy and dialogue to integrate women </w:t>
                  </w:r>
                  <w:r w:rsidR="00DE3F4C">
                    <w:rPr>
                      <w:rFonts w:ascii="Times New Roman" w:hAnsi="Times New Roman" w:cs="Times New Roman"/>
                      <w:sz w:val="20"/>
                      <w:szCs w:val="20"/>
                    </w:rPr>
                    <w:t>in</w:t>
                  </w:r>
                  <w:r w:rsidRPr="00395413">
                    <w:rPr>
                      <w:rFonts w:ascii="Times New Roman" w:hAnsi="Times New Roman" w:cs="Times New Roman"/>
                      <w:sz w:val="20"/>
                      <w:szCs w:val="20"/>
                    </w:rPr>
                    <w:t xml:space="preserve"> conflict resolution mechanism</w:t>
                  </w:r>
                  <w:r w:rsidR="00DE3F4C">
                    <w:rPr>
                      <w:rFonts w:ascii="Times New Roman" w:hAnsi="Times New Roman" w:cs="Times New Roman"/>
                      <w:sz w:val="20"/>
                      <w:szCs w:val="20"/>
                    </w:rPr>
                    <w:t>s</w:t>
                  </w:r>
                </w:p>
                <w:p w14:paraId="00083AB3" w14:textId="1B12AE44" w:rsidR="00307399" w:rsidRPr="006727D1" w:rsidRDefault="00307399" w:rsidP="00154E3F">
                  <w:pPr>
                    <w:pStyle w:val="BalloonText"/>
                    <w:suppressAutoHyphens/>
                    <w:rPr>
                      <w:rFonts w:ascii="Times New Roman" w:hAnsi="Times New Roman" w:cs="Times New Roman"/>
                      <w:sz w:val="20"/>
                      <w:szCs w:val="20"/>
                    </w:rPr>
                  </w:pPr>
                  <w:r w:rsidRPr="00395413">
                    <w:rPr>
                      <w:rFonts w:ascii="Times New Roman" w:hAnsi="Times New Roman" w:cs="Times New Roman"/>
                      <w:sz w:val="20"/>
                      <w:szCs w:val="20"/>
                    </w:rPr>
                    <w:t>-</w:t>
                  </w:r>
                  <w:r w:rsidR="0052726F" w:rsidRPr="00395413">
                    <w:rPr>
                      <w:rFonts w:ascii="Times New Roman" w:hAnsi="Times New Roman" w:cs="Times New Roman"/>
                      <w:sz w:val="20"/>
                      <w:szCs w:val="20"/>
                    </w:rPr>
                    <w:t xml:space="preserve"> Developed Lessons Learned on Integrating Women in Local Conflict Mediation</w:t>
                  </w:r>
                </w:p>
              </w:tc>
            </w:tr>
            <w:tr w:rsidR="00D93F66" w:rsidRPr="00DE64B3" w14:paraId="633286BE" w14:textId="77777777" w:rsidTr="11DEF7CA">
              <w:trPr>
                <w:trHeight w:val="397"/>
              </w:trPr>
              <w:tc>
                <w:tcPr>
                  <w:tcW w:w="2318" w:type="dxa"/>
                  <w:vAlign w:val="center"/>
                </w:tcPr>
                <w:p w14:paraId="6F016567" w14:textId="7A17FC6B" w:rsidR="00D93F66" w:rsidRPr="00D93F66" w:rsidRDefault="00D93F66"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The Moropreneur Inc. (TMI)</w:t>
                  </w:r>
                </w:p>
              </w:tc>
              <w:tc>
                <w:tcPr>
                  <w:tcW w:w="1666" w:type="dxa"/>
                  <w:vAlign w:val="center"/>
                </w:tcPr>
                <w:p w14:paraId="239C01AD" w14:textId="7D9DD082" w:rsidR="00D93F66" w:rsidRPr="00D93F66" w:rsidRDefault="00B939A3"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NGO</w:t>
                  </w:r>
                </w:p>
              </w:tc>
              <w:tc>
                <w:tcPr>
                  <w:tcW w:w="2403" w:type="dxa"/>
                  <w:vAlign w:val="center"/>
                </w:tcPr>
                <w:p w14:paraId="32F91AFF" w14:textId="15A824CD" w:rsidR="00D93F66" w:rsidRPr="00D93F66" w:rsidRDefault="00822746" w:rsidP="00154E3F">
                  <w:pPr>
                    <w:pStyle w:val="BalloonText"/>
                    <w:suppressAutoHyphens/>
                    <w:rPr>
                      <w:rFonts w:ascii="Times New Roman" w:hAnsi="Times New Roman" w:cs="Times New Roman"/>
                      <w:sz w:val="20"/>
                      <w:szCs w:val="20"/>
                    </w:rPr>
                  </w:pPr>
                  <w:r>
                    <w:rPr>
                      <w:rFonts w:ascii="Times New Roman" w:hAnsi="Times New Roman" w:cs="Times New Roman"/>
                      <w:sz w:val="20"/>
                      <w:szCs w:val="20"/>
                    </w:rPr>
                    <w:t>USD 125,000</w:t>
                  </w:r>
                </w:p>
              </w:tc>
              <w:tc>
                <w:tcPr>
                  <w:tcW w:w="3467" w:type="dxa"/>
                  <w:vAlign w:val="center"/>
                </w:tcPr>
                <w:p w14:paraId="5AA677B4" w14:textId="77777777" w:rsidR="0059080C" w:rsidRPr="0059080C" w:rsidRDefault="0059080C" w:rsidP="0059080C">
                  <w:pPr>
                    <w:pStyle w:val="BalloonText"/>
                    <w:suppressAutoHyphens/>
                    <w:rPr>
                      <w:rFonts w:ascii="Times New Roman" w:hAnsi="Times New Roman" w:cs="Times New Roman"/>
                      <w:sz w:val="20"/>
                      <w:szCs w:val="20"/>
                    </w:rPr>
                  </w:pPr>
                  <w:r w:rsidRPr="0059080C">
                    <w:rPr>
                      <w:rFonts w:ascii="Times New Roman" w:hAnsi="Times New Roman" w:cs="Times New Roman"/>
                      <w:sz w:val="20"/>
                      <w:szCs w:val="20"/>
                    </w:rPr>
                    <w:t>- Provide cash and capacity grants to partners</w:t>
                  </w:r>
                </w:p>
                <w:p w14:paraId="3F4B0EFB" w14:textId="77777777" w:rsidR="0059080C" w:rsidRPr="0059080C" w:rsidRDefault="0059080C" w:rsidP="0059080C">
                  <w:pPr>
                    <w:pStyle w:val="BalloonText"/>
                    <w:suppressAutoHyphens/>
                    <w:rPr>
                      <w:rFonts w:ascii="Times New Roman" w:hAnsi="Times New Roman" w:cs="Times New Roman"/>
                      <w:sz w:val="20"/>
                      <w:szCs w:val="20"/>
                    </w:rPr>
                  </w:pPr>
                  <w:r w:rsidRPr="0059080C">
                    <w:rPr>
                      <w:rFonts w:ascii="Times New Roman" w:hAnsi="Times New Roman" w:cs="Times New Roman"/>
                      <w:sz w:val="20"/>
                      <w:szCs w:val="20"/>
                    </w:rPr>
                    <w:t>- Conduct entrepreneurship training</w:t>
                  </w:r>
                </w:p>
                <w:p w14:paraId="198D779D" w14:textId="3D8A7DD0" w:rsidR="00D93F66" w:rsidRPr="00D93F66" w:rsidRDefault="0059080C" w:rsidP="0059080C">
                  <w:pPr>
                    <w:pStyle w:val="BalloonText"/>
                    <w:suppressAutoHyphens/>
                    <w:rPr>
                      <w:rFonts w:ascii="Times New Roman" w:hAnsi="Times New Roman" w:cs="Times New Roman"/>
                      <w:sz w:val="20"/>
                      <w:szCs w:val="20"/>
                    </w:rPr>
                  </w:pPr>
                  <w:r w:rsidRPr="0059080C">
                    <w:rPr>
                      <w:rFonts w:ascii="Times New Roman" w:hAnsi="Times New Roman" w:cs="Times New Roman"/>
                      <w:sz w:val="20"/>
                      <w:szCs w:val="20"/>
                    </w:rPr>
                    <w:t>- Conduct journeying sessions and learning sessions on social cohesion and PCVE</w:t>
                  </w:r>
                </w:p>
              </w:tc>
            </w:tr>
          </w:tbl>
          <w:p w14:paraId="7DD82F53" w14:textId="149881BB" w:rsidR="43132DDD" w:rsidRPr="00DE64B3" w:rsidRDefault="43132DDD"/>
          <w:p w14:paraId="5F48B706" w14:textId="069A0D2A" w:rsidR="00006EC0" w:rsidRPr="00627A1C" w:rsidRDefault="00006EC0"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C3D8509" w14:textId="65436259" w:rsidR="008E0889" w:rsidRDefault="008E0889" w:rsidP="00006EC0">
            <w:r w:rsidRPr="008E0889">
              <w:t>Indicate what percentage (%) of the budget contributes gender equality or women's empowerment (GEWE)?</w:t>
            </w:r>
            <w:r>
              <w:t xml:space="preserve"> </w:t>
            </w:r>
            <w:r w:rsidR="00C64409">
              <w:t>80%</w:t>
            </w:r>
          </w:p>
          <w:p w14:paraId="1D585733" w14:textId="77777777" w:rsidR="008E0889" w:rsidRDefault="008E0889" w:rsidP="00006EC0"/>
          <w:p w14:paraId="03A24537" w14:textId="52CBC557"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proofErr w:type="gramStart"/>
            <w:r w:rsidR="000A325E" w:rsidRPr="002F0CA5">
              <w:rPr>
                <w:b/>
              </w:rPr>
              <w:t>US$ 2,</w:t>
            </w:r>
            <w:r w:rsidR="00854478">
              <w:rPr>
                <w:b/>
              </w:rPr>
              <w:t>400,000</w:t>
            </w:r>
            <w:proofErr w:type="gramEnd"/>
          </w:p>
          <w:p w14:paraId="24B0412A" w14:textId="77777777" w:rsidR="008E0889" w:rsidRPr="00627A1C" w:rsidRDefault="008E0889" w:rsidP="00006EC0"/>
          <w:p w14:paraId="1C1B84A0" w14:textId="1495BFAE" w:rsidR="000A325E" w:rsidRPr="00657202" w:rsidRDefault="00006EC0" w:rsidP="000A325E">
            <w:r w:rsidRPr="00627A1C">
              <w:t>Amount expe</w:t>
            </w:r>
            <w:r w:rsidRPr="00361799">
              <w:t xml:space="preserve">nded to date on efforts contributing to gender equality or women’s empowerment: </w:t>
            </w:r>
            <w:r w:rsidR="000A325E" w:rsidRPr="00361799">
              <w:rPr>
                <w:b/>
                <w:bCs/>
                <w:lang w:eastAsia="en-US"/>
              </w:rPr>
              <w:t>US</w:t>
            </w:r>
            <w:proofErr w:type="gramStart"/>
            <w:r w:rsidR="000A325E" w:rsidRPr="00361799">
              <w:rPr>
                <w:b/>
                <w:bCs/>
                <w:lang w:eastAsia="en-US"/>
              </w:rPr>
              <w:t xml:space="preserve">$ </w:t>
            </w:r>
            <w:r w:rsidR="001C2AB4" w:rsidRPr="00361799">
              <w:rPr>
                <w:b/>
                <w:bCs/>
                <w:lang w:eastAsia="en-US"/>
              </w:rPr>
              <w:t xml:space="preserve"> 2,</w:t>
            </w:r>
            <w:r w:rsidR="00854478">
              <w:rPr>
                <w:b/>
                <w:bCs/>
                <w:lang w:eastAsia="en-US"/>
              </w:rPr>
              <w:t>400,000</w:t>
            </w:r>
            <w:proofErr w:type="gramEnd"/>
          </w:p>
          <w:p w14:paraId="5A16DCDD" w14:textId="66BBBEF8" w:rsidR="00B65A30" w:rsidRPr="00B65A30" w:rsidRDefault="00B65A30" w:rsidP="00B65A30"/>
          <w:p w14:paraId="2CEAD5EE" w14:textId="404CB70A" w:rsidR="00B65A30" w:rsidRPr="00B65A30" w:rsidRDefault="00B65A30" w:rsidP="00B65A30"/>
        </w:tc>
      </w:tr>
      <w:tr w:rsidR="009B18EB" w:rsidRPr="00627A1C" w14:paraId="5ACD9B9B" w14:textId="77777777" w:rsidTr="11DEF7CA">
        <w:trPr>
          <w:trHeight w:val="1124"/>
        </w:trPr>
        <w:tc>
          <w:tcPr>
            <w:tcW w:w="10080" w:type="dxa"/>
            <w:gridSpan w:val="2"/>
          </w:tcPr>
          <w:p w14:paraId="3E1801F7" w14:textId="0997B5FB" w:rsidR="009B18EB" w:rsidRPr="00627A1C" w:rsidRDefault="009B18EB" w:rsidP="00F23D0F">
            <w:pPr>
              <w:rPr>
                <w:b/>
                <w:bCs/>
                <w:iCs/>
              </w:rPr>
            </w:pPr>
            <w:r w:rsidRPr="00627A1C">
              <w:rPr>
                <w:b/>
                <w:bCs/>
                <w:iCs/>
              </w:rPr>
              <w:lastRenderedPageBreak/>
              <w:t xml:space="preserve">Project Gender Marker: </w:t>
            </w:r>
            <w:r w:rsidR="00C42B2C">
              <w:rPr>
                <w:b/>
                <w:bCs/>
                <w:iCs/>
              </w:rPr>
              <w:t>3</w:t>
            </w:r>
          </w:p>
          <w:p w14:paraId="3A104835" w14:textId="0BEC1BEF" w:rsidR="009B18EB" w:rsidRPr="00627A1C" w:rsidRDefault="009B18EB" w:rsidP="00F23D0F">
            <w:pPr>
              <w:rPr>
                <w:b/>
                <w:bCs/>
                <w:iCs/>
              </w:rPr>
            </w:pPr>
            <w:r w:rsidRPr="00627A1C">
              <w:rPr>
                <w:b/>
                <w:bCs/>
                <w:iCs/>
              </w:rPr>
              <w:t xml:space="preserve">Project Risk Marker: </w:t>
            </w:r>
            <w:r w:rsidR="00C42B2C">
              <w:rPr>
                <w:b/>
                <w:bCs/>
                <w:iCs/>
              </w:rPr>
              <w:t>1</w:t>
            </w:r>
          </w:p>
          <w:p w14:paraId="1DAEED2D" w14:textId="4857999C" w:rsidR="009B18EB" w:rsidRPr="00627A1C" w:rsidRDefault="009B18EB" w:rsidP="00F23D0F">
            <w:pPr>
              <w:rPr>
                <w:b/>
                <w:bCs/>
                <w:iCs/>
              </w:rPr>
            </w:pPr>
            <w:r w:rsidRPr="00627A1C">
              <w:rPr>
                <w:b/>
                <w:bCs/>
                <w:iCs/>
              </w:rPr>
              <w:t xml:space="preserve">Project PBF focus area: </w:t>
            </w:r>
            <w:r w:rsidR="00C42B2C">
              <w:rPr>
                <w:b/>
                <w:bCs/>
                <w:iCs/>
              </w:rPr>
              <w:t>Implement and Sustain Peace Agreements</w:t>
            </w:r>
            <w:r w:rsidR="00C42B2C" w:rsidRPr="00627A1C">
              <w:rPr>
                <w:b/>
                <w:bCs/>
                <w:iCs/>
              </w:rPr>
              <w:t xml:space="preserve"> </w:t>
            </w:r>
          </w:p>
        </w:tc>
      </w:tr>
      <w:tr w:rsidR="006C3E4B" w:rsidRPr="00627A1C" w14:paraId="75757E71" w14:textId="77777777" w:rsidTr="11DEF7CA">
        <w:trPr>
          <w:trHeight w:val="1124"/>
        </w:trPr>
        <w:tc>
          <w:tcPr>
            <w:tcW w:w="10080" w:type="dxa"/>
            <w:gridSpan w:val="2"/>
          </w:tcPr>
          <w:p w14:paraId="275FD56E" w14:textId="726F0ED9" w:rsidR="00400027" w:rsidRDefault="00400027" w:rsidP="00F23D0F">
            <w:pPr>
              <w:rPr>
                <w:b/>
                <w:bCs/>
                <w:iCs/>
              </w:rPr>
            </w:pPr>
            <w:r>
              <w:rPr>
                <w:b/>
                <w:bCs/>
                <w:iCs/>
              </w:rPr>
              <w:t>Steering Committee and Government engagement</w:t>
            </w:r>
          </w:p>
          <w:p w14:paraId="6241B970" w14:textId="31C2CD98" w:rsidR="006C3E4B" w:rsidRDefault="006C3E4B" w:rsidP="00F23D0F">
            <w:pPr>
              <w:rPr>
                <w:iCs/>
              </w:rPr>
            </w:pPr>
            <w:r w:rsidRPr="00400027">
              <w:rPr>
                <w:iCs/>
              </w:rPr>
              <w:t>Does the project have an active steering committee?</w:t>
            </w:r>
          </w:p>
          <w:p w14:paraId="1955FD96" w14:textId="4EBBEDBA" w:rsidR="0036665C" w:rsidRDefault="0036665C" w:rsidP="00F23D0F">
            <w:pPr>
              <w:rPr>
                <w:iCs/>
              </w:rPr>
            </w:pPr>
          </w:p>
          <w:p w14:paraId="0D9FC41F" w14:textId="27E2E7ED" w:rsidR="00CF0F12" w:rsidRDefault="0036665C" w:rsidP="00F23D0F">
            <w:pPr>
              <w:rPr>
                <w:iCs/>
              </w:rPr>
            </w:pPr>
            <w:r>
              <w:rPr>
                <w:iCs/>
              </w:rPr>
              <w:t>No</w:t>
            </w:r>
          </w:p>
          <w:p w14:paraId="63945862" w14:textId="77777777" w:rsidR="00CF0F12" w:rsidRPr="00400027" w:rsidRDefault="00CF0F12" w:rsidP="00F23D0F">
            <w:pPr>
              <w:rPr>
                <w:iCs/>
              </w:rPr>
            </w:pPr>
          </w:p>
          <w:p w14:paraId="41D4B45D" w14:textId="07D7260F" w:rsidR="006C3E4B" w:rsidRPr="00400027" w:rsidRDefault="006C3E4B" w:rsidP="00F23D0F">
            <w:pPr>
              <w:rPr>
                <w:iCs/>
              </w:rPr>
            </w:pPr>
            <w:r w:rsidRPr="00400027">
              <w:rPr>
                <w:iCs/>
              </w:rPr>
              <w:t>If yes, please indicate how many times the Project Steering Committee has met over the last 6 months?</w:t>
            </w:r>
            <w:r w:rsidR="0036665C">
              <w:rPr>
                <w:iCs/>
              </w:rPr>
              <w:t xml:space="preserve"> n/a</w:t>
            </w:r>
          </w:p>
          <w:p w14:paraId="3DEB771A" w14:textId="77777777" w:rsidR="00400027" w:rsidRPr="00400027" w:rsidRDefault="00400027" w:rsidP="00F23D0F">
            <w:pPr>
              <w:rPr>
                <w:iCs/>
              </w:rPr>
            </w:pPr>
          </w:p>
          <w:p w14:paraId="532A41AB" w14:textId="380E6CF8" w:rsidR="006C3E4B" w:rsidRPr="00400027" w:rsidRDefault="00C356C4" w:rsidP="00F23D0F">
            <w:pPr>
              <w:rPr>
                <w:iCs/>
              </w:rPr>
            </w:pPr>
            <w:r w:rsidRPr="00400027">
              <w:rPr>
                <w:iCs/>
              </w:rPr>
              <w:t xml:space="preserve">Please provide a brief description of any engagement that the project has had with the government over the last 6 </w:t>
            </w:r>
            <w:proofErr w:type="gramStart"/>
            <w:r w:rsidRPr="00400027">
              <w:rPr>
                <w:iCs/>
              </w:rPr>
              <w:t>months?</w:t>
            </w:r>
            <w:proofErr w:type="gramEnd"/>
            <w:r w:rsidRPr="00400027">
              <w:rPr>
                <w:iCs/>
              </w:rPr>
              <w:t xml:space="preserve"> Please indicate what level of government the project has been engaging with?</w:t>
            </w:r>
            <w:r w:rsidR="00F01063">
              <w:rPr>
                <w:iCs/>
              </w:rPr>
              <w:t xml:space="preserve"> (275 words max.)</w:t>
            </w:r>
          </w:p>
          <w:p w14:paraId="5D00214F" w14:textId="77777777" w:rsidR="00C356C4" w:rsidRDefault="00C356C4" w:rsidP="00F23D0F">
            <w:pPr>
              <w:rPr>
                <w:b/>
                <w:bCs/>
                <w:iCs/>
              </w:rPr>
            </w:pPr>
          </w:p>
          <w:p w14:paraId="5A4A5555" w14:textId="4BE0FC81" w:rsidR="00FE079B" w:rsidRDefault="00D22FFF" w:rsidP="009A6F9B">
            <w:pPr>
              <w:jc w:val="both"/>
              <w:rPr>
                <w:iCs/>
              </w:rPr>
            </w:pPr>
            <w:r>
              <w:rPr>
                <w:iCs/>
              </w:rPr>
              <w:t xml:space="preserve">The project engaged government </w:t>
            </w:r>
            <w:r w:rsidRPr="009A6F9B">
              <w:rPr>
                <w:iCs/>
              </w:rPr>
              <w:t xml:space="preserve">stakeholders at all levels including </w:t>
            </w:r>
            <w:r w:rsidR="003F1E97" w:rsidRPr="009A6F9B">
              <w:rPr>
                <w:iCs/>
              </w:rPr>
              <w:t>13</w:t>
            </w:r>
            <w:r w:rsidRPr="009A6F9B">
              <w:rPr>
                <w:iCs/>
              </w:rPr>
              <w:t xml:space="preserve"> regional ministries, </w:t>
            </w:r>
            <w:r w:rsidR="00825627" w:rsidRPr="009A6F9B">
              <w:rPr>
                <w:iCs/>
              </w:rPr>
              <w:t>2</w:t>
            </w:r>
            <w:r w:rsidR="009A6F9B" w:rsidRPr="009A6F9B">
              <w:rPr>
                <w:iCs/>
              </w:rPr>
              <w:t>24</w:t>
            </w:r>
            <w:r w:rsidR="00387136" w:rsidRPr="009A6F9B">
              <w:rPr>
                <w:iCs/>
              </w:rPr>
              <w:t xml:space="preserve"> barangay</w:t>
            </w:r>
            <w:r w:rsidRPr="009A6F9B">
              <w:rPr>
                <w:iCs/>
              </w:rPr>
              <w:t xml:space="preserve"> LGUs, </w:t>
            </w:r>
            <w:r w:rsidR="009A6F9B" w:rsidRPr="009A6F9B">
              <w:rPr>
                <w:iCs/>
              </w:rPr>
              <w:t>25</w:t>
            </w:r>
            <w:r w:rsidR="00387136" w:rsidRPr="009A6F9B">
              <w:rPr>
                <w:iCs/>
              </w:rPr>
              <w:t xml:space="preserve"> municipal LGUs, 2</w:t>
            </w:r>
            <w:r w:rsidRPr="009A6F9B">
              <w:rPr>
                <w:iCs/>
              </w:rPr>
              <w:t xml:space="preserve"> national technical agencies</w:t>
            </w:r>
            <w:r w:rsidR="00387136" w:rsidRPr="009A6F9B">
              <w:rPr>
                <w:iCs/>
              </w:rPr>
              <w:t>, Philippine National Police (PNP), Armed Forces of the Philippines (AFP)</w:t>
            </w:r>
            <w:r w:rsidRPr="009A6F9B">
              <w:rPr>
                <w:iCs/>
              </w:rPr>
              <w:t xml:space="preserve"> and the Office of the Presidential Adviser on Peace, Reconciliation and Unity (OPAPRU). </w:t>
            </w:r>
            <w:r w:rsidR="00FE079B" w:rsidRPr="009A6F9B">
              <w:rPr>
                <w:iCs/>
              </w:rPr>
              <w:t>They were</w:t>
            </w:r>
            <w:r w:rsidR="00FE079B">
              <w:rPr>
                <w:iCs/>
              </w:rPr>
              <w:t xml:space="preserve"> actively coordinated throughout the project which resulted in thorough guidance on community engagement, policy advocacy, and technical assistance across all outputs. All outcomes were designed and delivered with careful consideration of the perspectives of all government stakeholders. This active engagement will continue </w:t>
            </w:r>
            <w:r w:rsidR="00B64BAB">
              <w:rPr>
                <w:iCs/>
              </w:rPr>
              <w:t>i</w:t>
            </w:r>
            <w:r w:rsidR="00FE079B">
              <w:rPr>
                <w:iCs/>
              </w:rPr>
              <w:t xml:space="preserve">n all evaluation activities. </w:t>
            </w:r>
          </w:p>
          <w:p w14:paraId="1B582E08" w14:textId="77777777" w:rsidR="00FE079B" w:rsidRDefault="00FE079B" w:rsidP="009A6F9B">
            <w:pPr>
              <w:jc w:val="both"/>
              <w:rPr>
                <w:iCs/>
              </w:rPr>
            </w:pPr>
          </w:p>
          <w:p w14:paraId="0CC865C1" w14:textId="1C492D74" w:rsidR="0036665C" w:rsidRPr="00400027" w:rsidRDefault="003F0204" w:rsidP="009A6F9B">
            <w:pPr>
              <w:jc w:val="both"/>
              <w:rPr>
                <w:iCs/>
              </w:rPr>
            </w:pPr>
            <w:r>
              <w:rPr>
                <w:iCs/>
              </w:rPr>
              <w:t xml:space="preserve">A steering committee meeting was held on December 15, 2022 attended by </w:t>
            </w:r>
            <w:r w:rsidR="00B5303D">
              <w:rPr>
                <w:iCs/>
              </w:rPr>
              <w:t>eight</w:t>
            </w:r>
            <w:r>
              <w:rPr>
                <w:iCs/>
              </w:rPr>
              <w:t xml:space="preserve"> representatives from</w:t>
            </w:r>
            <w:r w:rsidR="00FE079B">
              <w:rPr>
                <w:iCs/>
              </w:rPr>
              <w:t xml:space="preserve"> </w:t>
            </w:r>
            <w:r w:rsidR="00FE079B">
              <w:rPr>
                <w:iCs/>
              </w:rPr>
              <w:lastRenderedPageBreak/>
              <w:t>Members of the Parliament,</w:t>
            </w:r>
            <w:r>
              <w:rPr>
                <w:iCs/>
              </w:rPr>
              <w:t xml:space="preserve"> </w:t>
            </w:r>
            <w:r w:rsidRPr="0036665C">
              <w:rPr>
                <w:iCs/>
              </w:rPr>
              <w:t>Office of the Presidential Adviser on Peace, Reconciliation and Unity</w:t>
            </w:r>
            <w:r>
              <w:rPr>
                <w:iCs/>
              </w:rPr>
              <w:t xml:space="preserve"> (OPAPRU), </w:t>
            </w:r>
            <w:r w:rsidRPr="0036665C">
              <w:rPr>
                <w:iCs/>
              </w:rPr>
              <w:t>Bangsamoro Planning and Development Authority (BPDA)</w:t>
            </w:r>
            <w:r>
              <w:rPr>
                <w:iCs/>
              </w:rPr>
              <w:t xml:space="preserve">, </w:t>
            </w:r>
            <w:r w:rsidR="00B5303D">
              <w:rPr>
                <w:iCs/>
              </w:rPr>
              <w:t xml:space="preserve">Ministry of Trade, Investment and Tourism (MTIT), Cooperative and Social Enterprise Authority (CSEA), </w:t>
            </w:r>
            <w:r>
              <w:rPr>
                <w:iCs/>
              </w:rPr>
              <w:t xml:space="preserve">Bangsamoro Youth Commission (BYC), Bangsamoro Women Commission (BWC), and members of </w:t>
            </w:r>
            <w:r w:rsidR="00B5303D">
              <w:rPr>
                <w:iCs/>
              </w:rPr>
              <w:t xml:space="preserve">civil society organizations, </w:t>
            </w:r>
            <w:r>
              <w:rPr>
                <w:iCs/>
              </w:rPr>
              <w:t>BIWAB and Non-Moro Indigenous Peoples</w:t>
            </w:r>
            <w:r w:rsidR="00B5303D">
              <w:rPr>
                <w:iCs/>
              </w:rPr>
              <w:t xml:space="preserve"> (NMIP)</w:t>
            </w:r>
            <w:r w:rsidR="00406086">
              <w:rPr>
                <w:iCs/>
              </w:rPr>
              <w:t xml:space="preserve">, the Heads of Agency of IOM and UNFPA and the Joint Program technical team. The meeting was co-chaired by the Resident Coordinator and Director-General of the BPDA. </w:t>
            </w:r>
            <w:r w:rsidR="0036665C">
              <w:rPr>
                <w:iCs/>
              </w:rPr>
              <w:t xml:space="preserve">The </w:t>
            </w:r>
            <w:r w:rsidR="00FE079B">
              <w:rPr>
                <w:iCs/>
              </w:rPr>
              <w:t>members</w:t>
            </w:r>
            <w:r w:rsidR="00AC27F0">
              <w:rPr>
                <w:iCs/>
              </w:rPr>
              <w:t xml:space="preserve"> discuss</w:t>
            </w:r>
            <w:r w:rsidR="00FE079B">
              <w:rPr>
                <w:iCs/>
              </w:rPr>
              <w:t>ed</w:t>
            </w:r>
            <w:r w:rsidR="00AC27F0">
              <w:rPr>
                <w:iCs/>
              </w:rPr>
              <w:t xml:space="preserve"> the </w:t>
            </w:r>
            <w:r w:rsidR="00223F89">
              <w:rPr>
                <w:iCs/>
              </w:rPr>
              <w:t xml:space="preserve">achievements </w:t>
            </w:r>
            <w:r w:rsidR="002956BE">
              <w:rPr>
                <w:iCs/>
              </w:rPr>
              <w:t>of the project</w:t>
            </w:r>
            <w:r w:rsidR="00AC2E64">
              <w:rPr>
                <w:iCs/>
              </w:rPr>
              <w:t xml:space="preserve"> </w:t>
            </w:r>
            <w:r w:rsidR="00223F89">
              <w:rPr>
                <w:iCs/>
              </w:rPr>
              <w:t>and five key recommendations from the policy forum which is the culmination activ</w:t>
            </w:r>
            <w:r w:rsidR="009A6F9B">
              <w:rPr>
                <w:iCs/>
              </w:rPr>
              <w:t>i</w:t>
            </w:r>
            <w:r w:rsidR="00223F89">
              <w:rPr>
                <w:iCs/>
              </w:rPr>
              <w:t xml:space="preserve">ty of the project to identify </w:t>
            </w:r>
            <w:r w:rsidR="00AC2E64">
              <w:rPr>
                <w:iCs/>
              </w:rPr>
              <w:t>ways forward.</w:t>
            </w:r>
            <w:r w:rsidR="00223F89">
              <w:rPr>
                <w:iCs/>
              </w:rPr>
              <w:t xml:space="preserve"> The recommendations </w:t>
            </w:r>
            <w:r w:rsidR="00406086">
              <w:rPr>
                <w:iCs/>
              </w:rPr>
              <w:t xml:space="preserve">highlighted sectors requiring future support from the BARMM government and the UN </w:t>
            </w:r>
            <w:r w:rsidR="00B5303D">
              <w:rPr>
                <w:iCs/>
              </w:rPr>
              <w:t>including further strengthening of engagement with the NMIPs</w:t>
            </w:r>
            <w:r w:rsidR="00223F89">
              <w:rPr>
                <w:iCs/>
              </w:rPr>
              <w:t xml:space="preserve"> </w:t>
            </w:r>
            <w:r w:rsidR="00B5303D">
              <w:rPr>
                <w:iCs/>
              </w:rPr>
              <w:t xml:space="preserve">and the island provinces. </w:t>
            </w:r>
            <w:r w:rsidR="00223F89">
              <w:rPr>
                <w:iCs/>
              </w:rPr>
              <w:t xml:space="preserve">Through the key decision makers present in the meeting, including the BARMM Director General, Members of the Parliament, and Ministers, they agreed to further plan the institutionalization of all the recommendations. </w:t>
            </w:r>
            <w:r w:rsidR="00AC2E64">
              <w:rPr>
                <w:iCs/>
              </w:rPr>
              <w:t xml:space="preserve"> </w:t>
            </w:r>
          </w:p>
          <w:p w14:paraId="368DF50A" w14:textId="77777777" w:rsidR="0036665C" w:rsidRDefault="0036665C" w:rsidP="00F23D0F">
            <w:pPr>
              <w:rPr>
                <w:b/>
                <w:bCs/>
                <w:iCs/>
              </w:rPr>
            </w:pPr>
          </w:p>
          <w:p w14:paraId="38D8EFD5" w14:textId="7B34E04D" w:rsidR="0036665C" w:rsidRPr="00627A1C" w:rsidRDefault="0036665C" w:rsidP="00F23D0F">
            <w:pPr>
              <w:rPr>
                <w:b/>
                <w:bCs/>
                <w:iCs/>
              </w:rPr>
            </w:pPr>
          </w:p>
        </w:tc>
      </w:tr>
      <w:tr w:rsidR="00793DE6" w:rsidRPr="00627A1C" w14:paraId="277CF964" w14:textId="77777777" w:rsidTr="11DEF7CA">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2981EA2" w:rsidR="00793DE6" w:rsidRPr="00627A1C" w:rsidRDefault="00793DE6" w:rsidP="00793DE6">
            <w:r w:rsidRPr="00627A1C">
              <w:t xml:space="preserve">Project report prepared by: </w:t>
            </w:r>
            <w:r w:rsidR="001F4AB5">
              <w:t>Angeli Monique Siladan</w:t>
            </w:r>
            <w:r w:rsidR="000A325E">
              <w:t>, IOM Philippines</w:t>
            </w:r>
            <w:r w:rsidR="000A325E" w:rsidRPr="002F0CA5">
              <w:t xml:space="preserve">   </w:t>
            </w:r>
          </w:p>
          <w:p w14:paraId="47DC44AB" w14:textId="0DB8F543" w:rsidR="000918FD" w:rsidRDefault="00793DE6" w:rsidP="000918FD">
            <w:r w:rsidRPr="00627A1C">
              <w:t xml:space="preserve">Project report approved by: </w:t>
            </w:r>
            <w:r w:rsidR="00272259">
              <w:t>Gustavo Gonzales</w:t>
            </w:r>
            <w:r w:rsidR="001F4AB5">
              <w:t xml:space="preserve">, </w:t>
            </w:r>
            <w:r w:rsidR="00272259">
              <w:t xml:space="preserve">Resident Coordinator, </w:t>
            </w:r>
            <w:r w:rsidR="001F4AB5">
              <w:t>UN Philippines</w:t>
            </w:r>
          </w:p>
          <w:p w14:paraId="4D99FC9D" w14:textId="22AFA867" w:rsidR="00793DE6" w:rsidRPr="00627A1C" w:rsidRDefault="00793DE6" w:rsidP="000918FD">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3" w:name="secretariatreview"/>
            <w:r w:rsidR="004D141E" w:rsidRPr="00627A1C">
              <w:instrText xml:space="preserve"> FORMDROPDOWN </w:instrText>
            </w:r>
            <w:r w:rsidR="00272259">
              <w:fldChar w:fldCharType="separate"/>
            </w:r>
            <w:r w:rsidR="004D141E" w:rsidRPr="00627A1C">
              <w:fldChar w:fldCharType="end"/>
            </w:r>
            <w:bookmarkEnd w:id="3"/>
          </w:p>
        </w:tc>
      </w:tr>
    </w:tbl>
    <w:p w14:paraId="00782974" w14:textId="77777777" w:rsidR="00272A58" w:rsidRPr="00627A1C" w:rsidRDefault="00272A58" w:rsidP="00E76CA1">
      <w:pPr>
        <w:rPr>
          <w:b/>
        </w:rPr>
        <w:sectPr w:rsidR="00272A58" w:rsidRPr="00627A1C" w:rsidSect="0062603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xml:space="preserve">- Be as concrete as possible. Avoid theoretical, </w:t>
      </w:r>
      <w:proofErr w:type="gramStart"/>
      <w:r w:rsidRPr="008C54E5">
        <w:rPr>
          <w:i/>
          <w:iCs/>
        </w:rPr>
        <w:t>vague</w:t>
      </w:r>
      <w:proofErr w:type="gramEnd"/>
      <w:r w:rsidRPr="008C54E5">
        <w:rPr>
          <w:i/>
          <w:iCs/>
        </w:rPr>
        <w:t xml:space="preserv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4004A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691D4D76" w:rsidR="00DC2998" w:rsidRPr="00EA070E" w:rsidRDefault="00353E63"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4004A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47C4F901" w:rsidR="00DC2998" w:rsidRPr="00EA070E" w:rsidRDefault="000A325E"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4004A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378AC964" w:rsidR="00DC2998" w:rsidRPr="00EA070E" w:rsidRDefault="000A325E"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4004A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57465221" w:rsidR="00DC2998" w:rsidRPr="00EA070E" w:rsidRDefault="000A325E"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bl>
    <w:p w14:paraId="29C0CEAA" w14:textId="77777777" w:rsidR="00794020" w:rsidRPr="00794020" w:rsidRDefault="00794020" w:rsidP="00B549AA">
      <w:pPr>
        <w:jc w:val="both"/>
        <w:rPr>
          <w:bCs/>
          <w:i/>
          <w:iCs/>
        </w:rPr>
      </w:pPr>
    </w:p>
    <w:p w14:paraId="01518E19" w14:textId="28BAA154" w:rsidR="00D84A39" w:rsidRPr="00627A1C" w:rsidRDefault="00E93C71" w:rsidP="00E93C71">
      <w:pPr>
        <w:ind w:left="-810"/>
      </w:pPr>
      <w:r w:rsidRPr="00E93C71">
        <w:t>Provide any additional descriptive information relating to the status of the project</w:t>
      </w:r>
      <w:r w:rsidR="00626036">
        <w:t xml:space="preserve">, </w:t>
      </w:r>
      <w:r w:rsidRPr="00E93C71">
        <w:t>including whether preliminary/preparatory activities have been completed (</w:t>
      </w:r>
      <w:proofErr w:type="gramStart"/>
      <w:r w:rsidRPr="00E93C71">
        <w:t>i.e.</w:t>
      </w:r>
      <w:proofErr w:type="gramEnd"/>
      <w:r w:rsidRPr="00E93C71">
        <w:t xml:space="preserve"> contracting of partners, staff recruitment, etc.)</w:t>
      </w:r>
      <w:r w:rsidR="004D141E" w:rsidRPr="00627A1C">
        <w:t xml:space="preserve"> </w:t>
      </w:r>
      <w:r w:rsidR="006A07CA" w:rsidRPr="00627A1C">
        <w:t>(</w:t>
      </w:r>
      <w:r>
        <w:t>250 word</w:t>
      </w:r>
      <w:r w:rsidR="006A07CA" w:rsidRPr="00627A1C">
        <w:t xml:space="preserve"> limit)</w:t>
      </w:r>
      <w:r w:rsidR="007C304F" w:rsidRPr="00627A1C">
        <w:t xml:space="preserve">: </w:t>
      </w:r>
    </w:p>
    <w:p w14:paraId="5040F01F" w14:textId="77777777" w:rsidR="000A325E" w:rsidRDefault="000A325E" w:rsidP="000A325E">
      <w:pPr>
        <w:ind w:left="-810"/>
        <w:jc w:val="both"/>
      </w:pPr>
    </w:p>
    <w:p w14:paraId="30C511ED" w14:textId="79EEB6FA" w:rsidR="00627A1C" w:rsidRPr="00627A1C" w:rsidRDefault="00B5303D" w:rsidP="003D77E7">
      <w:pPr>
        <w:jc w:val="both"/>
      </w:pPr>
      <w:r>
        <w:t xml:space="preserve">The project has completed </w:t>
      </w:r>
      <w:r w:rsidR="00E458C5">
        <w:t xml:space="preserve">all the outputs of the project and </w:t>
      </w:r>
      <w:r w:rsidR="001F3CAA">
        <w:t>observed</w:t>
      </w:r>
      <w:r w:rsidR="00E458C5">
        <w:t xml:space="preserve"> peacebuilding results across all communities and stakeholders engaged.</w:t>
      </w:r>
      <w:r w:rsidR="006741AF">
        <w:t xml:space="preserve"> </w:t>
      </w:r>
      <w:r w:rsidR="008F6F38">
        <w:t xml:space="preserve">Despite challenges encountered </w:t>
      </w:r>
      <w:r w:rsidR="00406086">
        <w:t>during</w:t>
      </w:r>
      <w:r w:rsidR="008F6F38">
        <w:t xml:space="preserve"> project </w:t>
      </w:r>
      <w:r w:rsidR="00406086">
        <w:t xml:space="preserve">implementation due to COVID-19 and the political context, </w:t>
      </w:r>
      <w:r w:rsidR="008F6F38">
        <w:t>a</w:t>
      </w:r>
      <w:r w:rsidR="006741AF">
        <w:t xml:space="preserve">ll partners have been onboarded </w:t>
      </w:r>
      <w:r w:rsidR="008F6F38">
        <w:t>and</w:t>
      </w:r>
      <w:r w:rsidR="006741AF">
        <w:t xml:space="preserve"> </w:t>
      </w:r>
      <w:r w:rsidR="008F6F38">
        <w:t xml:space="preserve">they </w:t>
      </w:r>
      <w:r w:rsidR="006741AF">
        <w:t xml:space="preserve">supported the delivery of </w:t>
      </w:r>
      <w:r w:rsidR="008F6F38">
        <w:t xml:space="preserve">conflict prevention activities including </w:t>
      </w:r>
      <w:r w:rsidR="006741AF">
        <w:t xml:space="preserve">socio-economic support, </w:t>
      </w:r>
      <w:r w:rsidR="00406086">
        <w:t xml:space="preserve">research-based </w:t>
      </w:r>
      <w:r w:rsidR="006741AF">
        <w:t xml:space="preserve">policy advocacy, </w:t>
      </w:r>
      <w:r w:rsidR="008F6F38">
        <w:t xml:space="preserve">capacity building, </w:t>
      </w:r>
      <w:r w:rsidR="006741AF">
        <w:t xml:space="preserve">community </w:t>
      </w:r>
      <w:r w:rsidR="008F6F38">
        <w:t xml:space="preserve">engagement and </w:t>
      </w:r>
      <w:r w:rsidR="006741AF">
        <w:t>safeguarding</w:t>
      </w:r>
      <w:r w:rsidR="008F6F38">
        <w:t>. The project has been locally</w:t>
      </w:r>
      <w:r w:rsidR="00E52E4E">
        <w:t xml:space="preserve"> </w:t>
      </w:r>
      <w:r w:rsidR="008F6F38">
        <w:t xml:space="preserve">driven with </w:t>
      </w:r>
      <w:r w:rsidR="008F6F38" w:rsidRPr="008F6F38">
        <w:t>25</w:t>
      </w:r>
      <w:r w:rsidR="00605A58">
        <w:t xml:space="preserve"> per cent</w:t>
      </w:r>
      <w:r w:rsidR="008F6F38" w:rsidRPr="008F6F38">
        <w:t xml:space="preserve"> of </w:t>
      </w:r>
      <w:r w:rsidR="00605A58">
        <w:t xml:space="preserve">the </w:t>
      </w:r>
      <w:r w:rsidR="008F6F38" w:rsidRPr="008F6F38">
        <w:t>budget cha</w:t>
      </w:r>
      <w:r w:rsidR="008F6F38">
        <w:t>n</w:t>
      </w:r>
      <w:r w:rsidR="008F6F38" w:rsidRPr="008F6F38">
        <w:t>e</w:t>
      </w:r>
      <w:r w:rsidR="00987360">
        <w:t>l</w:t>
      </w:r>
      <w:r w:rsidR="008F6F38" w:rsidRPr="008F6F38">
        <w:t>led through </w:t>
      </w:r>
      <w:r w:rsidR="008F6F38">
        <w:t>eight</w:t>
      </w:r>
      <w:r w:rsidR="008F6F38" w:rsidRPr="008F6F38">
        <w:t xml:space="preserve"> partner Civil Society Organizations</w:t>
      </w:r>
      <w:r w:rsidR="008F6F38">
        <w:t xml:space="preserve"> and engaging </w:t>
      </w:r>
      <w:r w:rsidR="0033431D">
        <w:t xml:space="preserve">more than </w:t>
      </w:r>
      <w:r w:rsidR="008F6F38" w:rsidRPr="008F6F38">
        <w:t xml:space="preserve">150 </w:t>
      </w:r>
      <w:r w:rsidR="00132547">
        <w:t xml:space="preserve">groups from grassroots </w:t>
      </w:r>
      <w:r w:rsidR="00132547" w:rsidRPr="008F6F38">
        <w:t xml:space="preserve">civil society, community and cooperatives </w:t>
      </w:r>
      <w:r w:rsidR="008F6F38">
        <w:t xml:space="preserve">that included </w:t>
      </w:r>
      <w:r w:rsidR="008F6F38" w:rsidRPr="008F6F38">
        <w:t xml:space="preserve">women, </w:t>
      </w:r>
      <w:proofErr w:type="gramStart"/>
      <w:r w:rsidR="008F6F38" w:rsidRPr="008F6F38">
        <w:t>youth</w:t>
      </w:r>
      <w:proofErr w:type="gramEnd"/>
      <w:r w:rsidR="00CE00EA">
        <w:t xml:space="preserve"> and</w:t>
      </w:r>
      <w:r w:rsidR="00605A58">
        <w:t xml:space="preserve"> </w:t>
      </w:r>
      <w:r w:rsidR="00406086">
        <w:t xml:space="preserve">non-Moro </w:t>
      </w:r>
      <w:r w:rsidR="0033431D">
        <w:t>indigenous peoples (</w:t>
      </w:r>
      <w:r w:rsidR="00406086">
        <w:t>NM</w:t>
      </w:r>
      <w:r w:rsidR="0033431D">
        <w:t>IP)</w:t>
      </w:r>
      <w:r w:rsidR="008F6F38">
        <w:t>.</w:t>
      </w:r>
      <w:r w:rsidR="00E5147D">
        <w:t xml:space="preserve"> </w:t>
      </w:r>
      <w:r w:rsidR="001254B8">
        <w:t xml:space="preserve">These groups complement the intensive government engagement of the project which </w:t>
      </w:r>
      <w:r w:rsidR="00A76B38">
        <w:t xml:space="preserve">contributed to the </w:t>
      </w:r>
      <w:r w:rsidR="002E21C4">
        <w:t xml:space="preserve">key preparatory activities of the program such as </w:t>
      </w:r>
      <w:r w:rsidR="007B7487">
        <w:t>identifying the</w:t>
      </w:r>
      <w:r w:rsidR="002E21C4">
        <w:t xml:space="preserve"> </w:t>
      </w:r>
      <w:r w:rsidR="00CE00EA">
        <w:t xml:space="preserve">recipients </w:t>
      </w:r>
      <w:r w:rsidR="00BC6906">
        <w:t xml:space="preserve">and target areas, content of the </w:t>
      </w:r>
      <w:r w:rsidR="00895079">
        <w:t>training session</w:t>
      </w:r>
      <w:r w:rsidR="00EE47AD">
        <w:t>s</w:t>
      </w:r>
      <w:r w:rsidR="00895079">
        <w:t xml:space="preserve">, </w:t>
      </w:r>
      <w:r w:rsidR="00EE47AD">
        <w:t xml:space="preserve">items for the livelihood and </w:t>
      </w:r>
      <w:r w:rsidR="007627FE">
        <w:t>safeguardin</w:t>
      </w:r>
      <w:r w:rsidR="00277882">
        <w:t>g</w:t>
      </w:r>
      <w:r w:rsidR="007627FE">
        <w:t xml:space="preserve"> kits</w:t>
      </w:r>
      <w:r w:rsidR="00E46026">
        <w:t xml:space="preserve"> and</w:t>
      </w:r>
      <w:r w:rsidR="00AC1B50">
        <w:t xml:space="preserve"> </w:t>
      </w:r>
      <w:r w:rsidR="00895079">
        <w:t xml:space="preserve">sustainability planning among others. </w:t>
      </w:r>
      <w:r w:rsidR="007627FE">
        <w:t xml:space="preserve">The </w:t>
      </w:r>
      <w:r w:rsidR="00277882">
        <w:t>RUNOs</w:t>
      </w:r>
      <w:r w:rsidR="007627FE">
        <w:t xml:space="preserve"> monitored all these engagements </w:t>
      </w:r>
      <w:r w:rsidR="00C35A3A">
        <w:t>throughout the</w:t>
      </w:r>
      <w:r w:rsidR="00277882">
        <w:t xml:space="preserve"> project.</w:t>
      </w:r>
    </w:p>
    <w:p w14:paraId="54C37BC9" w14:textId="2ABC30FE" w:rsidR="00161D02" w:rsidRDefault="00161D02" w:rsidP="009A0FD1">
      <w:pPr>
        <w:ind w:right="-154"/>
      </w:pPr>
    </w:p>
    <w:p w14:paraId="10B04A75" w14:textId="77777777" w:rsidR="00D854EE" w:rsidRPr="00627A1C" w:rsidRDefault="00D854EE" w:rsidP="009A0FD1">
      <w:pPr>
        <w:ind w:right="-154"/>
      </w:pPr>
    </w:p>
    <w:p w14:paraId="6A70A7D2" w14:textId="228D735E"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5579F9">
        <w:t>550 word</w:t>
      </w:r>
      <w:proofErr w:type="gramEnd"/>
      <w:r w:rsidR="008C782A" w:rsidRPr="00627A1C">
        <w:t xml:space="preserve"> limit): </w:t>
      </w:r>
    </w:p>
    <w:p w14:paraId="41322C75" w14:textId="45650509" w:rsidR="00667747" w:rsidRDefault="00667747" w:rsidP="000A325E">
      <w:pPr>
        <w:ind w:left="-810"/>
        <w:jc w:val="both"/>
      </w:pPr>
    </w:p>
    <w:p w14:paraId="2C172B88" w14:textId="3FC04148" w:rsidR="00D13EEA" w:rsidRDefault="009C1682" w:rsidP="00D13EEA">
      <w:pPr>
        <w:ind w:left="-810"/>
        <w:jc w:val="both"/>
      </w:pPr>
      <w:r>
        <w:t>The project has contributed to the achievement of the peace agreement in the Bangsam</w:t>
      </w:r>
      <w:r w:rsidR="00B45F41">
        <w:t>oro region by harnessing the potential of women</w:t>
      </w:r>
      <w:r w:rsidR="00304336">
        <w:t xml:space="preserve"> and</w:t>
      </w:r>
      <w:r w:rsidR="00B45F41">
        <w:t xml:space="preserve"> you</w:t>
      </w:r>
      <w:r w:rsidR="00EE3C1D">
        <w:t>th</w:t>
      </w:r>
      <w:r w:rsidR="00304336">
        <w:t>,</w:t>
      </w:r>
      <w:r w:rsidR="00B45F41">
        <w:t xml:space="preserve"> </w:t>
      </w:r>
      <w:r w:rsidR="003159E8">
        <w:t xml:space="preserve">strengthening </w:t>
      </w:r>
      <w:r w:rsidR="00C21EA4">
        <w:t xml:space="preserve">capacities of </w:t>
      </w:r>
      <w:r w:rsidR="003159E8">
        <w:t xml:space="preserve">the </w:t>
      </w:r>
      <w:r w:rsidR="009B51B9">
        <w:t xml:space="preserve">key regional and local </w:t>
      </w:r>
      <w:r w:rsidR="003159E8">
        <w:t>institutions</w:t>
      </w:r>
      <w:r w:rsidR="004876FE">
        <w:t xml:space="preserve"> to respond to conflict </w:t>
      </w:r>
      <w:r w:rsidR="009B51B9">
        <w:t>during this transition period</w:t>
      </w:r>
      <w:r w:rsidR="00DA6295">
        <w:t xml:space="preserve"> and</w:t>
      </w:r>
      <w:r w:rsidR="00C842D5">
        <w:t xml:space="preserve"> building </w:t>
      </w:r>
      <w:r w:rsidR="00C842D5">
        <w:lastRenderedPageBreak/>
        <w:t xml:space="preserve">evidence to better </w:t>
      </w:r>
      <w:r w:rsidR="00C21EA4">
        <w:t>understand the dynamic</w:t>
      </w:r>
      <w:r w:rsidR="0030654A">
        <w:t>s</w:t>
      </w:r>
      <w:r w:rsidR="00C21EA4">
        <w:t xml:space="preserve"> of conflict in the region</w:t>
      </w:r>
      <w:r w:rsidR="00DA6295">
        <w:t>.</w:t>
      </w:r>
      <w:r w:rsidR="003576F9">
        <w:t xml:space="preserve"> </w:t>
      </w:r>
      <w:r w:rsidR="00C06B0A">
        <w:t>Overall, it contributed to accomplishing Sustainable Development Goals 5</w:t>
      </w:r>
      <w:r w:rsidR="004C5758">
        <w:t>:</w:t>
      </w:r>
      <w:r w:rsidR="00C06B0A">
        <w:t xml:space="preserve"> Gender Equality, 10</w:t>
      </w:r>
      <w:r w:rsidR="004C5758">
        <w:t>:</w:t>
      </w:r>
      <w:r w:rsidR="00C06B0A">
        <w:t xml:space="preserve"> Reduced Inequality and 16</w:t>
      </w:r>
      <w:r w:rsidR="004C5758">
        <w:t xml:space="preserve">: </w:t>
      </w:r>
      <w:r w:rsidR="00C06B0A">
        <w:t xml:space="preserve">Peace, </w:t>
      </w:r>
      <w:proofErr w:type="gramStart"/>
      <w:r w:rsidR="00C06B0A">
        <w:t>Justice</w:t>
      </w:r>
      <w:proofErr w:type="gramEnd"/>
      <w:r w:rsidR="00C06B0A">
        <w:t xml:space="preserve"> and Strong Institutions. </w:t>
      </w:r>
    </w:p>
    <w:p w14:paraId="0FEDDB73" w14:textId="77777777" w:rsidR="00D13EEA" w:rsidRDefault="00D13EEA" w:rsidP="00D13EEA">
      <w:pPr>
        <w:ind w:left="-810"/>
        <w:jc w:val="both"/>
      </w:pPr>
    </w:p>
    <w:p w14:paraId="5965242A" w14:textId="5D9B4026" w:rsidR="00406086" w:rsidRDefault="00D13EEA" w:rsidP="00406086">
      <w:pPr>
        <w:ind w:left="-810"/>
        <w:jc w:val="both"/>
      </w:pPr>
      <w:r>
        <w:t xml:space="preserve">The women former combatants and their families that are engaged in this project were mostly isolated within </w:t>
      </w:r>
      <w:r w:rsidRPr="00C42B2C">
        <w:t>Moro Islamic Liberation Front (</w:t>
      </w:r>
      <w:proofErr w:type="gramStart"/>
      <w:r>
        <w:t>MILF</w:t>
      </w:r>
      <w:proofErr w:type="gramEnd"/>
      <w:r>
        <w:t xml:space="preserve">) camps and communities, with little to no source of livelihood and roles in their communities at the beginning of the project. After 22 months, these women have improved their leadership skills and confidence, as demonstrated in their engagement and eventual adoption as regular para-social workers/women peace facilitators by the partner local municipal social welfare and development offices, have a stable source of livelihood, contribute to gender-inclusive </w:t>
      </w:r>
      <w:proofErr w:type="gramStart"/>
      <w:r>
        <w:t>policy-making</w:t>
      </w:r>
      <w:proofErr w:type="gramEnd"/>
      <w:r>
        <w:t xml:space="preserve"> and actively engag</w:t>
      </w:r>
      <w:r w:rsidR="009F73B2">
        <w:t>ing</w:t>
      </w:r>
      <w:r>
        <w:t xml:space="preserve"> with other </w:t>
      </w:r>
      <w:r w:rsidR="00406086">
        <w:t>non-MILF communities. T</w:t>
      </w:r>
      <w:r w:rsidR="00406086" w:rsidRPr="00277882">
        <w:t xml:space="preserve">he intervention has resulted in conflict resolution among community members, increased </w:t>
      </w:r>
      <w:r w:rsidR="00406086">
        <w:t xml:space="preserve">inter-community </w:t>
      </w:r>
      <w:r w:rsidR="00406086" w:rsidRPr="00277882">
        <w:t xml:space="preserve">social cohesion, and new </w:t>
      </w:r>
      <w:r w:rsidR="00406086">
        <w:t xml:space="preserve">Women, </w:t>
      </w:r>
      <w:proofErr w:type="gramStart"/>
      <w:r w:rsidR="00406086">
        <w:t>Peace</w:t>
      </w:r>
      <w:proofErr w:type="gramEnd"/>
      <w:r w:rsidR="00406086">
        <w:t xml:space="preserve"> and Security </w:t>
      </w:r>
      <w:r w:rsidR="005708CD">
        <w:t xml:space="preserve">(WPS) </w:t>
      </w:r>
      <w:r w:rsidR="00406086" w:rsidRPr="00277882">
        <w:t xml:space="preserve">policies that are responsive to the </w:t>
      </w:r>
      <w:r w:rsidR="00406086">
        <w:t xml:space="preserve">agency and </w:t>
      </w:r>
      <w:r w:rsidR="00406086" w:rsidRPr="00277882">
        <w:t>needs of women, especially in conflict hotspots.</w:t>
      </w:r>
      <w:r w:rsidR="00406086">
        <w:t xml:space="preserve"> These indicate the project’s positive contribution to the sustainable reintegration of women former combatants who are left behind in the decommissioning process,</w:t>
      </w:r>
      <w:r w:rsidR="00854478">
        <w:t xml:space="preserve"> </w:t>
      </w:r>
      <w:r w:rsidR="00406086">
        <w:t>constituting less than five per cent of the total combatants to be decommissioned.</w:t>
      </w:r>
    </w:p>
    <w:p w14:paraId="1D197B5B" w14:textId="77777777" w:rsidR="005775B9" w:rsidRDefault="005775B9" w:rsidP="00D13EEA">
      <w:pPr>
        <w:ind w:left="-810"/>
        <w:jc w:val="both"/>
      </w:pPr>
    </w:p>
    <w:p w14:paraId="4B106163" w14:textId="6DB796CB" w:rsidR="005775B9" w:rsidRDefault="0070223F" w:rsidP="00D13EEA">
      <w:pPr>
        <w:ind w:left="-810"/>
        <w:jc w:val="both"/>
      </w:pPr>
      <w:r>
        <w:t xml:space="preserve">The women are dedicated to the sustainability of their livelihoods, through self-led expansion and better financial management, which </w:t>
      </w:r>
      <w:r w:rsidR="00406086">
        <w:t>has</w:t>
      </w:r>
      <w:r>
        <w:t xml:space="preserve"> support</w:t>
      </w:r>
      <w:r w:rsidR="00406086">
        <w:t>ed</w:t>
      </w:r>
      <w:r>
        <w:t xml:space="preserve"> their further integration in the community. </w:t>
      </w:r>
      <w:r w:rsidR="00310878">
        <w:t xml:space="preserve">The </w:t>
      </w:r>
      <w:r w:rsidR="00310878" w:rsidRPr="00310878">
        <w:t xml:space="preserve">endline assessment </w:t>
      </w:r>
      <w:r w:rsidR="00532224">
        <w:t>demonstrates that</w:t>
      </w:r>
      <w:r w:rsidR="00310878" w:rsidRPr="00310878">
        <w:t xml:space="preserve"> 89</w:t>
      </w:r>
      <w:r w:rsidR="00310878">
        <w:t xml:space="preserve"> per cent,</w:t>
      </w:r>
      <w:r w:rsidR="00310878" w:rsidRPr="00310878">
        <w:t xml:space="preserve"> or 8 </w:t>
      </w:r>
      <w:r w:rsidR="00406086">
        <w:t xml:space="preserve">out </w:t>
      </w:r>
      <w:r w:rsidR="00310878" w:rsidRPr="00310878">
        <w:t>of</w:t>
      </w:r>
      <w:r w:rsidR="00406086">
        <w:t xml:space="preserve"> the</w:t>
      </w:r>
      <w:r w:rsidR="00310878" w:rsidRPr="00310878">
        <w:t xml:space="preserve"> 9</w:t>
      </w:r>
      <w:r w:rsidR="00532224">
        <w:t>, of the</w:t>
      </w:r>
      <w:r w:rsidR="00310878" w:rsidRPr="00310878">
        <w:t xml:space="preserve"> </w:t>
      </w:r>
      <w:r w:rsidR="001B1391">
        <w:t xml:space="preserve">BIWAB </w:t>
      </w:r>
      <w:r w:rsidR="00310878" w:rsidRPr="00310878">
        <w:t>cooperatives engaged are fully operational</w:t>
      </w:r>
      <w:r w:rsidR="005708CD">
        <w:t>,</w:t>
      </w:r>
      <w:r w:rsidR="00310878" w:rsidRPr="00310878">
        <w:t xml:space="preserve"> generating income from PHP1,000 to PHP109,000 per month. Notably, the scrap iron cooperative</w:t>
      </w:r>
      <w:r w:rsidR="005708CD">
        <w:t>s</w:t>
      </w:r>
      <w:r w:rsidR="00310878" w:rsidRPr="00310878">
        <w:t xml:space="preserve"> have a substantial income stream of PHP109,000 per month as the cooperative has ventured into multiple businesses, </w:t>
      </w:r>
      <w:r w:rsidR="005708CD">
        <w:t>including</w:t>
      </w:r>
      <w:r w:rsidR="00310878" w:rsidRPr="00310878">
        <w:t xml:space="preserve"> car washing, vulcanising, made-to-order scraps, and buying</w:t>
      </w:r>
      <w:r w:rsidR="005708CD">
        <w:t>-</w:t>
      </w:r>
      <w:r w:rsidR="00310878" w:rsidRPr="00310878">
        <w:t>selling cars. Meanwhile, cooperatives involved in bread and pastry as well as dressmaking earn less as the bulk of their income is used to purchase raw materials and invest in equipment and machines</w:t>
      </w:r>
      <w:r w:rsidR="00406086">
        <w:t xml:space="preserve"> indicating the need to improve guidance and training to cooperatives on livelihoods choices. </w:t>
      </w:r>
      <w:r w:rsidR="001B1391">
        <w:t xml:space="preserve"> </w:t>
      </w:r>
    </w:p>
    <w:p w14:paraId="661D0996" w14:textId="77777777" w:rsidR="00D13EEA" w:rsidRDefault="00D13EEA" w:rsidP="00D13EEA">
      <w:pPr>
        <w:ind w:left="-810"/>
        <w:jc w:val="both"/>
      </w:pPr>
    </w:p>
    <w:p w14:paraId="0305BA14" w14:textId="43DD8D6D" w:rsidR="00D13EEA" w:rsidRDefault="00D13EEA" w:rsidP="00D13EEA">
      <w:pPr>
        <w:ind w:left="-810"/>
        <w:jc w:val="both"/>
      </w:pPr>
      <w:r>
        <w:t>The project also strengthened the newly established regional governance mechanisms by providing the needed assistance to address its gaps in technical knowledge, resource constraints, and enhancement of existing mechanisms. The results of this support have produced key regional and local policies which will normally take more than one year to progress without the project</w:t>
      </w:r>
      <w:r w:rsidR="00C740B2">
        <w:t>’</w:t>
      </w:r>
      <w:r>
        <w:t xml:space="preserve">s support. This includes policies </w:t>
      </w:r>
      <w:r w:rsidR="00406086">
        <w:t xml:space="preserve">and technical assistance to the Bangsamoro Women’s Commission and 17 municipalities to localize </w:t>
      </w:r>
      <w:r w:rsidR="00DE583F">
        <w:t>the WPS</w:t>
      </w:r>
      <w:r w:rsidR="00406086">
        <w:t xml:space="preserve"> agenda. Another accomplishment is the </w:t>
      </w:r>
      <w:r w:rsidR="00DE583F">
        <w:t>establishment of</w:t>
      </w:r>
      <w:r w:rsidR="00406086">
        <w:t xml:space="preserve"> the Peace, Security and Reconciliation Office (PSRO) in October 2022 based on </w:t>
      </w:r>
      <w:r w:rsidR="00406086" w:rsidRPr="00872F4F">
        <w:t>recommendation</w:t>
      </w:r>
      <w:r w:rsidR="00406086">
        <w:t>s</w:t>
      </w:r>
      <w:r w:rsidR="00406086" w:rsidRPr="00872F4F">
        <w:t xml:space="preserve"> from participatory action research conducted</w:t>
      </w:r>
      <w:r w:rsidR="00406086">
        <w:t xml:space="preserve"> through the project followed by technical assistance and consultations with relevant BARMM institutions for endorsement</w:t>
      </w:r>
      <w:r w:rsidR="00DE583F">
        <w:t>,</w:t>
      </w:r>
      <w:r w:rsidR="00406086">
        <w:t xml:space="preserve"> resulting in executive action</w:t>
      </w:r>
      <w:r w:rsidR="00406086" w:rsidRPr="00872F4F">
        <w:t>. The PSRO will support key peacekeeping mechanisms and will be instrumental in continuing the collaboration among peace actors</w:t>
      </w:r>
      <w:r w:rsidR="00406086">
        <w:t xml:space="preserve"> and</w:t>
      </w:r>
      <w:r w:rsidR="00406086" w:rsidRPr="00872F4F">
        <w:t xml:space="preserve"> government leaders and </w:t>
      </w:r>
      <w:r w:rsidR="00406086">
        <w:t>to transition the 2014 peace agreement security mechanisms to the current security context in BARMM.</w:t>
      </w:r>
      <w:r w:rsidR="00902F38">
        <w:t xml:space="preserve"> </w:t>
      </w:r>
      <w:r>
        <w:t>All these project achievements indicate the contribution to sustaining the peace dividends in the Bangsamoro Autonomous Region in Muslim Mindanao (BARMM).</w:t>
      </w:r>
    </w:p>
    <w:p w14:paraId="5CA54402" w14:textId="77777777" w:rsidR="000A325E" w:rsidRPr="00627A1C" w:rsidRDefault="000A325E" w:rsidP="00D84A39">
      <w:pPr>
        <w:ind w:left="-810"/>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381F6461" w:rsidR="00513B6D" w:rsidRDefault="00513B6D" w:rsidP="00D854EE">
      <w:pPr>
        <w:ind w:left="-709"/>
        <w:rPr>
          <w:b/>
          <w:bCs/>
          <w:iCs/>
        </w:rPr>
      </w:pPr>
      <w:r w:rsidRPr="00513B6D">
        <w:rPr>
          <w:b/>
          <w:bCs/>
          <w:iCs/>
        </w:rPr>
        <w:t xml:space="preserve">How </w:t>
      </w:r>
      <w:r w:rsidR="00FA326D">
        <w:rPr>
          <w:b/>
          <w:bCs/>
          <w:iCs/>
        </w:rPr>
        <w:t>m</w:t>
      </w:r>
      <w:r w:rsidRPr="00513B6D">
        <w:rPr>
          <w:b/>
          <w:bCs/>
          <w:iCs/>
        </w:rPr>
        <w:t>any outcomes does the project have?</w:t>
      </w:r>
      <w:r w:rsidR="005F03C4">
        <w:rPr>
          <w:b/>
          <w:bCs/>
          <w:iCs/>
        </w:rPr>
        <w:t xml:space="preserve"> 3</w:t>
      </w:r>
      <w:r w:rsidR="005F03C4" w:rsidDel="005F03C4">
        <w:rPr>
          <w:b/>
          <w:bCs/>
          <w:iCs/>
        </w:rPr>
        <w:t xml:space="preserve"> </w:t>
      </w:r>
    </w:p>
    <w:p w14:paraId="3C1DD5A4" w14:textId="5F99CA98" w:rsidR="00B72DD9" w:rsidRDefault="00B72DD9" w:rsidP="00513B6D">
      <w:pPr>
        <w:ind w:left="-810"/>
        <w:rPr>
          <w:b/>
          <w:bCs/>
          <w:iCs/>
        </w:rPr>
      </w:pPr>
    </w:p>
    <w:p w14:paraId="53AA26EA" w14:textId="750E0717" w:rsidR="005216B2" w:rsidRPr="00627A1C" w:rsidRDefault="007626C9" w:rsidP="00D854EE">
      <w:pPr>
        <w:ind w:left="-709"/>
        <w:rPr>
          <w:b/>
        </w:rPr>
      </w:pPr>
      <w:r w:rsidRPr="00627A1C">
        <w:rPr>
          <w:b/>
          <w:u w:val="single"/>
        </w:rPr>
        <w:t xml:space="preserve">Outcome </w:t>
      </w:r>
      <w:r w:rsidR="005216B2" w:rsidRPr="00627A1C">
        <w:rPr>
          <w:b/>
          <w:u w:val="single"/>
        </w:rPr>
        <w:t>1:</w:t>
      </w:r>
      <w:r w:rsidR="005216B2" w:rsidRPr="00627A1C">
        <w:rPr>
          <w:b/>
        </w:rPr>
        <w:t xml:space="preserve"> </w:t>
      </w:r>
      <w:r w:rsidR="00CD6507" w:rsidRPr="00CD6507">
        <w:rPr>
          <w:b/>
        </w:rPr>
        <w:t xml:space="preserve">Women former combatants are empowered to engage in and support peacebuilding in communities in the process of </w:t>
      </w:r>
      <w:proofErr w:type="gramStart"/>
      <w:r w:rsidR="00CD6507" w:rsidRPr="00CD6507">
        <w:rPr>
          <w:b/>
        </w:rPr>
        <w:t>reintegration</w:t>
      </w:r>
      <w:proofErr w:type="gramEnd"/>
    </w:p>
    <w:p w14:paraId="41A3C253" w14:textId="77777777" w:rsidR="00D3351A" w:rsidRPr="00627A1C" w:rsidRDefault="00D3351A" w:rsidP="00323ABC">
      <w:pPr>
        <w:ind w:left="-720"/>
        <w:rPr>
          <w:b/>
        </w:rPr>
      </w:pPr>
    </w:p>
    <w:p w14:paraId="4262CE1B" w14:textId="2218C84D"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B4298E">
        <w:rPr>
          <w:b/>
        </w:rPr>
        <w:t>On track</w:t>
      </w:r>
      <w:r w:rsidR="00406086">
        <w:rPr>
          <w:b/>
        </w:rPr>
        <w:t xml:space="preserve"> with Peacebuilding Results</w:t>
      </w:r>
    </w:p>
    <w:p w14:paraId="6389C77C" w14:textId="77777777" w:rsidR="002E1CED" w:rsidRPr="00627A1C" w:rsidRDefault="002E1CED" w:rsidP="00323ABC">
      <w:pPr>
        <w:ind w:left="-720"/>
        <w:jc w:val="both"/>
        <w:rPr>
          <w:b/>
        </w:rPr>
      </w:pPr>
    </w:p>
    <w:p w14:paraId="37B6CC8B" w14:textId="07D85BD7" w:rsidR="005216B2" w:rsidRPr="00627A1C" w:rsidRDefault="003235DF" w:rsidP="00C07A0C">
      <w:pPr>
        <w:ind w:left="-720"/>
        <w:jc w:val="both"/>
        <w:rPr>
          <w:i/>
        </w:rPr>
      </w:pPr>
      <w:r w:rsidRPr="00627A1C">
        <w:rPr>
          <w:b/>
        </w:rPr>
        <w:t xml:space="preserve">Progress summary: </w:t>
      </w:r>
      <w:r w:rsidRPr="00627A1C">
        <w:rPr>
          <w:i/>
        </w:rPr>
        <w:t>(</w:t>
      </w:r>
      <w:proofErr w:type="gramStart"/>
      <w:r w:rsidR="00B308D1">
        <w:rPr>
          <w:i/>
        </w:rPr>
        <w:t>350 word</w:t>
      </w:r>
      <w:proofErr w:type="gramEnd"/>
      <w:r w:rsidRPr="00627A1C">
        <w:rPr>
          <w:i/>
        </w:rPr>
        <w:t xml:space="preserve"> limit)</w:t>
      </w:r>
    </w:p>
    <w:p w14:paraId="7AD1CAEE" w14:textId="68363FA5" w:rsidR="00627A1C" w:rsidRDefault="00627A1C" w:rsidP="00627A1C">
      <w:pPr>
        <w:ind w:left="-720"/>
        <w:rPr>
          <w:b/>
        </w:rPr>
      </w:pPr>
    </w:p>
    <w:p w14:paraId="396A9AB2" w14:textId="2496BEB8" w:rsidR="001A2559" w:rsidRDefault="001A2559" w:rsidP="001A2559">
      <w:pPr>
        <w:ind w:left="-720"/>
        <w:jc w:val="both"/>
        <w:rPr>
          <w:bCs/>
        </w:rPr>
      </w:pPr>
      <w:bookmarkStart w:id="4" w:name="_Hlk129158312"/>
      <w:r>
        <w:rPr>
          <w:bCs/>
        </w:rPr>
        <w:t>To promote reintegration of women former combatants</w:t>
      </w:r>
      <w:bookmarkEnd w:id="4"/>
      <w:r>
        <w:rPr>
          <w:bCs/>
        </w:rPr>
        <w:t>, t</w:t>
      </w:r>
      <w:r w:rsidRPr="001B7CDC">
        <w:rPr>
          <w:bCs/>
        </w:rPr>
        <w:t xml:space="preserve">he </w:t>
      </w:r>
      <w:r>
        <w:rPr>
          <w:bCs/>
        </w:rPr>
        <w:t xml:space="preserve">project provided comprehensive socio-economic support and, leadership skills and confidence building to approximately 755 women former combatants from Maguindanao, North Cotabato and Lanao Del Sur. These women established and maintained cooperatives in their communities which contribute to the local economic growth and improving trust between themselves and their non-Moro and non-MILF neighbours. These local businesses have been earning constant profit, providing sustainable livelihoods to help the women </w:t>
      </w:r>
      <w:r w:rsidR="005775B9">
        <w:rPr>
          <w:bCs/>
        </w:rPr>
        <w:t>reintegrate</w:t>
      </w:r>
      <w:r>
        <w:rPr>
          <w:bCs/>
        </w:rPr>
        <w:t xml:space="preserve">. With better income streams, they are now able to engage in the activities of both </w:t>
      </w:r>
      <w:proofErr w:type="gramStart"/>
      <w:r>
        <w:rPr>
          <w:bCs/>
        </w:rPr>
        <w:t>MILF</w:t>
      </w:r>
      <w:proofErr w:type="gramEnd"/>
      <w:r>
        <w:rPr>
          <w:bCs/>
        </w:rPr>
        <w:t xml:space="preserve"> and non-MILF communities. The endline assessment highlights the reduction of violence in the communities where trained women former combatants and their businesses operate. </w:t>
      </w:r>
      <w:bookmarkStart w:id="5" w:name="_Hlk129158330"/>
      <w:r>
        <w:t xml:space="preserve">Notably, </w:t>
      </w:r>
      <w:r w:rsidRPr="00E05F87">
        <w:t>85</w:t>
      </w:r>
      <w:r>
        <w:t xml:space="preserve"> per cent</w:t>
      </w:r>
      <w:r w:rsidRPr="00E05F87">
        <w:t xml:space="preserve"> </w:t>
      </w:r>
      <w:r>
        <w:t xml:space="preserve">of the supported </w:t>
      </w:r>
      <w:r w:rsidRPr="00E05F87">
        <w:t>BIWAB members described their community as more peaceful</w:t>
      </w:r>
      <w:r>
        <w:t xml:space="preserve">, while </w:t>
      </w:r>
      <w:r w:rsidRPr="00E05F87">
        <w:t>69</w:t>
      </w:r>
      <w:r>
        <w:t xml:space="preserve"> per cent</w:t>
      </w:r>
      <w:r w:rsidRPr="00E05F87">
        <w:t xml:space="preserve"> </w:t>
      </w:r>
      <w:r>
        <w:t>of the surveyed</w:t>
      </w:r>
      <w:r w:rsidRPr="00E05F87">
        <w:t xml:space="preserve"> community members</w:t>
      </w:r>
      <w:r>
        <w:t xml:space="preserve"> reported decrease in</w:t>
      </w:r>
      <w:r w:rsidRPr="00E05F87">
        <w:t xml:space="preserve"> the level of violence</w:t>
      </w:r>
      <w:bookmarkEnd w:id="5"/>
      <w:r>
        <w:t>.</w:t>
      </w:r>
    </w:p>
    <w:p w14:paraId="49BD780E" w14:textId="77777777" w:rsidR="001A2559" w:rsidRDefault="001A2559" w:rsidP="001A2559">
      <w:pPr>
        <w:ind w:left="-720"/>
        <w:jc w:val="both"/>
        <w:rPr>
          <w:bCs/>
        </w:rPr>
      </w:pPr>
    </w:p>
    <w:p w14:paraId="04B37F51" w14:textId="77777777" w:rsidR="001A2559" w:rsidRPr="00EC23D3" w:rsidRDefault="001A2559" w:rsidP="001A2559">
      <w:pPr>
        <w:ind w:left="-720"/>
        <w:jc w:val="both"/>
        <w:rPr>
          <w:sz w:val="22"/>
          <w:szCs w:val="22"/>
          <w:lang w:val="en-US" w:eastAsia="en-US"/>
        </w:rPr>
      </w:pPr>
      <w:r>
        <w:rPr>
          <w:bCs/>
        </w:rPr>
        <w:t xml:space="preserve">Gender-based violence (GBV) has also been identified as a conflict driver in the communities resulting in clan feuds and early/forced marriages. GBV continues to be underreported due to stigma and the fear of retaliation. </w:t>
      </w:r>
      <w:r w:rsidRPr="00D43586">
        <w:rPr>
          <w:bCs/>
        </w:rPr>
        <w:t xml:space="preserve">A total of </w:t>
      </w:r>
      <w:r>
        <w:rPr>
          <w:bCs/>
        </w:rPr>
        <w:t>255</w:t>
      </w:r>
      <w:r w:rsidRPr="00D43586">
        <w:rPr>
          <w:bCs/>
        </w:rPr>
        <w:t xml:space="preserve"> communities and </w:t>
      </w:r>
      <w:r w:rsidRPr="00C42B2C">
        <w:rPr>
          <w:bCs/>
        </w:rPr>
        <w:t>10,155 (2,978 male</w:t>
      </w:r>
      <w:r>
        <w:rPr>
          <w:bCs/>
        </w:rPr>
        <w:t>s</w:t>
      </w:r>
      <w:r w:rsidRPr="00C42B2C">
        <w:rPr>
          <w:bCs/>
        </w:rPr>
        <w:t>, 7,177 female</w:t>
      </w:r>
      <w:r>
        <w:rPr>
          <w:bCs/>
        </w:rPr>
        <w:t>s</w:t>
      </w:r>
      <w:r w:rsidRPr="00C42B2C">
        <w:rPr>
          <w:bCs/>
        </w:rPr>
        <w:t>)</w:t>
      </w:r>
      <w:r w:rsidRPr="00D43586">
        <w:rPr>
          <w:bCs/>
        </w:rPr>
        <w:t xml:space="preserve"> individuals in conflict hotspots ha</w:t>
      </w:r>
      <w:r>
        <w:rPr>
          <w:bCs/>
        </w:rPr>
        <w:t xml:space="preserve">ve improved their awareness of GBV and peacebuilding led by the 200 champions including women former combatants, their </w:t>
      </w:r>
      <w:proofErr w:type="gramStart"/>
      <w:r>
        <w:rPr>
          <w:bCs/>
        </w:rPr>
        <w:t>children</w:t>
      </w:r>
      <w:proofErr w:type="gramEnd"/>
      <w:r>
        <w:rPr>
          <w:bCs/>
        </w:rPr>
        <w:t xml:space="preserve"> and other young members of the BIWAB. </w:t>
      </w:r>
      <w:r w:rsidRPr="00753B0F">
        <w:rPr>
          <w:bCs/>
        </w:rPr>
        <w:t>An increase in the reported cases of GBV has been observed in the communities where these sessions have been conducted.</w:t>
      </w:r>
      <w:r>
        <w:rPr>
          <w:bCs/>
        </w:rPr>
        <w:t xml:space="preserve"> Furthermore, 29 champions have been accredited as para-social workers in the </w:t>
      </w:r>
      <w:r w:rsidRPr="001F32FF">
        <w:rPr>
          <w:bCs/>
        </w:rPr>
        <w:t xml:space="preserve">Ministry of Social Services and Development </w:t>
      </w:r>
      <w:r>
        <w:rPr>
          <w:bCs/>
        </w:rPr>
        <w:t xml:space="preserve">for one year starting from March 2022 and 13 became Barangay VAWC desk officers. The support provided by the women complements the work of municipal social workers to reduce GBV and its provision of protection services to affected populations. This is a volunteer role with a Php3,000 stipend which the women use for their family’s needs, </w:t>
      </w:r>
      <w:proofErr w:type="gramStart"/>
      <w:r>
        <w:rPr>
          <w:bCs/>
        </w:rPr>
        <w:t>education</w:t>
      </w:r>
      <w:proofErr w:type="gramEnd"/>
      <w:r>
        <w:rPr>
          <w:bCs/>
        </w:rPr>
        <w:t xml:space="preserve"> and additional capital for their small businesses. The women maximized their knowledge to mentor para-social workers who have not been trained on</w:t>
      </w:r>
      <w:r w:rsidRPr="00EC23D3">
        <w:rPr>
          <w:i/>
          <w:iCs/>
        </w:rPr>
        <w:t xml:space="preserve"> </w:t>
      </w:r>
      <w:r w:rsidRPr="00EC23D3">
        <w:t>gender sensitivity, women</w:t>
      </w:r>
      <w:r>
        <w:t>’</w:t>
      </w:r>
      <w:r w:rsidRPr="00EC23D3">
        <w:t>s rights, peacebuilding, referral mechanisms and p</w:t>
      </w:r>
      <w:r>
        <w:t xml:space="preserve">sychological </w:t>
      </w:r>
      <w:r w:rsidRPr="00EC23D3">
        <w:t>f</w:t>
      </w:r>
      <w:r>
        <w:t xml:space="preserve">irst </w:t>
      </w:r>
      <w:r w:rsidRPr="00EC23D3">
        <w:t>a</w:t>
      </w:r>
      <w:r>
        <w:t>id</w:t>
      </w:r>
      <w:r w:rsidRPr="00EC23D3">
        <w:t>. </w:t>
      </w:r>
    </w:p>
    <w:p w14:paraId="5D6315E1" w14:textId="77777777" w:rsidR="00627A1C" w:rsidRPr="00627A1C" w:rsidRDefault="00627A1C" w:rsidP="00627A1C">
      <w:pPr>
        <w:ind w:left="-720"/>
        <w:rPr>
          <w:b/>
        </w:rPr>
      </w:pPr>
    </w:p>
    <w:p w14:paraId="3D4B37AC" w14:textId="4B49C0FA" w:rsidR="00161D02" w:rsidRDefault="00627A1C" w:rsidP="00627A1C">
      <w:pPr>
        <w:ind w:left="-720"/>
        <w:rPr>
          <w:i/>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B308D1">
        <w:rPr>
          <w:i/>
        </w:rPr>
        <w:t>350 word</w:t>
      </w:r>
      <w:proofErr w:type="gramEnd"/>
      <w:r w:rsidR="00161D02" w:rsidRPr="00627A1C">
        <w:rPr>
          <w:i/>
        </w:rPr>
        <w:t xml:space="preserve"> limit)</w:t>
      </w:r>
    </w:p>
    <w:p w14:paraId="6C40BC40" w14:textId="77777777" w:rsidR="00682FCE" w:rsidRPr="00627A1C" w:rsidRDefault="00682FCE" w:rsidP="00627A1C">
      <w:pPr>
        <w:ind w:left="-720"/>
        <w:rPr>
          <w:b/>
        </w:rPr>
      </w:pPr>
    </w:p>
    <w:p w14:paraId="43C1194D" w14:textId="7EFBE7EF" w:rsidR="00A244E3" w:rsidRDefault="00A244E3" w:rsidP="00A244E3">
      <w:pPr>
        <w:ind w:left="-720"/>
        <w:jc w:val="both"/>
        <w:rPr>
          <w:bCs/>
        </w:rPr>
      </w:pPr>
      <w:r>
        <w:rPr>
          <w:bCs/>
        </w:rPr>
        <w:t xml:space="preserve">The project contributed to the increasing confidence and leadership skills of women former combatants, from their homes, businesses and to their communities. This is highlighted in key findings from the endline assessment, wherein </w:t>
      </w:r>
      <w:r w:rsidRPr="008D312E">
        <w:rPr>
          <w:bCs/>
        </w:rPr>
        <w:t>BIWAB members shared that they</w:t>
      </w:r>
      <w:r>
        <w:rPr>
          <w:bCs/>
        </w:rPr>
        <w:t xml:space="preserve"> actively</w:t>
      </w:r>
      <w:r w:rsidRPr="008D312E">
        <w:rPr>
          <w:bCs/>
        </w:rPr>
        <w:t xml:space="preserve"> re-</w:t>
      </w:r>
      <w:r w:rsidR="00406086">
        <w:rPr>
          <w:bCs/>
        </w:rPr>
        <w:t>affirmed</w:t>
      </w:r>
      <w:r w:rsidRPr="008D312E">
        <w:rPr>
          <w:bCs/>
        </w:rPr>
        <w:t xml:space="preserve"> learning from the seminars</w:t>
      </w:r>
      <w:r>
        <w:rPr>
          <w:bCs/>
        </w:rPr>
        <w:t xml:space="preserve">, especially on the </w:t>
      </w:r>
      <w:r w:rsidRPr="008D312E">
        <w:rPr>
          <w:bCs/>
        </w:rPr>
        <w:t xml:space="preserve">rights of women, </w:t>
      </w:r>
      <w:r>
        <w:rPr>
          <w:bCs/>
        </w:rPr>
        <w:t xml:space="preserve">familial </w:t>
      </w:r>
      <w:r w:rsidRPr="008D312E">
        <w:rPr>
          <w:bCs/>
        </w:rPr>
        <w:t>relationship</w:t>
      </w:r>
      <w:r>
        <w:rPr>
          <w:bCs/>
        </w:rPr>
        <w:t xml:space="preserve">s, </w:t>
      </w:r>
      <w:r w:rsidRPr="008D312E">
        <w:rPr>
          <w:bCs/>
        </w:rPr>
        <w:t>action</w:t>
      </w:r>
      <w:r>
        <w:rPr>
          <w:bCs/>
        </w:rPr>
        <w:t xml:space="preserve">s in </w:t>
      </w:r>
      <w:r w:rsidRPr="008D312E">
        <w:rPr>
          <w:bCs/>
        </w:rPr>
        <w:t>case</w:t>
      </w:r>
      <w:r>
        <w:rPr>
          <w:bCs/>
        </w:rPr>
        <w:t>s</w:t>
      </w:r>
      <w:r w:rsidRPr="008D312E">
        <w:rPr>
          <w:bCs/>
        </w:rPr>
        <w:t xml:space="preserve"> of abuse</w:t>
      </w:r>
      <w:r>
        <w:rPr>
          <w:bCs/>
        </w:rPr>
        <w:t xml:space="preserve">s, </w:t>
      </w:r>
      <w:r w:rsidRPr="008D312E">
        <w:rPr>
          <w:bCs/>
        </w:rPr>
        <w:t xml:space="preserve">and the existing referral mechanisms in cases of conflict. </w:t>
      </w:r>
      <w:r>
        <w:rPr>
          <w:bCs/>
        </w:rPr>
        <w:t>They</w:t>
      </w:r>
      <w:r w:rsidRPr="008D312E">
        <w:rPr>
          <w:bCs/>
        </w:rPr>
        <w:t xml:space="preserve"> also applied their learnings as they either directly mediate</w:t>
      </w:r>
      <w:r w:rsidR="00D73A83">
        <w:rPr>
          <w:bCs/>
        </w:rPr>
        <w:t>d</w:t>
      </w:r>
      <w:r w:rsidRPr="008D312E">
        <w:rPr>
          <w:bCs/>
        </w:rPr>
        <w:t xml:space="preserve"> conflicts or refer</w:t>
      </w:r>
      <w:r w:rsidR="00D73A83">
        <w:rPr>
          <w:bCs/>
        </w:rPr>
        <w:t>red</w:t>
      </w:r>
      <w:r w:rsidRPr="008D312E">
        <w:rPr>
          <w:bCs/>
        </w:rPr>
        <w:t xml:space="preserve"> them for further dispute resolution</w:t>
      </w:r>
      <w:r>
        <w:rPr>
          <w:bCs/>
        </w:rPr>
        <w:t>, sharing that they feel communities now increasingly s</w:t>
      </w:r>
      <w:r w:rsidRPr="008D312E">
        <w:rPr>
          <w:bCs/>
        </w:rPr>
        <w:t xml:space="preserve">eek </w:t>
      </w:r>
      <w:r w:rsidR="00D73A83">
        <w:rPr>
          <w:bCs/>
        </w:rPr>
        <w:t xml:space="preserve">their </w:t>
      </w:r>
      <w:r w:rsidRPr="008D312E">
        <w:rPr>
          <w:bCs/>
        </w:rPr>
        <w:t>advice</w:t>
      </w:r>
      <w:r>
        <w:rPr>
          <w:bCs/>
        </w:rPr>
        <w:t xml:space="preserve"> to</w:t>
      </w:r>
      <w:r w:rsidRPr="008D312E">
        <w:rPr>
          <w:bCs/>
        </w:rPr>
        <w:t xml:space="preserve"> resolve conflict</w:t>
      </w:r>
      <w:r>
        <w:rPr>
          <w:bCs/>
        </w:rPr>
        <w:t>s.</w:t>
      </w:r>
    </w:p>
    <w:p w14:paraId="132AED78" w14:textId="77777777" w:rsidR="0005224D" w:rsidRDefault="0005224D" w:rsidP="00A244E3">
      <w:pPr>
        <w:ind w:left="-720"/>
        <w:jc w:val="both"/>
        <w:rPr>
          <w:bCs/>
        </w:rPr>
      </w:pPr>
    </w:p>
    <w:p w14:paraId="23F2EC2C" w14:textId="77777777" w:rsidR="00D73A83" w:rsidRDefault="00682FCE" w:rsidP="00D73A83">
      <w:pPr>
        <w:ind w:left="-720"/>
        <w:jc w:val="both"/>
        <w:rPr>
          <w:bCs/>
        </w:rPr>
      </w:pPr>
      <w:r>
        <w:rPr>
          <w:bCs/>
        </w:rPr>
        <w:t>During the election season, one of the cooperatives was perceived as a political threat by the incumbent local government official seeking re-election because of their community gatherings and activities.</w:t>
      </w:r>
      <w:r w:rsidR="00C82B47">
        <w:rPr>
          <w:bCs/>
        </w:rPr>
        <w:t xml:space="preserve"> In some cases, the cooperatives were also limited by the local government units in the conduct of their social cohesion events.</w:t>
      </w:r>
      <w:r>
        <w:rPr>
          <w:bCs/>
        </w:rPr>
        <w:t xml:space="preserve"> </w:t>
      </w:r>
      <w:r w:rsidR="00D17D1C">
        <w:rPr>
          <w:bCs/>
        </w:rPr>
        <w:t>Despite the</w:t>
      </w:r>
      <w:r w:rsidR="00A00109">
        <w:rPr>
          <w:bCs/>
        </w:rPr>
        <w:t xml:space="preserve">ir lack of experience </w:t>
      </w:r>
      <w:r w:rsidR="00827D2C">
        <w:rPr>
          <w:bCs/>
        </w:rPr>
        <w:t xml:space="preserve">in communicating with local </w:t>
      </w:r>
      <w:r w:rsidR="00A81893">
        <w:rPr>
          <w:bCs/>
        </w:rPr>
        <w:t>poli</w:t>
      </w:r>
      <w:r w:rsidR="00CC5344">
        <w:rPr>
          <w:bCs/>
        </w:rPr>
        <w:t>ticians</w:t>
      </w:r>
      <w:r w:rsidR="00D73A83">
        <w:rPr>
          <w:bCs/>
        </w:rPr>
        <w:t xml:space="preserve"> prior to the project</w:t>
      </w:r>
      <w:r w:rsidR="00A00109">
        <w:rPr>
          <w:bCs/>
        </w:rPr>
        <w:t xml:space="preserve">, they confidently </w:t>
      </w:r>
      <w:r>
        <w:rPr>
          <w:bCs/>
        </w:rPr>
        <w:t xml:space="preserve">reached out to </w:t>
      </w:r>
      <w:r w:rsidR="00D71C45">
        <w:rPr>
          <w:bCs/>
        </w:rPr>
        <w:t xml:space="preserve">their </w:t>
      </w:r>
      <w:r w:rsidR="00C42B2C">
        <w:rPr>
          <w:bCs/>
        </w:rPr>
        <w:t>local government units (</w:t>
      </w:r>
      <w:r w:rsidR="00D71C45">
        <w:rPr>
          <w:bCs/>
        </w:rPr>
        <w:t>LGU</w:t>
      </w:r>
      <w:r w:rsidR="00C42B2C">
        <w:rPr>
          <w:bCs/>
        </w:rPr>
        <w:t>)</w:t>
      </w:r>
      <w:r w:rsidR="00D71C45">
        <w:rPr>
          <w:bCs/>
        </w:rPr>
        <w:t xml:space="preserve"> </w:t>
      </w:r>
      <w:r>
        <w:rPr>
          <w:bCs/>
        </w:rPr>
        <w:t>for dialogue</w:t>
      </w:r>
      <w:r w:rsidR="004801A3">
        <w:rPr>
          <w:bCs/>
        </w:rPr>
        <w:t xml:space="preserve"> and</w:t>
      </w:r>
      <w:r w:rsidR="009A12F5">
        <w:rPr>
          <w:bCs/>
        </w:rPr>
        <w:t xml:space="preserve"> </w:t>
      </w:r>
      <w:r w:rsidR="007A7D9F">
        <w:rPr>
          <w:bCs/>
        </w:rPr>
        <w:t xml:space="preserve">to clarify </w:t>
      </w:r>
      <w:r w:rsidR="009A12F5">
        <w:rPr>
          <w:bCs/>
        </w:rPr>
        <w:t>the</w:t>
      </w:r>
      <w:r w:rsidR="004801A3">
        <w:rPr>
          <w:bCs/>
        </w:rPr>
        <w:t xml:space="preserve"> role of their organization as a non-political entity. These dialogues </w:t>
      </w:r>
      <w:r w:rsidR="00D71C45">
        <w:rPr>
          <w:bCs/>
        </w:rPr>
        <w:t xml:space="preserve">resulted </w:t>
      </w:r>
      <w:r w:rsidR="007A7D9F">
        <w:rPr>
          <w:bCs/>
        </w:rPr>
        <w:t xml:space="preserve">in </w:t>
      </w:r>
      <w:r w:rsidR="00D71C45">
        <w:rPr>
          <w:bCs/>
        </w:rPr>
        <w:t xml:space="preserve">both parties </w:t>
      </w:r>
      <w:r>
        <w:rPr>
          <w:bCs/>
        </w:rPr>
        <w:t>co-le</w:t>
      </w:r>
      <w:r w:rsidR="00D71C45">
        <w:rPr>
          <w:bCs/>
        </w:rPr>
        <w:t>a</w:t>
      </w:r>
      <w:r>
        <w:rPr>
          <w:bCs/>
        </w:rPr>
        <w:t>d</w:t>
      </w:r>
      <w:r w:rsidR="00D71C45">
        <w:rPr>
          <w:bCs/>
        </w:rPr>
        <w:t>ing</w:t>
      </w:r>
      <w:r>
        <w:rPr>
          <w:bCs/>
        </w:rPr>
        <w:t xml:space="preserve"> activit</w:t>
      </w:r>
      <w:r w:rsidR="007A7D9F">
        <w:rPr>
          <w:bCs/>
        </w:rPr>
        <w:t>ies</w:t>
      </w:r>
      <w:r>
        <w:rPr>
          <w:bCs/>
        </w:rPr>
        <w:t xml:space="preserve"> to diffuse conflict</w:t>
      </w:r>
      <w:r w:rsidR="00D73A83">
        <w:rPr>
          <w:bCs/>
        </w:rPr>
        <w:t>s</w:t>
      </w:r>
      <w:r>
        <w:rPr>
          <w:bCs/>
        </w:rPr>
        <w:t>. Since then, the cooperative</w:t>
      </w:r>
      <w:r w:rsidR="00A06CBF">
        <w:rPr>
          <w:bCs/>
        </w:rPr>
        <w:t>s</w:t>
      </w:r>
      <w:r>
        <w:rPr>
          <w:bCs/>
        </w:rPr>
        <w:t xml:space="preserve"> and the local government unit</w:t>
      </w:r>
      <w:r w:rsidR="00A06CBF">
        <w:rPr>
          <w:bCs/>
        </w:rPr>
        <w:t>s</w:t>
      </w:r>
      <w:r>
        <w:rPr>
          <w:bCs/>
        </w:rPr>
        <w:t xml:space="preserve"> ha</w:t>
      </w:r>
      <w:r w:rsidR="00A06CBF">
        <w:rPr>
          <w:bCs/>
        </w:rPr>
        <w:t>ve</w:t>
      </w:r>
      <w:r>
        <w:rPr>
          <w:bCs/>
        </w:rPr>
        <w:t xml:space="preserve"> been working together to sustain their initiatives</w:t>
      </w:r>
      <w:r w:rsidR="00A06CBF">
        <w:rPr>
          <w:bCs/>
        </w:rPr>
        <w:t xml:space="preserve"> and acknowledge the contribution of </w:t>
      </w:r>
      <w:r w:rsidR="00D73A83">
        <w:rPr>
          <w:bCs/>
        </w:rPr>
        <w:t xml:space="preserve">the </w:t>
      </w:r>
      <w:r w:rsidR="00A06CBF">
        <w:rPr>
          <w:bCs/>
        </w:rPr>
        <w:t>women in community building</w:t>
      </w:r>
      <w:r>
        <w:rPr>
          <w:bCs/>
        </w:rPr>
        <w:t xml:space="preserve">. </w:t>
      </w:r>
      <w:r w:rsidR="00EB417D" w:rsidRPr="00EB417D">
        <w:rPr>
          <w:bCs/>
        </w:rPr>
        <w:t xml:space="preserve">More than the capacity to contribute to the financial income of their households, the project provided </w:t>
      </w:r>
      <w:r w:rsidR="00EB417D">
        <w:rPr>
          <w:bCs/>
        </w:rPr>
        <w:t>women former combatants</w:t>
      </w:r>
      <w:r w:rsidR="00EB417D" w:rsidRPr="00EB417D">
        <w:rPr>
          <w:bCs/>
        </w:rPr>
        <w:t xml:space="preserve"> a platform </w:t>
      </w:r>
      <w:r w:rsidR="0085771F">
        <w:rPr>
          <w:bCs/>
        </w:rPr>
        <w:t xml:space="preserve">where </w:t>
      </w:r>
      <w:r w:rsidR="00EB417D" w:rsidRPr="00EB417D">
        <w:rPr>
          <w:bCs/>
        </w:rPr>
        <w:t>they can contribute to the resolution of shared issues such as peace and conflict prevention in their community.</w:t>
      </w:r>
      <w:r w:rsidR="00917621">
        <w:rPr>
          <w:bCs/>
        </w:rPr>
        <w:t xml:space="preserve"> Furthermore, </w:t>
      </w:r>
      <w:r w:rsidR="007101ED">
        <w:rPr>
          <w:bCs/>
        </w:rPr>
        <w:t xml:space="preserve">the </w:t>
      </w:r>
      <w:r w:rsidR="00917621">
        <w:rPr>
          <w:bCs/>
        </w:rPr>
        <w:t>m</w:t>
      </w:r>
      <w:r w:rsidR="00552A32">
        <w:rPr>
          <w:bCs/>
        </w:rPr>
        <w:t xml:space="preserve">ajority of the gender and peace champions are also young women which </w:t>
      </w:r>
      <w:r w:rsidR="00A91363">
        <w:rPr>
          <w:bCs/>
        </w:rPr>
        <w:t xml:space="preserve">are either students or active youth leaders in their </w:t>
      </w:r>
      <w:proofErr w:type="gramStart"/>
      <w:r w:rsidR="00A91363">
        <w:rPr>
          <w:bCs/>
        </w:rPr>
        <w:t>communities</w:t>
      </w:r>
      <w:proofErr w:type="gramEnd"/>
      <w:r w:rsidR="00D73A83" w:rsidRPr="00D73A83">
        <w:rPr>
          <w:bCs/>
        </w:rPr>
        <w:t xml:space="preserve"> </w:t>
      </w:r>
      <w:r w:rsidR="00D73A83">
        <w:rPr>
          <w:bCs/>
        </w:rPr>
        <w:t>so they are influencers in their own right</w:t>
      </w:r>
      <w:r w:rsidR="00A91363">
        <w:rPr>
          <w:bCs/>
        </w:rPr>
        <w:t>. The</w:t>
      </w:r>
      <w:r w:rsidR="0092457E">
        <w:rPr>
          <w:bCs/>
        </w:rPr>
        <w:t>i</w:t>
      </w:r>
      <w:r w:rsidR="005F222C">
        <w:rPr>
          <w:bCs/>
        </w:rPr>
        <w:t xml:space="preserve">r training as facilitators </w:t>
      </w:r>
      <w:r w:rsidR="0092457E">
        <w:rPr>
          <w:bCs/>
        </w:rPr>
        <w:t xml:space="preserve">and knowledge </w:t>
      </w:r>
      <w:r w:rsidR="007B15D2">
        <w:rPr>
          <w:bCs/>
        </w:rPr>
        <w:t xml:space="preserve">of </w:t>
      </w:r>
      <w:r w:rsidR="0092457E">
        <w:rPr>
          <w:bCs/>
        </w:rPr>
        <w:t xml:space="preserve">GBV and peacebuilding </w:t>
      </w:r>
      <w:r w:rsidR="00595611">
        <w:rPr>
          <w:bCs/>
        </w:rPr>
        <w:t xml:space="preserve">go beyond the </w:t>
      </w:r>
      <w:r w:rsidR="0092457E">
        <w:rPr>
          <w:bCs/>
        </w:rPr>
        <w:t>community awareness sessions</w:t>
      </w:r>
      <w:r w:rsidR="007B15D2">
        <w:rPr>
          <w:bCs/>
        </w:rPr>
        <w:t>,</w:t>
      </w:r>
      <w:r w:rsidR="0092457E">
        <w:rPr>
          <w:bCs/>
        </w:rPr>
        <w:t xml:space="preserve"> a</w:t>
      </w:r>
      <w:r w:rsidR="008D7A61">
        <w:rPr>
          <w:bCs/>
        </w:rPr>
        <w:t xml:space="preserve">nd </w:t>
      </w:r>
      <w:r w:rsidR="00D73A83">
        <w:rPr>
          <w:bCs/>
        </w:rPr>
        <w:t>as influencers, they are advocates in their schools and youth groups.</w:t>
      </w:r>
    </w:p>
    <w:p w14:paraId="395B171F" w14:textId="77777777" w:rsidR="00D73A83" w:rsidRDefault="00D73A83" w:rsidP="00D73A83">
      <w:pPr>
        <w:rPr>
          <w:b/>
          <w:u w:val="single"/>
        </w:rPr>
      </w:pPr>
    </w:p>
    <w:p w14:paraId="36F03D4F" w14:textId="00DD5F99" w:rsidR="009E15E5" w:rsidRDefault="009E15E5" w:rsidP="00107A15">
      <w:pPr>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w:t>
      </w:r>
      <w:proofErr w:type="gramStart"/>
      <w:r w:rsidRPr="001C04A9">
        <w:rPr>
          <w:b/>
        </w:rPr>
        <w:t>below</w:t>
      </w:r>
      <w:proofErr w:type="gramEnd"/>
      <w:r w:rsidRPr="001C04A9">
        <w:rPr>
          <w:b/>
        </w:rPr>
        <w:t xml:space="preserve"> </w:t>
      </w:r>
    </w:p>
    <w:p w14:paraId="5B33647A" w14:textId="66418FF7" w:rsidR="001C04A9" w:rsidRPr="00150817" w:rsidRDefault="001C04A9" w:rsidP="00150817">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47A92495" w14:textId="35237ADA" w:rsidR="001C04A9" w:rsidRDefault="001C04A9" w:rsidP="00150817">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2D2CD995" w14:textId="77777777" w:rsidR="00552F66" w:rsidRPr="00150817" w:rsidRDefault="00552F66" w:rsidP="00107A15">
      <w:pPr>
        <w:pStyle w:val="ListParagraph"/>
        <w:ind w:left="-90"/>
        <w:rPr>
          <w:bCs/>
        </w:rPr>
      </w:pPr>
    </w:p>
    <w:tbl>
      <w:tblPr>
        <w:tblW w:w="10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627"/>
        <w:gridCol w:w="1701"/>
        <w:gridCol w:w="1843"/>
        <w:gridCol w:w="3260"/>
      </w:tblGrid>
      <w:tr w:rsidR="002376CE" w:rsidRPr="004C1CCA" w14:paraId="1BA3D737" w14:textId="77777777">
        <w:trPr>
          <w:tblHeader/>
        </w:trPr>
        <w:tc>
          <w:tcPr>
            <w:tcW w:w="2160" w:type="dxa"/>
            <w:shd w:val="clear" w:color="auto" w:fill="EEECE1"/>
          </w:tcPr>
          <w:p w14:paraId="021225A1" w14:textId="77777777" w:rsidR="008E0367" w:rsidRPr="004C1CCA" w:rsidRDefault="008E0367">
            <w:pPr>
              <w:jc w:val="center"/>
              <w:rPr>
                <w:b/>
                <w:sz w:val="22"/>
                <w:szCs w:val="22"/>
                <w:lang w:val="en-US" w:eastAsia="en-US"/>
              </w:rPr>
            </w:pPr>
            <w:bookmarkStart w:id="6" w:name="_Hlk116910401"/>
            <w:r w:rsidRPr="004C1CCA">
              <w:rPr>
                <w:b/>
                <w:sz w:val="22"/>
                <w:szCs w:val="22"/>
                <w:lang w:val="en-US" w:eastAsia="en-US"/>
              </w:rPr>
              <w:t>Outcome Indicators</w:t>
            </w:r>
          </w:p>
        </w:tc>
        <w:tc>
          <w:tcPr>
            <w:tcW w:w="1627" w:type="dxa"/>
            <w:shd w:val="clear" w:color="auto" w:fill="EEECE1"/>
          </w:tcPr>
          <w:p w14:paraId="0D3A5035" w14:textId="77777777" w:rsidR="008E0367" w:rsidRPr="004C1CCA" w:rsidRDefault="008E0367">
            <w:pPr>
              <w:jc w:val="center"/>
              <w:rPr>
                <w:b/>
                <w:sz w:val="22"/>
                <w:szCs w:val="22"/>
                <w:lang w:val="en-US" w:eastAsia="en-US"/>
              </w:rPr>
            </w:pPr>
            <w:r w:rsidRPr="004C1CCA">
              <w:rPr>
                <w:b/>
                <w:sz w:val="22"/>
                <w:szCs w:val="22"/>
                <w:lang w:val="en-US" w:eastAsia="en-US"/>
              </w:rPr>
              <w:t>Indicator Baseline</w:t>
            </w:r>
          </w:p>
        </w:tc>
        <w:tc>
          <w:tcPr>
            <w:tcW w:w="1701" w:type="dxa"/>
            <w:shd w:val="clear" w:color="auto" w:fill="EEECE1"/>
          </w:tcPr>
          <w:p w14:paraId="1123B602" w14:textId="77777777" w:rsidR="008E0367" w:rsidRPr="004C1CCA" w:rsidRDefault="008E0367">
            <w:pPr>
              <w:jc w:val="center"/>
              <w:rPr>
                <w:b/>
                <w:sz w:val="22"/>
                <w:szCs w:val="22"/>
                <w:lang w:val="en-US" w:eastAsia="en-US"/>
              </w:rPr>
            </w:pPr>
            <w:r w:rsidRPr="004C1CCA">
              <w:rPr>
                <w:b/>
                <w:sz w:val="22"/>
                <w:szCs w:val="22"/>
                <w:lang w:val="en-US" w:eastAsia="en-US"/>
              </w:rPr>
              <w:t>End of project Indicator Target</w:t>
            </w:r>
          </w:p>
        </w:tc>
        <w:tc>
          <w:tcPr>
            <w:tcW w:w="1843" w:type="dxa"/>
          </w:tcPr>
          <w:p w14:paraId="220A3067" w14:textId="77777777" w:rsidR="008E0367" w:rsidRPr="004C1CCA" w:rsidRDefault="008E0367">
            <w:pPr>
              <w:jc w:val="center"/>
              <w:rPr>
                <w:b/>
                <w:sz w:val="22"/>
                <w:szCs w:val="22"/>
                <w:lang w:val="en-US" w:eastAsia="en-US"/>
              </w:rPr>
            </w:pPr>
            <w:r w:rsidRPr="004C1CCA">
              <w:rPr>
                <w:b/>
                <w:sz w:val="22"/>
                <w:szCs w:val="22"/>
                <w:lang w:val="en-US" w:eastAsia="en-US"/>
              </w:rPr>
              <w:t>Indicator progress to Date</w:t>
            </w:r>
          </w:p>
        </w:tc>
        <w:tc>
          <w:tcPr>
            <w:tcW w:w="3260" w:type="dxa"/>
          </w:tcPr>
          <w:p w14:paraId="7BEFA729" w14:textId="77777777" w:rsidR="008E0367" w:rsidRPr="004C1CCA" w:rsidRDefault="008E0367">
            <w:pPr>
              <w:jc w:val="center"/>
              <w:rPr>
                <w:b/>
                <w:sz w:val="22"/>
                <w:szCs w:val="22"/>
                <w:lang w:val="en-US" w:eastAsia="en-US"/>
              </w:rPr>
            </w:pPr>
            <w:r w:rsidRPr="004C1CCA">
              <w:rPr>
                <w:b/>
                <w:sz w:val="22"/>
                <w:szCs w:val="22"/>
                <w:lang w:val="en-US" w:eastAsia="en-US"/>
              </w:rPr>
              <w:t>Reasons for Variance/ Delay</w:t>
            </w:r>
          </w:p>
          <w:p w14:paraId="33ECB9E2" w14:textId="77777777" w:rsidR="008E0367" w:rsidRPr="004C1CCA" w:rsidRDefault="008E0367">
            <w:pPr>
              <w:jc w:val="center"/>
              <w:rPr>
                <w:b/>
                <w:sz w:val="22"/>
                <w:szCs w:val="22"/>
                <w:lang w:val="en-US" w:eastAsia="en-US"/>
              </w:rPr>
            </w:pPr>
            <w:r w:rsidRPr="004C1CCA">
              <w:rPr>
                <w:b/>
                <w:sz w:val="22"/>
                <w:szCs w:val="22"/>
                <w:lang w:val="en-US" w:eastAsia="en-US"/>
              </w:rPr>
              <w:t>(</w:t>
            </w:r>
            <w:proofErr w:type="gramStart"/>
            <w:r w:rsidRPr="004C1CCA">
              <w:rPr>
                <w:b/>
                <w:sz w:val="22"/>
                <w:szCs w:val="22"/>
                <w:lang w:val="en-US" w:eastAsia="en-US"/>
              </w:rPr>
              <w:t>if</w:t>
            </w:r>
            <w:proofErr w:type="gramEnd"/>
            <w:r w:rsidRPr="004C1CCA">
              <w:rPr>
                <w:b/>
                <w:sz w:val="22"/>
                <w:szCs w:val="22"/>
                <w:lang w:val="en-US" w:eastAsia="en-US"/>
              </w:rPr>
              <w:t xml:space="preserve"> any)</w:t>
            </w:r>
          </w:p>
        </w:tc>
      </w:tr>
      <w:tr w:rsidR="002376CE" w:rsidRPr="004C1CCA" w14:paraId="607B2260" w14:textId="77777777">
        <w:trPr>
          <w:trHeight w:val="548"/>
        </w:trPr>
        <w:tc>
          <w:tcPr>
            <w:tcW w:w="2160" w:type="dxa"/>
            <w:shd w:val="clear" w:color="auto" w:fill="EEECE1"/>
          </w:tcPr>
          <w:p w14:paraId="778410B9" w14:textId="77777777" w:rsidR="008E0367" w:rsidRPr="004C1CCA" w:rsidRDefault="008E0367">
            <w:pPr>
              <w:jc w:val="both"/>
              <w:rPr>
                <w:sz w:val="22"/>
                <w:szCs w:val="22"/>
                <w:lang w:val="en-US" w:eastAsia="en-US"/>
              </w:rPr>
            </w:pPr>
            <w:r w:rsidRPr="004C1CCA">
              <w:rPr>
                <w:sz w:val="22"/>
                <w:szCs w:val="22"/>
                <w:lang w:val="en-US" w:eastAsia="en-US"/>
              </w:rPr>
              <w:t>Indicator 1.1</w:t>
            </w:r>
          </w:p>
          <w:p w14:paraId="189007D3" w14:textId="77777777" w:rsidR="00C17A6E" w:rsidRPr="004C1CCA" w:rsidRDefault="00C17A6E">
            <w:pPr>
              <w:jc w:val="both"/>
              <w:rPr>
                <w:sz w:val="22"/>
                <w:szCs w:val="22"/>
                <w:lang w:val="en-US" w:eastAsia="en-US"/>
              </w:rPr>
            </w:pPr>
          </w:p>
          <w:p w14:paraId="20828ECE" w14:textId="7E2F8778" w:rsidR="008E0367" w:rsidRPr="004C1CCA" w:rsidRDefault="008E0367" w:rsidP="00BF1DC7">
            <w:pPr>
              <w:rPr>
                <w:sz w:val="22"/>
                <w:szCs w:val="22"/>
                <w:lang w:val="en-US" w:eastAsia="en-US"/>
              </w:rPr>
            </w:pPr>
            <w:r w:rsidRPr="004C1CCA">
              <w:rPr>
                <w:rFonts w:eastAsia="Arial"/>
                <w:sz w:val="22"/>
                <w:szCs w:val="22"/>
              </w:rPr>
              <w:t xml:space="preserve">% of engaged BIWAB representatives in conflict affected areas </w:t>
            </w:r>
            <w:r w:rsidRPr="004C1CCA">
              <w:rPr>
                <w:rFonts w:eastAsia="Arial"/>
                <w:sz w:val="22"/>
                <w:szCs w:val="22"/>
              </w:rPr>
              <w:lastRenderedPageBreak/>
              <w:t>participating in GBV and peacebuilding awareness activities</w:t>
            </w:r>
          </w:p>
        </w:tc>
        <w:tc>
          <w:tcPr>
            <w:tcW w:w="1627" w:type="dxa"/>
            <w:shd w:val="clear" w:color="auto" w:fill="EEECE1"/>
          </w:tcPr>
          <w:p w14:paraId="4BAD4994" w14:textId="003BDFFB" w:rsidR="008E0367" w:rsidRPr="004C1CCA" w:rsidRDefault="008E0367">
            <w:pPr>
              <w:rPr>
                <w:sz w:val="22"/>
                <w:szCs w:val="22"/>
                <w:lang w:val="en-US" w:eastAsia="en-US"/>
              </w:rPr>
            </w:pPr>
            <w:r w:rsidRPr="004C1CCA">
              <w:rPr>
                <w:rFonts w:eastAsia="Arial"/>
                <w:sz w:val="22"/>
                <w:szCs w:val="22"/>
              </w:rPr>
              <w:lastRenderedPageBreak/>
              <w:t>35%</w:t>
            </w:r>
          </w:p>
        </w:tc>
        <w:tc>
          <w:tcPr>
            <w:tcW w:w="1701" w:type="dxa"/>
            <w:shd w:val="clear" w:color="auto" w:fill="EEECE1"/>
          </w:tcPr>
          <w:p w14:paraId="51EC9D50" w14:textId="77777777" w:rsidR="008E0367" w:rsidRPr="004C1CCA" w:rsidRDefault="008E0367">
            <w:pPr>
              <w:rPr>
                <w:sz w:val="22"/>
                <w:szCs w:val="22"/>
              </w:rPr>
            </w:pPr>
            <w:r w:rsidRPr="004C1CCA">
              <w:rPr>
                <w:rFonts w:eastAsia="Arial"/>
                <w:sz w:val="22"/>
                <w:szCs w:val="22"/>
              </w:rPr>
              <w:t>60%</w:t>
            </w:r>
            <w:r w:rsidRPr="004C1CCA">
              <w:rPr>
                <w:rFonts w:eastAsia="Arial"/>
                <w:sz w:val="22"/>
                <w:szCs w:val="22"/>
              </w:rPr>
              <w:t> </w:t>
            </w:r>
            <w:r w:rsidRPr="004C1CCA">
              <w:rPr>
                <w:rFonts w:eastAsia="Arial"/>
                <w:sz w:val="22"/>
                <w:szCs w:val="22"/>
              </w:rPr>
              <w:t> </w:t>
            </w:r>
          </w:p>
        </w:tc>
        <w:tc>
          <w:tcPr>
            <w:tcW w:w="1843" w:type="dxa"/>
          </w:tcPr>
          <w:p w14:paraId="4A589F31" w14:textId="3B523A2B" w:rsidR="008E0367" w:rsidRPr="004C1CCA" w:rsidRDefault="00303E78">
            <w:pPr>
              <w:rPr>
                <w:sz w:val="22"/>
                <w:szCs w:val="22"/>
              </w:rPr>
            </w:pPr>
            <w:r>
              <w:rPr>
                <w:rFonts w:eastAsia="Arial"/>
                <w:sz w:val="22"/>
                <w:szCs w:val="22"/>
              </w:rPr>
              <w:t>100</w:t>
            </w:r>
            <w:r w:rsidR="008E0367" w:rsidRPr="004C1CCA">
              <w:rPr>
                <w:rFonts w:eastAsia="Arial"/>
                <w:sz w:val="22"/>
                <w:szCs w:val="22"/>
              </w:rPr>
              <w:t xml:space="preserve">% </w:t>
            </w:r>
          </w:p>
        </w:tc>
        <w:tc>
          <w:tcPr>
            <w:tcW w:w="3260" w:type="dxa"/>
          </w:tcPr>
          <w:p w14:paraId="1346C046" w14:textId="7D64C786" w:rsidR="00184B37" w:rsidRPr="00854478" w:rsidRDefault="00303E78">
            <w:pPr>
              <w:rPr>
                <w:rFonts w:eastAsia="Arial"/>
                <w:sz w:val="22"/>
                <w:szCs w:val="22"/>
              </w:rPr>
            </w:pPr>
            <w:r w:rsidRPr="00854478">
              <w:rPr>
                <w:rFonts w:eastAsia="Arial"/>
                <w:sz w:val="22"/>
                <w:szCs w:val="22"/>
              </w:rPr>
              <w:t>100</w:t>
            </w:r>
            <w:r w:rsidR="00184B37" w:rsidRPr="00854478">
              <w:rPr>
                <w:rFonts w:eastAsia="Arial"/>
                <w:sz w:val="22"/>
                <w:szCs w:val="22"/>
              </w:rPr>
              <w:t xml:space="preserve">% of all the 200 identified </w:t>
            </w:r>
            <w:r w:rsidR="00E50D69" w:rsidRPr="00854478">
              <w:rPr>
                <w:rFonts w:eastAsia="Arial"/>
                <w:sz w:val="22"/>
                <w:szCs w:val="22"/>
              </w:rPr>
              <w:t>BIWAB, including</w:t>
            </w:r>
            <w:r w:rsidR="00184B37" w:rsidRPr="00854478">
              <w:rPr>
                <w:rFonts w:eastAsia="Arial"/>
                <w:sz w:val="22"/>
                <w:szCs w:val="22"/>
              </w:rPr>
              <w:t xml:space="preserve"> 20 disengaged youth</w:t>
            </w:r>
            <w:r w:rsidR="00D73A83" w:rsidRPr="00854478">
              <w:rPr>
                <w:rFonts w:eastAsia="Arial"/>
                <w:sz w:val="22"/>
                <w:szCs w:val="22"/>
              </w:rPr>
              <w:t xml:space="preserve"> </w:t>
            </w:r>
            <w:r w:rsidR="00D73A83" w:rsidRPr="00854478">
              <w:rPr>
                <w:sz w:val="22"/>
                <w:szCs w:val="22"/>
                <w:lang w:val="en-PH"/>
              </w:rPr>
              <w:t xml:space="preserve">(former BIAF child soldiers/recruits who were delisted by the </w:t>
            </w:r>
            <w:proofErr w:type="gramStart"/>
            <w:r w:rsidR="00D73A83" w:rsidRPr="00854478">
              <w:rPr>
                <w:sz w:val="22"/>
                <w:szCs w:val="22"/>
                <w:lang w:val="en-PH"/>
              </w:rPr>
              <w:t>MILF</w:t>
            </w:r>
            <w:proofErr w:type="gramEnd"/>
            <w:r w:rsidR="00D73A83" w:rsidRPr="00854478">
              <w:rPr>
                <w:sz w:val="22"/>
                <w:szCs w:val="22"/>
                <w:lang w:val="en-PH"/>
              </w:rPr>
              <w:t xml:space="preserve"> in compliance with international </w:t>
            </w:r>
            <w:r w:rsidR="00D73A83" w:rsidRPr="00854478">
              <w:rPr>
                <w:sz w:val="22"/>
                <w:szCs w:val="22"/>
                <w:lang w:val="en-PH"/>
              </w:rPr>
              <w:lastRenderedPageBreak/>
              <w:t>humanitarian law and rights of the child-related treaties)</w:t>
            </w:r>
            <w:r w:rsidR="00E50D69" w:rsidRPr="00854478">
              <w:rPr>
                <w:rFonts w:eastAsia="Arial"/>
                <w:sz w:val="22"/>
                <w:szCs w:val="22"/>
              </w:rPr>
              <w:t>,</w:t>
            </w:r>
            <w:r w:rsidR="00184B37" w:rsidRPr="00854478">
              <w:rPr>
                <w:rFonts w:eastAsia="Arial"/>
                <w:sz w:val="22"/>
                <w:szCs w:val="22"/>
              </w:rPr>
              <w:t xml:space="preserve"> who were capacitated and were engaged to facilitate GBV and peacebuilding awareness activities in their respective localities, have improved knowledge, attitudes and capacity toward Gender and Peace Development.</w:t>
            </w:r>
          </w:p>
          <w:p w14:paraId="6A4126D1" w14:textId="4FD7449C" w:rsidR="008E0367" w:rsidRPr="004C1CCA" w:rsidRDefault="008E0367">
            <w:pPr>
              <w:rPr>
                <w:sz w:val="22"/>
                <w:szCs w:val="22"/>
              </w:rPr>
            </w:pPr>
          </w:p>
        </w:tc>
      </w:tr>
      <w:tr w:rsidR="002376CE" w:rsidRPr="004C1CCA" w14:paraId="5228F1B3" w14:textId="77777777">
        <w:trPr>
          <w:trHeight w:val="548"/>
        </w:trPr>
        <w:tc>
          <w:tcPr>
            <w:tcW w:w="2160" w:type="dxa"/>
            <w:shd w:val="clear" w:color="auto" w:fill="EEECE1"/>
          </w:tcPr>
          <w:p w14:paraId="6EE29FC7" w14:textId="60C91813" w:rsidR="008E0367" w:rsidRPr="004C1CCA" w:rsidRDefault="008E0367">
            <w:pPr>
              <w:jc w:val="both"/>
              <w:rPr>
                <w:sz w:val="22"/>
                <w:szCs w:val="22"/>
                <w:lang w:val="en-US" w:eastAsia="en-US"/>
              </w:rPr>
            </w:pPr>
            <w:r w:rsidRPr="004C1CCA">
              <w:rPr>
                <w:sz w:val="22"/>
                <w:szCs w:val="22"/>
                <w:lang w:val="en-US" w:eastAsia="en-US"/>
              </w:rPr>
              <w:lastRenderedPageBreak/>
              <w:t>Indicator 1.2</w:t>
            </w:r>
            <w:r w:rsidR="00F9180D">
              <w:rPr>
                <w:sz w:val="22"/>
                <w:szCs w:val="22"/>
                <w:lang w:val="en-US" w:eastAsia="en-US"/>
              </w:rPr>
              <w:t>a</w:t>
            </w:r>
          </w:p>
          <w:p w14:paraId="3D498DE0" w14:textId="77777777" w:rsidR="00C17A6E" w:rsidRPr="004C1CCA" w:rsidRDefault="00C17A6E">
            <w:pPr>
              <w:jc w:val="both"/>
              <w:rPr>
                <w:sz w:val="22"/>
                <w:szCs w:val="22"/>
                <w:lang w:val="en-US" w:eastAsia="en-US"/>
              </w:rPr>
            </w:pPr>
          </w:p>
          <w:p w14:paraId="3F5DC3A1" w14:textId="4C0E7723" w:rsidR="008E0367" w:rsidRPr="004C1CCA" w:rsidRDefault="008E0367" w:rsidP="00BF1DC7">
            <w:pPr>
              <w:spacing w:line="256" w:lineRule="auto"/>
              <w:rPr>
                <w:b/>
                <w:color w:val="4A86E8"/>
                <w:sz w:val="22"/>
                <w:szCs w:val="22"/>
              </w:rPr>
            </w:pPr>
            <w:r w:rsidRPr="004C1CCA">
              <w:rPr>
                <w:rFonts w:eastAsia="Arial"/>
                <w:sz w:val="22"/>
                <w:szCs w:val="22"/>
              </w:rPr>
              <w:t xml:space="preserve">% of engaged BIWAB members that perceive an improvement in their reintegration into society </w:t>
            </w:r>
          </w:p>
          <w:p w14:paraId="2FFAF87E" w14:textId="77777777" w:rsidR="00F9180D" w:rsidRPr="004C1CCA" w:rsidRDefault="00F9180D">
            <w:pPr>
              <w:spacing w:line="256" w:lineRule="auto"/>
              <w:jc w:val="both"/>
              <w:rPr>
                <w:b/>
                <w:color w:val="4A86E8"/>
                <w:sz w:val="22"/>
                <w:szCs w:val="22"/>
              </w:rPr>
            </w:pPr>
          </w:p>
          <w:p w14:paraId="76685A0E" w14:textId="6ECD3516" w:rsidR="007E15C9" w:rsidRDefault="007E15C9">
            <w:pPr>
              <w:spacing w:line="256" w:lineRule="auto"/>
              <w:rPr>
                <w:rFonts w:eastAsia="Arial"/>
                <w:sz w:val="22"/>
                <w:szCs w:val="22"/>
              </w:rPr>
            </w:pPr>
            <w:r w:rsidRPr="007E15C9">
              <w:rPr>
                <w:rFonts w:eastAsia="Arial"/>
                <w:sz w:val="22"/>
                <w:szCs w:val="22"/>
              </w:rPr>
              <w:t>Indicator 1.2</w:t>
            </w:r>
            <w:r w:rsidR="006F0DE7">
              <w:rPr>
                <w:rFonts w:eastAsia="Arial"/>
                <w:sz w:val="22"/>
                <w:szCs w:val="22"/>
              </w:rPr>
              <w:t>b</w:t>
            </w:r>
          </w:p>
          <w:p w14:paraId="1822DC4C" w14:textId="77777777" w:rsidR="006F0DE7" w:rsidRDefault="006F0DE7">
            <w:pPr>
              <w:spacing w:line="256" w:lineRule="auto"/>
              <w:rPr>
                <w:rFonts w:eastAsia="Arial"/>
                <w:sz w:val="22"/>
                <w:szCs w:val="22"/>
              </w:rPr>
            </w:pPr>
          </w:p>
          <w:p w14:paraId="6242ED94" w14:textId="602494AB" w:rsidR="008E0367" w:rsidRPr="004C1CCA" w:rsidRDefault="008E0367">
            <w:pPr>
              <w:spacing w:line="256" w:lineRule="auto"/>
              <w:rPr>
                <w:rFonts w:eastAsia="Arial"/>
                <w:sz w:val="22"/>
                <w:szCs w:val="22"/>
              </w:rPr>
            </w:pPr>
            <w:r w:rsidRPr="004C1CCA">
              <w:rPr>
                <w:rFonts w:eastAsia="Arial"/>
                <w:sz w:val="22"/>
                <w:szCs w:val="22"/>
              </w:rPr>
              <w:t>% of targeted community members (m/f) that perceive an improvement in the BIWAB members’ reintegration in their communities</w:t>
            </w:r>
          </w:p>
          <w:p w14:paraId="3CA130A4" w14:textId="77777777" w:rsidR="008E0367" w:rsidRPr="004C1CCA" w:rsidRDefault="008E0367">
            <w:pPr>
              <w:jc w:val="both"/>
              <w:rPr>
                <w:sz w:val="22"/>
                <w:szCs w:val="22"/>
                <w:lang w:val="en-US" w:eastAsia="en-US"/>
              </w:rPr>
            </w:pPr>
            <w:r w:rsidRPr="004C1CCA">
              <w:rPr>
                <w:b/>
                <w:color w:val="4A86E8"/>
                <w:sz w:val="22"/>
                <w:szCs w:val="22"/>
              </w:rPr>
              <w:t> </w:t>
            </w:r>
            <w:r w:rsidRPr="004C1CCA">
              <w:rPr>
                <w:b/>
                <w:color w:val="4A86E8"/>
                <w:sz w:val="22"/>
                <w:szCs w:val="22"/>
              </w:rPr>
              <w:t> </w:t>
            </w:r>
            <w:r w:rsidRPr="004C1CCA">
              <w:rPr>
                <w:b/>
                <w:color w:val="4A86E8"/>
                <w:sz w:val="22"/>
                <w:szCs w:val="22"/>
              </w:rPr>
              <w:t> </w:t>
            </w:r>
            <w:r w:rsidRPr="004C1CCA">
              <w:rPr>
                <w:b/>
                <w:color w:val="4A86E8"/>
                <w:sz w:val="22"/>
                <w:szCs w:val="22"/>
              </w:rPr>
              <w:t> </w:t>
            </w:r>
            <w:r w:rsidRPr="004C1CCA">
              <w:rPr>
                <w:b/>
                <w:color w:val="4A86E8"/>
                <w:sz w:val="22"/>
                <w:szCs w:val="22"/>
              </w:rPr>
              <w:t> </w:t>
            </w:r>
          </w:p>
        </w:tc>
        <w:tc>
          <w:tcPr>
            <w:tcW w:w="1627" w:type="dxa"/>
            <w:shd w:val="clear" w:color="auto" w:fill="EEECE1"/>
          </w:tcPr>
          <w:p w14:paraId="0ED3D04F" w14:textId="5F3D7C4F" w:rsidR="008E0367" w:rsidRPr="004C1CCA" w:rsidRDefault="008E0367">
            <w:pPr>
              <w:rPr>
                <w:rFonts w:eastAsia="Arial"/>
                <w:sz w:val="22"/>
                <w:szCs w:val="22"/>
              </w:rPr>
            </w:pPr>
            <w:r w:rsidRPr="004C1CCA">
              <w:rPr>
                <w:rFonts w:eastAsia="Arial"/>
                <w:sz w:val="22"/>
                <w:szCs w:val="22"/>
              </w:rPr>
              <w:t xml:space="preserve">55% of BIWAB indicated to be fully reintegrated </w:t>
            </w:r>
            <w:proofErr w:type="gramStart"/>
            <w:r w:rsidRPr="004C1CCA">
              <w:rPr>
                <w:rFonts w:eastAsia="Arial"/>
                <w:sz w:val="22"/>
                <w:szCs w:val="22"/>
              </w:rPr>
              <w:t>already</w:t>
            </w:r>
            <w:proofErr w:type="gramEnd"/>
          </w:p>
          <w:p w14:paraId="0E25A03B" w14:textId="77777777" w:rsidR="008E0367" w:rsidRDefault="008E0367">
            <w:pPr>
              <w:rPr>
                <w:sz w:val="22"/>
                <w:szCs w:val="22"/>
              </w:rPr>
            </w:pPr>
          </w:p>
          <w:p w14:paraId="6278BE9F" w14:textId="77777777" w:rsidR="00C016CF" w:rsidRDefault="00C016CF">
            <w:pPr>
              <w:rPr>
                <w:sz w:val="22"/>
                <w:szCs w:val="22"/>
              </w:rPr>
            </w:pPr>
          </w:p>
          <w:p w14:paraId="65E8DC9D" w14:textId="77777777" w:rsidR="00C016CF" w:rsidRDefault="00C016CF">
            <w:pPr>
              <w:rPr>
                <w:sz w:val="22"/>
                <w:szCs w:val="22"/>
              </w:rPr>
            </w:pPr>
          </w:p>
          <w:p w14:paraId="5B7C32C6" w14:textId="77777777" w:rsidR="00C016CF" w:rsidRDefault="00C016CF">
            <w:pPr>
              <w:rPr>
                <w:sz w:val="22"/>
                <w:szCs w:val="22"/>
              </w:rPr>
            </w:pPr>
          </w:p>
          <w:p w14:paraId="6EEB1A2C" w14:textId="77B52D34" w:rsidR="00C016CF" w:rsidRPr="004C1CCA" w:rsidRDefault="00F26013">
            <w:pPr>
              <w:rPr>
                <w:sz w:val="22"/>
                <w:szCs w:val="22"/>
              </w:rPr>
            </w:pPr>
            <w:r>
              <w:rPr>
                <w:sz w:val="22"/>
                <w:szCs w:val="22"/>
              </w:rPr>
              <w:t>n/a</w:t>
            </w:r>
          </w:p>
        </w:tc>
        <w:tc>
          <w:tcPr>
            <w:tcW w:w="1701" w:type="dxa"/>
            <w:shd w:val="clear" w:color="auto" w:fill="EEECE1"/>
          </w:tcPr>
          <w:p w14:paraId="4C580205" w14:textId="59A91BE9" w:rsidR="008E0367" w:rsidRPr="004C1CCA" w:rsidRDefault="008A3688">
            <w:pPr>
              <w:rPr>
                <w:rFonts w:eastAsia="Arial"/>
                <w:sz w:val="22"/>
                <w:szCs w:val="22"/>
              </w:rPr>
            </w:pPr>
            <w:r>
              <w:rPr>
                <w:rFonts w:eastAsia="Arial"/>
                <w:sz w:val="22"/>
                <w:szCs w:val="22"/>
              </w:rPr>
              <w:t>75%</w:t>
            </w:r>
          </w:p>
          <w:p w14:paraId="6752535B" w14:textId="77777777" w:rsidR="008E0367" w:rsidRPr="004C1CCA" w:rsidRDefault="008E0367">
            <w:pPr>
              <w:rPr>
                <w:rFonts w:eastAsia="Arial"/>
                <w:sz w:val="22"/>
                <w:szCs w:val="22"/>
              </w:rPr>
            </w:pPr>
          </w:p>
          <w:p w14:paraId="31C7797D" w14:textId="77777777" w:rsidR="0084676A" w:rsidRDefault="0084676A">
            <w:pPr>
              <w:rPr>
                <w:rFonts w:eastAsia="Arial"/>
                <w:sz w:val="22"/>
                <w:szCs w:val="22"/>
              </w:rPr>
            </w:pPr>
          </w:p>
          <w:p w14:paraId="0C854840" w14:textId="77777777" w:rsidR="0084676A" w:rsidRDefault="0084676A">
            <w:pPr>
              <w:rPr>
                <w:rFonts w:eastAsia="Arial"/>
                <w:sz w:val="22"/>
                <w:szCs w:val="22"/>
              </w:rPr>
            </w:pPr>
          </w:p>
          <w:p w14:paraId="4B8A7500" w14:textId="77777777" w:rsidR="0084676A" w:rsidRDefault="0084676A">
            <w:pPr>
              <w:rPr>
                <w:rFonts w:eastAsia="Arial"/>
                <w:sz w:val="22"/>
                <w:szCs w:val="22"/>
              </w:rPr>
            </w:pPr>
          </w:p>
          <w:p w14:paraId="16FD2175" w14:textId="77777777" w:rsidR="0084676A" w:rsidRDefault="0084676A">
            <w:pPr>
              <w:rPr>
                <w:rFonts w:eastAsia="Arial"/>
                <w:sz w:val="22"/>
                <w:szCs w:val="22"/>
              </w:rPr>
            </w:pPr>
          </w:p>
          <w:p w14:paraId="5FBEE63B" w14:textId="77777777" w:rsidR="007E15C9" w:rsidRDefault="007E15C9">
            <w:pPr>
              <w:rPr>
                <w:rFonts w:eastAsia="Arial"/>
                <w:sz w:val="22"/>
                <w:szCs w:val="22"/>
              </w:rPr>
            </w:pPr>
          </w:p>
          <w:p w14:paraId="6051B1F6" w14:textId="77777777" w:rsidR="007E15C9" w:rsidRDefault="007E15C9">
            <w:pPr>
              <w:rPr>
                <w:rFonts w:eastAsia="Arial"/>
                <w:sz w:val="22"/>
                <w:szCs w:val="22"/>
              </w:rPr>
            </w:pPr>
          </w:p>
          <w:p w14:paraId="689019A7" w14:textId="77777777" w:rsidR="008A3688" w:rsidRDefault="008A3688">
            <w:pPr>
              <w:rPr>
                <w:rFonts w:eastAsia="Arial"/>
                <w:sz w:val="22"/>
                <w:szCs w:val="22"/>
              </w:rPr>
            </w:pPr>
          </w:p>
          <w:p w14:paraId="7B2F8D5B" w14:textId="77777777" w:rsidR="008A3688" w:rsidRDefault="008A3688">
            <w:pPr>
              <w:rPr>
                <w:rFonts w:eastAsia="Arial"/>
                <w:sz w:val="22"/>
                <w:szCs w:val="22"/>
              </w:rPr>
            </w:pPr>
          </w:p>
          <w:p w14:paraId="5C54A638" w14:textId="6373769B" w:rsidR="008E0367" w:rsidRPr="004C1CCA" w:rsidRDefault="008A3688">
            <w:pPr>
              <w:rPr>
                <w:sz w:val="22"/>
                <w:szCs w:val="22"/>
              </w:rPr>
            </w:pPr>
            <w:r>
              <w:rPr>
                <w:rFonts w:eastAsia="Arial"/>
                <w:sz w:val="22"/>
                <w:szCs w:val="22"/>
              </w:rPr>
              <w:t>50%</w:t>
            </w:r>
          </w:p>
        </w:tc>
        <w:tc>
          <w:tcPr>
            <w:tcW w:w="1843" w:type="dxa"/>
          </w:tcPr>
          <w:p w14:paraId="75177406" w14:textId="653182BB" w:rsidR="008E0367" w:rsidRDefault="00196720">
            <w:pPr>
              <w:rPr>
                <w:rFonts w:eastAsia="Arial"/>
                <w:sz w:val="22"/>
                <w:szCs w:val="22"/>
              </w:rPr>
            </w:pPr>
            <w:r>
              <w:rPr>
                <w:rFonts w:eastAsia="Arial"/>
                <w:sz w:val="22"/>
                <w:szCs w:val="22"/>
              </w:rPr>
              <w:t>80</w:t>
            </w:r>
            <w:r w:rsidR="00803371">
              <w:rPr>
                <w:rFonts w:eastAsia="Arial"/>
                <w:sz w:val="22"/>
                <w:szCs w:val="22"/>
              </w:rPr>
              <w:t>%</w:t>
            </w:r>
          </w:p>
          <w:p w14:paraId="17AEBEF0" w14:textId="77777777" w:rsidR="00B7252C" w:rsidRDefault="00B7252C">
            <w:pPr>
              <w:rPr>
                <w:rFonts w:eastAsia="Arial"/>
                <w:sz w:val="22"/>
                <w:szCs w:val="22"/>
              </w:rPr>
            </w:pPr>
          </w:p>
          <w:p w14:paraId="591D4281" w14:textId="77777777" w:rsidR="00B7252C" w:rsidRDefault="00B7252C">
            <w:pPr>
              <w:rPr>
                <w:rFonts w:eastAsia="Arial"/>
                <w:sz w:val="22"/>
                <w:szCs w:val="22"/>
              </w:rPr>
            </w:pPr>
          </w:p>
          <w:p w14:paraId="23C9BB08" w14:textId="77777777" w:rsidR="00B7252C" w:rsidRDefault="00B7252C">
            <w:pPr>
              <w:rPr>
                <w:sz w:val="22"/>
                <w:szCs w:val="22"/>
              </w:rPr>
            </w:pPr>
          </w:p>
          <w:p w14:paraId="6615588F" w14:textId="77777777" w:rsidR="00DE67C7" w:rsidRDefault="00DE67C7">
            <w:pPr>
              <w:rPr>
                <w:sz w:val="22"/>
                <w:szCs w:val="22"/>
              </w:rPr>
            </w:pPr>
          </w:p>
          <w:p w14:paraId="0F1C80A8" w14:textId="77777777" w:rsidR="00DE67C7" w:rsidRDefault="00DE67C7">
            <w:pPr>
              <w:rPr>
                <w:sz w:val="22"/>
                <w:szCs w:val="22"/>
              </w:rPr>
            </w:pPr>
          </w:p>
          <w:p w14:paraId="38FF8E29" w14:textId="77777777" w:rsidR="00DE67C7" w:rsidRDefault="00DE67C7">
            <w:pPr>
              <w:rPr>
                <w:sz w:val="22"/>
                <w:szCs w:val="22"/>
              </w:rPr>
            </w:pPr>
          </w:p>
          <w:p w14:paraId="69FFACAC" w14:textId="77777777" w:rsidR="007E15C9" w:rsidRDefault="007E15C9">
            <w:pPr>
              <w:rPr>
                <w:sz w:val="22"/>
                <w:szCs w:val="22"/>
              </w:rPr>
            </w:pPr>
          </w:p>
          <w:p w14:paraId="22B5A347" w14:textId="77777777" w:rsidR="007E15C9" w:rsidRDefault="007E15C9">
            <w:pPr>
              <w:rPr>
                <w:sz w:val="22"/>
                <w:szCs w:val="22"/>
              </w:rPr>
            </w:pPr>
          </w:p>
          <w:p w14:paraId="13966690" w14:textId="77777777" w:rsidR="00DE67C7" w:rsidRDefault="00DE67C7">
            <w:pPr>
              <w:rPr>
                <w:sz w:val="22"/>
                <w:szCs w:val="22"/>
              </w:rPr>
            </w:pPr>
          </w:p>
          <w:p w14:paraId="5C99BBFC" w14:textId="0ADF3C9F" w:rsidR="008E0367" w:rsidRPr="004C1CCA" w:rsidRDefault="006C4A4F">
            <w:pPr>
              <w:rPr>
                <w:sz w:val="22"/>
                <w:szCs w:val="22"/>
              </w:rPr>
            </w:pPr>
            <w:r>
              <w:rPr>
                <w:sz w:val="22"/>
                <w:szCs w:val="22"/>
              </w:rPr>
              <w:t>9</w:t>
            </w:r>
            <w:r w:rsidR="00196720">
              <w:rPr>
                <w:sz w:val="22"/>
                <w:szCs w:val="22"/>
              </w:rPr>
              <w:t>2</w:t>
            </w:r>
            <w:r w:rsidR="00DE67C7">
              <w:rPr>
                <w:sz w:val="22"/>
                <w:szCs w:val="22"/>
              </w:rPr>
              <w:t>%</w:t>
            </w:r>
          </w:p>
        </w:tc>
        <w:tc>
          <w:tcPr>
            <w:tcW w:w="3260" w:type="dxa"/>
          </w:tcPr>
          <w:p w14:paraId="41DD6379" w14:textId="1706F828" w:rsidR="00196720" w:rsidRDefault="00196720" w:rsidP="00196720">
            <w:pPr>
              <w:rPr>
                <w:rFonts w:eastAsia="Arial"/>
                <w:sz w:val="22"/>
                <w:szCs w:val="22"/>
              </w:rPr>
            </w:pPr>
            <w:r>
              <w:rPr>
                <w:rFonts w:eastAsia="Arial"/>
                <w:sz w:val="22"/>
                <w:szCs w:val="22"/>
              </w:rPr>
              <w:t>A</w:t>
            </w:r>
            <w:r w:rsidRPr="00CA674D">
              <w:rPr>
                <w:rFonts w:eastAsia="Arial"/>
                <w:sz w:val="22"/>
                <w:szCs w:val="22"/>
              </w:rPr>
              <w:t xml:space="preserve"> perception survey </w:t>
            </w:r>
            <w:r w:rsidRPr="00CA674D" w:rsidDel="0040631E">
              <w:rPr>
                <w:rFonts w:eastAsia="Arial"/>
                <w:sz w:val="22"/>
                <w:szCs w:val="22"/>
              </w:rPr>
              <w:t xml:space="preserve">and </w:t>
            </w:r>
            <w:r>
              <w:rPr>
                <w:rFonts w:eastAsia="Arial"/>
                <w:sz w:val="22"/>
                <w:szCs w:val="22"/>
              </w:rPr>
              <w:t>focus group discussions</w:t>
            </w:r>
            <w:r w:rsidRPr="00CA674D">
              <w:rPr>
                <w:rFonts w:eastAsia="Arial"/>
                <w:sz w:val="22"/>
                <w:szCs w:val="22"/>
              </w:rPr>
              <w:t xml:space="preserve"> </w:t>
            </w:r>
            <w:r w:rsidRPr="00477BBF">
              <w:rPr>
                <w:rFonts w:eastAsia="Arial"/>
                <w:sz w:val="22"/>
                <w:szCs w:val="22"/>
              </w:rPr>
              <w:t>w</w:t>
            </w:r>
            <w:r>
              <w:rPr>
                <w:rFonts w:eastAsia="Arial"/>
                <w:sz w:val="22"/>
                <w:szCs w:val="22"/>
              </w:rPr>
              <w:t>ere</w:t>
            </w:r>
            <w:r w:rsidRPr="00CA674D">
              <w:rPr>
                <w:rFonts w:eastAsia="Arial"/>
                <w:sz w:val="22"/>
                <w:szCs w:val="22"/>
              </w:rPr>
              <w:t xml:space="preserve"> conducted with the 15 organizations and community members as part of the endline assessment of the project.</w:t>
            </w:r>
            <w:r w:rsidRPr="004C1CCA">
              <w:rPr>
                <w:rFonts w:eastAsia="Arial"/>
                <w:sz w:val="22"/>
                <w:szCs w:val="22"/>
              </w:rPr>
              <w:t xml:space="preserve"> </w:t>
            </w:r>
            <w:r>
              <w:rPr>
                <w:rFonts w:eastAsia="Arial"/>
                <w:sz w:val="22"/>
                <w:szCs w:val="22"/>
              </w:rPr>
              <w:t xml:space="preserve">A significant 80% (74 F) of engaged BIWAB members report </w:t>
            </w:r>
            <w:r w:rsidRPr="009B610C">
              <w:rPr>
                <w:rFonts w:eastAsia="Arial"/>
                <w:sz w:val="22"/>
                <w:szCs w:val="22"/>
              </w:rPr>
              <w:t>an improvement in their reintegration into society</w:t>
            </w:r>
            <w:r>
              <w:rPr>
                <w:rFonts w:eastAsia="Arial"/>
                <w:sz w:val="22"/>
                <w:szCs w:val="22"/>
              </w:rPr>
              <w:t>. The endline assessment captured reintegration of BIWABs through improvement in social relationships (e.g., social networks, public participation, and trust), orientation towards common good (e.g., solidarity), and safety and security.</w:t>
            </w:r>
          </w:p>
          <w:p w14:paraId="653DE2AF" w14:textId="77777777" w:rsidR="00196720" w:rsidRDefault="00196720" w:rsidP="00196720">
            <w:pPr>
              <w:rPr>
                <w:rFonts w:eastAsia="Arial"/>
                <w:sz w:val="22"/>
                <w:szCs w:val="22"/>
              </w:rPr>
            </w:pPr>
          </w:p>
          <w:p w14:paraId="122E4997" w14:textId="77777777" w:rsidR="00196720" w:rsidRDefault="00196720" w:rsidP="00196720">
            <w:pPr>
              <w:rPr>
                <w:rFonts w:eastAsia="Arial"/>
                <w:sz w:val="22"/>
                <w:szCs w:val="22"/>
              </w:rPr>
            </w:pPr>
            <w:r>
              <w:rPr>
                <w:rFonts w:eastAsia="Arial"/>
                <w:sz w:val="22"/>
                <w:szCs w:val="22"/>
              </w:rPr>
              <w:t xml:space="preserve">A significant </w:t>
            </w:r>
            <w:r w:rsidRPr="00887400">
              <w:rPr>
                <w:rFonts w:eastAsia="Arial"/>
                <w:sz w:val="22"/>
                <w:szCs w:val="22"/>
              </w:rPr>
              <w:t>92</w:t>
            </w:r>
            <w:r>
              <w:rPr>
                <w:rFonts w:eastAsia="Arial"/>
                <w:sz w:val="22"/>
                <w:szCs w:val="22"/>
              </w:rPr>
              <w:t xml:space="preserve"> per cent </w:t>
            </w:r>
            <w:r w:rsidRPr="00887400">
              <w:rPr>
                <w:rFonts w:eastAsia="Arial"/>
                <w:sz w:val="22"/>
                <w:szCs w:val="22"/>
              </w:rPr>
              <w:t>or 86 (69 F, 17 M) report improvement in the reintegration of BIWAB members in their communities. Community members reported that engagement of BIWABs have made their community more peaceful to live in.</w:t>
            </w:r>
            <w:r w:rsidRPr="004C1CCA">
              <w:rPr>
                <w:rFonts w:eastAsia="Arial"/>
                <w:sz w:val="22"/>
                <w:szCs w:val="22"/>
              </w:rPr>
              <w:t xml:space="preserve"> </w:t>
            </w:r>
          </w:p>
          <w:p w14:paraId="14C9DC8E" w14:textId="77777777" w:rsidR="00196720" w:rsidRDefault="00196720" w:rsidP="00196720">
            <w:pPr>
              <w:rPr>
                <w:sz w:val="22"/>
                <w:szCs w:val="22"/>
              </w:rPr>
            </w:pPr>
          </w:p>
          <w:p w14:paraId="3866932D" w14:textId="1F1EFDFE" w:rsidR="009653B5" w:rsidRPr="004C1CCA" w:rsidRDefault="00196720" w:rsidP="00196720">
            <w:pPr>
              <w:rPr>
                <w:sz w:val="22"/>
                <w:szCs w:val="22"/>
              </w:rPr>
            </w:pPr>
            <w:r>
              <w:rPr>
                <w:rFonts w:eastAsia="Arial"/>
                <w:sz w:val="22"/>
                <w:szCs w:val="22"/>
              </w:rPr>
              <w:t xml:space="preserve">The content of the livelihood packages was tailored based on the needs and capacities of each cooperative and was decided through thorough consultations. Furthermore, regular, technical assistance helped identify and address the ad-hoc challenges especially in their social and economic development. This included support to enhance approaches to community engagement and sharing of returns </w:t>
            </w:r>
            <w:r>
              <w:rPr>
                <w:rFonts w:eastAsia="Arial"/>
                <w:sz w:val="22"/>
                <w:szCs w:val="22"/>
              </w:rPr>
              <w:lastRenderedPageBreak/>
              <w:t>to their communities. This allowed the support to be responsive and effective, resulting in the higher percentage results.</w:t>
            </w:r>
          </w:p>
        </w:tc>
      </w:tr>
      <w:tr w:rsidR="002376CE" w:rsidRPr="004C1CCA" w14:paraId="782BA989" w14:textId="77777777" w:rsidTr="00F76187">
        <w:trPr>
          <w:trHeight w:val="548"/>
        </w:trPr>
        <w:tc>
          <w:tcPr>
            <w:tcW w:w="2160" w:type="dxa"/>
            <w:shd w:val="clear" w:color="auto" w:fill="EEECE1"/>
          </w:tcPr>
          <w:p w14:paraId="07CD3D64" w14:textId="77777777" w:rsidR="008E0367" w:rsidRPr="004C1CCA" w:rsidRDefault="008E0367">
            <w:pPr>
              <w:jc w:val="both"/>
              <w:rPr>
                <w:sz w:val="22"/>
                <w:szCs w:val="22"/>
                <w:lang w:val="en-US" w:eastAsia="en-US"/>
              </w:rPr>
            </w:pPr>
            <w:r w:rsidRPr="004C1CCA">
              <w:rPr>
                <w:sz w:val="22"/>
                <w:szCs w:val="22"/>
                <w:lang w:val="en-US" w:eastAsia="en-US"/>
              </w:rPr>
              <w:lastRenderedPageBreak/>
              <w:t>Indicator 1.3</w:t>
            </w:r>
          </w:p>
          <w:p w14:paraId="67B8E53D" w14:textId="77777777" w:rsidR="008E0367" w:rsidRPr="004C1CCA" w:rsidRDefault="008E0367">
            <w:pPr>
              <w:spacing w:line="256" w:lineRule="auto"/>
              <w:rPr>
                <w:rFonts w:eastAsia="Arial"/>
                <w:sz w:val="22"/>
                <w:szCs w:val="22"/>
              </w:rPr>
            </w:pPr>
            <w:r w:rsidRPr="004C1CCA">
              <w:rPr>
                <w:rFonts w:eastAsia="Arial"/>
                <w:sz w:val="22"/>
                <w:szCs w:val="22"/>
              </w:rPr>
              <w:t> </w:t>
            </w:r>
            <w:r w:rsidRPr="004C1CCA">
              <w:rPr>
                <w:rFonts w:eastAsia="Arial"/>
                <w:sz w:val="22"/>
                <w:szCs w:val="22"/>
              </w:rPr>
              <w:t> </w:t>
            </w:r>
            <w:r w:rsidRPr="004C1CCA">
              <w:rPr>
                <w:rFonts w:eastAsia="Arial"/>
                <w:sz w:val="22"/>
                <w:szCs w:val="22"/>
              </w:rPr>
              <w:t> </w:t>
            </w:r>
          </w:p>
          <w:p w14:paraId="07618678" w14:textId="1D81C6B8" w:rsidR="008E0367" w:rsidRPr="004C1CCA" w:rsidRDefault="008E0367" w:rsidP="00C3508D">
            <w:pPr>
              <w:spacing w:line="256" w:lineRule="auto"/>
              <w:rPr>
                <w:sz w:val="22"/>
                <w:szCs w:val="22"/>
                <w:lang w:val="en-US" w:eastAsia="en-US"/>
              </w:rPr>
            </w:pPr>
            <w:r w:rsidRPr="004C1CCA">
              <w:rPr>
                <w:rFonts w:eastAsia="Arial"/>
                <w:sz w:val="22"/>
                <w:szCs w:val="22"/>
              </w:rPr>
              <w:t>% of LMWOI- identified, relevant conflicts in which BIWAB CBAs engage in mediation processes</w:t>
            </w:r>
          </w:p>
        </w:tc>
        <w:tc>
          <w:tcPr>
            <w:tcW w:w="1627" w:type="dxa"/>
            <w:shd w:val="clear" w:color="auto" w:fill="EEECE1"/>
          </w:tcPr>
          <w:p w14:paraId="43706948" w14:textId="77777777" w:rsidR="008E0367" w:rsidRPr="004C1CCA" w:rsidRDefault="008E0367">
            <w:pPr>
              <w:rPr>
                <w:sz w:val="22"/>
                <w:szCs w:val="22"/>
              </w:rPr>
            </w:pPr>
            <w:r w:rsidRPr="004C1CCA">
              <w:rPr>
                <w:rFonts w:eastAsia="Arial"/>
                <w:sz w:val="22"/>
                <w:szCs w:val="22"/>
              </w:rPr>
              <w:t>0%</w:t>
            </w:r>
            <w:r w:rsidRPr="004C1CCA">
              <w:rPr>
                <w:rFonts w:eastAsia="Arial"/>
                <w:sz w:val="22"/>
                <w:szCs w:val="22"/>
              </w:rPr>
              <w:t> </w:t>
            </w:r>
            <w:r w:rsidRPr="004C1CCA">
              <w:rPr>
                <w:rFonts w:eastAsia="Arial"/>
                <w:sz w:val="22"/>
                <w:szCs w:val="22"/>
              </w:rPr>
              <w:t> </w:t>
            </w:r>
          </w:p>
        </w:tc>
        <w:tc>
          <w:tcPr>
            <w:tcW w:w="1701" w:type="dxa"/>
            <w:shd w:val="clear" w:color="auto" w:fill="EEECE1"/>
          </w:tcPr>
          <w:p w14:paraId="4A83D821" w14:textId="77777777" w:rsidR="008E0367" w:rsidRPr="004C1CCA" w:rsidRDefault="008E0367">
            <w:pPr>
              <w:rPr>
                <w:sz w:val="22"/>
                <w:szCs w:val="22"/>
              </w:rPr>
            </w:pPr>
            <w:r w:rsidRPr="004C1CCA">
              <w:rPr>
                <w:rFonts w:eastAsia="Arial"/>
                <w:sz w:val="22"/>
                <w:szCs w:val="22"/>
              </w:rPr>
              <w:t>20%</w:t>
            </w:r>
            <w:r w:rsidRPr="004C1CCA">
              <w:rPr>
                <w:rFonts w:eastAsia="Arial"/>
                <w:sz w:val="22"/>
                <w:szCs w:val="22"/>
              </w:rPr>
              <w:t> </w:t>
            </w:r>
            <w:r w:rsidRPr="004C1CCA">
              <w:rPr>
                <w:rFonts w:eastAsia="Arial"/>
                <w:sz w:val="22"/>
                <w:szCs w:val="22"/>
              </w:rPr>
              <w:t> </w:t>
            </w:r>
          </w:p>
        </w:tc>
        <w:tc>
          <w:tcPr>
            <w:tcW w:w="1843" w:type="dxa"/>
          </w:tcPr>
          <w:p w14:paraId="3F07562F" w14:textId="3FEF4E05" w:rsidR="008E0367" w:rsidRPr="004C1CCA" w:rsidRDefault="00F1590E">
            <w:pPr>
              <w:rPr>
                <w:sz w:val="22"/>
                <w:szCs w:val="22"/>
              </w:rPr>
            </w:pPr>
            <w:r>
              <w:rPr>
                <w:rFonts w:eastAsia="Arial"/>
                <w:sz w:val="22"/>
                <w:szCs w:val="22"/>
              </w:rPr>
              <w:t>40</w:t>
            </w:r>
            <w:r w:rsidR="008E0367" w:rsidRPr="004C1CCA">
              <w:rPr>
                <w:rFonts w:eastAsia="Arial"/>
                <w:sz w:val="22"/>
                <w:szCs w:val="22"/>
              </w:rPr>
              <w:t>%</w:t>
            </w:r>
            <w:r w:rsidR="008E0367" w:rsidRPr="004C1CCA">
              <w:rPr>
                <w:rFonts w:eastAsia="Arial"/>
                <w:sz w:val="22"/>
                <w:szCs w:val="22"/>
              </w:rPr>
              <w:t> </w:t>
            </w:r>
            <w:r w:rsidR="008E0367" w:rsidRPr="004C1CCA">
              <w:rPr>
                <w:rFonts w:eastAsia="Arial"/>
                <w:sz w:val="22"/>
                <w:szCs w:val="22"/>
              </w:rPr>
              <w:t> </w:t>
            </w:r>
          </w:p>
        </w:tc>
        <w:tc>
          <w:tcPr>
            <w:tcW w:w="3260" w:type="dxa"/>
            <w:shd w:val="clear" w:color="auto" w:fill="auto"/>
          </w:tcPr>
          <w:p w14:paraId="17822E01" w14:textId="4374BEF2" w:rsidR="001B67DC" w:rsidRPr="00041BF0" w:rsidRDefault="00A03D44" w:rsidP="000D4E7E">
            <w:pPr>
              <w:rPr>
                <w:sz w:val="22"/>
                <w:szCs w:val="22"/>
                <w:highlight w:val="yellow"/>
              </w:rPr>
            </w:pPr>
            <w:r>
              <w:rPr>
                <w:rFonts w:eastAsia="Arial"/>
                <w:sz w:val="22"/>
                <w:szCs w:val="22"/>
              </w:rPr>
              <w:t xml:space="preserve">In </w:t>
            </w:r>
            <w:r w:rsidR="00C360B5" w:rsidRPr="00B06F4A">
              <w:rPr>
                <w:rFonts w:eastAsia="Arial"/>
                <w:sz w:val="22"/>
                <w:szCs w:val="22"/>
              </w:rPr>
              <w:t>the endline assessm</w:t>
            </w:r>
            <w:r w:rsidR="000D4E7E" w:rsidRPr="00B06F4A">
              <w:rPr>
                <w:rFonts w:eastAsia="Arial"/>
                <w:sz w:val="22"/>
                <w:szCs w:val="22"/>
              </w:rPr>
              <w:t xml:space="preserve">ent, </w:t>
            </w:r>
            <w:r w:rsidR="00085E0D" w:rsidRPr="00B06F4A">
              <w:rPr>
                <w:rFonts w:eastAsia="Arial"/>
                <w:sz w:val="22"/>
                <w:szCs w:val="22"/>
              </w:rPr>
              <w:t>5</w:t>
            </w:r>
            <w:r w:rsidR="009B1FDA" w:rsidRPr="00B06F4A">
              <w:rPr>
                <w:rFonts w:eastAsia="Arial"/>
                <w:sz w:val="22"/>
                <w:szCs w:val="22"/>
              </w:rPr>
              <w:t>1</w:t>
            </w:r>
            <w:r w:rsidR="00393C25" w:rsidRPr="00B06F4A">
              <w:rPr>
                <w:rFonts w:eastAsia="Arial"/>
                <w:sz w:val="22"/>
                <w:szCs w:val="22"/>
              </w:rPr>
              <w:t xml:space="preserve"> </w:t>
            </w:r>
            <w:r w:rsidR="009B1FDA" w:rsidRPr="00B06F4A">
              <w:rPr>
                <w:rFonts w:eastAsia="Arial"/>
                <w:sz w:val="22"/>
                <w:szCs w:val="22"/>
              </w:rPr>
              <w:t xml:space="preserve">internal and external </w:t>
            </w:r>
            <w:r w:rsidR="00393C25" w:rsidRPr="00B06F4A">
              <w:rPr>
                <w:rFonts w:eastAsia="Arial"/>
                <w:sz w:val="22"/>
                <w:szCs w:val="22"/>
              </w:rPr>
              <w:t xml:space="preserve">conflicts </w:t>
            </w:r>
            <w:r w:rsidR="00D73A83" w:rsidRPr="00B06F4A">
              <w:rPr>
                <w:rFonts w:eastAsia="Arial"/>
                <w:sz w:val="22"/>
                <w:szCs w:val="22"/>
              </w:rPr>
              <w:t>were referred</w:t>
            </w:r>
            <w:r w:rsidR="00D73A83">
              <w:rPr>
                <w:rFonts w:eastAsia="Arial"/>
                <w:sz w:val="22"/>
                <w:szCs w:val="22"/>
              </w:rPr>
              <w:t xml:space="preserve"> to</w:t>
            </w:r>
            <w:r w:rsidR="00D73A83" w:rsidRPr="00B06F4A">
              <w:rPr>
                <w:rFonts w:eastAsia="Arial"/>
                <w:sz w:val="22"/>
                <w:szCs w:val="22"/>
              </w:rPr>
              <w:t xml:space="preserve"> the BIWABs </w:t>
            </w:r>
            <w:r w:rsidR="00393C25" w:rsidRPr="00B06F4A">
              <w:rPr>
                <w:rFonts w:eastAsia="Arial"/>
                <w:sz w:val="22"/>
                <w:szCs w:val="22"/>
              </w:rPr>
              <w:t>for mediation</w:t>
            </w:r>
            <w:r w:rsidR="00906D8A" w:rsidRPr="00B06F4A">
              <w:rPr>
                <w:rFonts w:eastAsia="Arial"/>
                <w:sz w:val="22"/>
                <w:szCs w:val="22"/>
              </w:rPr>
              <w:t>. This includes horizontal (</w:t>
            </w:r>
            <w:r w:rsidR="002F3740" w:rsidRPr="00B06F4A">
              <w:rPr>
                <w:rFonts w:eastAsia="Arial"/>
                <w:sz w:val="22"/>
                <w:szCs w:val="22"/>
              </w:rPr>
              <w:t xml:space="preserve">organizational issues, </w:t>
            </w:r>
            <w:r w:rsidR="00906D8A" w:rsidRPr="00B06F4A">
              <w:rPr>
                <w:rFonts w:eastAsia="Arial"/>
                <w:sz w:val="22"/>
                <w:szCs w:val="22"/>
              </w:rPr>
              <w:t xml:space="preserve">rido) and vertical conflicts </w:t>
            </w:r>
            <w:r w:rsidR="009949F2" w:rsidRPr="00B06F4A">
              <w:rPr>
                <w:rFonts w:eastAsia="Arial"/>
                <w:sz w:val="22"/>
                <w:szCs w:val="22"/>
              </w:rPr>
              <w:t xml:space="preserve">(security forces and community). </w:t>
            </w:r>
            <w:r w:rsidR="00393C25" w:rsidRPr="00B06F4A">
              <w:rPr>
                <w:rFonts w:eastAsia="Arial"/>
                <w:sz w:val="22"/>
                <w:szCs w:val="22"/>
              </w:rPr>
              <w:t xml:space="preserve"> </w:t>
            </w:r>
            <w:r w:rsidR="00DC4750" w:rsidRPr="00B06F4A">
              <w:rPr>
                <w:rFonts w:eastAsia="Arial"/>
                <w:sz w:val="22"/>
                <w:szCs w:val="22"/>
              </w:rPr>
              <w:t>Among th</w:t>
            </w:r>
            <w:r w:rsidR="00E36D88" w:rsidRPr="00B06F4A">
              <w:rPr>
                <w:rFonts w:eastAsia="Arial"/>
                <w:sz w:val="22"/>
                <w:szCs w:val="22"/>
              </w:rPr>
              <w:t>e</w:t>
            </w:r>
            <w:r w:rsidR="00DC4750" w:rsidRPr="00B06F4A">
              <w:rPr>
                <w:rFonts w:eastAsia="Arial"/>
                <w:sz w:val="22"/>
                <w:szCs w:val="22"/>
              </w:rPr>
              <w:t>se</w:t>
            </w:r>
            <w:r w:rsidR="00E36D88" w:rsidRPr="00B06F4A">
              <w:rPr>
                <w:rFonts w:eastAsia="Arial"/>
                <w:sz w:val="22"/>
                <w:szCs w:val="22"/>
              </w:rPr>
              <w:t xml:space="preserve"> conflicts, </w:t>
            </w:r>
            <w:r w:rsidR="003D5EF4" w:rsidRPr="00B06F4A">
              <w:rPr>
                <w:rFonts w:eastAsia="Arial"/>
                <w:sz w:val="22"/>
                <w:szCs w:val="22"/>
              </w:rPr>
              <w:t xml:space="preserve">40 per cent or </w:t>
            </w:r>
            <w:r w:rsidR="009B1FDA" w:rsidRPr="00B06F4A">
              <w:rPr>
                <w:rFonts w:eastAsia="Arial"/>
                <w:sz w:val="22"/>
                <w:szCs w:val="22"/>
              </w:rPr>
              <w:t>21</w:t>
            </w:r>
            <w:r w:rsidR="00E36D88" w:rsidRPr="00B06F4A">
              <w:rPr>
                <w:rFonts w:eastAsia="Arial"/>
                <w:sz w:val="22"/>
                <w:szCs w:val="22"/>
              </w:rPr>
              <w:t xml:space="preserve"> </w:t>
            </w:r>
            <w:r w:rsidR="003D5EF4" w:rsidRPr="00B06F4A">
              <w:rPr>
                <w:rFonts w:eastAsia="Arial"/>
                <w:sz w:val="22"/>
                <w:szCs w:val="22"/>
              </w:rPr>
              <w:t xml:space="preserve">cases </w:t>
            </w:r>
            <w:r w:rsidR="00E36D88" w:rsidRPr="00B06F4A">
              <w:rPr>
                <w:rFonts w:eastAsia="Arial"/>
                <w:sz w:val="22"/>
                <w:szCs w:val="22"/>
              </w:rPr>
              <w:t xml:space="preserve">have been resolved </w:t>
            </w:r>
            <w:r w:rsidR="00CD7AC6" w:rsidRPr="00B06F4A">
              <w:rPr>
                <w:rFonts w:eastAsia="Arial"/>
                <w:sz w:val="22"/>
                <w:szCs w:val="22"/>
              </w:rPr>
              <w:t xml:space="preserve">by the BIWABs and </w:t>
            </w:r>
            <w:r w:rsidR="00263972" w:rsidRPr="00B06F4A">
              <w:rPr>
                <w:rFonts w:eastAsia="Arial"/>
                <w:sz w:val="22"/>
                <w:szCs w:val="22"/>
              </w:rPr>
              <w:t>30 cases</w:t>
            </w:r>
            <w:r w:rsidR="00CD7AC6" w:rsidRPr="00B06F4A">
              <w:rPr>
                <w:rFonts w:eastAsia="Arial"/>
                <w:sz w:val="22"/>
                <w:szCs w:val="22"/>
              </w:rPr>
              <w:t xml:space="preserve"> </w:t>
            </w:r>
            <w:r w:rsidR="00263972" w:rsidRPr="00B06F4A">
              <w:rPr>
                <w:rFonts w:eastAsia="Arial"/>
                <w:sz w:val="22"/>
                <w:szCs w:val="22"/>
              </w:rPr>
              <w:t>have been</w:t>
            </w:r>
            <w:r w:rsidR="00CD7AC6" w:rsidRPr="00B06F4A">
              <w:rPr>
                <w:rFonts w:eastAsia="Arial"/>
                <w:sz w:val="22"/>
                <w:szCs w:val="22"/>
              </w:rPr>
              <w:t xml:space="preserve"> referred to relevant authorities.</w:t>
            </w:r>
          </w:p>
        </w:tc>
      </w:tr>
    </w:tbl>
    <w:p w14:paraId="05555772" w14:textId="06CC9DE6" w:rsidR="009E15E5" w:rsidRDefault="009E15E5" w:rsidP="00D3351A">
      <w:pPr>
        <w:ind w:left="-720"/>
        <w:rPr>
          <w:b/>
          <w:u w:val="single"/>
        </w:rPr>
      </w:pPr>
    </w:p>
    <w:p w14:paraId="72D247CF" w14:textId="4CB540D4" w:rsidR="00624130" w:rsidRPr="00BA3612" w:rsidRDefault="00624130" w:rsidP="00D3351A">
      <w:pPr>
        <w:ind w:left="-720"/>
        <w:rPr>
          <w:b/>
        </w:rPr>
      </w:pPr>
      <w:r w:rsidRPr="00BA3612">
        <w:rPr>
          <w:b/>
        </w:rPr>
        <w:t>How many Outputs does Outcome 1 have?</w:t>
      </w:r>
      <w:r w:rsidR="005E077B">
        <w:rPr>
          <w:b/>
        </w:rPr>
        <w:t xml:space="preserve"> </w:t>
      </w:r>
      <w:r w:rsidR="004C1CCA">
        <w:rPr>
          <w:b/>
        </w:rPr>
        <w:t>3</w:t>
      </w:r>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w:t>
      </w:r>
      <w:proofErr w:type="gramStart"/>
      <w:r w:rsidR="0029739A" w:rsidRPr="005E077B">
        <w:rPr>
          <w:bCs/>
        </w:rPr>
        <w:t>indicators</w:t>
      </w:r>
      <w:proofErr w:type="gramEnd"/>
    </w:p>
    <w:p w14:paraId="42CAB99C" w14:textId="763F5E20" w:rsidR="0020223D" w:rsidRDefault="0020223D" w:rsidP="00D3351A">
      <w:pPr>
        <w:ind w:left="-720"/>
        <w:rPr>
          <w:b/>
        </w:rPr>
      </w:pPr>
    </w:p>
    <w:p w14:paraId="62EFF5F9" w14:textId="77777777" w:rsidR="00D854EE" w:rsidRDefault="00D854EE" w:rsidP="00D3351A">
      <w:pPr>
        <w:ind w:left="-720"/>
        <w:rPr>
          <w:b/>
        </w:rPr>
      </w:pPr>
    </w:p>
    <w:p w14:paraId="780AE443" w14:textId="2246CA1F" w:rsidR="0020223D" w:rsidRPr="00BA3612" w:rsidRDefault="0020223D" w:rsidP="00D3351A">
      <w:pPr>
        <w:ind w:left="-720"/>
        <w:rPr>
          <w:b/>
        </w:rPr>
      </w:pPr>
      <w:r>
        <w:rPr>
          <w:b/>
        </w:rPr>
        <w:t xml:space="preserve">Output 1.1: </w:t>
      </w:r>
      <w:r w:rsidR="00902F00" w:rsidRPr="00902F00">
        <w:rPr>
          <w:b/>
        </w:rPr>
        <w:t xml:space="preserve">BIWAB representatives are empowered to become local Gender and Peace Champions in conflict-affected </w:t>
      </w:r>
      <w:proofErr w:type="gramStart"/>
      <w:r w:rsidR="00902F00" w:rsidRPr="00902F00">
        <w:rPr>
          <w:b/>
        </w:rPr>
        <w:t>areas</w:t>
      </w:r>
      <w:proofErr w:type="gramEnd"/>
      <w:r w:rsidR="00902F00" w:rsidRPr="00902F00">
        <w:rPr>
          <w:b/>
        </w:rPr>
        <w:t>     </w:t>
      </w:r>
    </w:p>
    <w:p w14:paraId="0E865F15" w14:textId="10A8D41E" w:rsidR="00624130" w:rsidRDefault="00624130" w:rsidP="00D3351A">
      <w:pPr>
        <w:ind w:left="-720"/>
        <w:rPr>
          <w:b/>
          <w:u w:val="single"/>
        </w:rPr>
      </w:pPr>
    </w:p>
    <w:p w14:paraId="112516C4"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627"/>
        <w:gridCol w:w="1843"/>
        <w:gridCol w:w="1660"/>
        <w:gridCol w:w="3060"/>
      </w:tblGrid>
      <w:tr w:rsidR="00EC7CAF" w:rsidRPr="00627A1C" w14:paraId="3EC56EE3" w14:textId="77777777">
        <w:trPr>
          <w:tblHeader/>
        </w:trPr>
        <w:tc>
          <w:tcPr>
            <w:tcW w:w="2160" w:type="dxa"/>
            <w:shd w:val="clear" w:color="auto" w:fill="EEECE1"/>
          </w:tcPr>
          <w:p w14:paraId="56E725CF" w14:textId="77777777" w:rsidR="00DA3138" w:rsidRPr="00627A1C" w:rsidRDefault="00DA3138">
            <w:pPr>
              <w:jc w:val="center"/>
              <w:rPr>
                <w:b/>
                <w:lang w:val="en-US" w:eastAsia="en-US"/>
              </w:rPr>
            </w:pPr>
            <w:r>
              <w:rPr>
                <w:b/>
                <w:lang w:val="en-US" w:eastAsia="en-US"/>
              </w:rPr>
              <w:t>Output Indicators</w:t>
            </w:r>
          </w:p>
        </w:tc>
        <w:tc>
          <w:tcPr>
            <w:tcW w:w="1627" w:type="dxa"/>
            <w:shd w:val="clear" w:color="auto" w:fill="EEECE1"/>
          </w:tcPr>
          <w:p w14:paraId="7CA25069" w14:textId="77777777" w:rsidR="00DA3138" w:rsidRPr="00627A1C" w:rsidRDefault="00DA3138">
            <w:pPr>
              <w:jc w:val="center"/>
              <w:rPr>
                <w:b/>
                <w:lang w:val="en-US" w:eastAsia="en-US"/>
              </w:rPr>
            </w:pPr>
            <w:r w:rsidRPr="00627A1C">
              <w:rPr>
                <w:b/>
                <w:lang w:val="en-US" w:eastAsia="en-US"/>
              </w:rPr>
              <w:t>Indicator Baseline</w:t>
            </w:r>
          </w:p>
        </w:tc>
        <w:tc>
          <w:tcPr>
            <w:tcW w:w="1843" w:type="dxa"/>
            <w:shd w:val="clear" w:color="auto" w:fill="EEECE1"/>
          </w:tcPr>
          <w:p w14:paraId="79F3C0A8" w14:textId="77777777" w:rsidR="00DA3138" w:rsidRPr="00627A1C" w:rsidRDefault="00DA3138">
            <w:pPr>
              <w:jc w:val="center"/>
              <w:rPr>
                <w:b/>
                <w:lang w:val="en-US" w:eastAsia="en-US"/>
              </w:rPr>
            </w:pPr>
            <w:r w:rsidRPr="00627A1C">
              <w:rPr>
                <w:b/>
                <w:lang w:val="en-US" w:eastAsia="en-US"/>
              </w:rPr>
              <w:t>End of project Indicator Target</w:t>
            </w:r>
          </w:p>
        </w:tc>
        <w:tc>
          <w:tcPr>
            <w:tcW w:w="1660" w:type="dxa"/>
          </w:tcPr>
          <w:p w14:paraId="1732D842"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149F0CC2" w14:textId="77777777" w:rsidR="00DA3138" w:rsidRPr="00627A1C" w:rsidRDefault="00DA3138">
            <w:pPr>
              <w:jc w:val="center"/>
              <w:rPr>
                <w:b/>
                <w:lang w:val="en-US" w:eastAsia="en-US"/>
              </w:rPr>
            </w:pPr>
            <w:r w:rsidRPr="00627A1C">
              <w:rPr>
                <w:b/>
                <w:lang w:val="en-US" w:eastAsia="en-US"/>
              </w:rPr>
              <w:t>Reasons for Variance/ Delay</w:t>
            </w:r>
          </w:p>
          <w:p w14:paraId="34B92B78"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EC7CAF" w:rsidRPr="00627A1C" w14:paraId="3B1DFD47" w14:textId="77777777">
        <w:trPr>
          <w:trHeight w:val="548"/>
        </w:trPr>
        <w:tc>
          <w:tcPr>
            <w:tcW w:w="2160" w:type="dxa"/>
            <w:shd w:val="clear" w:color="auto" w:fill="EEECE1"/>
          </w:tcPr>
          <w:p w14:paraId="373BE191" w14:textId="77777777" w:rsidR="00DA3138" w:rsidRPr="00CD6507" w:rsidRDefault="00DA3138">
            <w:pPr>
              <w:jc w:val="both"/>
              <w:rPr>
                <w:sz w:val="22"/>
                <w:szCs w:val="22"/>
                <w:lang w:val="en-US" w:eastAsia="en-US"/>
              </w:rPr>
            </w:pPr>
            <w:r w:rsidRPr="00165670">
              <w:rPr>
                <w:sz w:val="22"/>
                <w:szCs w:val="22"/>
                <w:lang w:val="en-US" w:eastAsia="en-US"/>
              </w:rPr>
              <w:t>Indicator 1.1.1</w:t>
            </w:r>
          </w:p>
          <w:p w14:paraId="16F05125" w14:textId="77777777" w:rsidR="00E345AD" w:rsidRPr="00CD6507" w:rsidRDefault="00E345AD">
            <w:pPr>
              <w:jc w:val="both"/>
              <w:rPr>
                <w:sz w:val="22"/>
                <w:szCs w:val="22"/>
                <w:lang w:val="en-US" w:eastAsia="en-US"/>
              </w:rPr>
            </w:pPr>
          </w:p>
          <w:p w14:paraId="0F494F1F" w14:textId="77777777" w:rsidR="00DA3138" w:rsidRPr="00CD6507" w:rsidRDefault="00DA3138" w:rsidP="00BF1DC7">
            <w:pPr>
              <w:rPr>
                <w:sz w:val="22"/>
                <w:szCs w:val="22"/>
                <w:lang w:val="en-US" w:eastAsia="en-US"/>
              </w:rPr>
            </w:pPr>
            <w:r w:rsidRPr="00CD6507">
              <w:rPr>
                <w:rFonts w:eastAsia="Arial"/>
                <w:sz w:val="22"/>
                <w:szCs w:val="22"/>
              </w:rPr>
              <w:t># of local GBV and peacebuilding awareness raising activities developed and led by BIWAB</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627" w:type="dxa"/>
            <w:shd w:val="clear" w:color="auto" w:fill="EEECE1"/>
          </w:tcPr>
          <w:p w14:paraId="0A6D0AC4" w14:textId="77777777" w:rsidR="00DA3138" w:rsidRPr="00CD6507" w:rsidRDefault="00DA3138">
            <w:pPr>
              <w:rPr>
                <w:sz w:val="22"/>
                <w:szCs w:val="22"/>
                <w:lang w:val="en-US" w:eastAsia="en-US"/>
              </w:rPr>
            </w:pPr>
            <w:r w:rsidRPr="00CD6507">
              <w:rPr>
                <w:rFonts w:eastAsia="Arial"/>
                <w:sz w:val="22"/>
                <w:szCs w:val="22"/>
              </w:rPr>
              <w:t>0</w:t>
            </w:r>
            <w:r w:rsidRPr="00CD6507">
              <w:rPr>
                <w:rFonts w:eastAsia="Arial"/>
                <w:sz w:val="22"/>
                <w:szCs w:val="22"/>
              </w:rPr>
              <w:t> </w:t>
            </w:r>
            <w:r w:rsidRPr="00CD6507">
              <w:rPr>
                <w:rFonts w:eastAsia="Arial"/>
                <w:sz w:val="22"/>
                <w:szCs w:val="22"/>
              </w:rPr>
              <w:t> </w:t>
            </w:r>
          </w:p>
        </w:tc>
        <w:tc>
          <w:tcPr>
            <w:tcW w:w="1843" w:type="dxa"/>
            <w:shd w:val="clear" w:color="auto" w:fill="EEECE1"/>
          </w:tcPr>
          <w:p w14:paraId="1442C504" w14:textId="77777777" w:rsidR="00DA3138" w:rsidRPr="00CD6507" w:rsidRDefault="00DA3138">
            <w:pPr>
              <w:rPr>
                <w:sz w:val="22"/>
                <w:szCs w:val="22"/>
              </w:rPr>
            </w:pPr>
            <w:r w:rsidRPr="00CD6507">
              <w:rPr>
                <w:rFonts w:eastAsia="Arial"/>
                <w:sz w:val="22"/>
                <w:szCs w:val="22"/>
              </w:rPr>
              <w:t>200</w:t>
            </w:r>
            <w:r w:rsidRPr="00CD6507">
              <w:rPr>
                <w:rFonts w:eastAsia="Arial"/>
                <w:sz w:val="22"/>
                <w:szCs w:val="22"/>
              </w:rPr>
              <w:t> </w:t>
            </w:r>
          </w:p>
        </w:tc>
        <w:tc>
          <w:tcPr>
            <w:tcW w:w="1660" w:type="dxa"/>
          </w:tcPr>
          <w:p w14:paraId="19610BA9" w14:textId="1CB8BC59" w:rsidR="00DA3138" w:rsidRPr="00CD6507" w:rsidRDefault="005A5294">
            <w:pPr>
              <w:rPr>
                <w:sz w:val="22"/>
                <w:szCs w:val="22"/>
              </w:rPr>
            </w:pPr>
            <w:r>
              <w:rPr>
                <w:rFonts w:eastAsia="Arial"/>
                <w:sz w:val="22"/>
                <w:szCs w:val="22"/>
              </w:rPr>
              <w:t>25</w:t>
            </w:r>
            <w:r w:rsidR="00DA3138" w:rsidRPr="00CD6507">
              <w:rPr>
                <w:rFonts w:eastAsia="Arial"/>
                <w:sz w:val="22"/>
                <w:szCs w:val="22"/>
              </w:rPr>
              <w:t>5</w:t>
            </w:r>
          </w:p>
        </w:tc>
        <w:tc>
          <w:tcPr>
            <w:tcW w:w="3060" w:type="dxa"/>
          </w:tcPr>
          <w:p w14:paraId="29FF26CC" w14:textId="607A42B9" w:rsidR="00303E78" w:rsidRDefault="005253F4" w:rsidP="00303E78">
            <w:pPr>
              <w:rPr>
                <w:rFonts w:eastAsia="Arial"/>
                <w:sz w:val="22"/>
                <w:szCs w:val="22"/>
              </w:rPr>
            </w:pPr>
            <w:r>
              <w:rPr>
                <w:rFonts w:eastAsia="Arial"/>
                <w:sz w:val="22"/>
                <w:szCs w:val="22"/>
              </w:rPr>
              <w:t>A</w:t>
            </w:r>
            <w:r w:rsidRPr="005253F4">
              <w:rPr>
                <w:rFonts w:eastAsia="Arial"/>
                <w:sz w:val="22"/>
                <w:szCs w:val="22"/>
              </w:rPr>
              <w:t xml:space="preserve"> total of 255 </w:t>
            </w:r>
            <w:r w:rsidR="00331625" w:rsidRPr="00331625">
              <w:rPr>
                <w:rFonts w:eastAsia="Arial"/>
                <w:sz w:val="22"/>
                <w:szCs w:val="22"/>
              </w:rPr>
              <w:t>GBV and peacebuilding awareness sessions</w:t>
            </w:r>
            <w:r w:rsidR="00A0286E">
              <w:rPr>
                <w:rFonts w:eastAsia="Arial"/>
                <w:sz w:val="22"/>
                <w:szCs w:val="22"/>
              </w:rPr>
              <w:t xml:space="preserve"> have been </w:t>
            </w:r>
            <w:r w:rsidRPr="005253F4">
              <w:rPr>
                <w:rFonts w:eastAsia="Arial"/>
                <w:sz w:val="22"/>
                <w:szCs w:val="22"/>
              </w:rPr>
              <w:t xml:space="preserve">conducted by </w:t>
            </w:r>
            <w:r w:rsidR="00E728EE">
              <w:rPr>
                <w:rFonts w:eastAsia="Arial"/>
                <w:sz w:val="22"/>
                <w:szCs w:val="22"/>
              </w:rPr>
              <w:t>Gender and</w:t>
            </w:r>
            <w:r w:rsidRPr="005253F4">
              <w:rPr>
                <w:rFonts w:eastAsia="Arial"/>
                <w:sz w:val="22"/>
                <w:szCs w:val="22"/>
              </w:rPr>
              <w:t xml:space="preserve"> Peace </w:t>
            </w:r>
            <w:r w:rsidR="00E728EE">
              <w:rPr>
                <w:rFonts w:eastAsia="Arial"/>
                <w:sz w:val="22"/>
                <w:szCs w:val="22"/>
              </w:rPr>
              <w:t>Champions</w:t>
            </w:r>
            <w:r w:rsidRPr="005253F4">
              <w:rPr>
                <w:rFonts w:eastAsia="Arial"/>
                <w:sz w:val="22"/>
                <w:szCs w:val="22"/>
              </w:rPr>
              <w:t xml:space="preserve"> (</w:t>
            </w:r>
            <w:r w:rsidR="00E728EE">
              <w:rPr>
                <w:rFonts w:eastAsia="Arial"/>
                <w:sz w:val="22"/>
                <w:szCs w:val="22"/>
              </w:rPr>
              <w:t>G</w:t>
            </w:r>
            <w:r w:rsidRPr="005253F4">
              <w:rPr>
                <w:rFonts w:eastAsia="Arial"/>
                <w:sz w:val="22"/>
                <w:szCs w:val="22"/>
              </w:rPr>
              <w:t>P</w:t>
            </w:r>
            <w:r w:rsidR="00E728EE">
              <w:rPr>
                <w:rFonts w:eastAsia="Arial"/>
                <w:sz w:val="22"/>
                <w:szCs w:val="22"/>
              </w:rPr>
              <w:t>C</w:t>
            </w:r>
            <w:r w:rsidRPr="005253F4">
              <w:rPr>
                <w:rFonts w:eastAsia="Arial"/>
                <w:sz w:val="22"/>
                <w:szCs w:val="22"/>
              </w:rPr>
              <w:t xml:space="preserve">s) </w:t>
            </w:r>
            <w:r w:rsidR="00F414B2" w:rsidRPr="005253F4">
              <w:rPr>
                <w:rFonts w:eastAsia="Arial"/>
                <w:sz w:val="22"/>
                <w:szCs w:val="22"/>
              </w:rPr>
              <w:t>reach</w:t>
            </w:r>
            <w:r w:rsidR="00F414B2">
              <w:rPr>
                <w:rFonts w:eastAsia="Arial"/>
                <w:sz w:val="22"/>
                <w:szCs w:val="22"/>
              </w:rPr>
              <w:t>ing</w:t>
            </w:r>
            <w:r w:rsidR="00F414B2" w:rsidRPr="005253F4">
              <w:rPr>
                <w:rFonts w:eastAsia="Arial"/>
                <w:sz w:val="22"/>
                <w:szCs w:val="22"/>
              </w:rPr>
              <w:t xml:space="preserve"> </w:t>
            </w:r>
            <w:r w:rsidRPr="005253F4">
              <w:rPr>
                <w:rFonts w:eastAsia="Arial"/>
                <w:sz w:val="22"/>
                <w:szCs w:val="22"/>
              </w:rPr>
              <w:t xml:space="preserve">a total of </w:t>
            </w:r>
            <w:bookmarkStart w:id="7" w:name="_Hlk119398088"/>
            <w:r w:rsidR="0010619E">
              <w:rPr>
                <w:rFonts w:eastAsia="Arial"/>
                <w:sz w:val="22"/>
                <w:szCs w:val="22"/>
              </w:rPr>
              <w:t xml:space="preserve">10,155 (2,978 male, 7,177 female) </w:t>
            </w:r>
            <w:bookmarkEnd w:id="7"/>
            <w:r w:rsidR="00AE0BF1" w:rsidRPr="00AE0BF1">
              <w:rPr>
                <w:rFonts w:eastAsia="Arial"/>
                <w:sz w:val="22"/>
                <w:szCs w:val="22"/>
              </w:rPr>
              <w:t xml:space="preserve">residents </w:t>
            </w:r>
            <w:r w:rsidR="002675EE">
              <w:rPr>
                <w:rFonts w:eastAsia="Arial"/>
                <w:sz w:val="22"/>
                <w:szCs w:val="22"/>
              </w:rPr>
              <w:t>across</w:t>
            </w:r>
            <w:r w:rsidR="00AE0BF1" w:rsidRPr="00AE0BF1">
              <w:rPr>
                <w:rFonts w:eastAsia="Arial"/>
                <w:sz w:val="22"/>
                <w:szCs w:val="22"/>
              </w:rPr>
              <w:t xml:space="preserve"> 186 barangays in Maguindanao</w:t>
            </w:r>
            <w:r w:rsidR="0063502A">
              <w:rPr>
                <w:rFonts w:eastAsia="Arial"/>
                <w:sz w:val="22"/>
                <w:szCs w:val="22"/>
              </w:rPr>
              <w:t xml:space="preserve">, </w:t>
            </w:r>
            <w:r w:rsidR="00AE0BF1" w:rsidRPr="00AE0BF1">
              <w:rPr>
                <w:rFonts w:eastAsia="Arial"/>
                <w:sz w:val="22"/>
                <w:szCs w:val="22"/>
              </w:rPr>
              <w:t>North Cotabato</w:t>
            </w:r>
            <w:r w:rsidR="0063502A">
              <w:rPr>
                <w:rFonts w:eastAsia="Arial"/>
                <w:sz w:val="22"/>
                <w:szCs w:val="22"/>
              </w:rPr>
              <w:t xml:space="preserve"> and </w:t>
            </w:r>
            <w:r w:rsidR="0063502A" w:rsidRPr="0063502A">
              <w:rPr>
                <w:rFonts w:eastAsia="Arial"/>
                <w:sz w:val="22"/>
                <w:szCs w:val="22"/>
              </w:rPr>
              <w:t>Lanao del Sur</w:t>
            </w:r>
            <w:r w:rsidR="00AE0BF1" w:rsidRPr="00AE0BF1">
              <w:rPr>
                <w:rFonts w:eastAsia="Arial"/>
                <w:sz w:val="22"/>
                <w:szCs w:val="22"/>
              </w:rPr>
              <w:t xml:space="preserve">. </w:t>
            </w:r>
          </w:p>
          <w:p w14:paraId="4D5EA6F9" w14:textId="77777777" w:rsidR="00303E78" w:rsidRDefault="00303E78" w:rsidP="00303E78">
            <w:pPr>
              <w:rPr>
                <w:rFonts w:eastAsia="Arial"/>
                <w:sz w:val="22"/>
                <w:szCs w:val="22"/>
              </w:rPr>
            </w:pPr>
          </w:p>
          <w:p w14:paraId="3C8033CE" w14:textId="77777777" w:rsidR="00303E78" w:rsidRDefault="00303E78" w:rsidP="00303E78">
            <w:pPr>
              <w:rPr>
                <w:rFonts w:eastAsia="Cambria"/>
                <w:sz w:val="22"/>
                <w:szCs w:val="22"/>
              </w:rPr>
            </w:pPr>
            <w:r>
              <w:rPr>
                <w:rFonts w:eastAsia="Arial"/>
                <w:sz w:val="22"/>
                <w:szCs w:val="22"/>
              </w:rPr>
              <w:t xml:space="preserve">The 55 additional sessions were added </w:t>
            </w:r>
            <w:proofErr w:type="gramStart"/>
            <w:r>
              <w:rPr>
                <w:rFonts w:eastAsia="Arial"/>
                <w:sz w:val="22"/>
                <w:szCs w:val="22"/>
              </w:rPr>
              <w:t>as a result of</w:t>
            </w:r>
            <w:proofErr w:type="gramEnd"/>
            <w:r>
              <w:rPr>
                <w:rFonts w:eastAsia="Arial"/>
                <w:sz w:val="22"/>
                <w:szCs w:val="22"/>
              </w:rPr>
              <w:t xml:space="preserve"> the consultations conducted with key communities in the conflict-affected hotspots/areas.</w:t>
            </w:r>
          </w:p>
          <w:p w14:paraId="1D503B8E" w14:textId="77777777" w:rsidR="00303E78" w:rsidRPr="00F10AD4" w:rsidRDefault="00303E78" w:rsidP="00303E78">
            <w:pPr>
              <w:rPr>
                <w:rFonts w:eastAsia="Cambria"/>
                <w:sz w:val="22"/>
                <w:szCs w:val="22"/>
              </w:rPr>
            </w:pPr>
          </w:p>
          <w:p w14:paraId="0729FB39" w14:textId="162ECB2C" w:rsidR="00303E78" w:rsidRPr="00477BBF" w:rsidRDefault="00303E78" w:rsidP="00303E78">
            <w:pPr>
              <w:rPr>
                <w:rFonts w:eastAsia="Cambria"/>
                <w:sz w:val="22"/>
                <w:szCs w:val="22"/>
              </w:rPr>
            </w:pPr>
            <w:r w:rsidRPr="00477BBF">
              <w:rPr>
                <w:rFonts w:eastAsia="Cambria"/>
                <w:sz w:val="22"/>
                <w:szCs w:val="22"/>
              </w:rPr>
              <w:t xml:space="preserve">Changes in knowledge and </w:t>
            </w:r>
            <w:r w:rsidRPr="00477BBF">
              <w:rPr>
                <w:rFonts w:eastAsia="Cambria"/>
                <w:sz w:val="22"/>
                <w:szCs w:val="22"/>
              </w:rPr>
              <w:lastRenderedPageBreak/>
              <w:t>attitudes after the sessions have been observed. The increased community awareness on GBV reporting mechanisms have led to an increase in GBV cases reported. From 2021 to 2022, a total of 88 cases were reported by MSSD. While PNP-BARMM has recorded a total of 73 rape cases from since 2021 in the mainland provinces.</w:t>
            </w:r>
          </w:p>
          <w:p w14:paraId="72273049" w14:textId="77777777" w:rsidR="007462E1" w:rsidRPr="00C3508D" w:rsidRDefault="007462E1">
            <w:pPr>
              <w:rPr>
                <w:rFonts w:eastAsia="Cambria"/>
                <w:sz w:val="22"/>
                <w:szCs w:val="22"/>
              </w:rPr>
            </w:pPr>
          </w:p>
          <w:p w14:paraId="160AE5C9" w14:textId="521AF9DC" w:rsidR="00DA3138" w:rsidRPr="00CD6507" w:rsidRDefault="00DA3138">
            <w:pPr>
              <w:rPr>
                <w:sz w:val="22"/>
                <w:szCs w:val="22"/>
              </w:rPr>
            </w:pPr>
            <w:r w:rsidRPr="00C3508D">
              <w:rPr>
                <w:rFonts w:eastAsia="Cambria"/>
                <w:sz w:val="22"/>
                <w:szCs w:val="22"/>
              </w:rPr>
              <w:t xml:space="preserve">This is particularly significant for communities where </w:t>
            </w:r>
            <w:r w:rsidRPr="00CD6507">
              <w:rPr>
                <w:rFonts w:eastAsia="Arial"/>
                <w:sz w:val="22"/>
                <w:szCs w:val="22"/>
              </w:rPr>
              <w:t xml:space="preserve">the culture of silence and the gender-based codes of honor and pride within family and communities </w:t>
            </w:r>
            <w:r w:rsidR="00E142B6">
              <w:rPr>
                <w:rFonts w:eastAsia="Arial"/>
                <w:sz w:val="22"/>
                <w:szCs w:val="22"/>
              </w:rPr>
              <w:t>are</w:t>
            </w:r>
            <w:r w:rsidR="00E142B6" w:rsidRPr="00CD6507">
              <w:rPr>
                <w:rFonts w:eastAsia="Arial"/>
                <w:sz w:val="22"/>
                <w:szCs w:val="22"/>
              </w:rPr>
              <w:t xml:space="preserve"> </w:t>
            </w:r>
            <w:r w:rsidRPr="00CD6507">
              <w:rPr>
                <w:rFonts w:eastAsia="Arial"/>
                <w:sz w:val="22"/>
                <w:szCs w:val="22"/>
              </w:rPr>
              <w:t xml:space="preserve">the norm among GBV survivors. They are often unable to report their experience and access life-saving interventions due to the stigma attached to sexual violence. </w:t>
            </w:r>
          </w:p>
        </w:tc>
      </w:tr>
      <w:tr w:rsidR="00EC7CAF" w:rsidRPr="00627A1C" w14:paraId="36E59735" w14:textId="77777777">
        <w:trPr>
          <w:trHeight w:val="548"/>
        </w:trPr>
        <w:tc>
          <w:tcPr>
            <w:tcW w:w="2160" w:type="dxa"/>
            <w:shd w:val="clear" w:color="auto" w:fill="EEECE1"/>
          </w:tcPr>
          <w:p w14:paraId="088A5B8C" w14:textId="77777777" w:rsidR="00DA3138" w:rsidRPr="00CD6507" w:rsidRDefault="00DA3138">
            <w:pPr>
              <w:jc w:val="both"/>
              <w:rPr>
                <w:sz w:val="22"/>
                <w:szCs w:val="22"/>
                <w:lang w:val="en-US" w:eastAsia="en-US"/>
              </w:rPr>
            </w:pPr>
            <w:r w:rsidRPr="00ED26E4">
              <w:rPr>
                <w:sz w:val="22"/>
                <w:szCs w:val="22"/>
                <w:lang w:val="en-US" w:eastAsia="en-US"/>
              </w:rPr>
              <w:lastRenderedPageBreak/>
              <w:t>Indicator 1.1.2</w:t>
            </w:r>
          </w:p>
          <w:p w14:paraId="359DECFA" w14:textId="77777777" w:rsidR="004B7ECD" w:rsidRPr="00CD6507" w:rsidRDefault="004B7ECD">
            <w:pPr>
              <w:jc w:val="both"/>
              <w:rPr>
                <w:sz w:val="22"/>
                <w:szCs w:val="22"/>
                <w:lang w:val="en-US" w:eastAsia="en-US"/>
              </w:rPr>
            </w:pPr>
          </w:p>
          <w:p w14:paraId="3EE6B9AA" w14:textId="77777777" w:rsidR="00DA3138" w:rsidRPr="00CD6507" w:rsidRDefault="00DA3138" w:rsidP="00BF1DC7">
            <w:pPr>
              <w:rPr>
                <w:sz w:val="22"/>
                <w:szCs w:val="22"/>
                <w:lang w:val="en-US" w:eastAsia="en-US"/>
              </w:rPr>
            </w:pPr>
            <w:r w:rsidRPr="00CD6507">
              <w:rPr>
                <w:rFonts w:eastAsia="Arial"/>
                <w:sz w:val="22"/>
                <w:szCs w:val="22"/>
              </w:rPr>
              <w:t xml:space="preserve"># of BIWAB members trained to conduct education and advocacy work through a.) technical support b.) </w:t>
            </w:r>
            <w:r w:rsidRPr="00CD6507">
              <w:rPr>
                <w:sz w:val="22"/>
                <w:szCs w:val="22"/>
              </w:rPr>
              <w:t xml:space="preserve"> </w:t>
            </w:r>
            <w:r w:rsidRPr="00CD6507">
              <w:rPr>
                <w:rFonts w:eastAsia="Arial"/>
                <w:sz w:val="22"/>
                <w:szCs w:val="22"/>
              </w:rPr>
              <w:t>Cash for Work (CfW) c.) Cash for Transportation (CfT) d.) Cash for Communications (CfC)</w:t>
            </w:r>
          </w:p>
        </w:tc>
        <w:tc>
          <w:tcPr>
            <w:tcW w:w="1627" w:type="dxa"/>
            <w:shd w:val="clear" w:color="auto" w:fill="EEECE1"/>
          </w:tcPr>
          <w:p w14:paraId="346D8441" w14:textId="77777777" w:rsidR="00DA3138" w:rsidRPr="00CD6507" w:rsidRDefault="00DA3138">
            <w:pPr>
              <w:rPr>
                <w:sz w:val="22"/>
                <w:szCs w:val="22"/>
              </w:rPr>
            </w:pPr>
            <w:r w:rsidRPr="00CD6507">
              <w:rPr>
                <w:rFonts w:eastAsia="Arial"/>
                <w:sz w:val="22"/>
                <w:szCs w:val="22"/>
              </w:rPr>
              <w:t>0</w:t>
            </w:r>
            <w:r w:rsidRPr="00CD6507">
              <w:rPr>
                <w:rFonts w:eastAsia="Arial"/>
                <w:sz w:val="22"/>
                <w:szCs w:val="22"/>
              </w:rPr>
              <w:t> </w:t>
            </w:r>
            <w:r w:rsidRPr="00CD6507">
              <w:rPr>
                <w:rFonts w:eastAsia="Arial"/>
                <w:sz w:val="22"/>
                <w:szCs w:val="22"/>
              </w:rPr>
              <w:t> </w:t>
            </w:r>
          </w:p>
        </w:tc>
        <w:tc>
          <w:tcPr>
            <w:tcW w:w="1843" w:type="dxa"/>
            <w:shd w:val="clear" w:color="auto" w:fill="EEECE1"/>
          </w:tcPr>
          <w:p w14:paraId="68776EC1" w14:textId="77777777" w:rsidR="00DA3138" w:rsidRPr="00CD6507" w:rsidRDefault="00DA3138">
            <w:pPr>
              <w:rPr>
                <w:sz w:val="22"/>
                <w:szCs w:val="22"/>
              </w:rPr>
            </w:pPr>
            <w:r w:rsidRPr="00CD6507">
              <w:rPr>
                <w:rFonts w:eastAsia="Arial"/>
                <w:sz w:val="22"/>
                <w:szCs w:val="22"/>
              </w:rPr>
              <w:t>200</w:t>
            </w:r>
            <w:r w:rsidRPr="00CD6507">
              <w:rPr>
                <w:rFonts w:eastAsia="Arial"/>
                <w:sz w:val="22"/>
                <w:szCs w:val="22"/>
              </w:rPr>
              <w:t> </w:t>
            </w:r>
          </w:p>
        </w:tc>
        <w:tc>
          <w:tcPr>
            <w:tcW w:w="1660" w:type="dxa"/>
          </w:tcPr>
          <w:p w14:paraId="48E0C458" w14:textId="0326F6EB" w:rsidR="00DA3138" w:rsidRPr="00CD6507" w:rsidRDefault="00F54358">
            <w:pPr>
              <w:rPr>
                <w:sz w:val="22"/>
                <w:szCs w:val="22"/>
              </w:rPr>
            </w:pPr>
            <w:r>
              <w:rPr>
                <w:rFonts w:eastAsia="Arial"/>
                <w:sz w:val="22"/>
                <w:szCs w:val="22"/>
              </w:rPr>
              <w:t xml:space="preserve">200 </w:t>
            </w:r>
          </w:p>
        </w:tc>
        <w:tc>
          <w:tcPr>
            <w:tcW w:w="3060" w:type="dxa"/>
          </w:tcPr>
          <w:p w14:paraId="5F6384A0" w14:textId="13713B60" w:rsidR="004A2AFA" w:rsidRDefault="00C41DC6">
            <w:pPr>
              <w:rPr>
                <w:rFonts w:eastAsia="Arial"/>
                <w:sz w:val="22"/>
                <w:szCs w:val="22"/>
              </w:rPr>
            </w:pPr>
            <w:r>
              <w:rPr>
                <w:rFonts w:eastAsia="Arial"/>
                <w:sz w:val="22"/>
                <w:szCs w:val="22"/>
              </w:rPr>
              <w:t xml:space="preserve">All </w:t>
            </w:r>
            <w:r w:rsidR="00EB4EEF" w:rsidRPr="00EB4EEF">
              <w:rPr>
                <w:rFonts w:eastAsia="Arial"/>
                <w:sz w:val="22"/>
                <w:szCs w:val="22"/>
              </w:rPr>
              <w:t xml:space="preserve">200 target BIWAB members, including 20 disengaged youth, </w:t>
            </w:r>
            <w:r w:rsidR="006E5CCF">
              <w:rPr>
                <w:rFonts w:eastAsia="Arial"/>
                <w:sz w:val="22"/>
                <w:szCs w:val="22"/>
              </w:rPr>
              <w:t>have been</w:t>
            </w:r>
            <w:r w:rsidR="00EB4EEF" w:rsidRPr="00EB4EEF">
              <w:rPr>
                <w:rFonts w:eastAsia="Arial"/>
                <w:sz w:val="22"/>
                <w:szCs w:val="22"/>
              </w:rPr>
              <w:t xml:space="preserve"> capacitated</w:t>
            </w:r>
            <w:r w:rsidR="00687689">
              <w:rPr>
                <w:rFonts w:eastAsia="Arial"/>
                <w:sz w:val="22"/>
                <w:szCs w:val="22"/>
              </w:rPr>
              <w:t xml:space="preserve"> to conduct </w:t>
            </w:r>
            <w:r w:rsidR="006C3D38">
              <w:rPr>
                <w:rFonts w:eastAsia="Arial"/>
                <w:sz w:val="22"/>
                <w:szCs w:val="22"/>
              </w:rPr>
              <w:t>education and advocacy work</w:t>
            </w:r>
            <w:r w:rsidR="00EB4EEF">
              <w:rPr>
                <w:rFonts w:eastAsia="Arial"/>
                <w:sz w:val="22"/>
                <w:szCs w:val="22"/>
              </w:rPr>
              <w:t>.</w:t>
            </w:r>
            <w:r w:rsidR="006E5CCF">
              <w:rPr>
                <w:rFonts w:eastAsia="Arial"/>
                <w:sz w:val="22"/>
                <w:szCs w:val="22"/>
              </w:rPr>
              <w:t xml:space="preserve"> </w:t>
            </w:r>
            <w:r w:rsidR="00DA3138" w:rsidRPr="00CD6507">
              <w:rPr>
                <w:rFonts w:eastAsia="Arial"/>
                <w:sz w:val="22"/>
                <w:szCs w:val="22"/>
              </w:rPr>
              <w:t>T</w:t>
            </w:r>
            <w:r w:rsidR="00DA3138" w:rsidRPr="00C3508D">
              <w:rPr>
                <w:rFonts w:eastAsia="Cambria"/>
                <w:sz w:val="22"/>
                <w:szCs w:val="22"/>
              </w:rPr>
              <w:t xml:space="preserve">he 200 </w:t>
            </w:r>
            <w:r w:rsidR="0074416A">
              <w:rPr>
                <w:rFonts w:eastAsia="Cambria"/>
                <w:sz w:val="22"/>
                <w:szCs w:val="22"/>
              </w:rPr>
              <w:t>GPC</w:t>
            </w:r>
            <w:r w:rsidR="00DA3138" w:rsidRPr="00C3508D">
              <w:rPr>
                <w:rFonts w:eastAsia="Cambria"/>
                <w:sz w:val="22"/>
                <w:szCs w:val="22"/>
              </w:rPr>
              <w:t xml:space="preserve">s </w:t>
            </w:r>
            <w:r w:rsidR="007462E1">
              <w:rPr>
                <w:rFonts w:eastAsia="Cambria"/>
                <w:sz w:val="22"/>
                <w:szCs w:val="22"/>
              </w:rPr>
              <w:t>have</w:t>
            </w:r>
            <w:r w:rsidR="00DA3138" w:rsidRPr="00C3508D">
              <w:rPr>
                <w:rFonts w:eastAsia="Cambria"/>
                <w:sz w:val="22"/>
                <w:szCs w:val="22"/>
              </w:rPr>
              <w:t xml:space="preserve"> receiv</w:t>
            </w:r>
            <w:r w:rsidR="007462E1">
              <w:rPr>
                <w:rFonts w:eastAsia="Cambria"/>
                <w:sz w:val="22"/>
                <w:szCs w:val="22"/>
              </w:rPr>
              <w:t>ed</w:t>
            </w:r>
            <w:r w:rsidR="00DA3138" w:rsidRPr="00C3508D">
              <w:rPr>
                <w:rFonts w:eastAsia="Cambria"/>
                <w:sz w:val="22"/>
                <w:szCs w:val="22"/>
              </w:rPr>
              <w:t xml:space="preserve"> </w:t>
            </w:r>
            <w:r w:rsidR="00DA3138" w:rsidRPr="00CD6507">
              <w:rPr>
                <w:rFonts w:eastAsia="Arial"/>
                <w:sz w:val="22"/>
                <w:szCs w:val="22"/>
              </w:rPr>
              <w:t xml:space="preserve">mentoring and coaching to improve </w:t>
            </w:r>
            <w:r w:rsidR="007A0687">
              <w:rPr>
                <w:rFonts w:eastAsia="Arial"/>
                <w:sz w:val="22"/>
                <w:szCs w:val="22"/>
              </w:rPr>
              <w:t>their</w:t>
            </w:r>
            <w:r w:rsidR="007A0687" w:rsidRPr="00CD6507">
              <w:rPr>
                <w:rFonts w:eastAsia="Arial"/>
                <w:sz w:val="22"/>
                <w:szCs w:val="22"/>
              </w:rPr>
              <w:t xml:space="preserve"> </w:t>
            </w:r>
            <w:r w:rsidR="00DA3138" w:rsidRPr="00CD6507">
              <w:rPr>
                <w:rFonts w:eastAsia="Arial"/>
                <w:sz w:val="22"/>
                <w:szCs w:val="22"/>
              </w:rPr>
              <w:t xml:space="preserve">skills and knowledge on the topics </w:t>
            </w:r>
            <w:r w:rsidR="007462E1" w:rsidRPr="00F871A6">
              <w:rPr>
                <w:rFonts w:eastAsia="Arial"/>
                <w:sz w:val="22"/>
                <w:szCs w:val="22"/>
              </w:rPr>
              <w:t>including additional capacity-building activities in facilitating the community sessions.</w:t>
            </w:r>
          </w:p>
          <w:p w14:paraId="5C89025D" w14:textId="77777777" w:rsidR="004A2AFA" w:rsidRDefault="004A2AFA">
            <w:pPr>
              <w:rPr>
                <w:rFonts w:eastAsia="Arial"/>
                <w:sz w:val="22"/>
                <w:szCs w:val="22"/>
              </w:rPr>
            </w:pPr>
          </w:p>
          <w:p w14:paraId="0072233B" w14:textId="56F78549" w:rsidR="004A2AFA" w:rsidRDefault="00165670">
            <w:pPr>
              <w:rPr>
                <w:rFonts w:eastAsia="Arial"/>
                <w:sz w:val="22"/>
                <w:szCs w:val="22"/>
              </w:rPr>
            </w:pPr>
            <w:r>
              <w:rPr>
                <w:rFonts w:eastAsia="Arial"/>
                <w:sz w:val="22"/>
                <w:szCs w:val="22"/>
              </w:rPr>
              <w:t>GPC</w:t>
            </w:r>
            <w:r w:rsidR="009619C0" w:rsidRPr="009619C0">
              <w:rPr>
                <w:rFonts w:eastAsia="Arial"/>
                <w:sz w:val="22"/>
                <w:szCs w:val="22"/>
              </w:rPr>
              <w:t xml:space="preserve">s </w:t>
            </w:r>
            <w:r w:rsidR="006E5CCF">
              <w:rPr>
                <w:rFonts w:eastAsia="Arial"/>
                <w:sz w:val="22"/>
                <w:szCs w:val="22"/>
              </w:rPr>
              <w:t>have</w:t>
            </w:r>
            <w:r w:rsidR="009619C0" w:rsidRPr="009619C0">
              <w:rPr>
                <w:rFonts w:eastAsia="Arial"/>
                <w:sz w:val="22"/>
                <w:szCs w:val="22"/>
              </w:rPr>
              <w:t xml:space="preserve"> expressed the need to continue CfW activities, such as community patrolling, text blasting, awareness raising, </w:t>
            </w:r>
            <w:r w:rsidR="006C2F1E" w:rsidRPr="00C3508D">
              <w:rPr>
                <w:rFonts w:eastAsia="Arial"/>
                <w:sz w:val="22"/>
                <w:szCs w:val="22"/>
              </w:rPr>
              <w:t xml:space="preserve">and supporting MSSD in </w:t>
            </w:r>
            <w:r w:rsidR="006C2F1E" w:rsidRPr="006C2F1E">
              <w:rPr>
                <w:rFonts w:eastAsia="Arial"/>
                <w:sz w:val="22"/>
                <w:szCs w:val="22"/>
              </w:rPr>
              <w:t>mapping beneficiaries and affected populations of the flooding in</w:t>
            </w:r>
            <w:r w:rsidR="009619C0" w:rsidRPr="006C2F1E">
              <w:rPr>
                <w:rFonts w:eastAsia="Arial"/>
                <w:sz w:val="22"/>
                <w:szCs w:val="22"/>
              </w:rPr>
              <w:t xml:space="preserve"> North Cotabato</w:t>
            </w:r>
            <w:r w:rsidR="009619C0" w:rsidRPr="009619C0">
              <w:rPr>
                <w:rFonts w:eastAsia="Arial"/>
                <w:sz w:val="22"/>
                <w:szCs w:val="22"/>
              </w:rPr>
              <w:t xml:space="preserve">. Accordingly, these activities are essential in building an environment to sustain the strengthening of </w:t>
            </w:r>
            <w:proofErr w:type="gramStart"/>
            <w:r w:rsidR="00ED26E4">
              <w:rPr>
                <w:rFonts w:eastAsia="Arial"/>
                <w:sz w:val="22"/>
                <w:szCs w:val="22"/>
              </w:rPr>
              <w:t>conflict-related</w:t>
            </w:r>
            <w:proofErr w:type="gramEnd"/>
            <w:r w:rsidR="00ED26E4">
              <w:rPr>
                <w:rFonts w:eastAsia="Arial"/>
                <w:sz w:val="22"/>
                <w:szCs w:val="22"/>
              </w:rPr>
              <w:t xml:space="preserve"> </w:t>
            </w:r>
            <w:r w:rsidR="009619C0" w:rsidRPr="009619C0">
              <w:rPr>
                <w:rFonts w:eastAsia="Arial"/>
                <w:sz w:val="22"/>
                <w:szCs w:val="22"/>
              </w:rPr>
              <w:t>GBV prevention</w:t>
            </w:r>
            <w:r w:rsidR="00D73A83">
              <w:rPr>
                <w:rFonts w:eastAsia="Arial"/>
                <w:sz w:val="22"/>
                <w:szCs w:val="22"/>
              </w:rPr>
              <w:t>, protection</w:t>
            </w:r>
            <w:r w:rsidR="00D73A83" w:rsidRPr="009619C0">
              <w:rPr>
                <w:rFonts w:eastAsia="Arial"/>
                <w:sz w:val="22"/>
                <w:szCs w:val="22"/>
              </w:rPr>
              <w:t xml:space="preserve"> </w:t>
            </w:r>
            <w:r w:rsidR="009619C0" w:rsidRPr="009619C0">
              <w:rPr>
                <w:rFonts w:eastAsia="Arial"/>
                <w:sz w:val="22"/>
                <w:szCs w:val="22"/>
              </w:rPr>
              <w:t xml:space="preserve">and </w:t>
            </w:r>
            <w:r w:rsidR="009619C0" w:rsidRPr="009619C0">
              <w:rPr>
                <w:rFonts w:eastAsia="Arial"/>
                <w:sz w:val="22"/>
                <w:szCs w:val="22"/>
              </w:rPr>
              <w:lastRenderedPageBreak/>
              <w:t xml:space="preserve">response at the grassroots level. The activities will also continue to facilitate BIWAB reintegration in the community. </w:t>
            </w:r>
          </w:p>
          <w:p w14:paraId="242F3A96" w14:textId="77777777" w:rsidR="004A2AFA" w:rsidRDefault="004A2AFA">
            <w:pPr>
              <w:rPr>
                <w:rFonts w:eastAsia="Arial"/>
                <w:sz w:val="22"/>
                <w:szCs w:val="22"/>
              </w:rPr>
            </w:pPr>
          </w:p>
          <w:p w14:paraId="7ED54501" w14:textId="067AC176" w:rsidR="00DA3138" w:rsidRDefault="00165670">
            <w:pPr>
              <w:rPr>
                <w:sz w:val="22"/>
                <w:szCs w:val="22"/>
              </w:rPr>
            </w:pPr>
            <w:r>
              <w:rPr>
                <w:rFonts w:eastAsia="Arial"/>
                <w:sz w:val="22"/>
                <w:szCs w:val="22"/>
              </w:rPr>
              <w:t>GPC</w:t>
            </w:r>
            <w:r w:rsidR="009619C0" w:rsidRPr="009619C0">
              <w:rPr>
                <w:rFonts w:eastAsia="Arial"/>
                <w:sz w:val="22"/>
                <w:szCs w:val="22"/>
              </w:rPr>
              <w:t>s were able to build stronger relationship</w:t>
            </w:r>
            <w:r w:rsidR="009D39C7">
              <w:rPr>
                <w:rFonts w:eastAsia="Arial"/>
                <w:sz w:val="22"/>
                <w:szCs w:val="22"/>
              </w:rPr>
              <w:t>s</w:t>
            </w:r>
            <w:r w:rsidR="009619C0" w:rsidRPr="009619C0">
              <w:rPr>
                <w:rFonts w:eastAsia="Arial"/>
                <w:sz w:val="22"/>
                <w:szCs w:val="22"/>
              </w:rPr>
              <w:t xml:space="preserve"> and acceptance from the duty-bearers. </w:t>
            </w:r>
            <w:r w:rsidR="006F1C46">
              <w:rPr>
                <w:rFonts w:eastAsia="Arial"/>
                <w:sz w:val="22"/>
                <w:szCs w:val="22"/>
              </w:rPr>
              <w:t xml:space="preserve">A </w:t>
            </w:r>
            <w:r w:rsidR="002A0CC6" w:rsidRPr="002A0CC6">
              <w:rPr>
                <w:sz w:val="22"/>
                <w:szCs w:val="22"/>
              </w:rPr>
              <w:t xml:space="preserve">total of </w:t>
            </w:r>
            <w:r w:rsidR="0010619E">
              <w:rPr>
                <w:sz w:val="22"/>
                <w:szCs w:val="22"/>
              </w:rPr>
              <w:t>29</w:t>
            </w:r>
            <w:r w:rsidR="002A0CC6" w:rsidRPr="002A0CC6">
              <w:rPr>
                <w:sz w:val="22"/>
                <w:szCs w:val="22"/>
              </w:rPr>
              <w:t xml:space="preserve"> champions</w:t>
            </w:r>
            <w:r w:rsidR="006F1C46">
              <w:rPr>
                <w:sz w:val="22"/>
                <w:szCs w:val="22"/>
              </w:rPr>
              <w:t xml:space="preserve"> in</w:t>
            </w:r>
            <w:r w:rsidR="009619C0" w:rsidRPr="009619C0">
              <w:rPr>
                <w:rFonts w:eastAsia="Arial"/>
                <w:sz w:val="22"/>
                <w:szCs w:val="22"/>
              </w:rPr>
              <w:t xml:space="preserve"> </w:t>
            </w:r>
            <w:r w:rsidR="000051CA">
              <w:rPr>
                <w:rFonts w:eastAsia="Arial"/>
                <w:sz w:val="22"/>
                <w:szCs w:val="22"/>
              </w:rPr>
              <w:t xml:space="preserve">Maguindanao and </w:t>
            </w:r>
            <w:r w:rsidR="009619C0" w:rsidRPr="009619C0">
              <w:rPr>
                <w:rFonts w:eastAsia="Arial"/>
                <w:sz w:val="22"/>
                <w:szCs w:val="22"/>
              </w:rPr>
              <w:t xml:space="preserve">Lanao del Sur </w:t>
            </w:r>
            <w:r w:rsidR="002A0CC6" w:rsidRPr="002A0CC6">
              <w:rPr>
                <w:sz w:val="22"/>
                <w:szCs w:val="22"/>
              </w:rPr>
              <w:t>have been accredited</w:t>
            </w:r>
            <w:r w:rsidR="009619C0" w:rsidRPr="002A0CC6">
              <w:rPr>
                <w:rFonts w:eastAsia="Arial"/>
                <w:sz w:val="22"/>
                <w:szCs w:val="22"/>
              </w:rPr>
              <w:t xml:space="preserve"> as </w:t>
            </w:r>
            <w:r w:rsidR="002A0CC6" w:rsidRPr="002A0CC6">
              <w:rPr>
                <w:sz w:val="22"/>
                <w:szCs w:val="22"/>
              </w:rPr>
              <w:t>para-social workers for disaster risk reduction</w:t>
            </w:r>
            <w:r w:rsidR="009619C0" w:rsidRPr="002A0CC6">
              <w:rPr>
                <w:rFonts w:eastAsia="Arial"/>
                <w:sz w:val="22"/>
                <w:szCs w:val="22"/>
              </w:rPr>
              <w:t xml:space="preserve"> and </w:t>
            </w:r>
            <w:r w:rsidR="002A0CC6" w:rsidRPr="002A0CC6">
              <w:rPr>
                <w:sz w:val="22"/>
                <w:szCs w:val="22"/>
              </w:rPr>
              <w:t>protection services</w:t>
            </w:r>
            <w:r w:rsidR="009619C0" w:rsidRPr="002A0CC6">
              <w:rPr>
                <w:rFonts w:eastAsia="Arial"/>
                <w:sz w:val="22"/>
                <w:szCs w:val="22"/>
              </w:rPr>
              <w:t xml:space="preserve"> in </w:t>
            </w:r>
            <w:r w:rsidR="002A0CC6" w:rsidRPr="002A0CC6">
              <w:rPr>
                <w:sz w:val="22"/>
                <w:szCs w:val="22"/>
              </w:rPr>
              <w:t>the MSSD for one year starting from March 2022.</w:t>
            </w:r>
            <w:r w:rsidR="0010619E">
              <w:rPr>
                <w:sz w:val="22"/>
                <w:szCs w:val="22"/>
              </w:rPr>
              <w:t xml:space="preserve"> There are also 13 VAWC Desk Officers absorbed in the SGA Barangays in North Cotabato.</w:t>
            </w:r>
            <w:r w:rsidR="0010619E" w:rsidRPr="002A0CC6">
              <w:rPr>
                <w:sz w:val="22"/>
                <w:szCs w:val="22"/>
              </w:rPr>
              <w:t xml:space="preserve"> </w:t>
            </w:r>
            <w:r w:rsidR="002A0CC6" w:rsidRPr="002A0CC6">
              <w:rPr>
                <w:sz w:val="22"/>
                <w:szCs w:val="22"/>
              </w:rPr>
              <w:t xml:space="preserve"> The support provided by the women complements the work of municipal social workers to further reduce GBV in the region and its provision of social services to affected populations</w:t>
            </w:r>
            <w:r w:rsidR="006F1C46">
              <w:rPr>
                <w:sz w:val="22"/>
                <w:szCs w:val="22"/>
              </w:rPr>
              <w:t>.</w:t>
            </w:r>
          </w:p>
          <w:p w14:paraId="001E43BD" w14:textId="77777777" w:rsidR="008814A6" w:rsidRDefault="008814A6">
            <w:pPr>
              <w:rPr>
                <w:sz w:val="22"/>
                <w:szCs w:val="22"/>
              </w:rPr>
            </w:pPr>
          </w:p>
          <w:p w14:paraId="71D942D3" w14:textId="757543C0" w:rsidR="008814A6" w:rsidRPr="00CD6507" w:rsidRDefault="008814A6">
            <w:pPr>
              <w:rPr>
                <w:sz w:val="22"/>
                <w:szCs w:val="22"/>
              </w:rPr>
            </w:pPr>
            <w:r w:rsidRPr="00477BBF">
              <w:rPr>
                <w:sz w:val="22"/>
                <w:szCs w:val="22"/>
              </w:rPr>
              <w:t xml:space="preserve">As mentioned by the BIWAB </w:t>
            </w:r>
            <w:r w:rsidR="00196720">
              <w:rPr>
                <w:sz w:val="22"/>
                <w:szCs w:val="22"/>
              </w:rPr>
              <w:t>i</w:t>
            </w:r>
            <w:r w:rsidRPr="00477BBF">
              <w:rPr>
                <w:sz w:val="22"/>
                <w:szCs w:val="22"/>
              </w:rPr>
              <w:t>n the assessment conducted, CFW assistance has supported their multiple needs, around 52</w:t>
            </w:r>
            <w:r w:rsidR="00C41DC6">
              <w:rPr>
                <w:sz w:val="22"/>
                <w:szCs w:val="22"/>
              </w:rPr>
              <w:t xml:space="preserve"> per </w:t>
            </w:r>
            <w:proofErr w:type="gramStart"/>
            <w:r w:rsidR="00C41DC6">
              <w:rPr>
                <w:sz w:val="22"/>
                <w:szCs w:val="22"/>
              </w:rPr>
              <w:t xml:space="preserve">cent </w:t>
            </w:r>
            <w:r w:rsidRPr="00477BBF">
              <w:rPr>
                <w:sz w:val="22"/>
                <w:szCs w:val="22"/>
              </w:rPr>
              <w:t xml:space="preserve"> of</w:t>
            </w:r>
            <w:proofErr w:type="gramEnd"/>
            <w:r w:rsidRPr="00477BBF">
              <w:rPr>
                <w:sz w:val="22"/>
                <w:szCs w:val="22"/>
              </w:rPr>
              <w:t xml:space="preserve"> the BIWAB have used the CFW to support their education, 30</w:t>
            </w:r>
            <w:r w:rsidR="00C41DC6">
              <w:rPr>
                <w:sz w:val="22"/>
                <w:szCs w:val="22"/>
              </w:rPr>
              <w:t xml:space="preserve"> per cent </w:t>
            </w:r>
            <w:r w:rsidRPr="00477BBF">
              <w:rPr>
                <w:sz w:val="22"/>
                <w:szCs w:val="22"/>
              </w:rPr>
              <w:t xml:space="preserve"> have allocated their CFW as business capital, 14</w:t>
            </w:r>
            <w:r w:rsidR="00C41DC6">
              <w:rPr>
                <w:sz w:val="22"/>
                <w:szCs w:val="22"/>
              </w:rPr>
              <w:t xml:space="preserve"> per cent </w:t>
            </w:r>
            <w:r w:rsidRPr="00477BBF">
              <w:rPr>
                <w:sz w:val="22"/>
                <w:szCs w:val="22"/>
              </w:rPr>
              <w:t xml:space="preserve"> utilized their budget to buy farming inputs and 63</w:t>
            </w:r>
            <w:r w:rsidR="007F44F2">
              <w:rPr>
                <w:sz w:val="22"/>
                <w:szCs w:val="22"/>
              </w:rPr>
              <w:t xml:space="preserve"> per cent</w:t>
            </w:r>
            <w:r w:rsidRPr="00477BBF">
              <w:rPr>
                <w:sz w:val="22"/>
                <w:szCs w:val="22"/>
              </w:rPr>
              <w:t xml:space="preserve"> have allocated portion of their CFW to support their household needs.</w:t>
            </w:r>
          </w:p>
        </w:tc>
      </w:tr>
    </w:tbl>
    <w:p w14:paraId="20E69E27" w14:textId="77777777" w:rsidR="00DA3138" w:rsidRDefault="00DA3138" w:rsidP="00DA3138">
      <w:pPr>
        <w:ind w:left="-720"/>
        <w:rPr>
          <w:b/>
          <w:u w:val="single"/>
        </w:rPr>
      </w:pPr>
    </w:p>
    <w:p w14:paraId="4A4E0619" w14:textId="77777777" w:rsidR="00DA3138" w:rsidRPr="00DA3138" w:rsidRDefault="00DA3138" w:rsidP="00DA3138">
      <w:pPr>
        <w:ind w:left="-720"/>
        <w:rPr>
          <w:b/>
        </w:rPr>
      </w:pPr>
      <w:r w:rsidRPr="00DA3138">
        <w:rPr>
          <w:b/>
        </w:rPr>
        <w:t xml:space="preserve">Output 1.2: </w:t>
      </w:r>
      <w:r w:rsidRPr="00107A15">
        <w:rPr>
          <w:rFonts w:eastAsia="Arial"/>
          <w:b/>
          <w:bCs/>
        </w:rPr>
        <w:t xml:space="preserve">BIWAB cooperatives have increased capacity to transition to civilian life through sustainable economic </w:t>
      </w:r>
      <w:proofErr w:type="gramStart"/>
      <w:r w:rsidRPr="00107A15">
        <w:rPr>
          <w:rFonts w:eastAsia="Arial"/>
          <w:b/>
          <w:bCs/>
        </w:rPr>
        <w:t>activities</w:t>
      </w:r>
      <w:proofErr w:type="gramEnd"/>
    </w:p>
    <w:p w14:paraId="2E4CD54F"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4E75E7" w:rsidRPr="00627A1C" w14:paraId="65610400" w14:textId="77777777">
        <w:trPr>
          <w:tblHeader/>
        </w:trPr>
        <w:tc>
          <w:tcPr>
            <w:tcW w:w="2160" w:type="dxa"/>
            <w:shd w:val="clear" w:color="auto" w:fill="EEECE1"/>
          </w:tcPr>
          <w:p w14:paraId="54A00493"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19DC632E"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36D5A524"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3D2D3038"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099F9B87" w14:textId="77777777" w:rsidR="00DA3138" w:rsidRPr="00627A1C" w:rsidRDefault="00DA3138">
            <w:pPr>
              <w:jc w:val="center"/>
              <w:rPr>
                <w:b/>
                <w:lang w:val="en-US" w:eastAsia="en-US"/>
              </w:rPr>
            </w:pPr>
            <w:r w:rsidRPr="00627A1C">
              <w:rPr>
                <w:b/>
                <w:lang w:val="en-US" w:eastAsia="en-US"/>
              </w:rPr>
              <w:t>Reasons for Variance/ Delay</w:t>
            </w:r>
          </w:p>
          <w:p w14:paraId="4B1E52F3"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196720" w:rsidRPr="00627A1C" w14:paraId="39949F50" w14:textId="77777777">
        <w:trPr>
          <w:trHeight w:val="548"/>
        </w:trPr>
        <w:tc>
          <w:tcPr>
            <w:tcW w:w="2160" w:type="dxa"/>
            <w:shd w:val="clear" w:color="auto" w:fill="EEECE1"/>
          </w:tcPr>
          <w:p w14:paraId="55E35807" w14:textId="77777777" w:rsidR="00196720" w:rsidRPr="00CD6507" w:rsidRDefault="00196720">
            <w:pPr>
              <w:jc w:val="both"/>
              <w:rPr>
                <w:sz w:val="22"/>
                <w:szCs w:val="22"/>
                <w:lang w:val="en-US" w:eastAsia="en-US"/>
              </w:rPr>
            </w:pPr>
            <w:r w:rsidRPr="00CD6507">
              <w:rPr>
                <w:sz w:val="22"/>
                <w:szCs w:val="22"/>
                <w:lang w:val="en-US" w:eastAsia="en-US"/>
              </w:rPr>
              <w:lastRenderedPageBreak/>
              <w:t>Indicator 1.2.1</w:t>
            </w:r>
          </w:p>
          <w:p w14:paraId="384D9000" w14:textId="77777777" w:rsidR="00196720" w:rsidRPr="00CD6507" w:rsidRDefault="00196720">
            <w:pPr>
              <w:jc w:val="both"/>
              <w:rPr>
                <w:sz w:val="22"/>
                <w:szCs w:val="22"/>
                <w:lang w:val="en-US" w:eastAsia="en-US"/>
              </w:rPr>
            </w:pPr>
          </w:p>
          <w:p w14:paraId="0DB4F131" w14:textId="77777777" w:rsidR="00196720" w:rsidRPr="00CD6507" w:rsidRDefault="00196720">
            <w:pPr>
              <w:rPr>
                <w:rFonts w:eastAsia="Arial"/>
                <w:sz w:val="22"/>
                <w:szCs w:val="22"/>
              </w:rPr>
            </w:pPr>
            <w:r w:rsidRPr="00CD6507">
              <w:rPr>
                <w:rFonts w:eastAsia="Arial"/>
                <w:sz w:val="22"/>
                <w:szCs w:val="22"/>
              </w:rPr>
              <w:t>% of BIWAB cooperatives supported that maintain economic activities for the duration of the project</w:t>
            </w:r>
          </w:p>
          <w:p w14:paraId="7195A6CF" w14:textId="77777777" w:rsidR="00196720" w:rsidRPr="00CD6507" w:rsidRDefault="00196720">
            <w:pPr>
              <w:jc w:val="both"/>
              <w:rPr>
                <w:sz w:val="22"/>
                <w:szCs w:val="22"/>
                <w:lang w:val="en-US" w:eastAsia="en-US"/>
              </w:rPr>
            </w:pPr>
          </w:p>
        </w:tc>
        <w:tc>
          <w:tcPr>
            <w:tcW w:w="1800" w:type="dxa"/>
            <w:shd w:val="clear" w:color="auto" w:fill="EEECE1"/>
          </w:tcPr>
          <w:p w14:paraId="152D5461" w14:textId="77777777" w:rsidR="00196720" w:rsidRPr="00CD6507" w:rsidRDefault="00196720">
            <w:pPr>
              <w:rPr>
                <w:sz w:val="22"/>
                <w:szCs w:val="22"/>
                <w:lang w:val="en-US" w:eastAsia="en-US"/>
              </w:rPr>
            </w:pPr>
            <w:r w:rsidRPr="00CD6507">
              <w:rPr>
                <w:rFonts w:eastAsia="Arial"/>
                <w:sz w:val="22"/>
                <w:szCs w:val="22"/>
              </w:rPr>
              <w:t>0</w:t>
            </w:r>
          </w:p>
        </w:tc>
        <w:tc>
          <w:tcPr>
            <w:tcW w:w="1913" w:type="dxa"/>
            <w:shd w:val="clear" w:color="auto" w:fill="EEECE1"/>
          </w:tcPr>
          <w:p w14:paraId="070AC66A" w14:textId="77777777" w:rsidR="00196720" w:rsidRPr="00CD6507" w:rsidRDefault="00196720">
            <w:pPr>
              <w:rPr>
                <w:sz w:val="22"/>
                <w:szCs w:val="22"/>
              </w:rPr>
            </w:pPr>
            <w:r w:rsidRPr="00CD6507">
              <w:rPr>
                <w:rFonts w:eastAsia="Arial"/>
                <w:sz w:val="22"/>
                <w:szCs w:val="22"/>
              </w:rPr>
              <w:t>75%</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417" w:type="dxa"/>
          </w:tcPr>
          <w:p w14:paraId="436A7453" w14:textId="32F95141" w:rsidR="00196720" w:rsidRPr="00CD6507" w:rsidRDefault="00196720">
            <w:pPr>
              <w:rPr>
                <w:sz w:val="22"/>
                <w:szCs w:val="22"/>
              </w:rPr>
            </w:pPr>
            <w:r w:rsidRPr="00CD6507">
              <w:rPr>
                <w:rFonts w:eastAsia="Arial"/>
                <w:sz w:val="22"/>
                <w:szCs w:val="22"/>
              </w:rPr>
              <w:t xml:space="preserve">100% </w:t>
            </w:r>
          </w:p>
        </w:tc>
        <w:tc>
          <w:tcPr>
            <w:tcW w:w="3060" w:type="dxa"/>
          </w:tcPr>
          <w:p w14:paraId="45C53525" w14:textId="41F0949B" w:rsidR="00196720" w:rsidRPr="00CD6507" w:rsidRDefault="00196720" w:rsidP="00196720">
            <w:pPr>
              <w:rPr>
                <w:rFonts w:eastAsia="Arial"/>
                <w:sz w:val="22"/>
                <w:szCs w:val="22"/>
              </w:rPr>
            </w:pPr>
            <w:r>
              <w:rPr>
                <w:rFonts w:eastAsia="Arial"/>
                <w:sz w:val="22"/>
                <w:szCs w:val="22"/>
              </w:rPr>
              <w:t xml:space="preserve">All or </w:t>
            </w:r>
            <w:r w:rsidRPr="000C047E">
              <w:rPr>
                <w:rFonts w:eastAsia="Arial"/>
                <w:sz w:val="22"/>
                <w:szCs w:val="22"/>
              </w:rPr>
              <w:t>100</w:t>
            </w:r>
            <w:r>
              <w:rPr>
                <w:rFonts w:eastAsia="Arial"/>
                <w:sz w:val="22"/>
                <w:szCs w:val="22"/>
              </w:rPr>
              <w:t xml:space="preserve"> per cent </w:t>
            </w:r>
            <w:r w:rsidRPr="000C047E">
              <w:rPr>
                <w:rFonts w:eastAsia="Arial"/>
                <w:sz w:val="22"/>
                <w:szCs w:val="22"/>
              </w:rPr>
              <w:t xml:space="preserve">of BIWAB cooperatives </w:t>
            </w:r>
            <w:r>
              <w:rPr>
                <w:rFonts w:eastAsia="Arial"/>
                <w:sz w:val="22"/>
                <w:szCs w:val="22"/>
              </w:rPr>
              <w:t xml:space="preserve">supported </w:t>
            </w:r>
            <w:r w:rsidRPr="000C047E">
              <w:rPr>
                <w:rFonts w:eastAsia="Arial"/>
                <w:sz w:val="22"/>
                <w:szCs w:val="22"/>
              </w:rPr>
              <w:t xml:space="preserve">have </w:t>
            </w:r>
            <w:r>
              <w:rPr>
                <w:rFonts w:eastAsia="Arial"/>
                <w:sz w:val="22"/>
                <w:szCs w:val="22"/>
              </w:rPr>
              <w:t xml:space="preserve">been capacitated with sustainable livelihood packages. </w:t>
            </w:r>
            <w:r w:rsidRPr="00CD6507">
              <w:rPr>
                <w:rFonts w:eastAsia="Arial"/>
                <w:sz w:val="22"/>
                <w:szCs w:val="22"/>
              </w:rPr>
              <w:t xml:space="preserve">The delivery of livelihood packages </w:t>
            </w:r>
            <w:r>
              <w:rPr>
                <w:rFonts w:eastAsia="Arial"/>
                <w:sz w:val="22"/>
                <w:szCs w:val="22"/>
              </w:rPr>
              <w:t xml:space="preserve">for the 15 BIWAB cooperatives and CBAs </w:t>
            </w:r>
            <w:r w:rsidRPr="002D1D0E">
              <w:rPr>
                <w:rFonts w:eastAsia="Arial"/>
                <w:sz w:val="22"/>
                <w:szCs w:val="22"/>
              </w:rPr>
              <w:t xml:space="preserve">have been completed </w:t>
            </w:r>
            <w:r>
              <w:rPr>
                <w:rFonts w:eastAsia="Arial"/>
                <w:sz w:val="22"/>
                <w:szCs w:val="22"/>
              </w:rPr>
              <w:t xml:space="preserve">in August 2022 </w:t>
            </w:r>
            <w:r w:rsidRPr="002D1D0E">
              <w:rPr>
                <w:rFonts w:eastAsia="Arial"/>
                <w:sz w:val="22"/>
                <w:szCs w:val="22"/>
              </w:rPr>
              <w:t>and all are reported as operational</w:t>
            </w:r>
            <w:r>
              <w:rPr>
                <w:rFonts w:eastAsia="Arial"/>
                <w:sz w:val="22"/>
                <w:szCs w:val="22"/>
              </w:rPr>
              <w:t>, with some businesses already expanding using the support provided</w:t>
            </w:r>
            <w:r w:rsidRPr="002D1D0E">
              <w:rPr>
                <w:rFonts w:eastAsia="Arial"/>
                <w:sz w:val="22"/>
                <w:szCs w:val="22"/>
              </w:rPr>
              <w:t>.</w:t>
            </w:r>
            <w:r w:rsidRPr="00CD6507">
              <w:rPr>
                <w:rFonts w:eastAsia="Arial"/>
                <w:sz w:val="22"/>
                <w:szCs w:val="22"/>
              </w:rPr>
              <w:t xml:space="preserve"> These packages have been identified after </w:t>
            </w:r>
            <w:r>
              <w:rPr>
                <w:rFonts w:eastAsia="Arial"/>
                <w:sz w:val="22"/>
                <w:szCs w:val="22"/>
              </w:rPr>
              <w:t>a</w:t>
            </w:r>
            <w:r w:rsidRPr="00CD6507">
              <w:rPr>
                <w:rFonts w:eastAsia="Arial"/>
                <w:sz w:val="22"/>
                <w:szCs w:val="22"/>
              </w:rPr>
              <w:t xml:space="preserve"> thorough assessment </w:t>
            </w:r>
            <w:r>
              <w:rPr>
                <w:rFonts w:eastAsia="Arial"/>
                <w:sz w:val="22"/>
                <w:szCs w:val="22"/>
              </w:rPr>
              <w:t>of</w:t>
            </w:r>
            <w:r w:rsidRPr="00CD6507">
              <w:rPr>
                <w:rFonts w:eastAsia="Arial"/>
                <w:sz w:val="22"/>
                <w:szCs w:val="22"/>
              </w:rPr>
              <w:t xml:space="preserve"> each organization and customized based on the needs of their business to succeed in the market. </w:t>
            </w:r>
          </w:p>
        </w:tc>
      </w:tr>
      <w:tr w:rsidR="00196720" w:rsidRPr="00627A1C" w14:paraId="3E1C9C82" w14:textId="77777777">
        <w:trPr>
          <w:trHeight w:val="548"/>
        </w:trPr>
        <w:tc>
          <w:tcPr>
            <w:tcW w:w="2160" w:type="dxa"/>
            <w:shd w:val="clear" w:color="auto" w:fill="EEECE1"/>
          </w:tcPr>
          <w:p w14:paraId="15B095DC" w14:textId="77777777" w:rsidR="00196720" w:rsidRPr="00627A1C" w:rsidRDefault="00196720">
            <w:pPr>
              <w:jc w:val="both"/>
              <w:rPr>
                <w:lang w:val="en-US" w:eastAsia="en-US"/>
              </w:rPr>
            </w:pPr>
            <w:r w:rsidRPr="00627A1C">
              <w:rPr>
                <w:lang w:val="en-US" w:eastAsia="en-US"/>
              </w:rPr>
              <w:t>Indicator 1.2</w:t>
            </w:r>
            <w:r>
              <w:rPr>
                <w:lang w:val="en-US" w:eastAsia="en-US"/>
              </w:rPr>
              <w:t>.2</w:t>
            </w:r>
          </w:p>
          <w:p w14:paraId="2FA350AD" w14:textId="77777777" w:rsidR="00196720" w:rsidRPr="00627A1C" w:rsidRDefault="00196720">
            <w:pPr>
              <w:jc w:val="both"/>
              <w:rPr>
                <w:lang w:val="en-US" w:eastAsia="en-US"/>
              </w:rPr>
            </w:pPr>
          </w:p>
          <w:p w14:paraId="3271CB93" w14:textId="77777777" w:rsidR="00196720" w:rsidRPr="006826B0" w:rsidRDefault="00196720">
            <w:pPr>
              <w:rPr>
                <w:rFonts w:eastAsia="Arial"/>
                <w:sz w:val="22"/>
                <w:szCs w:val="22"/>
              </w:rPr>
            </w:pPr>
            <w:r w:rsidRPr="006826B0">
              <w:rPr>
                <w:rFonts w:eastAsia="Arial"/>
                <w:sz w:val="22"/>
                <w:szCs w:val="22"/>
              </w:rPr>
              <w:t>% of BIWAB CBA target communities with perceived decreased level of violence due to the socio-economic support provided by the project</w:t>
            </w:r>
          </w:p>
          <w:p w14:paraId="529B9826" w14:textId="77777777" w:rsidR="00196720" w:rsidRPr="00627A1C" w:rsidRDefault="00196720">
            <w:pPr>
              <w:jc w:val="both"/>
              <w:rPr>
                <w:lang w:val="en-US" w:eastAsia="en-US"/>
              </w:rPr>
            </w:pPr>
          </w:p>
        </w:tc>
        <w:tc>
          <w:tcPr>
            <w:tcW w:w="1800" w:type="dxa"/>
            <w:shd w:val="clear" w:color="auto" w:fill="EEECE1"/>
          </w:tcPr>
          <w:p w14:paraId="3628CA2A" w14:textId="77777777" w:rsidR="00196720" w:rsidRPr="006826B0" w:rsidRDefault="00196720">
            <w:pPr>
              <w:rPr>
                <w:sz w:val="22"/>
                <w:szCs w:val="22"/>
              </w:rPr>
            </w:pPr>
            <w:r w:rsidRPr="006826B0">
              <w:rPr>
                <w:rFonts w:eastAsia="Arial"/>
                <w:sz w:val="22"/>
                <w:szCs w:val="22"/>
              </w:rPr>
              <w:t>0</w:t>
            </w:r>
          </w:p>
        </w:tc>
        <w:tc>
          <w:tcPr>
            <w:tcW w:w="1913" w:type="dxa"/>
            <w:shd w:val="clear" w:color="auto" w:fill="EEECE1"/>
          </w:tcPr>
          <w:p w14:paraId="55E0775C" w14:textId="77777777" w:rsidR="00196720" w:rsidRPr="006826B0" w:rsidRDefault="00196720">
            <w:pPr>
              <w:rPr>
                <w:sz w:val="22"/>
                <w:szCs w:val="22"/>
              </w:rPr>
            </w:pPr>
            <w:r w:rsidRPr="006826B0">
              <w:rPr>
                <w:rFonts w:eastAsia="Arial"/>
                <w:sz w:val="22"/>
                <w:szCs w:val="22"/>
              </w:rPr>
              <w:t>50%</w:t>
            </w:r>
            <w:r w:rsidRPr="006826B0">
              <w:rPr>
                <w:rFonts w:eastAsia="Arial"/>
                <w:sz w:val="22"/>
                <w:szCs w:val="22"/>
              </w:rPr>
              <w:t> </w:t>
            </w:r>
            <w:r w:rsidRPr="006826B0">
              <w:rPr>
                <w:rFonts w:eastAsia="Arial"/>
                <w:sz w:val="22"/>
                <w:szCs w:val="22"/>
              </w:rPr>
              <w:t> </w:t>
            </w:r>
            <w:r w:rsidRPr="006826B0">
              <w:rPr>
                <w:rFonts w:eastAsia="Arial"/>
                <w:sz w:val="22"/>
                <w:szCs w:val="22"/>
              </w:rPr>
              <w:t> </w:t>
            </w:r>
            <w:r w:rsidRPr="006826B0">
              <w:rPr>
                <w:rFonts w:eastAsia="Arial"/>
                <w:sz w:val="22"/>
                <w:szCs w:val="22"/>
              </w:rPr>
              <w:t> </w:t>
            </w:r>
          </w:p>
        </w:tc>
        <w:tc>
          <w:tcPr>
            <w:tcW w:w="1417" w:type="dxa"/>
          </w:tcPr>
          <w:p w14:paraId="1F4FF6EA" w14:textId="73C5B4BA" w:rsidR="00196720" w:rsidRPr="006826B0" w:rsidRDefault="00196720">
            <w:pPr>
              <w:rPr>
                <w:sz w:val="22"/>
                <w:szCs w:val="22"/>
              </w:rPr>
            </w:pPr>
            <w:r>
              <w:rPr>
                <w:rFonts w:eastAsia="Arial"/>
                <w:sz w:val="22"/>
                <w:szCs w:val="22"/>
              </w:rPr>
              <w:t>69</w:t>
            </w:r>
            <w:r w:rsidRPr="006826B0">
              <w:rPr>
                <w:rFonts w:eastAsia="Arial"/>
                <w:sz w:val="22"/>
                <w:szCs w:val="22"/>
              </w:rPr>
              <w:t>%</w:t>
            </w:r>
          </w:p>
        </w:tc>
        <w:tc>
          <w:tcPr>
            <w:tcW w:w="3060" w:type="dxa"/>
          </w:tcPr>
          <w:p w14:paraId="326C2CB0" w14:textId="77777777" w:rsidR="00196720" w:rsidRDefault="00196720" w:rsidP="00196720">
            <w:pPr>
              <w:rPr>
                <w:rFonts w:eastAsia="Arial"/>
                <w:sz w:val="22"/>
                <w:szCs w:val="22"/>
              </w:rPr>
            </w:pPr>
            <w:r>
              <w:rPr>
                <w:rFonts w:eastAsia="Arial"/>
                <w:sz w:val="22"/>
                <w:szCs w:val="22"/>
              </w:rPr>
              <w:t xml:space="preserve">According to the endline assessment, </w:t>
            </w:r>
            <w:r w:rsidRPr="00917436">
              <w:rPr>
                <w:rFonts w:eastAsia="Arial"/>
                <w:sz w:val="22"/>
                <w:szCs w:val="22"/>
              </w:rPr>
              <w:t>69</w:t>
            </w:r>
            <w:r>
              <w:rPr>
                <w:rFonts w:eastAsia="Arial"/>
                <w:sz w:val="22"/>
                <w:szCs w:val="22"/>
              </w:rPr>
              <w:t xml:space="preserve"> per cent</w:t>
            </w:r>
            <w:r w:rsidRPr="00917436">
              <w:rPr>
                <w:rFonts w:eastAsia="Arial"/>
                <w:sz w:val="22"/>
                <w:szCs w:val="22"/>
              </w:rPr>
              <w:t xml:space="preserve"> or 64 (46 F, 18 M) reported decrease in level of violence, among which 94</w:t>
            </w:r>
            <w:r>
              <w:rPr>
                <w:rFonts w:eastAsia="Arial"/>
                <w:sz w:val="22"/>
                <w:szCs w:val="22"/>
              </w:rPr>
              <w:t xml:space="preserve"> per cent</w:t>
            </w:r>
            <w:r w:rsidRPr="00917436">
              <w:rPr>
                <w:rFonts w:eastAsia="Arial"/>
                <w:sz w:val="22"/>
                <w:szCs w:val="22"/>
              </w:rPr>
              <w:t xml:space="preserve"> or 60 (45 F, 15 M) stated that the involvement of BIWABs in social affairs made a positive difference in the level of violence in the community while 95</w:t>
            </w:r>
            <w:r>
              <w:rPr>
                <w:rFonts w:eastAsia="Arial"/>
                <w:sz w:val="22"/>
                <w:szCs w:val="22"/>
              </w:rPr>
              <w:t xml:space="preserve"> per cent</w:t>
            </w:r>
            <w:r w:rsidRPr="00917436">
              <w:rPr>
                <w:rFonts w:eastAsia="Arial"/>
                <w:sz w:val="22"/>
                <w:szCs w:val="22"/>
              </w:rPr>
              <w:t xml:space="preserve"> or 61 (45 F, 16 M) stated that the involvement of BIWABs in conflict mediation made a positive difference in the level of violence in the community.</w:t>
            </w:r>
          </w:p>
          <w:p w14:paraId="59C03776" w14:textId="77777777" w:rsidR="00196720" w:rsidRPr="00627A1C" w:rsidRDefault="00196720"/>
        </w:tc>
      </w:tr>
    </w:tbl>
    <w:p w14:paraId="6AACFD9E" w14:textId="77777777" w:rsidR="00DA3138" w:rsidRDefault="00DA3138" w:rsidP="00DA3138">
      <w:pPr>
        <w:ind w:left="-720"/>
        <w:rPr>
          <w:b/>
          <w:u w:val="single"/>
        </w:rPr>
      </w:pPr>
    </w:p>
    <w:p w14:paraId="098A80CD" w14:textId="77777777" w:rsidR="00DA3138" w:rsidRPr="00DA3138" w:rsidRDefault="00DA3138" w:rsidP="00DA3138">
      <w:pPr>
        <w:ind w:left="-720"/>
        <w:rPr>
          <w:b/>
        </w:rPr>
      </w:pPr>
      <w:r w:rsidRPr="00DA3138">
        <w:rPr>
          <w:b/>
        </w:rPr>
        <w:t xml:space="preserve">Output 1.3: </w:t>
      </w:r>
      <w:r w:rsidRPr="00107A15">
        <w:rPr>
          <w:rFonts w:eastAsia="Arial"/>
          <w:b/>
          <w:bCs/>
        </w:rPr>
        <w:t xml:space="preserve">BIWAB CSOs have technical capacity to support gender-responsive conflict prevention, mediation, and peace advocacy within MILF base </w:t>
      </w:r>
      <w:proofErr w:type="gramStart"/>
      <w:r w:rsidRPr="00107A15">
        <w:rPr>
          <w:rFonts w:eastAsia="Arial"/>
          <w:b/>
          <w:bCs/>
        </w:rPr>
        <w:t>commands</w:t>
      </w:r>
      <w:proofErr w:type="gramEnd"/>
    </w:p>
    <w:p w14:paraId="217BE941"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EC7CAF" w:rsidRPr="00627A1C" w14:paraId="2D36341C" w14:textId="77777777">
        <w:trPr>
          <w:tblHeader/>
        </w:trPr>
        <w:tc>
          <w:tcPr>
            <w:tcW w:w="2160" w:type="dxa"/>
            <w:shd w:val="clear" w:color="auto" w:fill="EEECE1"/>
          </w:tcPr>
          <w:p w14:paraId="29B01F9B"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64B9519A"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347C680C"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23B06BCE"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42247056" w14:textId="77777777" w:rsidR="00DA3138" w:rsidRPr="00627A1C" w:rsidRDefault="00DA3138">
            <w:pPr>
              <w:jc w:val="center"/>
              <w:rPr>
                <w:b/>
                <w:lang w:val="en-US" w:eastAsia="en-US"/>
              </w:rPr>
            </w:pPr>
            <w:r w:rsidRPr="00627A1C">
              <w:rPr>
                <w:b/>
                <w:lang w:val="en-US" w:eastAsia="en-US"/>
              </w:rPr>
              <w:t>Reasons for Variance/ Delay</w:t>
            </w:r>
          </w:p>
          <w:p w14:paraId="0AF67D6B"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EC7CAF" w:rsidRPr="00627A1C" w14:paraId="0F092F93" w14:textId="77777777">
        <w:trPr>
          <w:trHeight w:val="548"/>
        </w:trPr>
        <w:tc>
          <w:tcPr>
            <w:tcW w:w="2160" w:type="dxa"/>
            <w:shd w:val="clear" w:color="auto" w:fill="EEECE1"/>
          </w:tcPr>
          <w:p w14:paraId="1379DF88" w14:textId="77777777" w:rsidR="00DA3138" w:rsidRPr="00CD6507" w:rsidRDefault="00DA3138">
            <w:pPr>
              <w:jc w:val="both"/>
              <w:rPr>
                <w:sz w:val="22"/>
                <w:szCs w:val="22"/>
                <w:lang w:val="en-US" w:eastAsia="en-US"/>
              </w:rPr>
            </w:pPr>
            <w:r w:rsidRPr="00BF6ECB">
              <w:rPr>
                <w:sz w:val="22"/>
                <w:szCs w:val="22"/>
                <w:lang w:val="en-US" w:eastAsia="en-US"/>
              </w:rPr>
              <w:t>Indicator 1.3.1</w:t>
            </w:r>
          </w:p>
          <w:p w14:paraId="1D4F1786" w14:textId="77777777" w:rsidR="00CC507C" w:rsidRPr="00CD6507" w:rsidRDefault="00CC507C">
            <w:pPr>
              <w:jc w:val="both"/>
              <w:rPr>
                <w:sz w:val="22"/>
                <w:szCs w:val="22"/>
                <w:lang w:val="en-US" w:eastAsia="en-US"/>
              </w:rPr>
            </w:pPr>
          </w:p>
          <w:p w14:paraId="45811137" w14:textId="77777777" w:rsidR="00DA3138" w:rsidRPr="00CD6507" w:rsidRDefault="00DA3138">
            <w:pPr>
              <w:rPr>
                <w:rFonts w:eastAsia="Arial"/>
                <w:sz w:val="22"/>
                <w:szCs w:val="22"/>
              </w:rPr>
            </w:pPr>
            <w:r w:rsidRPr="00CD6507">
              <w:rPr>
                <w:rFonts w:eastAsia="Arial"/>
                <w:sz w:val="22"/>
                <w:szCs w:val="22"/>
              </w:rPr>
              <w:t xml:space="preserve"># of BIWAB CBAs that participated in localized mediation and peace promotion training programs and </w:t>
            </w:r>
            <w:r w:rsidRPr="00CD6507">
              <w:rPr>
                <w:rFonts w:eastAsia="Arial"/>
                <w:sz w:val="22"/>
                <w:szCs w:val="22"/>
              </w:rPr>
              <w:lastRenderedPageBreak/>
              <w:t>express an improved understanding of conflict prevention, mediation, and peace advocacy</w:t>
            </w:r>
          </w:p>
          <w:p w14:paraId="037E364A" w14:textId="77777777" w:rsidR="00DA3138" w:rsidRPr="00CD6507" w:rsidRDefault="00DA3138">
            <w:pPr>
              <w:jc w:val="both"/>
              <w:rPr>
                <w:sz w:val="22"/>
                <w:szCs w:val="22"/>
                <w:lang w:val="en-US" w:eastAsia="en-US"/>
              </w:rPr>
            </w:pPr>
          </w:p>
        </w:tc>
        <w:tc>
          <w:tcPr>
            <w:tcW w:w="1800" w:type="dxa"/>
            <w:shd w:val="clear" w:color="auto" w:fill="EEECE1"/>
          </w:tcPr>
          <w:p w14:paraId="1BF5570D" w14:textId="77777777" w:rsidR="00DA3138" w:rsidRPr="00CD6507" w:rsidRDefault="00DA3138">
            <w:pPr>
              <w:rPr>
                <w:sz w:val="22"/>
                <w:szCs w:val="22"/>
                <w:lang w:val="en-US" w:eastAsia="en-US"/>
              </w:rPr>
            </w:pPr>
            <w:r w:rsidRPr="00CD6507">
              <w:rPr>
                <w:rFonts w:eastAsia="Arial"/>
                <w:sz w:val="22"/>
                <w:szCs w:val="22"/>
              </w:rPr>
              <w:lastRenderedPageBreak/>
              <w:t>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913" w:type="dxa"/>
            <w:shd w:val="clear" w:color="auto" w:fill="EEECE1"/>
          </w:tcPr>
          <w:p w14:paraId="2E1960F8" w14:textId="77777777" w:rsidR="00DA3138" w:rsidRPr="00CD6507" w:rsidRDefault="00DA3138">
            <w:pPr>
              <w:rPr>
                <w:sz w:val="22"/>
                <w:szCs w:val="22"/>
              </w:rPr>
            </w:pPr>
            <w:r w:rsidRPr="00CD6507">
              <w:rPr>
                <w:rFonts w:eastAsia="Arial"/>
                <w:sz w:val="22"/>
                <w:szCs w:val="22"/>
              </w:rPr>
              <w:t>10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417" w:type="dxa"/>
          </w:tcPr>
          <w:p w14:paraId="1EA9DC5E" w14:textId="63B3210F" w:rsidR="00DA3138" w:rsidRPr="00CD6507" w:rsidRDefault="00C62636">
            <w:pPr>
              <w:rPr>
                <w:sz w:val="22"/>
                <w:szCs w:val="22"/>
              </w:rPr>
            </w:pPr>
            <w:r>
              <w:rPr>
                <w:rFonts w:eastAsia="Arial"/>
                <w:sz w:val="22"/>
                <w:szCs w:val="22"/>
              </w:rPr>
              <w:t>15</w:t>
            </w:r>
          </w:p>
        </w:tc>
        <w:tc>
          <w:tcPr>
            <w:tcW w:w="3060" w:type="dxa"/>
          </w:tcPr>
          <w:p w14:paraId="26ADA5C5" w14:textId="6A0834C8" w:rsidR="00C60EB5" w:rsidRDefault="002E4F8F" w:rsidP="00EB51DA">
            <w:pPr>
              <w:rPr>
                <w:sz w:val="22"/>
                <w:szCs w:val="22"/>
              </w:rPr>
            </w:pPr>
            <w:r>
              <w:rPr>
                <w:sz w:val="22"/>
                <w:szCs w:val="22"/>
              </w:rPr>
              <w:t xml:space="preserve">A total of 105 </w:t>
            </w:r>
            <w:r w:rsidR="00850C21" w:rsidRPr="00EB51DA">
              <w:rPr>
                <w:sz w:val="22"/>
                <w:szCs w:val="22"/>
              </w:rPr>
              <w:t>BIWAB member</w:t>
            </w:r>
            <w:r w:rsidR="00850C21">
              <w:rPr>
                <w:sz w:val="22"/>
                <w:szCs w:val="22"/>
              </w:rPr>
              <w:t>s</w:t>
            </w:r>
            <w:r w:rsidR="00850C21" w:rsidRPr="00EB51DA">
              <w:rPr>
                <w:sz w:val="22"/>
                <w:szCs w:val="22"/>
              </w:rPr>
              <w:t xml:space="preserve"> </w:t>
            </w:r>
            <w:r>
              <w:rPr>
                <w:sz w:val="22"/>
                <w:szCs w:val="22"/>
              </w:rPr>
              <w:t>from</w:t>
            </w:r>
            <w:r w:rsidR="00850C21">
              <w:rPr>
                <w:sz w:val="22"/>
                <w:szCs w:val="22"/>
              </w:rPr>
              <w:t xml:space="preserve"> the </w:t>
            </w:r>
            <w:r w:rsidR="00EB51DA" w:rsidRPr="00EB51DA">
              <w:rPr>
                <w:sz w:val="22"/>
                <w:szCs w:val="22"/>
              </w:rPr>
              <w:t>15 BIWAB CBAs</w:t>
            </w:r>
            <w:r w:rsidR="00577B52">
              <w:rPr>
                <w:sz w:val="22"/>
                <w:szCs w:val="22"/>
              </w:rPr>
              <w:t xml:space="preserve"> and cooperatives</w:t>
            </w:r>
            <w:r w:rsidR="00EB51DA" w:rsidRPr="00EB51DA">
              <w:rPr>
                <w:sz w:val="22"/>
                <w:szCs w:val="22"/>
              </w:rPr>
              <w:t xml:space="preserve"> </w:t>
            </w:r>
            <w:r w:rsidR="00883B92">
              <w:rPr>
                <w:sz w:val="22"/>
                <w:szCs w:val="22"/>
              </w:rPr>
              <w:t>have been</w:t>
            </w:r>
            <w:r w:rsidR="00EB51DA" w:rsidRPr="00EB51DA">
              <w:rPr>
                <w:sz w:val="22"/>
                <w:szCs w:val="22"/>
              </w:rPr>
              <w:t xml:space="preserve"> trained on localized </w:t>
            </w:r>
            <w:r w:rsidR="00CB79E7">
              <w:rPr>
                <w:sz w:val="22"/>
                <w:szCs w:val="22"/>
              </w:rPr>
              <w:t>mediation and</w:t>
            </w:r>
            <w:r w:rsidR="00EB51DA" w:rsidRPr="00EB51DA">
              <w:rPr>
                <w:sz w:val="22"/>
                <w:szCs w:val="22"/>
              </w:rPr>
              <w:t xml:space="preserve"> peace promotion curriculum.</w:t>
            </w:r>
            <w:r w:rsidR="007A1AED">
              <w:rPr>
                <w:sz w:val="22"/>
                <w:szCs w:val="22"/>
              </w:rPr>
              <w:t xml:space="preserve"> Upon consultation with the BIWAB core decision </w:t>
            </w:r>
            <w:r w:rsidR="007A1AED">
              <w:rPr>
                <w:sz w:val="22"/>
                <w:szCs w:val="22"/>
              </w:rPr>
              <w:lastRenderedPageBreak/>
              <w:t xml:space="preserve">makers, it was recommended that </w:t>
            </w:r>
            <w:r w:rsidR="002F483A">
              <w:rPr>
                <w:sz w:val="22"/>
                <w:szCs w:val="22"/>
              </w:rPr>
              <w:t xml:space="preserve">each </w:t>
            </w:r>
            <w:r w:rsidR="00EA0F14">
              <w:rPr>
                <w:sz w:val="22"/>
                <w:szCs w:val="22"/>
              </w:rPr>
              <w:t xml:space="preserve">of the 15 </w:t>
            </w:r>
            <w:r w:rsidR="002F483A">
              <w:rPr>
                <w:sz w:val="22"/>
                <w:szCs w:val="22"/>
              </w:rPr>
              <w:t>cooperati</w:t>
            </w:r>
            <w:r w:rsidR="00977BA4">
              <w:rPr>
                <w:sz w:val="22"/>
                <w:szCs w:val="22"/>
              </w:rPr>
              <w:t>v</w:t>
            </w:r>
            <w:r w:rsidR="002F483A">
              <w:rPr>
                <w:sz w:val="22"/>
                <w:szCs w:val="22"/>
              </w:rPr>
              <w:t>e</w:t>
            </w:r>
            <w:r w:rsidR="00A9407A">
              <w:rPr>
                <w:sz w:val="22"/>
                <w:szCs w:val="22"/>
              </w:rPr>
              <w:t>s</w:t>
            </w:r>
            <w:r w:rsidR="002F483A">
              <w:rPr>
                <w:sz w:val="22"/>
                <w:szCs w:val="22"/>
              </w:rPr>
              <w:t xml:space="preserve"> and CBA</w:t>
            </w:r>
            <w:r w:rsidR="00A9407A">
              <w:rPr>
                <w:sz w:val="22"/>
                <w:szCs w:val="22"/>
              </w:rPr>
              <w:t>s</w:t>
            </w:r>
            <w:r w:rsidR="002F483A">
              <w:rPr>
                <w:sz w:val="22"/>
                <w:szCs w:val="22"/>
              </w:rPr>
              <w:t xml:space="preserve"> </w:t>
            </w:r>
            <w:r w:rsidR="00977BA4">
              <w:rPr>
                <w:sz w:val="22"/>
                <w:szCs w:val="22"/>
              </w:rPr>
              <w:t>are</w:t>
            </w:r>
            <w:r w:rsidR="002F483A">
              <w:rPr>
                <w:sz w:val="22"/>
                <w:szCs w:val="22"/>
              </w:rPr>
              <w:t xml:space="preserve"> represented to ensure the continuity of the project and </w:t>
            </w:r>
            <w:r w:rsidR="008A0BFC">
              <w:rPr>
                <w:sz w:val="22"/>
                <w:szCs w:val="22"/>
              </w:rPr>
              <w:t xml:space="preserve">members are not competing with the support </w:t>
            </w:r>
            <w:r w:rsidR="000B72DA">
              <w:rPr>
                <w:sz w:val="22"/>
                <w:szCs w:val="22"/>
              </w:rPr>
              <w:t xml:space="preserve">provided. </w:t>
            </w:r>
            <w:r w:rsidR="00EB51DA" w:rsidRPr="00EB51DA">
              <w:rPr>
                <w:sz w:val="22"/>
                <w:szCs w:val="22"/>
              </w:rPr>
              <w:t>The</w:t>
            </w:r>
            <w:r w:rsidR="00E96347">
              <w:rPr>
                <w:sz w:val="22"/>
                <w:szCs w:val="22"/>
              </w:rPr>
              <w:t xml:space="preserve"> chosen</w:t>
            </w:r>
            <w:r w:rsidR="00EB51DA" w:rsidRPr="00EB51DA">
              <w:rPr>
                <w:sz w:val="22"/>
                <w:szCs w:val="22"/>
              </w:rPr>
              <w:t xml:space="preserve"> BIWAB member</w:t>
            </w:r>
            <w:r w:rsidR="00577B52">
              <w:rPr>
                <w:sz w:val="22"/>
                <w:szCs w:val="22"/>
              </w:rPr>
              <w:t>s</w:t>
            </w:r>
            <w:r w:rsidR="00EB51DA" w:rsidRPr="00EB51DA">
              <w:rPr>
                <w:sz w:val="22"/>
                <w:szCs w:val="22"/>
              </w:rPr>
              <w:t xml:space="preserve"> are not responsible for key functions in their livelihood (supported under output 1.2). These women </w:t>
            </w:r>
            <w:r w:rsidR="00425327">
              <w:rPr>
                <w:sz w:val="22"/>
                <w:szCs w:val="22"/>
              </w:rPr>
              <w:t xml:space="preserve">have </w:t>
            </w:r>
            <w:r w:rsidR="00EB51DA" w:rsidRPr="00EB51DA">
              <w:rPr>
                <w:sz w:val="22"/>
                <w:szCs w:val="22"/>
              </w:rPr>
              <w:t xml:space="preserve">contributed to the development of the training modules, </w:t>
            </w:r>
            <w:r w:rsidR="00407039">
              <w:rPr>
                <w:sz w:val="22"/>
                <w:szCs w:val="22"/>
              </w:rPr>
              <w:t xml:space="preserve">informed by </w:t>
            </w:r>
            <w:r w:rsidR="00EB51DA" w:rsidRPr="00EB51DA">
              <w:rPr>
                <w:sz w:val="22"/>
                <w:szCs w:val="22"/>
              </w:rPr>
              <w:t xml:space="preserve">their experiences as combatants and </w:t>
            </w:r>
            <w:r w:rsidR="00407039" w:rsidRPr="00EB51DA">
              <w:rPr>
                <w:sz w:val="22"/>
                <w:szCs w:val="22"/>
              </w:rPr>
              <w:t>communit</w:t>
            </w:r>
            <w:r w:rsidR="00407039">
              <w:rPr>
                <w:sz w:val="22"/>
                <w:szCs w:val="22"/>
              </w:rPr>
              <w:t>y</w:t>
            </w:r>
            <w:r w:rsidR="00407039" w:rsidRPr="00EB51DA">
              <w:rPr>
                <w:sz w:val="22"/>
                <w:szCs w:val="22"/>
              </w:rPr>
              <w:t xml:space="preserve"> </w:t>
            </w:r>
            <w:r w:rsidR="00EB51DA" w:rsidRPr="00EB51DA">
              <w:rPr>
                <w:sz w:val="22"/>
                <w:szCs w:val="22"/>
              </w:rPr>
              <w:t>needs.</w:t>
            </w:r>
            <w:r w:rsidR="006D7B46">
              <w:rPr>
                <w:sz w:val="22"/>
                <w:szCs w:val="22"/>
              </w:rPr>
              <w:t xml:space="preserve"> </w:t>
            </w:r>
          </w:p>
          <w:p w14:paraId="7577C68E" w14:textId="19FC9EE9" w:rsidR="00DA3138" w:rsidRPr="00CD6507" w:rsidRDefault="00DA3138" w:rsidP="00196720">
            <w:pPr>
              <w:rPr>
                <w:sz w:val="22"/>
                <w:szCs w:val="22"/>
              </w:rPr>
            </w:pPr>
          </w:p>
        </w:tc>
      </w:tr>
      <w:tr w:rsidR="00EC7CAF" w:rsidRPr="00627A1C" w14:paraId="63778B18" w14:textId="77777777">
        <w:trPr>
          <w:trHeight w:val="548"/>
        </w:trPr>
        <w:tc>
          <w:tcPr>
            <w:tcW w:w="2160" w:type="dxa"/>
            <w:shd w:val="clear" w:color="auto" w:fill="EEECE1"/>
          </w:tcPr>
          <w:p w14:paraId="7564FD89" w14:textId="0927D7E4" w:rsidR="00DA3138" w:rsidRPr="00CD6507" w:rsidRDefault="00DA3138">
            <w:pPr>
              <w:jc w:val="both"/>
              <w:rPr>
                <w:sz w:val="22"/>
                <w:szCs w:val="22"/>
                <w:lang w:val="en-US" w:eastAsia="en-US"/>
              </w:rPr>
            </w:pPr>
            <w:r w:rsidRPr="00CD6507">
              <w:rPr>
                <w:sz w:val="22"/>
                <w:szCs w:val="22"/>
                <w:lang w:val="en-US" w:eastAsia="en-US"/>
              </w:rPr>
              <w:lastRenderedPageBreak/>
              <w:t>Indicator 1.3.2</w:t>
            </w:r>
          </w:p>
          <w:p w14:paraId="1287C3D0" w14:textId="77777777" w:rsidR="002E15AD" w:rsidRPr="00CD6507" w:rsidRDefault="002E15AD">
            <w:pPr>
              <w:jc w:val="both"/>
              <w:rPr>
                <w:sz w:val="22"/>
                <w:szCs w:val="22"/>
                <w:lang w:val="en-US" w:eastAsia="en-US"/>
              </w:rPr>
            </w:pPr>
          </w:p>
          <w:p w14:paraId="43A7958D" w14:textId="77777777" w:rsidR="00DA3138" w:rsidRPr="00CD6507" w:rsidRDefault="00DA3138" w:rsidP="00BF1DC7">
            <w:pPr>
              <w:rPr>
                <w:sz w:val="22"/>
                <w:szCs w:val="22"/>
                <w:lang w:val="en-US" w:eastAsia="en-US"/>
              </w:rPr>
            </w:pPr>
            <w:r w:rsidRPr="00CD6507">
              <w:rPr>
                <w:rFonts w:eastAsia="Arial"/>
                <w:sz w:val="22"/>
                <w:szCs w:val="22"/>
              </w:rPr>
              <w:t>% of trainees that report increased knowledge of mediation and peace promotion</w:t>
            </w:r>
          </w:p>
        </w:tc>
        <w:tc>
          <w:tcPr>
            <w:tcW w:w="1800" w:type="dxa"/>
            <w:shd w:val="clear" w:color="auto" w:fill="EEECE1"/>
          </w:tcPr>
          <w:p w14:paraId="0F2117DE" w14:textId="77777777" w:rsidR="00DA3138" w:rsidRPr="00CD6507" w:rsidRDefault="00DA3138">
            <w:pPr>
              <w:rPr>
                <w:sz w:val="22"/>
                <w:szCs w:val="22"/>
              </w:rPr>
            </w:pPr>
            <w:r w:rsidRPr="00CD6507">
              <w:rPr>
                <w:rFonts w:eastAsia="Arial"/>
                <w:sz w:val="22"/>
                <w:szCs w:val="22"/>
              </w:rPr>
              <w:t>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913" w:type="dxa"/>
            <w:shd w:val="clear" w:color="auto" w:fill="EEECE1"/>
          </w:tcPr>
          <w:p w14:paraId="039D6ABB" w14:textId="77777777" w:rsidR="00DA3138" w:rsidRPr="00CD6507" w:rsidRDefault="00DA3138">
            <w:pPr>
              <w:rPr>
                <w:sz w:val="22"/>
                <w:szCs w:val="22"/>
              </w:rPr>
            </w:pPr>
            <w:r w:rsidRPr="00CD6507">
              <w:rPr>
                <w:rFonts w:eastAsia="Arial"/>
                <w:sz w:val="22"/>
                <w:szCs w:val="22"/>
              </w:rPr>
              <w:t>70%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417" w:type="dxa"/>
          </w:tcPr>
          <w:p w14:paraId="49143B8F" w14:textId="25035FAB" w:rsidR="00DA3138" w:rsidRPr="00CD6507" w:rsidRDefault="00671206">
            <w:pPr>
              <w:rPr>
                <w:sz w:val="22"/>
                <w:szCs w:val="22"/>
              </w:rPr>
            </w:pPr>
            <w:r>
              <w:rPr>
                <w:rFonts w:eastAsia="Arial"/>
                <w:sz w:val="22"/>
                <w:szCs w:val="22"/>
              </w:rPr>
              <w:t>55%</w:t>
            </w:r>
          </w:p>
        </w:tc>
        <w:tc>
          <w:tcPr>
            <w:tcW w:w="3060" w:type="dxa"/>
          </w:tcPr>
          <w:p w14:paraId="39ACDA2B" w14:textId="77777777" w:rsidR="00196720" w:rsidRDefault="00196720" w:rsidP="00196720">
            <w:pPr>
              <w:rPr>
                <w:rFonts w:eastAsia="Arial"/>
                <w:sz w:val="22"/>
                <w:szCs w:val="22"/>
              </w:rPr>
            </w:pPr>
            <w:r>
              <w:rPr>
                <w:rFonts w:eastAsia="Arial"/>
                <w:sz w:val="22"/>
                <w:szCs w:val="22"/>
              </w:rPr>
              <w:t>55 per cent</w:t>
            </w:r>
            <w:r w:rsidRPr="004214B1">
              <w:rPr>
                <w:rFonts w:eastAsia="Arial"/>
                <w:sz w:val="22"/>
                <w:szCs w:val="22"/>
              </w:rPr>
              <w:t xml:space="preserve"> of </w:t>
            </w:r>
            <w:r w:rsidRPr="000726DA">
              <w:rPr>
                <w:rFonts w:eastAsia="Arial"/>
                <w:sz w:val="22"/>
                <w:szCs w:val="22"/>
              </w:rPr>
              <w:t>BIWAB member participants of the</w:t>
            </w:r>
            <w:r>
              <w:rPr>
                <w:rFonts w:eastAsia="Arial"/>
                <w:sz w:val="22"/>
                <w:szCs w:val="22"/>
              </w:rPr>
              <w:t xml:space="preserve"> </w:t>
            </w:r>
            <w:r w:rsidRPr="000726DA">
              <w:rPr>
                <w:rFonts w:eastAsia="Arial"/>
                <w:sz w:val="22"/>
                <w:szCs w:val="22"/>
              </w:rPr>
              <w:t>peacebuilding TOT</w:t>
            </w:r>
            <w:r w:rsidRPr="004214B1">
              <w:rPr>
                <w:rFonts w:eastAsia="Arial"/>
                <w:sz w:val="22"/>
                <w:szCs w:val="22"/>
              </w:rPr>
              <w:t xml:space="preserve"> </w:t>
            </w:r>
            <w:r>
              <w:rPr>
                <w:rFonts w:eastAsia="Arial"/>
                <w:sz w:val="22"/>
                <w:szCs w:val="22"/>
              </w:rPr>
              <w:t>demonstrated</w:t>
            </w:r>
            <w:r w:rsidRPr="004214B1">
              <w:rPr>
                <w:rFonts w:eastAsia="Arial"/>
                <w:sz w:val="22"/>
                <w:szCs w:val="22"/>
              </w:rPr>
              <w:t xml:space="preserve"> </w:t>
            </w:r>
            <w:r>
              <w:rPr>
                <w:sz w:val="22"/>
                <w:szCs w:val="22"/>
              </w:rPr>
              <w:t xml:space="preserve">improvement </w:t>
            </w:r>
            <w:r>
              <w:rPr>
                <w:rFonts w:eastAsia="Arial"/>
                <w:sz w:val="22"/>
                <w:szCs w:val="22"/>
              </w:rPr>
              <w:t>in</w:t>
            </w:r>
            <w:r w:rsidRPr="004214B1">
              <w:rPr>
                <w:rFonts w:eastAsia="Arial"/>
                <w:sz w:val="22"/>
                <w:szCs w:val="22"/>
              </w:rPr>
              <w:t xml:space="preserve"> knowledge of mediation and peace promotion </w:t>
            </w:r>
            <w:proofErr w:type="gramStart"/>
            <w:r>
              <w:rPr>
                <w:sz w:val="22"/>
                <w:szCs w:val="22"/>
              </w:rPr>
              <w:t>through</w:t>
            </w:r>
            <w:proofErr w:type="gramEnd"/>
          </w:p>
          <w:p w14:paraId="283DBC8F" w14:textId="373A6C61" w:rsidR="00DA3138" w:rsidRPr="00CD6507" w:rsidRDefault="00196720" w:rsidP="00196720">
            <w:pPr>
              <w:rPr>
                <w:sz w:val="22"/>
                <w:szCs w:val="22"/>
              </w:rPr>
            </w:pPr>
            <w:r>
              <w:rPr>
                <w:sz w:val="22"/>
                <w:szCs w:val="22"/>
              </w:rPr>
              <w:t xml:space="preserve">increased scores in their post-tests. </w:t>
            </w:r>
            <w:r>
              <w:rPr>
                <w:rFonts w:eastAsia="Arial"/>
                <w:sz w:val="22"/>
                <w:szCs w:val="22"/>
              </w:rPr>
              <w:t xml:space="preserve">Trained </w:t>
            </w:r>
            <w:r>
              <w:rPr>
                <w:sz w:val="22"/>
                <w:szCs w:val="22"/>
              </w:rPr>
              <w:t xml:space="preserve">BIWAB participants demonstrated high pre-test, </w:t>
            </w:r>
            <w:r w:rsidRPr="005E73AF">
              <w:rPr>
                <w:sz w:val="22"/>
                <w:szCs w:val="22"/>
              </w:rPr>
              <w:t>an indication of prior knowledge amongst the participants pre-training</w:t>
            </w:r>
            <w:r>
              <w:rPr>
                <w:sz w:val="22"/>
                <w:szCs w:val="22"/>
              </w:rPr>
              <w:t xml:space="preserve"> on </w:t>
            </w:r>
            <w:r w:rsidRPr="00C62636">
              <w:rPr>
                <w:sz w:val="22"/>
                <w:szCs w:val="22"/>
              </w:rPr>
              <w:t>conflict prevention, mediation, and peace advocacy</w:t>
            </w:r>
            <w:r>
              <w:rPr>
                <w:sz w:val="22"/>
                <w:szCs w:val="22"/>
              </w:rPr>
              <w:t>, and contributed to underachievement. These mediation skills have been recognized by their communities and they have practiced as mediators, as reported in Indicator 1.2.2</w:t>
            </w:r>
          </w:p>
        </w:tc>
      </w:tr>
    </w:tbl>
    <w:p w14:paraId="7C200D0E" w14:textId="77777777" w:rsidR="00DA3138" w:rsidRDefault="00DA3138" w:rsidP="00DA3138">
      <w:pPr>
        <w:ind w:left="-720"/>
        <w:rPr>
          <w:b/>
          <w:u w:val="single"/>
        </w:rPr>
      </w:pPr>
    </w:p>
    <w:p w14:paraId="74A1BD28" w14:textId="77777777" w:rsidR="00DA3138" w:rsidRDefault="00DA3138" w:rsidP="00DA3138">
      <w:pPr>
        <w:ind w:left="-720"/>
        <w:rPr>
          <w:b/>
        </w:rPr>
      </w:pPr>
      <w:r w:rsidRPr="00627A1C">
        <w:rPr>
          <w:b/>
          <w:u w:val="single"/>
        </w:rPr>
        <w:t xml:space="preserve">Outcome </w:t>
      </w:r>
      <w:r>
        <w:rPr>
          <w:b/>
          <w:u w:val="single"/>
        </w:rPr>
        <w:t>2</w:t>
      </w:r>
      <w:r w:rsidRPr="00627A1C">
        <w:rPr>
          <w:b/>
          <w:u w:val="single"/>
        </w:rPr>
        <w:t>:</w:t>
      </w:r>
      <w:r w:rsidRPr="00627A1C">
        <w:rPr>
          <w:b/>
        </w:rPr>
        <w:t xml:space="preserve">  </w:t>
      </w:r>
    </w:p>
    <w:p w14:paraId="7BE29719" w14:textId="77777777" w:rsidR="00DA3138" w:rsidRPr="004F7177" w:rsidRDefault="00DA3138" w:rsidP="00DA3138">
      <w:pPr>
        <w:ind w:left="-720"/>
        <w:rPr>
          <w:b/>
          <w:bCs/>
        </w:rPr>
      </w:pPr>
      <w:r w:rsidRPr="00107A15">
        <w:rPr>
          <w:rFonts w:eastAsia="Arial"/>
          <w:b/>
          <w:bCs/>
        </w:rPr>
        <w:t xml:space="preserve">Gender-responsive, locally inclusive and </w:t>
      </w:r>
      <w:proofErr w:type="gramStart"/>
      <w:r w:rsidRPr="00107A15">
        <w:rPr>
          <w:rFonts w:eastAsia="Arial"/>
          <w:b/>
          <w:bCs/>
        </w:rPr>
        <w:t>culturally-sensitive</w:t>
      </w:r>
      <w:proofErr w:type="gramEnd"/>
      <w:r w:rsidRPr="00107A15">
        <w:rPr>
          <w:rFonts w:eastAsia="Arial"/>
          <w:b/>
          <w:bCs/>
        </w:rPr>
        <w:t xml:space="preserve"> approaches to conflict prevention are mainstreamed into BARMM legislation, policies, and programs</w:t>
      </w:r>
    </w:p>
    <w:p w14:paraId="3ECB85C1" w14:textId="7ACA58C7" w:rsidR="00DA3138" w:rsidRPr="00627A1C" w:rsidRDefault="00DA3138" w:rsidP="00107A15">
      <w:pPr>
        <w:rPr>
          <w:b/>
        </w:rPr>
      </w:pPr>
    </w:p>
    <w:p w14:paraId="20D717B4" w14:textId="1357661D" w:rsidR="00DA3138" w:rsidRPr="00627A1C" w:rsidRDefault="00DA3138" w:rsidP="00DA3138">
      <w:pPr>
        <w:ind w:left="-720"/>
        <w:rPr>
          <w:b/>
        </w:rPr>
      </w:pPr>
      <w:r w:rsidRPr="00627A1C">
        <w:rPr>
          <w:b/>
        </w:rPr>
        <w:t xml:space="preserve">Rate the current status of the outcome progress: </w:t>
      </w:r>
      <w:r w:rsidR="00927AB4" w:rsidRPr="00927AB4">
        <w:rPr>
          <w:b/>
        </w:rPr>
        <w:t xml:space="preserve">On Track with evidence of peacebuilding </w:t>
      </w:r>
      <w:proofErr w:type="gramStart"/>
      <w:r w:rsidR="00927AB4" w:rsidRPr="00927AB4">
        <w:rPr>
          <w:b/>
        </w:rPr>
        <w:t>results</w:t>
      </w:r>
      <w:proofErr w:type="gramEnd"/>
    </w:p>
    <w:p w14:paraId="76B51F04" w14:textId="77777777" w:rsidR="00DA3138" w:rsidRPr="00627A1C" w:rsidRDefault="00DA3138" w:rsidP="00DA3138">
      <w:pPr>
        <w:ind w:left="-720"/>
        <w:jc w:val="both"/>
        <w:rPr>
          <w:b/>
        </w:rPr>
      </w:pPr>
    </w:p>
    <w:p w14:paraId="1D73D95C" w14:textId="1686F424" w:rsidR="00DA3138" w:rsidRPr="00627A1C" w:rsidRDefault="00DA3138" w:rsidP="00DA3138">
      <w:pPr>
        <w:ind w:left="-720"/>
        <w:jc w:val="both"/>
        <w:rPr>
          <w:i/>
        </w:rPr>
      </w:pPr>
      <w:r w:rsidRPr="00627A1C">
        <w:rPr>
          <w:b/>
        </w:rPr>
        <w:t xml:space="preserve">Progress summary: </w:t>
      </w:r>
      <w:r w:rsidRPr="00627A1C">
        <w:rPr>
          <w:i/>
        </w:rPr>
        <w:t>(</w:t>
      </w:r>
      <w:proofErr w:type="gramStart"/>
      <w:r>
        <w:rPr>
          <w:i/>
        </w:rPr>
        <w:t>350 word</w:t>
      </w:r>
      <w:proofErr w:type="gramEnd"/>
      <w:r w:rsidRPr="00627A1C">
        <w:rPr>
          <w:i/>
        </w:rPr>
        <w:t xml:space="preserve"> limit)</w:t>
      </w:r>
    </w:p>
    <w:p w14:paraId="1E5C53C6" w14:textId="58338BFD" w:rsidR="005D54D5" w:rsidRPr="000117BA" w:rsidRDefault="007F53D4" w:rsidP="001917AF">
      <w:pPr>
        <w:jc w:val="both"/>
      </w:pPr>
      <w:r w:rsidRPr="000117BA">
        <w:rPr>
          <w:bCs/>
        </w:rPr>
        <w:t xml:space="preserve">The project strengthened the </w:t>
      </w:r>
      <w:r w:rsidRPr="000117BA">
        <w:t xml:space="preserve">understanding of </w:t>
      </w:r>
      <w:r w:rsidR="0095444C" w:rsidRPr="000117BA">
        <w:t>conflict</w:t>
      </w:r>
      <w:r w:rsidRPr="000117BA">
        <w:t xml:space="preserve"> drivers and its inter-relational impact on identity groups through establishing evidence</w:t>
      </w:r>
      <w:r w:rsidR="0095444C" w:rsidRPr="000117BA">
        <w:t xml:space="preserve"> with the community and</w:t>
      </w:r>
      <w:r w:rsidRPr="000117BA">
        <w:t xml:space="preserve"> engaging government </w:t>
      </w:r>
      <w:r w:rsidR="003F02E3" w:rsidRPr="000117BA">
        <w:t>actors</w:t>
      </w:r>
      <w:r w:rsidR="0095444C" w:rsidRPr="000117BA">
        <w:t xml:space="preserve"> </w:t>
      </w:r>
      <w:r w:rsidRPr="000117BA">
        <w:t xml:space="preserve">on inclusive and gender-sensitive policymaking, </w:t>
      </w:r>
      <w:r w:rsidR="0095444C" w:rsidRPr="000117BA">
        <w:t xml:space="preserve">and </w:t>
      </w:r>
      <w:r w:rsidRPr="000117BA">
        <w:lastRenderedPageBreak/>
        <w:t xml:space="preserve">meaningful participation of women, </w:t>
      </w:r>
      <w:proofErr w:type="gramStart"/>
      <w:r w:rsidRPr="000117BA">
        <w:t>youth</w:t>
      </w:r>
      <w:proofErr w:type="gramEnd"/>
      <w:r w:rsidRPr="000117BA">
        <w:t xml:space="preserve"> and IPs.</w:t>
      </w:r>
      <w:r w:rsidR="00EF1387" w:rsidRPr="000117BA">
        <w:t xml:space="preserve"> The </w:t>
      </w:r>
      <w:r w:rsidR="007164FE" w:rsidRPr="000117BA">
        <w:t xml:space="preserve">results of the </w:t>
      </w:r>
      <w:r w:rsidRPr="000117BA">
        <w:t xml:space="preserve">participatory action </w:t>
      </w:r>
      <w:proofErr w:type="gramStart"/>
      <w:r w:rsidRPr="000117BA">
        <w:t>researches</w:t>
      </w:r>
      <w:proofErr w:type="gramEnd"/>
      <w:r w:rsidRPr="000117BA">
        <w:t xml:space="preserve"> (PAR) </w:t>
      </w:r>
      <w:r w:rsidR="00C60D19" w:rsidRPr="000117BA">
        <w:rPr>
          <w:rFonts w:eastAsia="Arial"/>
        </w:rPr>
        <w:t xml:space="preserve">and </w:t>
      </w:r>
      <w:r w:rsidR="00FB638C" w:rsidRPr="000117BA">
        <w:rPr>
          <w:rFonts w:eastAsia="Arial"/>
        </w:rPr>
        <w:t>partnerships</w:t>
      </w:r>
      <w:r w:rsidR="00B37104" w:rsidRPr="000117BA">
        <w:rPr>
          <w:rFonts w:eastAsia="Arial"/>
        </w:rPr>
        <w:t>,</w:t>
      </w:r>
      <w:r w:rsidR="003F0CE4" w:rsidRPr="000117BA">
        <w:rPr>
          <w:rFonts w:eastAsia="Arial"/>
        </w:rPr>
        <w:t xml:space="preserve"> </w:t>
      </w:r>
      <w:r w:rsidR="00B37104" w:rsidRPr="000117BA">
        <w:rPr>
          <w:rFonts w:eastAsia="Arial"/>
        </w:rPr>
        <w:t xml:space="preserve">which emphasize the implementation of community-level initiatives to reduce horizonal conflicts especially rido and gender-based violence, </w:t>
      </w:r>
      <w:r w:rsidR="00221A29" w:rsidRPr="000117BA">
        <w:t xml:space="preserve">have guided the accomplishments of the project including </w:t>
      </w:r>
      <w:r w:rsidR="001B7748" w:rsidRPr="000117BA">
        <w:rPr>
          <w:bCs/>
        </w:rPr>
        <w:t xml:space="preserve">the </w:t>
      </w:r>
      <w:r w:rsidR="001B7748" w:rsidRPr="000117BA">
        <w:rPr>
          <w:rFonts w:eastAsia="Arial"/>
        </w:rPr>
        <w:t xml:space="preserve">Guidance Framework </w:t>
      </w:r>
      <w:r w:rsidR="00196720" w:rsidRPr="000117BA">
        <w:rPr>
          <w:rFonts w:eastAsia="Arial"/>
        </w:rPr>
        <w:t>on</w:t>
      </w:r>
      <w:r w:rsidR="001B7748" w:rsidRPr="000117BA">
        <w:rPr>
          <w:rFonts w:eastAsia="Arial"/>
        </w:rPr>
        <w:t xml:space="preserve"> </w:t>
      </w:r>
      <w:r w:rsidR="00196720" w:rsidRPr="000117BA">
        <w:rPr>
          <w:rFonts w:eastAsia="Arial"/>
        </w:rPr>
        <w:t xml:space="preserve">Gender-Sensitive </w:t>
      </w:r>
      <w:r w:rsidR="001B7748" w:rsidRPr="000117BA">
        <w:rPr>
          <w:rFonts w:eastAsia="Arial"/>
        </w:rPr>
        <w:t xml:space="preserve">Local Conflict Analysis and Peacebuilding Modelling adopted by </w:t>
      </w:r>
      <w:r w:rsidR="001B7748" w:rsidRPr="000117BA">
        <w:rPr>
          <w:bCs/>
        </w:rPr>
        <w:t xml:space="preserve">BARMM ministries, and the </w:t>
      </w:r>
      <w:r w:rsidR="001B7748" w:rsidRPr="000117BA">
        <w:rPr>
          <w:rFonts w:eastAsia="Arial"/>
        </w:rPr>
        <w:t>establishment of the Peace, Security and Reconciliation Office (PSRO)</w:t>
      </w:r>
      <w:r w:rsidR="000117BA">
        <w:rPr>
          <w:rFonts w:eastAsia="Arial"/>
        </w:rPr>
        <w:t xml:space="preserve">. </w:t>
      </w:r>
      <w:r w:rsidR="00196720" w:rsidRPr="000117BA">
        <w:t>T</w:t>
      </w:r>
      <w:r w:rsidR="00166889" w:rsidRPr="000117BA">
        <w:rPr>
          <w:rFonts w:eastAsia="Arial"/>
        </w:rPr>
        <w:t xml:space="preserve">he dialogues </w:t>
      </w:r>
      <w:r w:rsidR="008D23C4" w:rsidRPr="000117BA">
        <w:rPr>
          <w:rFonts w:eastAsia="Arial"/>
        </w:rPr>
        <w:t xml:space="preserve">conducted </w:t>
      </w:r>
      <w:r w:rsidR="00166889" w:rsidRPr="000117BA">
        <w:rPr>
          <w:rFonts w:eastAsia="Arial"/>
        </w:rPr>
        <w:t xml:space="preserve">between duty-bearers and rights holders </w:t>
      </w:r>
      <w:r w:rsidR="008D23C4" w:rsidRPr="000117BA">
        <w:rPr>
          <w:rFonts w:eastAsia="Arial"/>
        </w:rPr>
        <w:t xml:space="preserve">also served as a platform to </w:t>
      </w:r>
      <w:r w:rsidR="007122B6" w:rsidRPr="000117BA">
        <w:rPr>
          <w:rFonts w:eastAsia="Arial"/>
        </w:rPr>
        <w:t xml:space="preserve">mitigate potential conflicts in the community by </w:t>
      </w:r>
      <w:r w:rsidR="00EF79EF" w:rsidRPr="000117BA">
        <w:rPr>
          <w:rFonts w:eastAsia="Arial"/>
        </w:rPr>
        <w:t>improving</w:t>
      </w:r>
      <w:r w:rsidR="00207684" w:rsidRPr="000117BA">
        <w:rPr>
          <w:rFonts w:eastAsia="Arial"/>
        </w:rPr>
        <w:t xml:space="preserve"> inform</w:t>
      </w:r>
      <w:r w:rsidR="007620B5" w:rsidRPr="000117BA">
        <w:rPr>
          <w:rFonts w:eastAsia="Arial"/>
        </w:rPr>
        <w:t>ation sharing on</w:t>
      </w:r>
      <w:r w:rsidR="00207684" w:rsidRPr="000117BA">
        <w:rPr>
          <w:rFonts w:eastAsia="Arial"/>
        </w:rPr>
        <w:t xml:space="preserve"> pathways to access </w:t>
      </w:r>
      <w:r w:rsidR="0065140F" w:rsidRPr="000117BA">
        <w:rPr>
          <w:rFonts w:eastAsia="Arial"/>
        </w:rPr>
        <w:t xml:space="preserve">available </w:t>
      </w:r>
      <w:r w:rsidR="00207684" w:rsidRPr="000117BA">
        <w:rPr>
          <w:rFonts w:eastAsia="Arial"/>
        </w:rPr>
        <w:t>government services.</w:t>
      </w:r>
      <w:r w:rsidR="004056BC" w:rsidRPr="000117BA">
        <w:rPr>
          <w:rFonts w:eastAsia="Arial"/>
        </w:rPr>
        <w:t xml:space="preserve"> </w:t>
      </w:r>
    </w:p>
    <w:p w14:paraId="324A9F57" w14:textId="77777777" w:rsidR="005D54D5" w:rsidRPr="000117BA" w:rsidRDefault="005D54D5" w:rsidP="001917AF">
      <w:pPr>
        <w:jc w:val="both"/>
      </w:pPr>
    </w:p>
    <w:p w14:paraId="23B0BF0B" w14:textId="374B98DC" w:rsidR="00196720" w:rsidRPr="000117BA" w:rsidRDefault="00196720" w:rsidP="00196720">
      <w:pPr>
        <w:jc w:val="both"/>
        <w:rPr>
          <w:rFonts w:eastAsia="Arial"/>
        </w:rPr>
      </w:pPr>
      <w:r w:rsidRPr="000117BA">
        <w:rPr>
          <w:rFonts w:eastAsia="Arial"/>
        </w:rPr>
        <w:t xml:space="preserve">The </w:t>
      </w:r>
      <w:r w:rsidR="002C0616">
        <w:rPr>
          <w:rFonts w:eastAsia="Arial"/>
        </w:rPr>
        <w:t xml:space="preserve">STEP-BARMM Joint </w:t>
      </w:r>
      <w:r w:rsidRPr="000117BA">
        <w:rPr>
          <w:rFonts w:eastAsia="Arial"/>
        </w:rPr>
        <w:t xml:space="preserve">Multi-stakeholder Policy Forum in December 2022 engaged 35 government stakeholders, and 36 community partners including BIWABs, IPs, and youth to discuss the policies resulting from the project which have been drafted by and for the Bangsamoro youth, the regional WPS agenda, local GAD </w:t>
      </w:r>
      <w:bookmarkStart w:id="8" w:name="_Hlk132690048"/>
      <w:r w:rsidRPr="000117BA">
        <w:rPr>
          <w:rFonts w:eastAsia="Arial"/>
        </w:rPr>
        <w:t>plans and NMIP priorities inter alia.  Recommended priorities were identified during the forum and presented to ministries in the joint program’s final Steering Committee meeting:</w:t>
      </w:r>
    </w:p>
    <w:bookmarkEnd w:id="8"/>
    <w:p w14:paraId="1684DD06" w14:textId="48D8B398" w:rsidR="004D33DC" w:rsidRPr="000117BA" w:rsidRDefault="00743F86" w:rsidP="00743F86">
      <w:pPr>
        <w:pStyle w:val="ListParagraph"/>
        <w:numPr>
          <w:ilvl w:val="0"/>
          <w:numId w:val="33"/>
        </w:numPr>
        <w:jc w:val="both"/>
        <w:rPr>
          <w:rFonts w:eastAsia="Arial"/>
        </w:rPr>
      </w:pPr>
      <w:r w:rsidRPr="000117BA">
        <w:rPr>
          <w:rFonts w:eastAsia="Arial"/>
        </w:rPr>
        <w:t xml:space="preserve">Improve the participation of women, youth, </w:t>
      </w:r>
      <w:proofErr w:type="gramStart"/>
      <w:r w:rsidRPr="000117BA">
        <w:rPr>
          <w:rFonts w:eastAsia="Arial"/>
        </w:rPr>
        <w:t>settler</w:t>
      </w:r>
      <w:r w:rsidR="00E611C3" w:rsidRPr="000117BA">
        <w:rPr>
          <w:rFonts w:eastAsia="Arial"/>
        </w:rPr>
        <w:t>s</w:t>
      </w:r>
      <w:proofErr w:type="gramEnd"/>
      <w:r w:rsidRPr="000117BA">
        <w:rPr>
          <w:rFonts w:eastAsia="Arial"/>
        </w:rPr>
        <w:t xml:space="preserve"> and non-Moro IP communities in BARMM governance at all levels.</w:t>
      </w:r>
    </w:p>
    <w:p w14:paraId="534B8D55" w14:textId="173B296A" w:rsidR="00B96A2D" w:rsidRPr="000117BA" w:rsidRDefault="00B96A2D" w:rsidP="00B96A2D">
      <w:pPr>
        <w:pStyle w:val="ListParagraph"/>
        <w:numPr>
          <w:ilvl w:val="0"/>
          <w:numId w:val="33"/>
        </w:numPr>
        <w:jc w:val="both"/>
        <w:rPr>
          <w:rFonts w:eastAsia="Arial"/>
        </w:rPr>
      </w:pPr>
      <w:r w:rsidRPr="000117BA">
        <w:rPr>
          <w:rFonts w:eastAsia="Arial"/>
        </w:rPr>
        <w:t>Promote inclusive peace mechanism</w:t>
      </w:r>
      <w:r w:rsidR="00D955B8" w:rsidRPr="000117BA">
        <w:rPr>
          <w:rFonts w:eastAsia="Arial"/>
        </w:rPr>
        <w:t>s</w:t>
      </w:r>
      <w:r w:rsidRPr="000117BA">
        <w:rPr>
          <w:rFonts w:eastAsia="Arial"/>
        </w:rPr>
        <w:t xml:space="preserve"> through meaningful and safe participation of women, youth, </w:t>
      </w:r>
      <w:proofErr w:type="gramStart"/>
      <w:r w:rsidRPr="000117BA">
        <w:rPr>
          <w:rFonts w:eastAsia="Arial"/>
        </w:rPr>
        <w:t>settler</w:t>
      </w:r>
      <w:proofErr w:type="gramEnd"/>
      <w:r w:rsidRPr="000117BA">
        <w:rPr>
          <w:rFonts w:eastAsia="Arial"/>
        </w:rPr>
        <w:t xml:space="preserve"> and non-Moro IPs.</w:t>
      </w:r>
    </w:p>
    <w:p w14:paraId="24C00754" w14:textId="77777777" w:rsidR="00902FE2" w:rsidRPr="000117BA" w:rsidRDefault="00902FE2" w:rsidP="00902FE2">
      <w:pPr>
        <w:pStyle w:val="ListParagraph"/>
        <w:numPr>
          <w:ilvl w:val="0"/>
          <w:numId w:val="33"/>
        </w:numPr>
        <w:jc w:val="both"/>
        <w:rPr>
          <w:rFonts w:eastAsia="Arial"/>
        </w:rPr>
      </w:pPr>
      <w:r w:rsidRPr="000117BA">
        <w:rPr>
          <w:rFonts w:eastAsia="Arial"/>
        </w:rPr>
        <w:t xml:space="preserve">Strengthen institutionalized approaches to supporting community initiatives for peace. </w:t>
      </w:r>
    </w:p>
    <w:p w14:paraId="3957599B" w14:textId="6A7BEEFC" w:rsidR="00902FE2" w:rsidRPr="000117BA" w:rsidRDefault="00902FE2" w:rsidP="00902FE2">
      <w:pPr>
        <w:pStyle w:val="ListParagraph"/>
        <w:numPr>
          <w:ilvl w:val="0"/>
          <w:numId w:val="33"/>
        </w:numPr>
        <w:jc w:val="both"/>
        <w:rPr>
          <w:rFonts w:eastAsia="Arial"/>
        </w:rPr>
      </w:pPr>
      <w:r w:rsidRPr="000117BA">
        <w:rPr>
          <w:rFonts w:eastAsia="Arial"/>
        </w:rPr>
        <w:t>Drive the development of IP Code in an inclusive and consultative manner</w:t>
      </w:r>
      <w:r w:rsidR="00D955B8" w:rsidRPr="000117BA">
        <w:rPr>
          <w:rFonts w:eastAsia="Arial"/>
        </w:rPr>
        <w:t xml:space="preserve"> as the issue of Ancestral Domains which is the most important for non-Moro IPs is also one of the main drivers of conflict in BARMM.</w:t>
      </w:r>
    </w:p>
    <w:p w14:paraId="38B9BBCD" w14:textId="731B0002" w:rsidR="00B96A2D" w:rsidRPr="000117BA" w:rsidRDefault="0082286D" w:rsidP="0089262F">
      <w:pPr>
        <w:pStyle w:val="ListParagraph"/>
        <w:numPr>
          <w:ilvl w:val="0"/>
          <w:numId w:val="33"/>
        </w:numPr>
        <w:jc w:val="both"/>
        <w:rPr>
          <w:rFonts w:eastAsia="Arial"/>
        </w:rPr>
      </w:pPr>
      <w:r w:rsidRPr="000117BA">
        <w:rPr>
          <w:rFonts w:eastAsia="Arial"/>
        </w:rPr>
        <w:t>Strengthen evidence-based programming for left behind and underserved communities especially in the island provinces of Basilan, Sulu and Tawi-Tawi and non-Moro IP areas.</w:t>
      </w:r>
    </w:p>
    <w:p w14:paraId="3B52704D" w14:textId="77777777" w:rsidR="00B15C39" w:rsidRPr="000117BA" w:rsidRDefault="00B15C39" w:rsidP="004D33DC">
      <w:pPr>
        <w:jc w:val="both"/>
        <w:rPr>
          <w:rFonts w:eastAsia="Arial"/>
        </w:rPr>
      </w:pPr>
    </w:p>
    <w:p w14:paraId="5F023DC3" w14:textId="533EDFAE" w:rsidR="000D408B" w:rsidRPr="000117BA" w:rsidRDefault="008E3D75" w:rsidP="00721363">
      <w:pPr>
        <w:jc w:val="both"/>
      </w:pPr>
      <w:r w:rsidRPr="000117BA">
        <w:rPr>
          <w:rFonts w:eastAsia="Arial"/>
        </w:rPr>
        <w:t>Overall, government and community stakeholders engaged by the project have been empowered to advance conflict-sensitive and inclusive policies</w:t>
      </w:r>
      <w:r w:rsidR="00524D34">
        <w:rPr>
          <w:rFonts w:eastAsia="Arial"/>
        </w:rPr>
        <w:t>,</w:t>
      </w:r>
      <w:r w:rsidRPr="000117BA">
        <w:rPr>
          <w:rFonts w:eastAsia="Arial"/>
        </w:rPr>
        <w:t xml:space="preserve"> </w:t>
      </w:r>
      <w:r w:rsidR="00524D34">
        <w:rPr>
          <w:rFonts w:eastAsia="Arial"/>
        </w:rPr>
        <w:t xml:space="preserve">further detailed in the results framework, </w:t>
      </w:r>
      <w:r w:rsidRPr="000117BA">
        <w:rPr>
          <w:rFonts w:eastAsia="Arial"/>
        </w:rPr>
        <w:t>which contribute to the reduction of conflicts in BARMM.</w:t>
      </w:r>
    </w:p>
    <w:p w14:paraId="4A0C5EAE" w14:textId="77777777" w:rsidR="009338EF" w:rsidRDefault="009338EF" w:rsidP="7363AC45">
      <w:pPr>
        <w:jc w:val="both"/>
        <w:rPr>
          <w:bCs/>
        </w:rPr>
      </w:pPr>
    </w:p>
    <w:p w14:paraId="74F58175" w14:textId="77777777" w:rsidR="00DA3138" w:rsidRPr="00627A1C" w:rsidRDefault="00DA3138" w:rsidP="00DA3138">
      <w:pPr>
        <w:ind w:left="-720"/>
        <w:rPr>
          <w:b/>
        </w:rPr>
      </w:pPr>
    </w:p>
    <w:p w14:paraId="09746BDB" w14:textId="77777777" w:rsidR="00DA3138" w:rsidRPr="00627A1C" w:rsidRDefault="00DA3138" w:rsidP="00DA3138">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Pr>
          <w:i/>
        </w:rPr>
        <w:t>350 word</w:t>
      </w:r>
      <w:proofErr w:type="gramEnd"/>
      <w:r w:rsidRPr="00627A1C">
        <w:rPr>
          <w:i/>
        </w:rPr>
        <w:t xml:space="preserve"> limit)</w:t>
      </w:r>
    </w:p>
    <w:p w14:paraId="0DD2EA79" w14:textId="77777777" w:rsidR="00F76D9C" w:rsidRDefault="00F76D9C" w:rsidP="7363AC45">
      <w:pPr>
        <w:ind w:left="-720"/>
        <w:jc w:val="both"/>
        <w:rPr>
          <w:b/>
        </w:rPr>
      </w:pPr>
    </w:p>
    <w:p w14:paraId="326416D0" w14:textId="17371D33" w:rsidR="00F76D9C" w:rsidRDefault="00F76D9C" w:rsidP="7363AC45">
      <w:pPr>
        <w:ind w:left="-720"/>
        <w:jc w:val="both"/>
        <w:rPr>
          <w:bCs/>
        </w:rPr>
      </w:pPr>
      <w:r>
        <w:rPr>
          <w:bCs/>
        </w:rPr>
        <w:t>T</w:t>
      </w:r>
      <w:r w:rsidRPr="00691CCD">
        <w:rPr>
          <w:bCs/>
        </w:rPr>
        <w:t xml:space="preserve">he </w:t>
      </w:r>
      <w:r w:rsidR="00D6097E">
        <w:rPr>
          <w:bCs/>
        </w:rPr>
        <w:t xml:space="preserve">coordination with the </w:t>
      </w:r>
      <w:r w:rsidRPr="00691CCD">
        <w:rPr>
          <w:bCs/>
        </w:rPr>
        <w:t xml:space="preserve">Joint Normalization Committee </w:t>
      </w:r>
      <w:r w:rsidR="00F17713">
        <w:rPr>
          <w:bCs/>
        </w:rPr>
        <w:t xml:space="preserve">(JNC) </w:t>
      </w:r>
      <w:r>
        <w:rPr>
          <w:bCs/>
        </w:rPr>
        <w:t xml:space="preserve">for the </w:t>
      </w:r>
      <w:r w:rsidRPr="00691CCD">
        <w:rPr>
          <w:bCs/>
        </w:rPr>
        <w:t xml:space="preserve">inclusion of women </w:t>
      </w:r>
      <w:r>
        <w:rPr>
          <w:bCs/>
        </w:rPr>
        <w:t xml:space="preserve">in </w:t>
      </w:r>
      <w:r w:rsidRPr="00691CCD">
        <w:rPr>
          <w:bCs/>
        </w:rPr>
        <w:t xml:space="preserve">the </w:t>
      </w:r>
      <w:r w:rsidR="0010619E">
        <w:rPr>
          <w:bCs/>
        </w:rPr>
        <w:t>Joint Peace and Security Team (JP</w:t>
      </w:r>
      <w:r w:rsidR="0010619E" w:rsidRPr="0058242D">
        <w:rPr>
          <w:bCs/>
        </w:rPr>
        <w:t>ST)</w:t>
      </w:r>
      <w:r w:rsidR="00D6097E" w:rsidRPr="0058242D">
        <w:rPr>
          <w:bCs/>
        </w:rPr>
        <w:t xml:space="preserve"> has resulted to the capacity building </w:t>
      </w:r>
      <w:r w:rsidR="00D955B8" w:rsidRPr="0058242D">
        <w:rPr>
          <w:bCs/>
        </w:rPr>
        <w:t xml:space="preserve">of </w:t>
      </w:r>
      <w:r w:rsidR="00D955B8">
        <w:rPr>
          <w:bCs/>
        </w:rPr>
        <w:t>the 56 all-male</w:t>
      </w:r>
      <w:r w:rsidR="00D955B8" w:rsidRPr="0058242D">
        <w:rPr>
          <w:bCs/>
        </w:rPr>
        <w:t xml:space="preserve"> JPST members </w:t>
      </w:r>
      <w:r w:rsidR="00D955B8" w:rsidRPr="004F43B5">
        <w:rPr>
          <w:bCs/>
        </w:rPr>
        <w:t xml:space="preserve">in Maguindanao province on Gender, </w:t>
      </w:r>
      <w:proofErr w:type="gramStart"/>
      <w:r w:rsidR="00D955B8" w:rsidRPr="004F43B5">
        <w:rPr>
          <w:bCs/>
        </w:rPr>
        <w:t>Peace</w:t>
      </w:r>
      <w:proofErr w:type="gramEnd"/>
      <w:r w:rsidR="00D955B8" w:rsidRPr="004F43B5">
        <w:rPr>
          <w:bCs/>
        </w:rPr>
        <w:t xml:space="preserve"> and </w:t>
      </w:r>
      <w:r w:rsidR="00D955B8">
        <w:rPr>
          <w:bCs/>
        </w:rPr>
        <w:t>C</w:t>
      </w:r>
      <w:r w:rsidR="00D955B8" w:rsidRPr="004F43B5">
        <w:rPr>
          <w:bCs/>
        </w:rPr>
        <w:t xml:space="preserve">onflict </w:t>
      </w:r>
      <w:r w:rsidR="00D955B8">
        <w:rPr>
          <w:bCs/>
        </w:rPr>
        <w:t>R</w:t>
      </w:r>
      <w:r w:rsidR="00D955B8" w:rsidRPr="004F43B5">
        <w:rPr>
          <w:bCs/>
        </w:rPr>
        <w:t>esolution.</w:t>
      </w:r>
      <w:r w:rsidR="00D955B8" w:rsidRPr="00881294">
        <w:t xml:space="preserve"> </w:t>
      </w:r>
      <w:r w:rsidR="0020469A" w:rsidRPr="00881294">
        <w:t xml:space="preserve">The JPST </w:t>
      </w:r>
      <w:r w:rsidR="0020469A" w:rsidRPr="004F43B5">
        <w:rPr>
          <w:bCs/>
        </w:rPr>
        <w:t xml:space="preserve">also acknowledged that </w:t>
      </w:r>
      <w:r w:rsidR="00BC0157" w:rsidRPr="004F43B5">
        <w:rPr>
          <w:bCs/>
        </w:rPr>
        <w:t>GBV is one of the major drivers of horizontal conflicts in their communities</w:t>
      </w:r>
      <w:r w:rsidR="00A87B92" w:rsidRPr="004F43B5">
        <w:rPr>
          <w:bCs/>
        </w:rPr>
        <w:t>. JPST committed to monitor GBV cases in their areas of responsibili</w:t>
      </w:r>
      <w:r w:rsidR="0058242D" w:rsidRPr="004F43B5">
        <w:rPr>
          <w:bCs/>
        </w:rPr>
        <w:t>ty and facilitate referral to appropriate agencies.</w:t>
      </w:r>
      <w:r w:rsidR="0058242D" w:rsidRPr="00881294">
        <w:t xml:space="preserve"> </w:t>
      </w:r>
    </w:p>
    <w:p w14:paraId="0A471876" w14:textId="77777777" w:rsidR="002D52C1" w:rsidRDefault="002D52C1" w:rsidP="7363AC45">
      <w:pPr>
        <w:ind w:left="-720"/>
        <w:jc w:val="both"/>
        <w:rPr>
          <w:bCs/>
        </w:rPr>
      </w:pPr>
    </w:p>
    <w:p w14:paraId="4D822F79" w14:textId="7ABC2021" w:rsidR="002D52C1" w:rsidRPr="00682111" w:rsidRDefault="002D52C1" w:rsidP="002D52C1">
      <w:pPr>
        <w:ind w:left="-720"/>
        <w:jc w:val="both"/>
        <w:rPr>
          <w:sz w:val="20"/>
          <w:szCs w:val="20"/>
        </w:rPr>
      </w:pPr>
      <w:r>
        <w:rPr>
          <w:bCs/>
        </w:rPr>
        <w:t xml:space="preserve">The project engaged 25 non-Moro IP women to draft a policy </w:t>
      </w:r>
      <w:r w:rsidR="00D955B8">
        <w:rPr>
          <w:bCs/>
        </w:rPr>
        <w:t xml:space="preserve">paper on the IP Code to ensure that the intersectionality of IP women is emphasized and the rights of women in the </w:t>
      </w:r>
      <w:r w:rsidR="00D955B8" w:rsidRPr="008C0571">
        <w:rPr>
          <w:bCs/>
        </w:rPr>
        <w:t xml:space="preserve">IP </w:t>
      </w:r>
      <w:r w:rsidR="00D955B8" w:rsidRPr="008C0571">
        <w:rPr>
          <w:bCs/>
        </w:rPr>
        <w:lastRenderedPageBreak/>
        <w:t xml:space="preserve">communities are well protected, recognized, </w:t>
      </w:r>
      <w:proofErr w:type="gramStart"/>
      <w:r w:rsidR="00D955B8" w:rsidRPr="008C0571">
        <w:rPr>
          <w:bCs/>
        </w:rPr>
        <w:t>respected</w:t>
      </w:r>
      <w:proofErr w:type="gramEnd"/>
      <w:r w:rsidR="00D955B8" w:rsidRPr="008C0571">
        <w:rPr>
          <w:bCs/>
        </w:rPr>
        <w:t xml:space="preserve"> </w:t>
      </w:r>
      <w:r w:rsidRPr="008C0571">
        <w:rPr>
          <w:bCs/>
        </w:rPr>
        <w:t>and promoted.</w:t>
      </w:r>
      <w:r w:rsidR="009E02C5">
        <w:rPr>
          <w:bCs/>
        </w:rPr>
        <w:t xml:space="preserve"> </w:t>
      </w:r>
      <w:r w:rsidR="00BB0F64" w:rsidRPr="00BB0F64">
        <w:rPr>
          <w:bCs/>
        </w:rPr>
        <w:t xml:space="preserve">Drafting the IP code increased the familiarity of the IP women participants on relevant policies and laws like the Bangsamoro Organic Law, IP Rights Act, RAP WPS, and others. </w:t>
      </w:r>
      <w:r w:rsidR="009E02C5">
        <w:rPr>
          <w:bCs/>
        </w:rPr>
        <w:t xml:space="preserve">This paper has been endorsed </w:t>
      </w:r>
      <w:r w:rsidR="00D13D71">
        <w:rPr>
          <w:bCs/>
        </w:rPr>
        <w:t xml:space="preserve">to </w:t>
      </w:r>
      <w:r w:rsidR="00894E2D">
        <w:rPr>
          <w:bCs/>
        </w:rPr>
        <w:t>the Member of the Parliament representing the Indigenous Peoples</w:t>
      </w:r>
      <w:r w:rsidR="008B4AEF">
        <w:rPr>
          <w:bCs/>
        </w:rPr>
        <w:t xml:space="preserve"> in December 2022</w:t>
      </w:r>
      <w:r w:rsidR="00894E2D">
        <w:rPr>
          <w:bCs/>
        </w:rPr>
        <w:t>.</w:t>
      </w:r>
    </w:p>
    <w:p w14:paraId="2BED868D" w14:textId="10CB4848" w:rsidR="00F76D9C" w:rsidRDefault="00F76D9C" w:rsidP="7363AC45">
      <w:pPr>
        <w:ind w:left="-720"/>
        <w:jc w:val="both"/>
        <w:rPr>
          <w:bCs/>
        </w:rPr>
      </w:pPr>
    </w:p>
    <w:p w14:paraId="67A160B2" w14:textId="58C47D98" w:rsidR="00437DE3" w:rsidRDefault="002D52C1" w:rsidP="7363AC45">
      <w:pPr>
        <w:ind w:left="-720"/>
        <w:jc w:val="both"/>
        <w:rPr>
          <w:bCs/>
        </w:rPr>
      </w:pPr>
      <w:r>
        <w:rPr>
          <w:bCs/>
        </w:rPr>
        <w:t>Th</w:t>
      </w:r>
      <w:r w:rsidR="00DC76EF">
        <w:rPr>
          <w:bCs/>
        </w:rPr>
        <w:t>rough the engagement of the</w:t>
      </w:r>
      <w:r>
        <w:rPr>
          <w:bCs/>
        </w:rPr>
        <w:t xml:space="preserve"> project </w:t>
      </w:r>
      <w:r w:rsidR="00DC76EF">
        <w:rPr>
          <w:bCs/>
        </w:rPr>
        <w:t xml:space="preserve">with various youth organizations, youth policymakers, and officials of the Bangsamoro Youth </w:t>
      </w:r>
      <w:r w:rsidR="00D955B8">
        <w:rPr>
          <w:bCs/>
        </w:rPr>
        <w:t>Commission, the development of a policy manual has been supported by the project to en</w:t>
      </w:r>
      <w:r w:rsidR="00EA3AF6">
        <w:rPr>
          <w:bCs/>
        </w:rPr>
        <w:t>sure that youth participation in the policy making of BARMM is mainstreamed across the government</w:t>
      </w:r>
      <w:r w:rsidR="00DC76EF">
        <w:rPr>
          <w:bCs/>
        </w:rPr>
        <w:t>.</w:t>
      </w:r>
      <w:r w:rsidR="00EA3AF6">
        <w:rPr>
          <w:bCs/>
        </w:rPr>
        <w:t xml:space="preserve"> </w:t>
      </w:r>
      <w:r w:rsidR="00437DE3">
        <w:rPr>
          <w:bCs/>
        </w:rPr>
        <w:t xml:space="preserve">BYC was able to launch the full manual during the policy forum </w:t>
      </w:r>
      <w:r w:rsidR="005878EE">
        <w:rPr>
          <w:bCs/>
        </w:rPr>
        <w:t>in December 2</w:t>
      </w:r>
      <w:r w:rsidR="001E41D5">
        <w:rPr>
          <w:bCs/>
        </w:rPr>
        <w:t>0</w:t>
      </w:r>
      <w:r w:rsidR="005878EE">
        <w:rPr>
          <w:bCs/>
        </w:rPr>
        <w:t xml:space="preserve">22 </w:t>
      </w:r>
      <w:r w:rsidR="00437DE3">
        <w:rPr>
          <w:bCs/>
        </w:rPr>
        <w:t xml:space="preserve">and is using it to process the bills being lobbied by the trained youth. </w:t>
      </w:r>
    </w:p>
    <w:p w14:paraId="482E0895" w14:textId="2499ABF6" w:rsidR="004D24B1" w:rsidRPr="00C3508D" w:rsidRDefault="004D24B1" w:rsidP="7363AC45">
      <w:pPr>
        <w:ind w:left="-720"/>
        <w:jc w:val="both"/>
        <w:rPr>
          <w:bCs/>
        </w:rPr>
      </w:pPr>
    </w:p>
    <w:p w14:paraId="525A6648" w14:textId="5669BAD3" w:rsidR="00DA3138" w:rsidRPr="00627A1C" w:rsidRDefault="00DA3138" w:rsidP="00107A15">
      <w:pPr>
        <w:rPr>
          <w:b/>
        </w:rPr>
      </w:pPr>
    </w:p>
    <w:p w14:paraId="7112BB0F" w14:textId="77777777" w:rsidR="00DA3138" w:rsidRDefault="00DA3138" w:rsidP="00DA3138">
      <w:pPr>
        <w:rPr>
          <w:b/>
          <w:u w:val="single"/>
        </w:rPr>
      </w:pPr>
    </w:p>
    <w:p w14:paraId="769F25A8" w14:textId="77777777" w:rsidR="00DA3138" w:rsidRPr="001C04A9" w:rsidRDefault="00DA3138" w:rsidP="00DA3138">
      <w:pPr>
        <w:ind w:left="-720"/>
        <w:rPr>
          <w:b/>
        </w:rPr>
      </w:pPr>
      <w:r w:rsidRPr="001C04A9">
        <w:rPr>
          <w:b/>
        </w:rPr>
        <w:t xml:space="preserve">Using the Project Results Framework as per the approved project document or any amendments- provide an update on the achievement of key outcome indicators for Outcome </w:t>
      </w:r>
      <w:r>
        <w:rPr>
          <w:b/>
        </w:rPr>
        <w:t>2</w:t>
      </w:r>
      <w:r w:rsidRPr="001C04A9">
        <w:rPr>
          <w:b/>
        </w:rPr>
        <w:t xml:space="preserve"> in the table </w:t>
      </w:r>
      <w:proofErr w:type="gramStart"/>
      <w:r w:rsidRPr="001C04A9">
        <w:rPr>
          <w:b/>
        </w:rPr>
        <w:t>below</w:t>
      </w:r>
      <w:proofErr w:type="gramEnd"/>
      <w:r w:rsidRPr="001C04A9">
        <w:rPr>
          <w:b/>
        </w:rPr>
        <w:t xml:space="preserve"> </w:t>
      </w:r>
    </w:p>
    <w:p w14:paraId="52749DEF" w14:textId="77777777" w:rsidR="00DA3138" w:rsidRPr="00150817" w:rsidRDefault="00DA3138" w:rsidP="00DA3138">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5EDBB60F" w14:textId="77777777" w:rsidR="00DA3138" w:rsidRPr="00150817" w:rsidRDefault="00DA3138" w:rsidP="00DA3138">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2DE44E4B" w14:textId="77777777" w:rsidR="00DA3138" w:rsidRDefault="00DA3138" w:rsidP="00DA3138">
      <w:pPr>
        <w:rPr>
          <w:b/>
          <w:u w:val="single"/>
        </w:rPr>
      </w:pPr>
    </w:p>
    <w:p w14:paraId="2A9C5BDA"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670"/>
        <w:gridCol w:w="1660"/>
        <w:gridCol w:w="3060"/>
      </w:tblGrid>
      <w:tr w:rsidR="00EC7CAF" w:rsidRPr="00627A1C" w14:paraId="3F598DE6" w14:textId="77777777">
        <w:trPr>
          <w:tblHeader/>
        </w:trPr>
        <w:tc>
          <w:tcPr>
            <w:tcW w:w="2160" w:type="dxa"/>
            <w:shd w:val="clear" w:color="auto" w:fill="EEECE1"/>
          </w:tcPr>
          <w:p w14:paraId="4B7C9469" w14:textId="77777777" w:rsidR="00DA3138" w:rsidRPr="00627A1C" w:rsidRDefault="00DA3138">
            <w:pPr>
              <w:jc w:val="center"/>
              <w:rPr>
                <w:b/>
                <w:lang w:val="en-US" w:eastAsia="en-US"/>
              </w:rPr>
            </w:pPr>
            <w:r>
              <w:rPr>
                <w:b/>
                <w:lang w:val="en-US" w:eastAsia="en-US"/>
              </w:rPr>
              <w:t>Outcome Indicators</w:t>
            </w:r>
          </w:p>
        </w:tc>
        <w:tc>
          <w:tcPr>
            <w:tcW w:w="1800" w:type="dxa"/>
            <w:shd w:val="clear" w:color="auto" w:fill="EEECE1"/>
          </w:tcPr>
          <w:p w14:paraId="05564E4C" w14:textId="77777777" w:rsidR="00DA3138" w:rsidRPr="00627A1C" w:rsidRDefault="00DA3138">
            <w:pPr>
              <w:jc w:val="center"/>
              <w:rPr>
                <w:b/>
                <w:lang w:val="en-US" w:eastAsia="en-US"/>
              </w:rPr>
            </w:pPr>
            <w:r w:rsidRPr="00627A1C">
              <w:rPr>
                <w:b/>
                <w:lang w:val="en-US" w:eastAsia="en-US"/>
              </w:rPr>
              <w:t>Indicator Baseline</w:t>
            </w:r>
          </w:p>
        </w:tc>
        <w:tc>
          <w:tcPr>
            <w:tcW w:w="1670" w:type="dxa"/>
            <w:shd w:val="clear" w:color="auto" w:fill="EEECE1"/>
          </w:tcPr>
          <w:p w14:paraId="5B067E64" w14:textId="77777777" w:rsidR="00DA3138" w:rsidRPr="00627A1C" w:rsidRDefault="00DA3138">
            <w:pPr>
              <w:jc w:val="center"/>
              <w:rPr>
                <w:b/>
                <w:lang w:val="en-US" w:eastAsia="en-US"/>
              </w:rPr>
            </w:pPr>
            <w:r w:rsidRPr="00627A1C">
              <w:rPr>
                <w:b/>
                <w:lang w:val="en-US" w:eastAsia="en-US"/>
              </w:rPr>
              <w:t>End of project Indicator Target</w:t>
            </w:r>
          </w:p>
        </w:tc>
        <w:tc>
          <w:tcPr>
            <w:tcW w:w="1660" w:type="dxa"/>
          </w:tcPr>
          <w:p w14:paraId="232BB8CB"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5F5CFDE4" w14:textId="77777777" w:rsidR="00DA3138" w:rsidRPr="00627A1C" w:rsidRDefault="00DA3138">
            <w:pPr>
              <w:jc w:val="center"/>
              <w:rPr>
                <w:b/>
                <w:lang w:val="en-US" w:eastAsia="en-US"/>
              </w:rPr>
            </w:pPr>
            <w:r w:rsidRPr="00627A1C">
              <w:rPr>
                <w:b/>
                <w:lang w:val="en-US" w:eastAsia="en-US"/>
              </w:rPr>
              <w:t>Reasons for Variance/ Delay</w:t>
            </w:r>
          </w:p>
          <w:p w14:paraId="0D84EBDF"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EC7CAF" w:rsidRPr="00627A1C" w14:paraId="060142BB" w14:textId="77777777">
        <w:trPr>
          <w:trHeight w:val="548"/>
        </w:trPr>
        <w:tc>
          <w:tcPr>
            <w:tcW w:w="2160" w:type="dxa"/>
            <w:shd w:val="clear" w:color="auto" w:fill="EEECE1"/>
          </w:tcPr>
          <w:p w14:paraId="69A579C2" w14:textId="77777777" w:rsidR="00DA3138" w:rsidRPr="00CD6507" w:rsidRDefault="00DA3138">
            <w:pPr>
              <w:jc w:val="both"/>
              <w:rPr>
                <w:sz w:val="22"/>
                <w:szCs w:val="22"/>
                <w:lang w:val="en-US" w:eastAsia="en-US"/>
              </w:rPr>
            </w:pPr>
            <w:r w:rsidRPr="0004372A">
              <w:rPr>
                <w:sz w:val="22"/>
                <w:szCs w:val="22"/>
                <w:lang w:val="en-US" w:eastAsia="en-US"/>
              </w:rPr>
              <w:t>Indicator 2.1</w:t>
            </w:r>
          </w:p>
          <w:p w14:paraId="1E3BBC34" w14:textId="77777777" w:rsidR="00DB0928" w:rsidRPr="00CD6507" w:rsidRDefault="00DB0928">
            <w:pPr>
              <w:jc w:val="both"/>
              <w:rPr>
                <w:sz w:val="22"/>
                <w:szCs w:val="22"/>
                <w:lang w:val="en-US" w:eastAsia="en-US"/>
              </w:rPr>
            </w:pPr>
          </w:p>
          <w:p w14:paraId="0C3CF314" w14:textId="77777777" w:rsidR="00DA3138" w:rsidRPr="00CD6507" w:rsidRDefault="00DA3138">
            <w:pPr>
              <w:rPr>
                <w:rFonts w:eastAsia="Arial"/>
                <w:sz w:val="22"/>
                <w:szCs w:val="22"/>
              </w:rPr>
            </w:pPr>
            <w:r w:rsidRPr="00CD6507">
              <w:rPr>
                <w:rFonts w:eastAsia="Arial"/>
                <w:sz w:val="22"/>
                <w:szCs w:val="22"/>
              </w:rPr>
              <w:t>% of BARMM ministries, bodies, and CSOs representatives that report an enhanced understanding of the conflict and capacity on conflict prevention</w:t>
            </w:r>
          </w:p>
        </w:tc>
        <w:tc>
          <w:tcPr>
            <w:tcW w:w="1800" w:type="dxa"/>
            <w:shd w:val="clear" w:color="auto" w:fill="EEECE1"/>
          </w:tcPr>
          <w:p w14:paraId="1945F373" w14:textId="77777777" w:rsidR="00DA3138" w:rsidRPr="00CD6507" w:rsidRDefault="00DA3138">
            <w:pPr>
              <w:rPr>
                <w:sz w:val="22"/>
                <w:szCs w:val="22"/>
                <w:lang w:val="en-US" w:eastAsia="en-US"/>
              </w:rPr>
            </w:pPr>
            <w:r w:rsidRPr="00CD6507">
              <w:rPr>
                <w:rFonts w:eastAsia="Arial"/>
                <w:sz w:val="22"/>
                <w:szCs w:val="22"/>
              </w:rPr>
              <w:t>0</w:t>
            </w:r>
          </w:p>
        </w:tc>
        <w:tc>
          <w:tcPr>
            <w:tcW w:w="1670" w:type="dxa"/>
            <w:shd w:val="clear" w:color="auto" w:fill="EEECE1"/>
          </w:tcPr>
          <w:p w14:paraId="2B994A8F" w14:textId="77777777" w:rsidR="00DA3138" w:rsidRPr="00CD6507" w:rsidRDefault="00DA3138">
            <w:pPr>
              <w:rPr>
                <w:rFonts w:eastAsia="Arial"/>
                <w:sz w:val="22"/>
                <w:szCs w:val="22"/>
              </w:rPr>
            </w:pPr>
            <w:r w:rsidRPr="00CD6507">
              <w:rPr>
                <w:rFonts w:eastAsia="Arial"/>
                <w:sz w:val="22"/>
                <w:szCs w:val="22"/>
              </w:rPr>
              <w:t>75%</w:t>
            </w:r>
          </w:p>
          <w:p w14:paraId="32CE2A3D" w14:textId="77777777" w:rsidR="00DA3138" w:rsidRPr="00CD6507" w:rsidRDefault="00DA3138">
            <w:pPr>
              <w:rPr>
                <w:sz w:val="22"/>
                <w:szCs w:val="22"/>
              </w:rPr>
            </w:pPr>
          </w:p>
        </w:tc>
        <w:tc>
          <w:tcPr>
            <w:tcW w:w="1660" w:type="dxa"/>
          </w:tcPr>
          <w:p w14:paraId="3457BDE6" w14:textId="01999971" w:rsidR="00DA3138" w:rsidRPr="00CD6507" w:rsidRDefault="00DA3138">
            <w:pPr>
              <w:rPr>
                <w:sz w:val="22"/>
                <w:szCs w:val="22"/>
              </w:rPr>
            </w:pPr>
            <w:r w:rsidRPr="00CD6507">
              <w:rPr>
                <w:rFonts w:eastAsia="Arial"/>
                <w:sz w:val="22"/>
                <w:szCs w:val="22"/>
              </w:rPr>
              <w:t>100%</w:t>
            </w:r>
          </w:p>
        </w:tc>
        <w:tc>
          <w:tcPr>
            <w:tcW w:w="3060" w:type="dxa"/>
          </w:tcPr>
          <w:p w14:paraId="6157D35E" w14:textId="1492D677" w:rsidR="00CC4361" w:rsidRDefault="00140BF9" w:rsidP="00CC4361">
            <w:pPr>
              <w:rPr>
                <w:rFonts w:eastAsia="Arial"/>
                <w:sz w:val="22"/>
                <w:szCs w:val="22"/>
              </w:rPr>
            </w:pPr>
            <w:r>
              <w:rPr>
                <w:rFonts w:eastAsia="Arial"/>
                <w:sz w:val="22"/>
                <w:szCs w:val="22"/>
              </w:rPr>
              <w:t xml:space="preserve">A total of </w:t>
            </w:r>
            <w:r w:rsidR="00CC4361" w:rsidRPr="002217F5">
              <w:rPr>
                <w:rFonts w:eastAsia="Arial"/>
                <w:sz w:val="22"/>
                <w:szCs w:val="22"/>
              </w:rPr>
              <w:t xml:space="preserve">12 BARMM ministries and 18 LGUs have been engaged thus far to develop policies, generate knowledge, and enhance programs that promote gender-responsive and inclusive conflict prevention/resolution. </w:t>
            </w:r>
          </w:p>
          <w:p w14:paraId="73B7A1A0" w14:textId="77777777" w:rsidR="00CC4361" w:rsidRPr="002217F5" w:rsidRDefault="00CC4361" w:rsidP="00CC4361">
            <w:pPr>
              <w:rPr>
                <w:rFonts w:eastAsia="Arial"/>
                <w:sz w:val="22"/>
                <w:szCs w:val="22"/>
              </w:rPr>
            </w:pPr>
          </w:p>
          <w:p w14:paraId="0D757311" w14:textId="758C24B0" w:rsidR="002217F5" w:rsidRDefault="00140BF9" w:rsidP="002217F5">
            <w:pPr>
              <w:rPr>
                <w:rFonts w:eastAsia="Arial"/>
                <w:sz w:val="22"/>
                <w:szCs w:val="22"/>
              </w:rPr>
            </w:pPr>
            <w:r>
              <w:rPr>
                <w:rFonts w:eastAsia="Arial"/>
                <w:sz w:val="22"/>
                <w:szCs w:val="22"/>
              </w:rPr>
              <w:t xml:space="preserve">All or </w:t>
            </w:r>
            <w:r w:rsidR="002913CA" w:rsidRPr="002913CA">
              <w:rPr>
                <w:rFonts w:eastAsia="Arial"/>
                <w:sz w:val="22"/>
                <w:szCs w:val="22"/>
              </w:rPr>
              <w:t>100</w:t>
            </w:r>
            <w:r w:rsidR="000B0B8D">
              <w:rPr>
                <w:rFonts w:eastAsia="Arial"/>
                <w:sz w:val="22"/>
                <w:szCs w:val="22"/>
              </w:rPr>
              <w:t xml:space="preserve"> </w:t>
            </w:r>
            <w:r>
              <w:rPr>
                <w:rFonts w:eastAsia="Arial"/>
                <w:sz w:val="22"/>
                <w:szCs w:val="22"/>
              </w:rPr>
              <w:t>per cent</w:t>
            </w:r>
            <w:r w:rsidR="002913CA" w:rsidRPr="002913CA">
              <w:rPr>
                <w:rFonts w:eastAsia="Arial"/>
                <w:sz w:val="22"/>
                <w:szCs w:val="22"/>
              </w:rPr>
              <w:t xml:space="preserve"> of relevant BARMM ministries and bodies </w:t>
            </w:r>
            <w:r w:rsidR="00DB0928">
              <w:rPr>
                <w:rFonts w:eastAsia="Arial"/>
                <w:sz w:val="22"/>
                <w:szCs w:val="22"/>
              </w:rPr>
              <w:t xml:space="preserve">have been </w:t>
            </w:r>
            <w:r w:rsidR="002913CA" w:rsidRPr="002913CA">
              <w:rPr>
                <w:rFonts w:eastAsia="Arial"/>
                <w:sz w:val="22"/>
                <w:szCs w:val="22"/>
              </w:rPr>
              <w:t>engaged</w:t>
            </w:r>
            <w:r w:rsidR="0035056F">
              <w:rPr>
                <w:rFonts w:eastAsia="Arial"/>
                <w:sz w:val="22"/>
                <w:szCs w:val="22"/>
              </w:rPr>
              <w:t xml:space="preserve"> </w:t>
            </w:r>
            <w:r w:rsidR="0004372A">
              <w:rPr>
                <w:rFonts w:eastAsia="Arial"/>
                <w:sz w:val="22"/>
                <w:szCs w:val="22"/>
              </w:rPr>
              <w:t>in</w:t>
            </w:r>
            <w:r w:rsidR="0004372A" w:rsidRPr="0004372A">
              <w:rPr>
                <w:rFonts w:eastAsia="Arial"/>
                <w:sz w:val="22"/>
                <w:szCs w:val="22"/>
              </w:rPr>
              <w:t xml:space="preserve"> the two Participatory Action Research</w:t>
            </w:r>
            <w:r w:rsidR="0004372A">
              <w:rPr>
                <w:rFonts w:eastAsia="Arial"/>
                <w:sz w:val="22"/>
                <w:szCs w:val="22"/>
              </w:rPr>
              <w:t xml:space="preserve"> </w:t>
            </w:r>
            <w:r w:rsidR="00847E48">
              <w:rPr>
                <w:rFonts w:eastAsia="Arial"/>
                <w:sz w:val="22"/>
                <w:szCs w:val="22"/>
              </w:rPr>
              <w:t xml:space="preserve">(PAR) </w:t>
            </w:r>
            <w:r w:rsidR="002D5CFB">
              <w:rPr>
                <w:rFonts w:eastAsia="Arial"/>
                <w:sz w:val="22"/>
                <w:szCs w:val="22"/>
              </w:rPr>
              <w:t xml:space="preserve">focused on the </w:t>
            </w:r>
            <w:proofErr w:type="gramStart"/>
            <w:r w:rsidR="002D5CFB">
              <w:rPr>
                <w:rFonts w:eastAsia="Arial"/>
                <w:sz w:val="22"/>
                <w:szCs w:val="22"/>
              </w:rPr>
              <w:t xml:space="preserve">current </w:t>
            </w:r>
            <w:r w:rsidR="002D5CFB" w:rsidRPr="00A15368">
              <w:rPr>
                <w:rFonts w:eastAsia="Arial"/>
                <w:sz w:val="22"/>
                <w:szCs w:val="22"/>
              </w:rPr>
              <w:t>status</w:t>
            </w:r>
            <w:proofErr w:type="gramEnd"/>
            <w:r w:rsidR="002D5CFB" w:rsidRPr="00A15368">
              <w:rPr>
                <w:rFonts w:eastAsia="Arial"/>
                <w:sz w:val="22"/>
                <w:szCs w:val="22"/>
              </w:rPr>
              <w:t xml:space="preserve"> of the peace process</w:t>
            </w:r>
            <w:r w:rsidR="002D5CFB">
              <w:rPr>
                <w:rFonts w:eastAsia="Arial"/>
                <w:sz w:val="22"/>
                <w:szCs w:val="22"/>
              </w:rPr>
              <w:t xml:space="preserve"> and two regional dialogues based on the outcomes of the PAR</w:t>
            </w:r>
            <w:r w:rsidR="0004372A">
              <w:rPr>
                <w:rFonts w:eastAsia="Arial"/>
                <w:sz w:val="22"/>
                <w:szCs w:val="22"/>
              </w:rPr>
              <w:t xml:space="preserve">. </w:t>
            </w:r>
            <w:r w:rsidR="00DA3138" w:rsidRPr="00CD6507">
              <w:rPr>
                <w:rFonts w:eastAsia="Arial"/>
                <w:sz w:val="22"/>
                <w:szCs w:val="22"/>
              </w:rPr>
              <w:t xml:space="preserve">The findings of the </w:t>
            </w:r>
            <w:r w:rsidR="003A2AE2">
              <w:rPr>
                <w:rFonts w:eastAsia="Arial"/>
                <w:sz w:val="22"/>
                <w:szCs w:val="22"/>
              </w:rPr>
              <w:t>two</w:t>
            </w:r>
            <w:r w:rsidR="00DA3138" w:rsidRPr="00CD6507">
              <w:rPr>
                <w:rFonts w:eastAsia="Arial"/>
                <w:sz w:val="22"/>
                <w:szCs w:val="22"/>
              </w:rPr>
              <w:t xml:space="preserve"> </w:t>
            </w:r>
            <w:proofErr w:type="gramStart"/>
            <w:r w:rsidR="0004372A">
              <w:rPr>
                <w:rFonts w:eastAsia="Arial"/>
                <w:sz w:val="22"/>
                <w:szCs w:val="22"/>
              </w:rPr>
              <w:t>PAR</w:t>
            </w:r>
            <w:proofErr w:type="gramEnd"/>
            <w:r w:rsidR="00DA3138" w:rsidRPr="00CD6507">
              <w:rPr>
                <w:rFonts w:eastAsia="Arial"/>
                <w:sz w:val="22"/>
                <w:szCs w:val="22"/>
              </w:rPr>
              <w:t xml:space="preserve"> </w:t>
            </w:r>
            <w:r w:rsidR="00DA3138" w:rsidRPr="001B4F75">
              <w:rPr>
                <w:rFonts w:eastAsia="Arial"/>
                <w:sz w:val="22"/>
                <w:szCs w:val="22"/>
              </w:rPr>
              <w:t>reflect the results of the BARMM ministries’ enhanced understanding on conflict and capacity on conflict prevention.</w:t>
            </w:r>
            <w:r w:rsidR="00DA3138">
              <w:rPr>
                <w:rFonts w:eastAsia="Arial"/>
              </w:rPr>
              <w:t xml:space="preserve"> </w:t>
            </w:r>
          </w:p>
          <w:p w14:paraId="48598FEA" w14:textId="77777777" w:rsidR="00196720" w:rsidRDefault="00196720" w:rsidP="00196720">
            <w:pPr>
              <w:rPr>
                <w:rFonts w:eastAsia="Arial"/>
                <w:sz w:val="22"/>
                <w:szCs w:val="22"/>
              </w:rPr>
            </w:pPr>
          </w:p>
          <w:p w14:paraId="389B6B55" w14:textId="495AAD19" w:rsidR="00196720" w:rsidRPr="00196720" w:rsidRDefault="00196720" w:rsidP="00196720">
            <w:pPr>
              <w:rPr>
                <w:rFonts w:eastAsia="Arial"/>
                <w:lang w:val="en-PH"/>
              </w:rPr>
            </w:pPr>
            <w:r w:rsidRPr="003A2AE2">
              <w:rPr>
                <w:rFonts w:eastAsia="Arial"/>
                <w:sz w:val="22"/>
                <w:szCs w:val="22"/>
              </w:rPr>
              <w:t xml:space="preserve">The results of both </w:t>
            </w:r>
            <w:proofErr w:type="gramStart"/>
            <w:r w:rsidRPr="003A2AE2">
              <w:rPr>
                <w:rFonts w:eastAsia="Arial"/>
                <w:sz w:val="22"/>
                <w:szCs w:val="22"/>
              </w:rPr>
              <w:t>research</w:t>
            </w:r>
            <w:proofErr w:type="gramEnd"/>
            <w:r w:rsidRPr="003A2AE2">
              <w:rPr>
                <w:rFonts w:eastAsia="Arial"/>
                <w:sz w:val="22"/>
                <w:szCs w:val="22"/>
              </w:rPr>
              <w:t xml:space="preserve"> support</w:t>
            </w:r>
            <w:r>
              <w:rPr>
                <w:rFonts w:eastAsia="Arial"/>
                <w:sz w:val="22"/>
                <w:szCs w:val="22"/>
              </w:rPr>
              <w:t>ed</w:t>
            </w:r>
            <w:r w:rsidRPr="003A2AE2">
              <w:rPr>
                <w:rFonts w:eastAsia="Arial"/>
                <w:sz w:val="22"/>
                <w:szCs w:val="22"/>
              </w:rPr>
              <w:t xml:space="preserve"> the development of Guidance Framework </w:t>
            </w:r>
            <w:r>
              <w:rPr>
                <w:rFonts w:eastAsia="Arial"/>
                <w:sz w:val="22"/>
                <w:szCs w:val="22"/>
              </w:rPr>
              <w:t xml:space="preserve">on Gender-Sensitive </w:t>
            </w:r>
            <w:r w:rsidRPr="003A2AE2">
              <w:rPr>
                <w:rFonts w:eastAsia="Arial"/>
                <w:sz w:val="22"/>
                <w:szCs w:val="22"/>
              </w:rPr>
              <w:t>Local Conflict Analysis and Peacebuilding Modelling (LCAPM)</w:t>
            </w:r>
            <w:r>
              <w:rPr>
                <w:rFonts w:eastAsia="Arial"/>
                <w:sz w:val="22"/>
                <w:szCs w:val="22"/>
              </w:rPr>
              <w:t xml:space="preserve">. The LCAPM provided an analysis of the impacts of local conflicts on women in the Bangsamoro from the pressing threats of land conflicts, clan feuding, patriarchal norms, perceived absence of governance in the SGA, women trafficking in </w:t>
            </w:r>
            <w:proofErr w:type="spellStart"/>
            <w:r>
              <w:rPr>
                <w:rFonts w:eastAsia="Arial"/>
                <w:sz w:val="22"/>
                <w:szCs w:val="22"/>
              </w:rPr>
              <w:t>Tawi-Tawi</w:t>
            </w:r>
            <w:proofErr w:type="spellEnd"/>
            <w:r>
              <w:rPr>
                <w:rFonts w:eastAsia="Arial"/>
                <w:sz w:val="22"/>
                <w:szCs w:val="22"/>
              </w:rPr>
              <w:t xml:space="preserve">, and armed conflicts in Basilan and Sulu. </w:t>
            </w:r>
            <w:r w:rsidRPr="00F5478C">
              <w:rPr>
                <w:rFonts w:eastAsia="Arial"/>
                <w:sz w:val="22"/>
                <w:szCs w:val="22"/>
              </w:rPr>
              <w:t xml:space="preserve">Further, with reference to their individual contexts of conflicts, the peacebuilding modelling </w:t>
            </w:r>
            <w:r w:rsidRPr="00866A86">
              <w:rPr>
                <w:rFonts w:eastAsia="Arial"/>
                <w:sz w:val="22"/>
                <w:szCs w:val="22"/>
                <w:lang w:val="en-US"/>
              </w:rPr>
              <w:t>draws its attention to how Bangsamoro women were involved in peacebuilding by suggesting some gender-related strategies, practical gender considerations, or gender-sensitive approaches that worked across four WPS pillars as women navigated their multiple roles in a patriarchal public space.  This</w:t>
            </w:r>
            <w:r w:rsidRPr="00866A86">
              <w:rPr>
                <w:rFonts w:eastAsia="Arial"/>
                <w:sz w:val="22"/>
                <w:szCs w:val="22"/>
                <w:lang w:val="en-PH"/>
              </w:rPr>
              <w:t xml:space="preserve"> section intends to contribute to any ongoing exercise that lo</w:t>
            </w:r>
            <w:r w:rsidRPr="00196720">
              <w:rPr>
                <w:rFonts w:eastAsia="Arial"/>
                <w:sz w:val="22"/>
                <w:szCs w:val="22"/>
                <w:lang w:val="en-PH"/>
              </w:rPr>
              <w:t>oks at emerging peacebuilding models in practice that centered on women’s significant contributions to achieving peace outcomes within the</w:t>
            </w:r>
            <w:r w:rsidRPr="00196720">
              <w:rPr>
                <w:rFonts w:eastAsia="Arial"/>
                <w:lang w:val="en-PH"/>
              </w:rPr>
              <w:t xml:space="preserve"> </w:t>
            </w:r>
            <w:r w:rsidRPr="00196720">
              <w:rPr>
                <w:rFonts w:eastAsia="Arial"/>
                <w:sz w:val="22"/>
                <w:szCs w:val="22"/>
                <w:lang w:val="en-PH"/>
              </w:rPr>
              <w:t>context of Bangsamoro’s social and political life.</w:t>
            </w:r>
            <w:r w:rsidRPr="00196720">
              <w:rPr>
                <w:rFonts w:eastAsia="Arial"/>
                <w:lang w:val="en-PH"/>
              </w:rPr>
              <w:t xml:space="preserve">   </w:t>
            </w:r>
          </w:p>
          <w:p w14:paraId="6EA0F65F" w14:textId="77777777" w:rsidR="00196720" w:rsidRPr="002217F5" w:rsidRDefault="00196720" w:rsidP="002217F5">
            <w:pPr>
              <w:rPr>
                <w:rFonts w:eastAsia="Arial"/>
                <w:sz w:val="22"/>
                <w:szCs w:val="22"/>
              </w:rPr>
            </w:pPr>
          </w:p>
          <w:p w14:paraId="59ED7729" w14:textId="1DFE2BE0" w:rsidR="00DA3138" w:rsidRPr="00CD6507" w:rsidRDefault="00DA3138">
            <w:pPr>
              <w:rPr>
                <w:rFonts w:eastAsia="Arial"/>
                <w:sz w:val="22"/>
                <w:szCs w:val="22"/>
              </w:rPr>
            </w:pPr>
          </w:p>
        </w:tc>
      </w:tr>
      <w:tr w:rsidR="00EC7CAF" w:rsidRPr="00627A1C" w14:paraId="22317B0F" w14:textId="77777777">
        <w:trPr>
          <w:trHeight w:val="548"/>
        </w:trPr>
        <w:tc>
          <w:tcPr>
            <w:tcW w:w="2160" w:type="dxa"/>
            <w:shd w:val="clear" w:color="auto" w:fill="EEECE1"/>
          </w:tcPr>
          <w:p w14:paraId="7969A372" w14:textId="77777777" w:rsidR="00DA3138" w:rsidRPr="00CD6507" w:rsidRDefault="00DA3138">
            <w:pPr>
              <w:jc w:val="both"/>
              <w:rPr>
                <w:sz w:val="22"/>
                <w:szCs w:val="22"/>
                <w:lang w:val="en-US" w:eastAsia="en-US"/>
              </w:rPr>
            </w:pPr>
            <w:r w:rsidRPr="00CD6507">
              <w:rPr>
                <w:sz w:val="22"/>
                <w:szCs w:val="22"/>
                <w:lang w:val="en-US" w:eastAsia="en-US"/>
              </w:rPr>
              <w:lastRenderedPageBreak/>
              <w:t>Indicator 2.2</w:t>
            </w:r>
          </w:p>
          <w:p w14:paraId="5A801BE4" w14:textId="77777777" w:rsidR="00CB0664" w:rsidRPr="00CD6507" w:rsidRDefault="00CB0664">
            <w:pPr>
              <w:jc w:val="both"/>
              <w:rPr>
                <w:sz w:val="22"/>
                <w:szCs w:val="22"/>
                <w:lang w:val="en-US" w:eastAsia="en-US"/>
              </w:rPr>
            </w:pPr>
          </w:p>
          <w:p w14:paraId="64B0505C" w14:textId="77777777" w:rsidR="00DA3138" w:rsidRPr="00CD6507" w:rsidRDefault="00DA3138">
            <w:pPr>
              <w:rPr>
                <w:rFonts w:eastAsia="Arial"/>
                <w:sz w:val="22"/>
                <w:szCs w:val="22"/>
              </w:rPr>
            </w:pPr>
            <w:r w:rsidRPr="00CD6507">
              <w:rPr>
                <w:rFonts w:eastAsia="Arial"/>
                <w:sz w:val="22"/>
                <w:szCs w:val="22"/>
              </w:rPr>
              <w:t xml:space="preserve">% of new legislations, policies, or programs include gender-responsive, </w:t>
            </w:r>
            <w:proofErr w:type="gramStart"/>
            <w:r w:rsidRPr="00CD6507">
              <w:rPr>
                <w:rFonts w:eastAsia="Arial"/>
                <w:sz w:val="22"/>
                <w:szCs w:val="22"/>
              </w:rPr>
              <w:lastRenderedPageBreak/>
              <w:t>locally</w:t>
            </w:r>
            <w:proofErr w:type="gramEnd"/>
            <w:r w:rsidRPr="00CD6507">
              <w:rPr>
                <w:rFonts w:eastAsia="Arial"/>
                <w:sz w:val="22"/>
                <w:szCs w:val="22"/>
              </w:rPr>
              <w:t xml:space="preserve"> and culturally inclusive approaches in consultation with different identity groups</w:t>
            </w:r>
          </w:p>
          <w:p w14:paraId="5B07D4AD" w14:textId="77777777" w:rsidR="00DA3138" w:rsidRPr="00CD6507" w:rsidRDefault="00DA3138">
            <w:pPr>
              <w:jc w:val="both"/>
              <w:rPr>
                <w:sz w:val="22"/>
                <w:szCs w:val="22"/>
                <w:lang w:val="en-US" w:eastAsia="en-US"/>
              </w:rPr>
            </w:pPr>
          </w:p>
        </w:tc>
        <w:tc>
          <w:tcPr>
            <w:tcW w:w="1800" w:type="dxa"/>
            <w:shd w:val="clear" w:color="auto" w:fill="EEECE1"/>
          </w:tcPr>
          <w:p w14:paraId="5676E955" w14:textId="77777777" w:rsidR="00DA3138" w:rsidRPr="00CD6507" w:rsidRDefault="00DA3138">
            <w:pPr>
              <w:rPr>
                <w:sz w:val="22"/>
                <w:szCs w:val="22"/>
              </w:rPr>
            </w:pPr>
            <w:r w:rsidRPr="00CD6507">
              <w:rPr>
                <w:rFonts w:eastAsia="Arial"/>
                <w:sz w:val="22"/>
                <w:szCs w:val="22"/>
              </w:rPr>
              <w:lastRenderedPageBreak/>
              <w:t>0</w:t>
            </w:r>
          </w:p>
        </w:tc>
        <w:tc>
          <w:tcPr>
            <w:tcW w:w="1670" w:type="dxa"/>
            <w:shd w:val="clear" w:color="auto" w:fill="EEECE1"/>
          </w:tcPr>
          <w:p w14:paraId="2AE23EB7" w14:textId="77777777" w:rsidR="00DA3138" w:rsidRPr="00CD6507" w:rsidRDefault="00DA3138">
            <w:pPr>
              <w:rPr>
                <w:rFonts w:eastAsia="Arial"/>
                <w:sz w:val="22"/>
                <w:szCs w:val="22"/>
              </w:rPr>
            </w:pPr>
            <w:r w:rsidRPr="00CD6507">
              <w:rPr>
                <w:rFonts w:eastAsia="Arial"/>
                <w:sz w:val="22"/>
                <w:szCs w:val="22"/>
              </w:rPr>
              <w:t>50%</w:t>
            </w:r>
          </w:p>
          <w:p w14:paraId="448CCE58" w14:textId="77777777" w:rsidR="00DA3138" w:rsidRPr="00CD6507" w:rsidRDefault="00DA3138">
            <w:pPr>
              <w:rPr>
                <w:sz w:val="22"/>
                <w:szCs w:val="22"/>
              </w:rPr>
            </w:pPr>
          </w:p>
        </w:tc>
        <w:tc>
          <w:tcPr>
            <w:tcW w:w="1660" w:type="dxa"/>
          </w:tcPr>
          <w:p w14:paraId="68D4D3F8" w14:textId="6BD74BEC" w:rsidR="00DA3138" w:rsidRPr="00CD6507" w:rsidRDefault="00A42B80">
            <w:pPr>
              <w:rPr>
                <w:rFonts w:eastAsia="Arial"/>
                <w:sz w:val="22"/>
                <w:szCs w:val="22"/>
              </w:rPr>
            </w:pPr>
            <w:r>
              <w:rPr>
                <w:rFonts w:eastAsia="Arial"/>
                <w:sz w:val="22"/>
                <w:szCs w:val="22"/>
              </w:rPr>
              <w:t>1</w:t>
            </w:r>
            <w:r w:rsidR="008C1397">
              <w:rPr>
                <w:rFonts w:eastAsia="Arial"/>
                <w:sz w:val="22"/>
                <w:szCs w:val="22"/>
              </w:rPr>
              <w:t>2</w:t>
            </w:r>
            <w:r>
              <w:rPr>
                <w:rFonts w:eastAsia="Arial"/>
                <w:sz w:val="22"/>
                <w:szCs w:val="22"/>
              </w:rPr>
              <w:t>0%</w:t>
            </w:r>
          </w:p>
          <w:p w14:paraId="47D4AE4E" w14:textId="77777777" w:rsidR="00DA3138" w:rsidRPr="00CD6507" w:rsidRDefault="00DA3138">
            <w:pPr>
              <w:rPr>
                <w:sz w:val="22"/>
                <w:szCs w:val="22"/>
              </w:rPr>
            </w:pPr>
          </w:p>
        </w:tc>
        <w:tc>
          <w:tcPr>
            <w:tcW w:w="3060" w:type="dxa"/>
          </w:tcPr>
          <w:p w14:paraId="452FBEAD" w14:textId="3A0576DF" w:rsidR="00DA3138" w:rsidRPr="00CD6507" w:rsidRDefault="00BE2932">
            <w:pPr>
              <w:rPr>
                <w:rFonts w:eastAsia="Arial"/>
                <w:sz w:val="22"/>
                <w:szCs w:val="22"/>
              </w:rPr>
            </w:pPr>
            <w:r>
              <w:rPr>
                <w:rFonts w:eastAsia="Arial"/>
                <w:sz w:val="22"/>
                <w:szCs w:val="22"/>
              </w:rPr>
              <w:t xml:space="preserve">Over </w:t>
            </w:r>
            <w:r w:rsidR="00FE6F6F">
              <w:rPr>
                <w:rFonts w:eastAsia="Arial"/>
                <w:sz w:val="22"/>
                <w:szCs w:val="22"/>
              </w:rPr>
              <w:t xml:space="preserve">120% of </w:t>
            </w:r>
            <w:r w:rsidR="00FE6F6F" w:rsidRPr="00860045">
              <w:rPr>
                <w:rFonts w:eastAsia="Arial"/>
                <w:sz w:val="22"/>
                <w:szCs w:val="22"/>
              </w:rPr>
              <w:t xml:space="preserve">new legislations, policies, or programs </w:t>
            </w:r>
            <w:r w:rsidR="00FE6F6F">
              <w:rPr>
                <w:rFonts w:eastAsia="Arial"/>
                <w:sz w:val="22"/>
                <w:szCs w:val="22"/>
              </w:rPr>
              <w:t xml:space="preserve">(6 </w:t>
            </w:r>
            <w:r w:rsidR="00FE6F6F" w:rsidRPr="00CD6507">
              <w:rPr>
                <w:rFonts w:eastAsia="Arial"/>
                <w:sz w:val="22"/>
                <w:szCs w:val="22"/>
              </w:rPr>
              <w:t>policy instruments</w:t>
            </w:r>
            <w:r w:rsidR="00FE6F6F">
              <w:rPr>
                <w:rFonts w:eastAsia="Arial"/>
                <w:sz w:val="22"/>
                <w:szCs w:val="22"/>
              </w:rPr>
              <w:t>,</w:t>
            </w:r>
            <w:r w:rsidR="00FE6F6F" w:rsidRPr="00CD6507">
              <w:rPr>
                <w:rFonts w:eastAsia="Arial"/>
                <w:sz w:val="22"/>
                <w:szCs w:val="22"/>
              </w:rPr>
              <w:t xml:space="preserve"> </w:t>
            </w:r>
            <w:r w:rsidR="00FE6F6F" w:rsidRPr="00A42B80">
              <w:rPr>
                <w:rFonts w:eastAsia="Arial"/>
                <w:sz w:val="22"/>
                <w:szCs w:val="22"/>
              </w:rPr>
              <w:t xml:space="preserve">out of a target of </w:t>
            </w:r>
            <w:r w:rsidR="00FE6F6F">
              <w:rPr>
                <w:rFonts w:eastAsia="Arial"/>
                <w:sz w:val="22"/>
                <w:szCs w:val="22"/>
              </w:rPr>
              <w:t>5)</w:t>
            </w:r>
            <w:r w:rsidR="00EF2474">
              <w:rPr>
                <w:rFonts w:eastAsia="Arial"/>
                <w:sz w:val="22"/>
                <w:szCs w:val="22"/>
              </w:rPr>
              <w:t>,</w:t>
            </w:r>
            <w:r w:rsidR="00DA3138" w:rsidRPr="00CD6507">
              <w:rPr>
                <w:rFonts w:eastAsia="Arial"/>
                <w:sz w:val="22"/>
                <w:szCs w:val="22"/>
              </w:rPr>
              <w:t xml:space="preserve"> pursuing gender-responsive approaches to peacebuilding and conflict prevention has </w:t>
            </w:r>
            <w:r w:rsidR="00DA3138" w:rsidRPr="00CD6507">
              <w:rPr>
                <w:rFonts w:eastAsia="Arial"/>
                <w:sz w:val="22"/>
                <w:szCs w:val="22"/>
              </w:rPr>
              <w:lastRenderedPageBreak/>
              <w:t>been drafted</w:t>
            </w:r>
            <w:r w:rsidR="00B65230">
              <w:rPr>
                <w:rFonts w:eastAsia="Arial"/>
                <w:sz w:val="22"/>
                <w:szCs w:val="22"/>
              </w:rPr>
              <w:t xml:space="preserve">, </w:t>
            </w:r>
            <w:r w:rsidR="00B65230" w:rsidRPr="00B65230">
              <w:rPr>
                <w:rFonts w:eastAsia="Arial"/>
                <w:sz w:val="22"/>
                <w:szCs w:val="22"/>
              </w:rPr>
              <w:t xml:space="preserve">including </w:t>
            </w:r>
            <w:r>
              <w:rPr>
                <w:rFonts w:eastAsia="Arial"/>
                <w:sz w:val="22"/>
                <w:szCs w:val="22"/>
              </w:rPr>
              <w:t>two</w:t>
            </w:r>
            <w:r w:rsidR="00B65230" w:rsidRPr="00B65230">
              <w:rPr>
                <w:rFonts w:eastAsia="Arial"/>
                <w:sz w:val="22"/>
                <w:szCs w:val="22"/>
              </w:rPr>
              <w:t xml:space="preserve"> BTA resolutions and the activation of the Gender and Development </w:t>
            </w:r>
            <w:r w:rsidR="000A74D1">
              <w:rPr>
                <w:rFonts w:eastAsia="Arial"/>
                <w:sz w:val="22"/>
                <w:szCs w:val="22"/>
              </w:rPr>
              <w:t xml:space="preserve">(GAD) </w:t>
            </w:r>
            <w:r w:rsidR="00B65230" w:rsidRPr="00B65230">
              <w:rPr>
                <w:rFonts w:eastAsia="Arial"/>
                <w:sz w:val="22"/>
                <w:szCs w:val="22"/>
              </w:rPr>
              <w:t>Focal Point System</w:t>
            </w:r>
            <w:r w:rsidR="00B65230">
              <w:rPr>
                <w:rFonts w:eastAsia="Arial"/>
                <w:sz w:val="22"/>
                <w:szCs w:val="22"/>
              </w:rPr>
              <w:t>,</w:t>
            </w:r>
            <w:r w:rsidR="00DA3138" w:rsidRPr="00CD6507">
              <w:rPr>
                <w:rFonts w:eastAsia="Arial"/>
                <w:sz w:val="22"/>
                <w:szCs w:val="22"/>
              </w:rPr>
              <w:t xml:space="preserve"> together with relevant BARMM ministries and women CSOs (detailed in 2.4.1)</w:t>
            </w:r>
            <w:r w:rsidR="00C12527">
              <w:rPr>
                <w:rFonts w:eastAsia="Arial"/>
                <w:sz w:val="22"/>
                <w:szCs w:val="22"/>
              </w:rPr>
              <w:t>.</w:t>
            </w:r>
          </w:p>
          <w:p w14:paraId="0E466365" w14:textId="77777777" w:rsidR="00DA3138" w:rsidRPr="00CD6507" w:rsidRDefault="00DA3138">
            <w:pPr>
              <w:rPr>
                <w:sz w:val="22"/>
                <w:szCs w:val="22"/>
              </w:rPr>
            </w:pPr>
          </w:p>
          <w:p w14:paraId="3D5FE06D" w14:textId="0342457C" w:rsidR="00DA3138" w:rsidRPr="00CD6507" w:rsidRDefault="00DA3138">
            <w:pPr>
              <w:rPr>
                <w:sz w:val="22"/>
                <w:szCs w:val="22"/>
              </w:rPr>
            </w:pPr>
            <w:r w:rsidRPr="00CD6507">
              <w:rPr>
                <w:rFonts w:eastAsia="Arial"/>
                <w:sz w:val="22"/>
                <w:szCs w:val="22"/>
              </w:rPr>
              <w:t xml:space="preserve">A total of 17 </w:t>
            </w:r>
            <w:proofErr w:type="gramStart"/>
            <w:r w:rsidRPr="00CD6507">
              <w:rPr>
                <w:rFonts w:eastAsia="Arial"/>
                <w:sz w:val="22"/>
                <w:szCs w:val="22"/>
              </w:rPr>
              <w:t>conflict-prone</w:t>
            </w:r>
            <w:proofErr w:type="gramEnd"/>
            <w:r w:rsidRPr="00CD6507">
              <w:rPr>
                <w:rFonts w:eastAsia="Arial"/>
                <w:sz w:val="22"/>
                <w:szCs w:val="22"/>
              </w:rPr>
              <w:t xml:space="preserve"> LGUs</w:t>
            </w:r>
            <w:r w:rsidR="000A74D1">
              <w:rPr>
                <w:rFonts w:eastAsia="Arial"/>
                <w:sz w:val="22"/>
                <w:szCs w:val="22"/>
              </w:rPr>
              <w:t xml:space="preserve">, </w:t>
            </w:r>
            <w:r w:rsidRPr="00CD6507">
              <w:rPr>
                <w:rFonts w:eastAsia="Arial"/>
                <w:sz w:val="22"/>
                <w:szCs w:val="22"/>
              </w:rPr>
              <w:t xml:space="preserve">11 </w:t>
            </w:r>
            <w:r w:rsidR="000A74D1">
              <w:rPr>
                <w:rFonts w:eastAsia="Arial"/>
                <w:sz w:val="22"/>
                <w:szCs w:val="22"/>
              </w:rPr>
              <w:t>in</w:t>
            </w:r>
            <w:r w:rsidRPr="00CD6507">
              <w:rPr>
                <w:rFonts w:eastAsia="Arial"/>
                <w:sz w:val="22"/>
                <w:szCs w:val="22"/>
              </w:rPr>
              <w:t xml:space="preserve"> Maguindanao and </w:t>
            </w:r>
            <w:r w:rsidR="00BE2932">
              <w:rPr>
                <w:rFonts w:eastAsia="Arial"/>
                <w:sz w:val="22"/>
                <w:szCs w:val="22"/>
              </w:rPr>
              <w:t>six</w:t>
            </w:r>
            <w:r w:rsidR="000A74D1">
              <w:rPr>
                <w:rFonts w:eastAsia="Arial"/>
                <w:sz w:val="22"/>
                <w:szCs w:val="22"/>
              </w:rPr>
              <w:t xml:space="preserve"> in</w:t>
            </w:r>
            <w:r w:rsidRPr="00CD6507">
              <w:rPr>
                <w:rFonts w:eastAsia="Arial"/>
                <w:sz w:val="22"/>
                <w:szCs w:val="22"/>
              </w:rPr>
              <w:t xml:space="preserve"> Lanao Del Sur</w:t>
            </w:r>
            <w:r w:rsidR="000A74D1">
              <w:rPr>
                <w:rFonts w:eastAsia="Arial"/>
                <w:sz w:val="22"/>
                <w:szCs w:val="22"/>
              </w:rPr>
              <w:t>,</w:t>
            </w:r>
            <w:r w:rsidRPr="00CD6507">
              <w:rPr>
                <w:rFonts w:eastAsia="Arial"/>
                <w:sz w:val="22"/>
                <w:szCs w:val="22"/>
              </w:rPr>
              <w:t xml:space="preserve"> have been supported to revisit and update the GAD plans to prioritize and address the protection of women and their participation in conflict prevention and resolution. A total of 57 (15 </w:t>
            </w:r>
            <w:r w:rsidR="00B65449">
              <w:rPr>
                <w:rFonts w:eastAsia="Arial"/>
                <w:sz w:val="22"/>
                <w:szCs w:val="22"/>
              </w:rPr>
              <w:t>M</w:t>
            </w:r>
            <w:r w:rsidRPr="00CD6507">
              <w:rPr>
                <w:rFonts w:eastAsia="Arial"/>
                <w:sz w:val="22"/>
                <w:szCs w:val="22"/>
              </w:rPr>
              <w:t xml:space="preserve">, 42 </w:t>
            </w:r>
            <w:r w:rsidR="00B65449">
              <w:rPr>
                <w:rFonts w:eastAsia="Arial"/>
                <w:sz w:val="22"/>
                <w:szCs w:val="22"/>
              </w:rPr>
              <w:t>F</w:t>
            </w:r>
            <w:r w:rsidRPr="00CD6507">
              <w:rPr>
                <w:rFonts w:eastAsia="Arial"/>
                <w:sz w:val="22"/>
                <w:szCs w:val="22"/>
              </w:rPr>
              <w:t>) gender focal points participated in these GAD planning activities.</w:t>
            </w:r>
          </w:p>
        </w:tc>
      </w:tr>
      <w:tr w:rsidR="00EC7CAF" w:rsidRPr="00627A1C" w14:paraId="055C2E4F" w14:textId="77777777" w:rsidTr="00B65449">
        <w:trPr>
          <w:trHeight w:val="2564"/>
        </w:trPr>
        <w:tc>
          <w:tcPr>
            <w:tcW w:w="2160" w:type="dxa"/>
            <w:shd w:val="clear" w:color="auto" w:fill="EEECE1"/>
          </w:tcPr>
          <w:p w14:paraId="5F4AB089" w14:textId="2FD1C6E5" w:rsidR="00DA3138" w:rsidRPr="00CD6507" w:rsidRDefault="00DA3138">
            <w:pPr>
              <w:jc w:val="both"/>
              <w:rPr>
                <w:sz w:val="22"/>
                <w:szCs w:val="22"/>
                <w:lang w:val="en-US" w:eastAsia="en-US"/>
              </w:rPr>
            </w:pPr>
            <w:r w:rsidRPr="006039DC">
              <w:rPr>
                <w:sz w:val="22"/>
                <w:szCs w:val="22"/>
                <w:lang w:val="en-US" w:eastAsia="en-US"/>
              </w:rPr>
              <w:lastRenderedPageBreak/>
              <w:t>Indicator 2.3</w:t>
            </w:r>
          </w:p>
          <w:p w14:paraId="5137F0FE" w14:textId="77777777" w:rsidR="008A3BFA" w:rsidRPr="00CD6507" w:rsidRDefault="008A3BFA">
            <w:pPr>
              <w:jc w:val="both"/>
              <w:rPr>
                <w:sz w:val="22"/>
                <w:szCs w:val="22"/>
                <w:lang w:val="en-US" w:eastAsia="en-US"/>
              </w:rPr>
            </w:pPr>
          </w:p>
          <w:p w14:paraId="4F63598D" w14:textId="77777777" w:rsidR="00DA3138" w:rsidRPr="00CD6507" w:rsidRDefault="00DA3138">
            <w:pPr>
              <w:rPr>
                <w:rFonts w:eastAsia="Arial"/>
                <w:sz w:val="22"/>
                <w:szCs w:val="22"/>
              </w:rPr>
            </w:pPr>
            <w:r w:rsidRPr="00CD6507">
              <w:rPr>
                <w:rFonts w:eastAsia="Arial"/>
                <w:sz w:val="22"/>
                <w:szCs w:val="22"/>
              </w:rPr>
              <w:t># of women-led CSOs that participate in policy submissions on protection and gender-responsive conflict prevention and peacebuilding presented to government</w:t>
            </w:r>
          </w:p>
          <w:p w14:paraId="316F51A3" w14:textId="77777777" w:rsidR="00DA3138" w:rsidRPr="00CD6507" w:rsidRDefault="00DA3138">
            <w:pPr>
              <w:jc w:val="both"/>
              <w:rPr>
                <w:sz w:val="22"/>
                <w:szCs w:val="22"/>
                <w:lang w:val="en-US" w:eastAsia="en-US"/>
              </w:rPr>
            </w:pPr>
          </w:p>
        </w:tc>
        <w:tc>
          <w:tcPr>
            <w:tcW w:w="1800" w:type="dxa"/>
            <w:shd w:val="clear" w:color="auto" w:fill="EEECE1"/>
          </w:tcPr>
          <w:p w14:paraId="169BA4C5" w14:textId="77777777" w:rsidR="00DA3138" w:rsidRPr="00CD6507" w:rsidRDefault="00DA3138">
            <w:pPr>
              <w:rPr>
                <w:sz w:val="22"/>
                <w:szCs w:val="22"/>
              </w:rPr>
            </w:pPr>
            <w:r w:rsidRPr="00CD6507">
              <w:rPr>
                <w:rFonts w:eastAsia="Arial"/>
                <w:sz w:val="22"/>
                <w:szCs w:val="22"/>
              </w:rPr>
              <w:t>20</w:t>
            </w:r>
          </w:p>
        </w:tc>
        <w:tc>
          <w:tcPr>
            <w:tcW w:w="1670" w:type="dxa"/>
            <w:shd w:val="clear" w:color="auto" w:fill="EEECE1"/>
          </w:tcPr>
          <w:p w14:paraId="6C0CE923" w14:textId="77777777" w:rsidR="00DA3138" w:rsidRPr="00CD6507" w:rsidRDefault="00DA3138">
            <w:pPr>
              <w:rPr>
                <w:sz w:val="22"/>
                <w:szCs w:val="22"/>
              </w:rPr>
            </w:pPr>
            <w:r w:rsidRPr="00CD6507">
              <w:rPr>
                <w:rFonts w:eastAsia="Arial"/>
                <w:sz w:val="22"/>
                <w:szCs w:val="22"/>
              </w:rPr>
              <w:t>32</w:t>
            </w:r>
          </w:p>
        </w:tc>
        <w:tc>
          <w:tcPr>
            <w:tcW w:w="1660" w:type="dxa"/>
          </w:tcPr>
          <w:p w14:paraId="4658E02C" w14:textId="00C19E35" w:rsidR="00DA3138" w:rsidRPr="00CD6507" w:rsidRDefault="00A75813">
            <w:pPr>
              <w:rPr>
                <w:rFonts w:eastAsia="Arial"/>
                <w:sz w:val="22"/>
                <w:szCs w:val="22"/>
              </w:rPr>
            </w:pPr>
            <w:r w:rsidRPr="004C75BB">
              <w:rPr>
                <w:rFonts w:eastAsia="Arial"/>
                <w:sz w:val="22"/>
                <w:szCs w:val="22"/>
              </w:rPr>
              <w:t>4</w:t>
            </w:r>
            <w:r w:rsidR="00DA3138" w:rsidRPr="004C75BB">
              <w:rPr>
                <w:rFonts w:eastAsia="Arial"/>
                <w:sz w:val="22"/>
                <w:szCs w:val="22"/>
              </w:rPr>
              <w:t>3</w:t>
            </w:r>
            <w:r w:rsidR="00DA3138" w:rsidRPr="00CD6507">
              <w:rPr>
                <w:rFonts w:eastAsia="Arial"/>
                <w:sz w:val="22"/>
                <w:szCs w:val="22"/>
              </w:rPr>
              <w:t xml:space="preserve"> </w:t>
            </w:r>
          </w:p>
          <w:p w14:paraId="5A9CC695" w14:textId="77777777" w:rsidR="00DA3138" w:rsidRPr="00CD6507" w:rsidRDefault="00DA3138">
            <w:pPr>
              <w:rPr>
                <w:sz w:val="22"/>
                <w:szCs w:val="22"/>
              </w:rPr>
            </w:pPr>
          </w:p>
        </w:tc>
        <w:tc>
          <w:tcPr>
            <w:tcW w:w="3060" w:type="dxa"/>
          </w:tcPr>
          <w:p w14:paraId="500906F1" w14:textId="38C86AEC" w:rsidR="00DA3138" w:rsidRPr="00CD6507" w:rsidRDefault="00196720">
            <w:pPr>
              <w:rPr>
                <w:sz w:val="22"/>
                <w:szCs w:val="22"/>
              </w:rPr>
            </w:pPr>
            <w:r w:rsidRPr="00CD6507">
              <w:rPr>
                <w:rFonts w:eastAsia="Arial"/>
                <w:sz w:val="22"/>
                <w:szCs w:val="22"/>
              </w:rPr>
              <w:t xml:space="preserve">A total of </w:t>
            </w:r>
            <w:r w:rsidRPr="004C75BB">
              <w:rPr>
                <w:rFonts w:eastAsia="Arial"/>
                <w:sz w:val="22"/>
                <w:szCs w:val="22"/>
              </w:rPr>
              <w:t>43</w:t>
            </w:r>
            <w:r w:rsidRPr="00CD6507">
              <w:rPr>
                <w:rFonts w:eastAsia="Arial"/>
                <w:sz w:val="22"/>
                <w:szCs w:val="22"/>
              </w:rPr>
              <w:t xml:space="preserve"> CSOs</w:t>
            </w:r>
            <w:r>
              <w:rPr>
                <w:rFonts w:eastAsia="Arial"/>
                <w:sz w:val="22"/>
                <w:szCs w:val="22"/>
              </w:rPr>
              <w:t>, including 23 new</w:t>
            </w:r>
            <w:r w:rsidRPr="00CD6507">
              <w:rPr>
                <w:rFonts w:eastAsia="Arial"/>
                <w:sz w:val="22"/>
                <w:szCs w:val="22"/>
              </w:rPr>
              <w:t xml:space="preserve"> formal and informal women-led groups from Maguindanao, Lanao </w:t>
            </w:r>
            <w:r>
              <w:rPr>
                <w:rFonts w:eastAsia="Arial"/>
                <w:sz w:val="22"/>
                <w:szCs w:val="22"/>
              </w:rPr>
              <w:t>d</w:t>
            </w:r>
            <w:r w:rsidRPr="00CD6507">
              <w:rPr>
                <w:rFonts w:eastAsia="Arial"/>
                <w:sz w:val="22"/>
                <w:szCs w:val="22"/>
              </w:rPr>
              <w:t xml:space="preserve">el Sur and </w:t>
            </w:r>
            <w:r>
              <w:rPr>
                <w:rFonts w:eastAsia="Arial"/>
                <w:sz w:val="22"/>
                <w:szCs w:val="22"/>
              </w:rPr>
              <w:t>North Cotabato,</w:t>
            </w:r>
            <w:r w:rsidRPr="00CD6507">
              <w:rPr>
                <w:rFonts w:eastAsia="Arial"/>
                <w:sz w:val="22"/>
                <w:szCs w:val="22"/>
              </w:rPr>
              <w:t xml:space="preserve"> are currently being engaged </w:t>
            </w:r>
            <w:r>
              <w:rPr>
                <w:rFonts w:eastAsia="Arial"/>
                <w:sz w:val="22"/>
                <w:szCs w:val="22"/>
              </w:rPr>
              <w:t xml:space="preserve">in various platforms </w:t>
            </w:r>
            <w:r w:rsidRPr="00CD6507">
              <w:rPr>
                <w:rFonts w:eastAsia="Arial"/>
                <w:sz w:val="22"/>
                <w:szCs w:val="22"/>
              </w:rPr>
              <w:t xml:space="preserve">to mainstream WPS in government institutions at local and regional levels. The CSOs </w:t>
            </w:r>
            <w:r w:rsidR="00B65449">
              <w:rPr>
                <w:rFonts w:eastAsia="Arial"/>
                <w:sz w:val="22"/>
                <w:szCs w:val="22"/>
              </w:rPr>
              <w:t>are</w:t>
            </w:r>
            <w:r w:rsidRPr="0044019D">
              <w:rPr>
                <w:rFonts w:eastAsia="Arial"/>
                <w:sz w:val="22"/>
                <w:szCs w:val="22"/>
              </w:rPr>
              <w:t xml:space="preserve"> mobilized to review and help formulate the next cycle of RAP-WPS.</w:t>
            </w:r>
          </w:p>
        </w:tc>
      </w:tr>
    </w:tbl>
    <w:p w14:paraId="3C694F9C" w14:textId="77777777" w:rsidR="00DA3138" w:rsidRDefault="00DA3138" w:rsidP="00DA3138">
      <w:pPr>
        <w:rPr>
          <w:b/>
          <w:u w:val="single"/>
        </w:rPr>
      </w:pPr>
    </w:p>
    <w:p w14:paraId="2F1FF561" w14:textId="48B8B6D5" w:rsidR="00DA3138" w:rsidRPr="00BA3612" w:rsidRDefault="00DA3138" w:rsidP="00DA3138">
      <w:pPr>
        <w:ind w:left="-720"/>
        <w:rPr>
          <w:b/>
        </w:rPr>
      </w:pPr>
      <w:r w:rsidRPr="00BA3612">
        <w:rPr>
          <w:b/>
        </w:rPr>
        <w:t xml:space="preserve">How many Outputs does Outcome </w:t>
      </w:r>
      <w:r>
        <w:rPr>
          <w:b/>
        </w:rPr>
        <w:t>2</w:t>
      </w:r>
      <w:r w:rsidRPr="00BA3612">
        <w:rPr>
          <w:b/>
        </w:rPr>
        <w:t xml:space="preserve"> have?</w:t>
      </w:r>
      <w:r>
        <w:rPr>
          <w:b/>
        </w:rPr>
        <w:t xml:space="preserve"> </w:t>
      </w:r>
      <w:r w:rsidR="00A75CDF">
        <w:rPr>
          <w:b/>
        </w:rPr>
        <w:t xml:space="preserve">4 </w:t>
      </w:r>
    </w:p>
    <w:p w14:paraId="78155EAE" w14:textId="77777777" w:rsidR="00DA3138" w:rsidRPr="00BA3612" w:rsidRDefault="00DA3138" w:rsidP="00DA3138">
      <w:pPr>
        <w:ind w:left="-720"/>
        <w:rPr>
          <w:b/>
        </w:rPr>
      </w:pPr>
    </w:p>
    <w:p w14:paraId="66DE2E3F" w14:textId="77777777" w:rsidR="00DA3138" w:rsidRDefault="00DA3138" w:rsidP="00DA3138">
      <w:pPr>
        <w:ind w:left="-720"/>
        <w:rPr>
          <w:b/>
        </w:rPr>
      </w:pPr>
      <w:r w:rsidRPr="00BA3612">
        <w:rPr>
          <w:b/>
        </w:rPr>
        <w:t xml:space="preserve">Please list up to 5 of most relevant outputs for outcome </w:t>
      </w:r>
      <w:r>
        <w:rPr>
          <w:b/>
        </w:rPr>
        <w:t>2</w:t>
      </w:r>
      <w:r w:rsidRPr="00BA3612">
        <w:rPr>
          <w:b/>
        </w:rPr>
        <w:t xml:space="preserve"> and for each output, and using the project results framework, provide an update on the progress made against 3 most relevant output </w:t>
      </w:r>
      <w:proofErr w:type="gramStart"/>
      <w:r w:rsidRPr="00BA3612">
        <w:rPr>
          <w:b/>
        </w:rPr>
        <w:t>indicators</w:t>
      </w:r>
      <w:proofErr w:type="gramEnd"/>
    </w:p>
    <w:p w14:paraId="63D30122" w14:textId="77777777" w:rsidR="00DA3138" w:rsidRPr="00DA3138" w:rsidRDefault="00DA3138" w:rsidP="00DA3138">
      <w:pPr>
        <w:ind w:left="-720"/>
        <w:rPr>
          <w:b/>
        </w:rPr>
      </w:pPr>
    </w:p>
    <w:p w14:paraId="30DF5064" w14:textId="24A5C90B" w:rsidR="00DA3138" w:rsidRPr="00DA3138" w:rsidRDefault="00DA3138" w:rsidP="00DA3138">
      <w:pPr>
        <w:ind w:left="-720"/>
        <w:rPr>
          <w:b/>
          <w:bCs/>
        </w:rPr>
      </w:pPr>
      <w:r w:rsidRPr="00DA3138">
        <w:rPr>
          <w:rFonts w:eastAsia="Arial"/>
          <w:b/>
          <w:bCs/>
        </w:rPr>
        <w:t>Output 2.1: BARMM institutions and CSOs have access to participatory action research, local conflict</w:t>
      </w:r>
      <w:r w:rsidR="0038462A">
        <w:rPr>
          <w:rFonts w:eastAsia="Arial"/>
          <w:b/>
          <w:bCs/>
        </w:rPr>
        <w:t xml:space="preserve"> analysis and </w:t>
      </w:r>
      <w:proofErr w:type="gramStart"/>
      <w:r w:rsidR="0038462A">
        <w:rPr>
          <w:rFonts w:eastAsia="Arial"/>
          <w:b/>
          <w:bCs/>
        </w:rPr>
        <w:t>peacebuilding</w:t>
      </w:r>
      <w:proofErr w:type="gramEnd"/>
    </w:p>
    <w:p w14:paraId="021BDA68"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4E75E7" w:rsidRPr="00627A1C" w14:paraId="1E20C844" w14:textId="77777777">
        <w:trPr>
          <w:tblHeader/>
        </w:trPr>
        <w:tc>
          <w:tcPr>
            <w:tcW w:w="2160" w:type="dxa"/>
            <w:shd w:val="clear" w:color="auto" w:fill="EEECE1"/>
          </w:tcPr>
          <w:p w14:paraId="0196859A"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069012CF"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602E399A"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6864AEAD"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798E1E2D" w14:textId="77777777" w:rsidR="00DA3138" w:rsidRPr="00627A1C" w:rsidRDefault="00DA3138">
            <w:pPr>
              <w:jc w:val="center"/>
              <w:rPr>
                <w:b/>
                <w:lang w:val="en-US" w:eastAsia="en-US"/>
              </w:rPr>
            </w:pPr>
            <w:r w:rsidRPr="00627A1C">
              <w:rPr>
                <w:b/>
                <w:lang w:val="en-US" w:eastAsia="en-US"/>
              </w:rPr>
              <w:t>Reasons for Variance/ Delay</w:t>
            </w:r>
          </w:p>
          <w:p w14:paraId="5C28A3CD"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4E75E7" w:rsidRPr="00CD6507" w14:paraId="0482A731" w14:textId="77777777">
        <w:trPr>
          <w:trHeight w:val="548"/>
        </w:trPr>
        <w:tc>
          <w:tcPr>
            <w:tcW w:w="2160" w:type="dxa"/>
            <w:shd w:val="clear" w:color="auto" w:fill="EEECE1"/>
          </w:tcPr>
          <w:p w14:paraId="6AAF958B" w14:textId="77777777" w:rsidR="00DA3138" w:rsidRPr="00CD6507" w:rsidRDefault="00DA3138">
            <w:pPr>
              <w:jc w:val="both"/>
              <w:rPr>
                <w:sz w:val="22"/>
                <w:szCs w:val="22"/>
                <w:lang w:val="en-US" w:eastAsia="en-US"/>
              </w:rPr>
            </w:pPr>
            <w:r w:rsidRPr="00F770C6">
              <w:rPr>
                <w:sz w:val="22"/>
                <w:szCs w:val="22"/>
                <w:lang w:val="en-US" w:eastAsia="en-US"/>
              </w:rPr>
              <w:lastRenderedPageBreak/>
              <w:t>Indicator 2.1.1</w:t>
            </w:r>
          </w:p>
          <w:p w14:paraId="622E27F5" w14:textId="77777777" w:rsidR="00D117F3" w:rsidRPr="00CD6507" w:rsidRDefault="00D117F3">
            <w:pPr>
              <w:jc w:val="both"/>
              <w:rPr>
                <w:sz w:val="22"/>
                <w:szCs w:val="22"/>
                <w:lang w:val="en-US" w:eastAsia="en-US"/>
              </w:rPr>
            </w:pPr>
          </w:p>
          <w:p w14:paraId="6D08E237" w14:textId="77777777" w:rsidR="00DA3138" w:rsidRPr="00CD6507" w:rsidRDefault="00DA3138">
            <w:pPr>
              <w:rPr>
                <w:rFonts w:eastAsia="Arial"/>
                <w:sz w:val="22"/>
                <w:szCs w:val="22"/>
              </w:rPr>
            </w:pPr>
            <w:r w:rsidRPr="00CD6507">
              <w:rPr>
                <w:rFonts w:eastAsia="Arial"/>
                <w:sz w:val="22"/>
                <w:szCs w:val="22"/>
              </w:rPr>
              <w:t xml:space="preserve">Action plan developed and supported by </w:t>
            </w:r>
            <w:proofErr w:type="gramStart"/>
            <w:r w:rsidRPr="00CD6507">
              <w:rPr>
                <w:rFonts w:eastAsia="Arial"/>
                <w:sz w:val="22"/>
                <w:szCs w:val="22"/>
              </w:rPr>
              <w:t>key</w:t>
            </w:r>
            <w:proofErr w:type="gramEnd"/>
          </w:p>
          <w:p w14:paraId="08DB4754" w14:textId="77777777" w:rsidR="00DA3138" w:rsidRPr="00CD6507" w:rsidRDefault="00DA3138">
            <w:pPr>
              <w:jc w:val="both"/>
              <w:rPr>
                <w:sz w:val="22"/>
                <w:szCs w:val="22"/>
                <w:lang w:val="en-US" w:eastAsia="en-US"/>
              </w:rPr>
            </w:pPr>
            <w:r w:rsidRPr="00CD6507">
              <w:rPr>
                <w:rFonts w:eastAsia="Arial"/>
                <w:sz w:val="22"/>
                <w:szCs w:val="22"/>
              </w:rPr>
              <w:t>stakeholders on issues and concerns identified from the participatory action research conducted</w:t>
            </w:r>
          </w:p>
        </w:tc>
        <w:tc>
          <w:tcPr>
            <w:tcW w:w="1800" w:type="dxa"/>
            <w:shd w:val="clear" w:color="auto" w:fill="EEECE1"/>
          </w:tcPr>
          <w:p w14:paraId="5F4C11FE" w14:textId="77777777" w:rsidR="00DA3138" w:rsidRPr="00CD6507" w:rsidRDefault="00DA3138">
            <w:pPr>
              <w:rPr>
                <w:sz w:val="22"/>
                <w:szCs w:val="22"/>
                <w:lang w:val="en-US" w:eastAsia="en-US"/>
              </w:rPr>
            </w:pPr>
            <w:r w:rsidRPr="00CD6507">
              <w:rPr>
                <w:rFonts w:eastAsia="Arial"/>
                <w:sz w:val="22"/>
                <w:szCs w:val="22"/>
              </w:rPr>
              <w:t>0</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913" w:type="dxa"/>
            <w:shd w:val="clear" w:color="auto" w:fill="EEECE1"/>
          </w:tcPr>
          <w:p w14:paraId="045B2B1F" w14:textId="77777777" w:rsidR="00DA3138" w:rsidRPr="00CD6507" w:rsidRDefault="00DA3138">
            <w:pPr>
              <w:rPr>
                <w:sz w:val="22"/>
                <w:szCs w:val="22"/>
              </w:rPr>
            </w:pPr>
            <w:r w:rsidRPr="00CD6507">
              <w:rPr>
                <w:rFonts w:eastAsia="Arial"/>
                <w:sz w:val="22"/>
                <w:szCs w:val="22"/>
              </w:rPr>
              <w:t>1</w:t>
            </w:r>
          </w:p>
        </w:tc>
        <w:tc>
          <w:tcPr>
            <w:tcW w:w="1417" w:type="dxa"/>
          </w:tcPr>
          <w:p w14:paraId="547D8C73" w14:textId="1AC3BCAB" w:rsidR="00DA3138" w:rsidRPr="00CD6507" w:rsidRDefault="00757217" w:rsidP="000A35D3">
            <w:pPr>
              <w:rPr>
                <w:sz w:val="22"/>
                <w:szCs w:val="22"/>
              </w:rPr>
            </w:pPr>
            <w:r>
              <w:rPr>
                <w:rFonts w:eastAsia="Arial"/>
                <w:sz w:val="22"/>
                <w:szCs w:val="22"/>
              </w:rPr>
              <w:t>1</w:t>
            </w:r>
          </w:p>
        </w:tc>
        <w:tc>
          <w:tcPr>
            <w:tcW w:w="3060" w:type="dxa"/>
          </w:tcPr>
          <w:p w14:paraId="10499EDF" w14:textId="72553CD2" w:rsidR="000D0D41" w:rsidRDefault="005B521A" w:rsidP="000D0D41">
            <w:pPr>
              <w:rPr>
                <w:rFonts w:eastAsia="Arial"/>
                <w:sz w:val="22"/>
                <w:szCs w:val="22"/>
              </w:rPr>
            </w:pPr>
            <w:r>
              <w:rPr>
                <w:rFonts w:eastAsia="Arial"/>
                <w:sz w:val="22"/>
                <w:szCs w:val="22"/>
              </w:rPr>
              <w:t>One</w:t>
            </w:r>
            <w:r w:rsidR="000D0D41" w:rsidRPr="001343FB">
              <w:rPr>
                <w:rFonts w:eastAsia="Arial"/>
                <w:sz w:val="22"/>
                <w:szCs w:val="22"/>
              </w:rPr>
              <w:t xml:space="preserve"> action plan</w:t>
            </w:r>
            <w:r w:rsidR="001343FB">
              <w:rPr>
                <w:rFonts w:eastAsia="Arial"/>
                <w:sz w:val="22"/>
                <w:szCs w:val="22"/>
              </w:rPr>
              <w:t xml:space="preserve">, included in the Guidance Framework on </w:t>
            </w:r>
            <w:r w:rsidR="001343FB" w:rsidRPr="003D481F">
              <w:rPr>
                <w:rFonts w:eastAsia="Arial"/>
                <w:sz w:val="22"/>
                <w:szCs w:val="22"/>
              </w:rPr>
              <w:t>Gender-Sensitive Local Conflict Analysis and Peacebuilding Modelling</w:t>
            </w:r>
            <w:r w:rsidR="000D0D41" w:rsidRPr="001343FB">
              <w:rPr>
                <w:rFonts w:eastAsia="Arial"/>
                <w:sz w:val="22"/>
                <w:szCs w:val="22"/>
              </w:rPr>
              <w:t xml:space="preserve"> have been developed</w:t>
            </w:r>
            <w:r w:rsidR="00AC4404" w:rsidRPr="00FA0DDA">
              <w:rPr>
                <w:rFonts w:eastAsia="Arial"/>
                <w:sz w:val="22"/>
                <w:szCs w:val="22"/>
              </w:rPr>
              <w:t xml:space="preserve">, informed by the 2 </w:t>
            </w:r>
            <w:proofErr w:type="gramStart"/>
            <w:r w:rsidR="00AC4404" w:rsidRPr="00FA0DDA">
              <w:rPr>
                <w:rFonts w:eastAsia="Arial"/>
                <w:sz w:val="22"/>
                <w:szCs w:val="22"/>
              </w:rPr>
              <w:t>PARs</w:t>
            </w:r>
            <w:proofErr w:type="gramEnd"/>
            <w:r w:rsidR="000D0D41" w:rsidRPr="001343FB">
              <w:rPr>
                <w:rFonts w:eastAsia="Arial"/>
                <w:sz w:val="22"/>
                <w:szCs w:val="22"/>
              </w:rPr>
              <w:t xml:space="preserve"> </w:t>
            </w:r>
            <w:r w:rsidR="00AC4404" w:rsidRPr="00FA0DDA">
              <w:rPr>
                <w:rFonts w:eastAsia="Arial"/>
                <w:sz w:val="22"/>
                <w:szCs w:val="22"/>
              </w:rPr>
              <w:t xml:space="preserve">and </w:t>
            </w:r>
            <w:r w:rsidR="00473625" w:rsidRPr="004F43B5">
              <w:rPr>
                <w:rFonts w:eastAsia="Arial"/>
                <w:sz w:val="22"/>
                <w:szCs w:val="22"/>
              </w:rPr>
              <w:t>was</w:t>
            </w:r>
            <w:r w:rsidR="00473625" w:rsidRPr="00282251">
              <w:rPr>
                <w:rFonts w:eastAsia="Arial"/>
                <w:sz w:val="22"/>
                <w:szCs w:val="22"/>
              </w:rPr>
              <w:t xml:space="preserve"> </w:t>
            </w:r>
            <w:r w:rsidR="00AC4404" w:rsidRPr="00282251">
              <w:rPr>
                <w:rFonts w:eastAsia="Arial"/>
                <w:sz w:val="22"/>
                <w:szCs w:val="22"/>
              </w:rPr>
              <w:t>presented to the BARMM ministries and other project stakeholders</w:t>
            </w:r>
            <w:r w:rsidR="001343FB" w:rsidRPr="00282251">
              <w:rPr>
                <w:rFonts w:eastAsia="Arial"/>
                <w:sz w:val="22"/>
                <w:szCs w:val="22"/>
              </w:rPr>
              <w:t xml:space="preserve"> for their support</w:t>
            </w:r>
            <w:r w:rsidR="00AC4404" w:rsidRPr="00282251">
              <w:rPr>
                <w:rFonts w:eastAsia="Arial"/>
                <w:sz w:val="22"/>
                <w:szCs w:val="22"/>
              </w:rPr>
              <w:t xml:space="preserve"> </w:t>
            </w:r>
            <w:r w:rsidR="001343FB" w:rsidRPr="00282251">
              <w:rPr>
                <w:rFonts w:eastAsia="Arial"/>
                <w:sz w:val="22"/>
                <w:szCs w:val="22"/>
              </w:rPr>
              <w:t>during</w:t>
            </w:r>
            <w:r w:rsidR="00AC4404" w:rsidRPr="00282251">
              <w:rPr>
                <w:rFonts w:eastAsia="Arial"/>
                <w:sz w:val="22"/>
                <w:szCs w:val="22"/>
              </w:rPr>
              <w:t xml:space="preserve"> </w:t>
            </w:r>
            <w:r w:rsidR="008E467F" w:rsidRPr="00282251">
              <w:rPr>
                <w:rFonts w:eastAsia="Arial"/>
                <w:sz w:val="22"/>
                <w:szCs w:val="22"/>
              </w:rPr>
              <w:t>the policy forum in December 2022</w:t>
            </w:r>
            <w:r w:rsidR="008E467F">
              <w:rPr>
                <w:rFonts w:eastAsia="Arial"/>
                <w:sz w:val="22"/>
                <w:szCs w:val="22"/>
              </w:rPr>
              <w:t xml:space="preserve"> </w:t>
            </w:r>
          </w:p>
          <w:p w14:paraId="1466FBC7" w14:textId="77777777" w:rsidR="000D0D41" w:rsidRDefault="000D0D41">
            <w:pPr>
              <w:rPr>
                <w:rFonts w:eastAsia="Arial"/>
                <w:sz w:val="22"/>
                <w:szCs w:val="22"/>
              </w:rPr>
            </w:pPr>
          </w:p>
          <w:p w14:paraId="567EDAD9" w14:textId="56CF4BCE" w:rsidR="00196720" w:rsidRPr="00CD6507" w:rsidRDefault="00196720" w:rsidP="00196720">
            <w:pPr>
              <w:rPr>
                <w:rFonts w:eastAsia="Arial"/>
                <w:sz w:val="22"/>
                <w:szCs w:val="22"/>
              </w:rPr>
            </w:pPr>
            <w:r w:rsidRPr="00CD6507">
              <w:rPr>
                <w:rFonts w:eastAsia="Arial"/>
                <w:sz w:val="22"/>
                <w:szCs w:val="22"/>
              </w:rPr>
              <w:t xml:space="preserve">Two </w:t>
            </w:r>
            <w:r>
              <w:rPr>
                <w:rFonts w:eastAsia="Arial"/>
                <w:sz w:val="22"/>
                <w:szCs w:val="22"/>
              </w:rPr>
              <w:t xml:space="preserve">PARs </w:t>
            </w:r>
            <w:r w:rsidRPr="00CD6507">
              <w:rPr>
                <w:rFonts w:eastAsia="Arial"/>
                <w:sz w:val="22"/>
                <w:szCs w:val="22"/>
              </w:rPr>
              <w:t>focus</w:t>
            </w:r>
            <w:r>
              <w:rPr>
                <w:rFonts w:eastAsia="Arial"/>
                <w:sz w:val="22"/>
                <w:szCs w:val="22"/>
              </w:rPr>
              <w:t>ing</w:t>
            </w:r>
            <w:r w:rsidRPr="00CD6507">
              <w:rPr>
                <w:rFonts w:eastAsia="Arial"/>
                <w:sz w:val="22"/>
                <w:szCs w:val="22"/>
              </w:rPr>
              <w:t xml:space="preserve"> on (1) analysis of gender and protection </w:t>
            </w:r>
            <w:r>
              <w:rPr>
                <w:rFonts w:eastAsia="Arial"/>
                <w:sz w:val="22"/>
                <w:szCs w:val="22"/>
              </w:rPr>
              <w:t>(</w:t>
            </w:r>
            <w:r w:rsidRPr="00CD6507">
              <w:rPr>
                <w:rFonts w:eastAsia="Arial"/>
                <w:sz w:val="22"/>
                <w:szCs w:val="22"/>
              </w:rPr>
              <w:t xml:space="preserve">2) </w:t>
            </w:r>
            <w:r>
              <w:rPr>
                <w:rFonts w:eastAsia="Arial"/>
                <w:sz w:val="22"/>
                <w:szCs w:val="22"/>
              </w:rPr>
              <w:t xml:space="preserve">analysis of </w:t>
            </w:r>
            <w:r w:rsidRPr="00CD6507">
              <w:rPr>
                <w:rFonts w:eastAsia="Arial"/>
                <w:sz w:val="22"/>
                <w:szCs w:val="22"/>
              </w:rPr>
              <w:t xml:space="preserve">conflict dynamics </w:t>
            </w:r>
            <w:r>
              <w:rPr>
                <w:rFonts w:eastAsia="Arial"/>
                <w:sz w:val="22"/>
                <w:szCs w:val="22"/>
              </w:rPr>
              <w:t>in</w:t>
            </w:r>
            <w:r w:rsidRPr="00CD6507">
              <w:rPr>
                <w:rFonts w:eastAsia="Arial"/>
                <w:sz w:val="22"/>
                <w:szCs w:val="22"/>
              </w:rPr>
              <w:t xml:space="preserve"> </w:t>
            </w:r>
            <w:r>
              <w:rPr>
                <w:rFonts w:eastAsia="Arial"/>
                <w:sz w:val="22"/>
                <w:szCs w:val="22"/>
              </w:rPr>
              <w:t xml:space="preserve">the </w:t>
            </w:r>
            <w:r w:rsidRPr="00CD6507">
              <w:rPr>
                <w:rFonts w:eastAsia="Arial"/>
                <w:sz w:val="22"/>
                <w:szCs w:val="22"/>
              </w:rPr>
              <w:t>conflict hotspots</w:t>
            </w:r>
            <w:r>
              <w:rPr>
                <w:rFonts w:eastAsia="Arial"/>
                <w:sz w:val="22"/>
                <w:szCs w:val="22"/>
              </w:rPr>
              <w:t xml:space="preserve"> have been completed</w:t>
            </w:r>
            <w:r w:rsidR="00B65449">
              <w:rPr>
                <w:rFonts w:eastAsia="Arial"/>
                <w:sz w:val="22"/>
                <w:szCs w:val="22"/>
              </w:rPr>
              <w:t>.</w:t>
            </w:r>
          </w:p>
          <w:p w14:paraId="3FF7F263" w14:textId="77777777" w:rsidR="00F702BA" w:rsidRPr="003D481F" w:rsidRDefault="00F702BA">
            <w:pPr>
              <w:rPr>
                <w:rFonts w:eastAsia="Arial"/>
                <w:sz w:val="22"/>
                <w:szCs w:val="22"/>
              </w:rPr>
            </w:pPr>
          </w:p>
          <w:p w14:paraId="20D0C783" w14:textId="13DE2372" w:rsidR="00DA3138" w:rsidRPr="00C3508D" w:rsidRDefault="00DA3138" w:rsidP="00B00781">
            <w:pPr>
              <w:rPr>
                <w:rFonts w:eastAsia="Arial"/>
                <w:sz w:val="22"/>
                <w:szCs w:val="22"/>
              </w:rPr>
            </w:pPr>
          </w:p>
        </w:tc>
      </w:tr>
      <w:tr w:rsidR="004E75E7" w:rsidRPr="00CD6507" w14:paraId="2049304E" w14:textId="77777777">
        <w:trPr>
          <w:trHeight w:val="548"/>
        </w:trPr>
        <w:tc>
          <w:tcPr>
            <w:tcW w:w="2160" w:type="dxa"/>
            <w:shd w:val="clear" w:color="auto" w:fill="EEECE1"/>
          </w:tcPr>
          <w:p w14:paraId="2354A891" w14:textId="77777777" w:rsidR="00DA3138" w:rsidRPr="00CD6507" w:rsidRDefault="00DA3138">
            <w:pPr>
              <w:jc w:val="both"/>
              <w:rPr>
                <w:sz w:val="22"/>
                <w:szCs w:val="22"/>
                <w:lang w:val="en-US" w:eastAsia="en-US"/>
              </w:rPr>
            </w:pPr>
            <w:r w:rsidRPr="00CD6507">
              <w:rPr>
                <w:sz w:val="22"/>
                <w:szCs w:val="22"/>
                <w:lang w:val="en-US" w:eastAsia="en-US"/>
              </w:rPr>
              <w:t>Indicator 2.1.2</w:t>
            </w:r>
          </w:p>
          <w:p w14:paraId="5287C03B" w14:textId="77777777" w:rsidR="000955E0" w:rsidRPr="00CD6507" w:rsidRDefault="000955E0" w:rsidP="00FA0DDA">
            <w:pPr>
              <w:rPr>
                <w:sz w:val="22"/>
                <w:szCs w:val="22"/>
                <w:lang w:val="en-US" w:eastAsia="en-US"/>
              </w:rPr>
            </w:pPr>
          </w:p>
          <w:p w14:paraId="01D38B23" w14:textId="77777777" w:rsidR="00DA3138" w:rsidRPr="00CD6507" w:rsidRDefault="00DA3138" w:rsidP="00FA0DDA">
            <w:pPr>
              <w:rPr>
                <w:sz w:val="22"/>
                <w:szCs w:val="22"/>
                <w:lang w:val="en-US" w:eastAsia="en-US"/>
              </w:rPr>
            </w:pPr>
            <w:r w:rsidRPr="00CD6507">
              <w:rPr>
                <w:rFonts w:eastAsia="Arial"/>
                <w:sz w:val="22"/>
                <w:szCs w:val="22"/>
              </w:rPr>
              <w:t># of BARMM ministries engaged in conflict analysis</w:t>
            </w:r>
            <w:r w:rsidRPr="00CD6507">
              <w:rPr>
                <w:rFonts w:eastAsia="Arial"/>
                <w:sz w:val="22"/>
                <w:szCs w:val="22"/>
              </w:rPr>
              <w:t> </w:t>
            </w:r>
          </w:p>
        </w:tc>
        <w:tc>
          <w:tcPr>
            <w:tcW w:w="1800" w:type="dxa"/>
            <w:shd w:val="clear" w:color="auto" w:fill="EEECE1"/>
          </w:tcPr>
          <w:p w14:paraId="2B8D63A1" w14:textId="77777777" w:rsidR="00DA3138" w:rsidRPr="00CD6507" w:rsidRDefault="00DA3138">
            <w:pPr>
              <w:rPr>
                <w:sz w:val="22"/>
                <w:szCs w:val="22"/>
              </w:rPr>
            </w:pPr>
            <w:r w:rsidRPr="00CD6507">
              <w:rPr>
                <w:rFonts w:eastAsia="Arial"/>
                <w:sz w:val="22"/>
                <w:szCs w:val="22"/>
              </w:rPr>
              <w:t>0</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913" w:type="dxa"/>
            <w:shd w:val="clear" w:color="auto" w:fill="EEECE1"/>
          </w:tcPr>
          <w:p w14:paraId="6A33EDE1" w14:textId="77777777" w:rsidR="00DA3138" w:rsidRPr="00CD6507" w:rsidRDefault="00DA3138">
            <w:pPr>
              <w:rPr>
                <w:sz w:val="22"/>
                <w:szCs w:val="22"/>
              </w:rPr>
            </w:pPr>
            <w:r w:rsidRPr="00CD6507">
              <w:rPr>
                <w:rFonts w:eastAsia="Arial"/>
                <w:sz w:val="22"/>
                <w:szCs w:val="22"/>
              </w:rPr>
              <w:t>7 (MPOS, MAFAR, MIPA, MENRE, MILG, BWC, BYC)</w:t>
            </w:r>
            <w:r w:rsidRPr="00CD6507">
              <w:rPr>
                <w:rFonts w:eastAsia="Arial"/>
                <w:sz w:val="22"/>
                <w:szCs w:val="22"/>
              </w:rPr>
              <w:t> </w:t>
            </w:r>
          </w:p>
        </w:tc>
        <w:tc>
          <w:tcPr>
            <w:tcW w:w="1417" w:type="dxa"/>
          </w:tcPr>
          <w:p w14:paraId="3F06CD4D" w14:textId="77777777" w:rsidR="00DA3138" w:rsidRDefault="007A47F1">
            <w:pPr>
              <w:rPr>
                <w:rFonts w:eastAsia="Arial"/>
                <w:sz w:val="22"/>
                <w:szCs w:val="22"/>
              </w:rPr>
            </w:pPr>
            <w:r>
              <w:rPr>
                <w:rFonts w:eastAsia="Arial"/>
                <w:sz w:val="22"/>
                <w:szCs w:val="22"/>
              </w:rPr>
              <w:t>12</w:t>
            </w:r>
          </w:p>
          <w:p w14:paraId="6539D223" w14:textId="24A3A7D1" w:rsidR="00F17713" w:rsidRPr="00CD6507" w:rsidRDefault="00F17713">
            <w:pPr>
              <w:rPr>
                <w:sz w:val="22"/>
                <w:szCs w:val="22"/>
              </w:rPr>
            </w:pPr>
            <w:r>
              <w:rPr>
                <w:rFonts w:eastAsia="Arial"/>
                <w:sz w:val="22"/>
                <w:szCs w:val="22"/>
              </w:rPr>
              <w:t>(</w:t>
            </w:r>
            <w:r w:rsidRPr="00566CAC">
              <w:rPr>
                <w:rFonts w:eastAsia="Arial"/>
                <w:sz w:val="22"/>
                <w:szCs w:val="22"/>
              </w:rPr>
              <w:t xml:space="preserve">MPOS, MAFAR, MIPA, MENRE, MILG, MTIT, BWC, BYC, BTA, BHRC, MSSD, </w:t>
            </w:r>
            <w:r>
              <w:rPr>
                <w:rFonts w:eastAsia="Arial"/>
                <w:sz w:val="22"/>
                <w:szCs w:val="22"/>
              </w:rPr>
              <w:t xml:space="preserve">and the </w:t>
            </w:r>
            <w:r w:rsidRPr="00566CAC">
              <w:rPr>
                <w:rFonts w:eastAsia="Arial"/>
                <w:sz w:val="22"/>
                <w:szCs w:val="22"/>
              </w:rPr>
              <w:t>Attorney General’s Office</w:t>
            </w:r>
            <w:r>
              <w:rPr>
                <w:rFonts w:eastAsia="Arial"/>
                <w:sz w:val="22"/>
                <w:szCs w:val="22"/>
              </w:rPr>
              <w:t>)</w:t>
            </w:r>
          </w:p>
        </w:tc>
        <w:tc>
          <w:tcPr>
            <w:tcW w:w="3060" w:type="dxa"/>
          </w:tcPr>
          <w:p w14:paraId="65A17AF7" w14:textId="77777777" w:rsidR="002C0616" w:rsidRDefault="00DA3138">
            <w:pPr>
              <w:rPr>
                <w:rFonts w:eastAsia="Arial"/>
                <w:sz w:val="22"/>
                <w:szCs w:val="22"/>
              </w:rPr>
            </w:pPr>
            <w:r w:rsidRPr="002C0616">
              <w:rPr>
                <w:rFonts w:eastAsia="Arial"/>
                <w:sz w:val="22"/>
                <w:szCs w:val="22"/>
              </w:rPr>
              <w:t xml:space="preserve">PAR activities engaged </w:t>
            </w:r>
            <w:r w:rsidR="0058686A" w:rsidRPr="002C0616">
              <w:rPr>
                <w:rFonts w:eastAsia="Arial"/>
                <w:sz w:val="22"/>
                <w:szCs w:val="22"/>
              </w:rPr>
              <w:t>12</w:t>
            </w:r>
            <w:r w:rsidRPr="002C0616">
              <w:rPr>
                <w:rFonts w:eastAsia="Arial"/>
                <w:sz w:val="22"/>
                <w:szCs w:val="22"/>
              </w:rPr>
              <w:t xml:space="preserve"> relevant BARMM ministries and commissions</w:t>
            </w:r>
            <w:r w:rsidR="00566CAC" w:rsidRPr="002C0616">
              <w:rPr>
                <w:rFonts w:eastAsia="Arial"/>
                <w:sz w:val="22"/>
                <w:szCs w:val="22"/>
              </w:rPr>
              <w:t>, namely</w:t>
            </w:r>
            <w:r w:rsidR="007B2912" w:rsidRPr="002C0616">
              <w:rPr>
                <w:rFonts w:eastAsia="Arial"/>
                <w:sz w:val="22"/>
                <w:szCs w:val="22"/>
              </w:rPr>
              <w:t xml:space="preserve"> </w:t>
            </w:r>
            <w:r w:rsidR="009415BE" w:rsidRPr="002C0616">
              <w:rPr>
                <w:sz w:val="22"/>
                <w:szCs w:val="22"/>
              </w:rPr>
              <w:t>Ministry of Public Order and Safety (MPOS), Ministry of Agriculture, Fisheries and Agrarian Reform (MAFAR), Ministry of Indigenous Peoples' Affairs (MIPA), Ministry of Environment, Natural Resources and Energy (MENRE), Ministry of the Interior and Local Government (MILG), Ministry of Trade, Investments and Tourism (MTIT), Bangsamoro Women Commission (BWC), Bangsamoro Youth Commission (BYC), Bangsamoro Transition Authority (BTA), Bangsamoro Human Rights Commission (BHRC), Ministry of Social Services and Development (MSSD)</w:t>
            </w:r>
            <w:r w:rsidR="00566CAC" w:rsidRPr="002C0616">
              <w:rPr>
                <w:rFonts w:eastAsia="Arial"/>
                <w:sz w:val="22"/>
                <w:szCs w:val="22"/>
              </w:rPr>
              <w:t>, and the Attorney General’s Office</w:t>
            </w:r>
            <w:r w:rsidRPr="002C0616">
              <w:rPr>
                <w:rFonts w:eastAsia="Arial"/>
                <w:sz w:val="22"/>
                <w:szCs w:val="22"/>
              </w:rPr>
              <w:t xml:space="preserve">. </w:t>
            </w:r>
          </w:p>
          <w:p w14:paraId="6C618047" w14:textId="77777777" w:rsidR="002C0616" w:rsidRDefault="002C0616">
            <w:pPr>
              <w:rPr>
                <w:rFonts w:eastAsia="Arial"/>
                <w:sz w:val="22"/>
                <w:szCs w:val="22"/>
              </w:rPr>
            </w:pPr>
          </w:p>
          <w:p w14:paraId="32932BBD" w14:textId="73830FE9" w:rsidR="00990F3D" w:rsidRPr="002C0616" w:rsidRDefault="002D5CFB">
            <w:pPr>
              <w:rPr>
                <w:rFonts w:eastAsia="Arial"/>
                <w:sz w:val="22"/>
                <w:szCs w:val="22"/>
              </w:rPr>
            </w:pPr>
            <w:r w:rsidRPr="002C0616">
              <w:rPr>
                <w:rFonts w:eastAsia="Arial"/>
                <w:sz w:val="22"/>
                <w:szCs w:val="22"/>
              </w:rPr>
              <w:t xml:space="preserve">By the end of the project, key recommendations from the PAR were adopted, </w:t>
            </w:r>
            <w:proofErr w:type="gramStart"/>
            <w:r w:rsidRPr="002C0616">
              <w:rPr>
                <w:rFonts w:eastAsia="Arial"/>
                <w:sz w:val="22"/>
                <w:szCs w:val="22"/>
              </w:rPr>
              <w:t>e.g.</w:t>
            </w:r>
            <w:proofErr w:type="gramEnd"/>
            <w:r w:rsidRPr="002C0616">
              <w:rPr>
                <w:rFonts w:eastAsia="Arial"/>
                <w:sz w:val="22"/>
                <w:szCs w:val="22"/>
              </w:rPr>
              <w:t xml:space="preserve"> the </w:t>
            </w:r>
            <w:r w:rsidRPr="002C0616">
              <w:rPr>
                <w:rFonts w:eastAsia="Arial"/>
                <w:sz w:val="22"/>
                <w:szCs w:val="22"/>
              </w:rPr>
              <w:lastRenderedPageBreak/>
              <w:t>establishment of the Peace Security and Reconciliation Office and identification of 6 GAD-WPS policy priorities</w:t>
            </w:r>
            <w:r w:rsidR="002C0616">
              <w:rPr>
                <w:rFonts w:eastAsia="Arial"/>
                <w:sz w:val="22"/>
                <w:szCs w:val="22"/>
              </w:rPr>
              <w:t>.</w:t>
            </w:r>
          </w:p>
          <w:p w14:paraId="37BF67C1" w14:textId="77777777" w:rsidR="00990F3D" w:rsidRDefault="00990F3D">
            <w:pPr>
              <w:rPr>
                <w:rFonts w:eastAsia="Arial"/>
                <w:sz w:val="22"/>
                <w:szCs w:val="22"/>
              </w:rPr>
            </w:pPr>
          </w:p>
          <w:p w14:paraId="763F7D27" w14:textId="5CE75856" w:rsidR="00DA3138" w:rsidRPr="00CD6507" w:rsidRDefault="007718DB">
            <w:pPr>
              <w:rPr>
                <w:rFonts w:eastAsia="Arial"/>
                <w:sz w:val="22"/>
                <w:szCs w:val="22"/>
              </w:rPr>
            </w:pPr>
            <w:r w:rsidRPr="007718DB">
              <w:rPr>
                <w:rFonts w:eastAsia="Arial"/>
                <w:sz w:val="22"/>
                <w:szCs w:val="22"/>
              </w:rPr>
              <w:t>The PAR findings and recommendations</w:t>
            </w:r>
            <w:r w:rsidR="003F0743">
              <w:rPr>
                <w:rFonts w:eastAsia="Arial"/>
                <w:sz w:val="22"/>
                <w:szCs w:val="22"/>
              </w:rPr>
              <w:t xml:space="preserve"> </w:t>
            </w:r>
            <w:r w:rsidR="00F977B9">
              <w:rPr>
                <w:rFonts w:eastAsia="Arial"/>
                <w:sz w:val="22"/>
                <w:szCs w:val="22"/>
              </w:rPr>
              <w:t>highlight the</w:t>
            </w:r>
            <w:r w:rsidRPr="007718DB">
              <w:rPr>
                <w:rFonts w:eastAsia="Arial"/>
                <w:sz w:val="22"/>
                <w:szCs w:val="22"/>
              </w:rPr>
              <w:t xml:space="preserve"> knowledge and insights on local conflict analysis, conflict resolution strategies and peacebuilding models that are already implemented at the community level</w:t>
            </w:r>
            <w:r w:rsidR="002D5CFB">
              <w:rPr>
                <w:rFonts w:eastAsia="Arial"/>
                <w:sz w:val="22"/>
                <w:szCs w:val="22"/>
              </w:rPr>
              <w:t xml:space="preserve"> as well as challenges and gaps</w:t>
            </w:r>
            <w:r w:rsidRPr="007718DB">
              <w:rPr>
                <w:rFonts w:eastAsia="Arial"/>
                <w:sz w:val="22"/>
                <w:szCs w:val="22"/>
              </w:rPr>
              <w:t xml:space="preserve">. </w:t>
            </w:r>
          </w:p>
          <w:p w14:paraId="7CB12558" w14:textId="77777777" w:rsidR="00DA3138" w:rsidRPr="00CD6507" w:rsidRDefault="00DA3138">
            <w:pPr>
              <w:rPr>
                <w:rFonts w:eastAsia="Arial"/>
                <w:sz w:val="22"/>
                <w:szCs w:val="22"/>
              </w:rPr>
            </w:pPr>
          </w:p>
          <w:p w14:paraId="32F29BA1" w14:textId="4F957F8A" w:rsidR="00DA3138" w:rsidRPr="00CD6507" w:rsidRDefault="00663019">
            <w:pPr>
              <w:rPr>
                <w:rFonts w:eastAsia="Arial"/>
                <w:sz w:val="22"/>
                <w:szCs w:val="22"/>
              </w:rPr>
            </w:pPr>
            <w:r w:rsidRPr="00663019">
              <w:rPr>
                <w:rFonts w:eastAsia="Arial"/>
                <w:sz w:val="22"/>
                <w:szCs w:val="22"/>
              </w:rPr>
              <w:t>Through the Bangsamoro Women Commission (BWC), 12 BARMM agencies and security sectors were engaged to conduct gender-based analysis and integration of WPS to GAD Plans resulting in identifying policy and capacity gaps. It identified six policy priorities for BARMM.</w:t>
            </w:r>
          </w:p>
        </w:tc>
      </w:tr>
    </w:tbl>
    <w:p w14:paraId="32CED862" w14:textId="77777777" w:rsidR="00DA3138" w:rsidRPr="00CD6507" w:rsidRDefault="00DA3138" w:rsidP="00DA3138">
      <w:pPr>
        <w:ind w:left="-720"/>
        <w:rPr>
          <w:b/>
          <w:sz w:val="22"/>
          <w:szCs w:val="22"/>
          <w:u w:val="single"/>
        </w:rPr>
      </w:pPr>
    </w:p>
    <w:p w14:paraId="444FFC58" w14:textId="77777777" w:rsidR="00DA3138" w:rsidRDefault="00DA3138" w:rsidP="00DA3138">
      <w:pPr>
        <w:ind w:left="-720"/>
        <w:rPr>
          <w:b/>
          <w:u w:val="single"/>
        </w:rPr>
      </w:pPr>
    </w:p>
    <w:p w14:paraId="4B90A684" w14:textId="77777777" w:rsidR="00DA3138" w:rsidRDefault="00DA3138" w:rsidP="00DA3138">
      <w:pPr>
        <w:ind w:left="-720"/>
        <w:rPr>
          <w:b/>
          <w:u w:val="single"/>
        </w:rPr>
      </w:pPr>
    </w:p>
    <w:p w14:paraId="0750FB09" w14:textId="77777777" w:rsidR="00DA3138" w:rsidRDefault="00DA3138" w:rsidP="00DA3138">
      <w:pPr>
        <w:ind w:left="-720"/>
        <w:rPr>
          <w:b/>
          <w:u w:val="single"/>
        </w:rPr>
      </w:pPr>
    </w:p>
    <w:p w14:paraId="5220BDDC" w14:textId="7C232777" w:rsidR="00DA3138" w:rsidRPr="00BA3612" w:rsidRDefault="00DA3138" w:rsidP="00DA3138">
      <w:pPr>
        <w:ind w:left="-720"/>
        <w:rPr>
          <w:b/>
        </w:rPr>
      </w:pPr>
      <w:r>
        <w:rPr>
          <w:b/>
        </w:rPr>
        <w:t xml:space="preserve">Output 2.2: </w:t>
      </w:r>
      <w:r w:rsidRPr="00DA3138">
        <w:rPr>
          <w:b/>
        </w:rPr>
        <w:t xml:space="preserve">Members of different identity groups are provided with spaces and mechanisms for policy dialogue on conflict </w:t>
      </w:r>
      <w:proofErr w:type="gramStart"/>
      <w:r w:rsidRPr="00DA3138">
        <w:rPr>
          <w:b/>
        </w:rPr>
        <w:t>prevention</w:t>
      </w:r>
      <w:proofErr w:type="gramEnd"/>
    </w:p>
    <w:p w14:paraId="4D2080FB"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4E75E7" w:rsidRPr="00627A1C" w14:paraId="26117D05" w14:textId="77777777">
        <w:trPr>
          <w:tblHeader/>
        </w:trPr>
        <w:tc>
          <w:tcPr>
            <w:tcW w:w="2160" w:type="dxa"/>
            <w:shd w:val="clear" w:color="auto" w:fill="EEECE1"/>
          </w:tcPr>
          <w:p w14:paraId="7300F1C6"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06483BE8"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1C2EFA3E"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5142D086"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0B4680C5" w14:textId="77777777" w:rsidR="00DA3138" w:rsidRPr="00627A1C" w:rsidRDefault="00DA3138">
            <w:pPr>
              <w:jc w:val="center"/>
              <w:rPr>
                <w:b/>
                <w:lang w:val="en-US" w:eastAsia="en-US"/>
              </w:rPr>
            </w:pPr>
            <w:r w:rsidRPr="00627A1C">
              <w:rPr>
                <w:b/>
                <w:lang w:val="en-US" w:eastAsia="en-US"/>
              </w:rPr>
              <w:t>Reasons for Variance/ Delay</w:t>
            </w:r>
          </w:p>
          <w:p w14:paraId="2AC6C21C"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4E75E7" w:rsidRPr="00627A1C" w14:paraId="30A1DC93" w14:textId="77777777">
        <w:trPr>
          <w:trHeight w:val="548"/>
        </w:trPr>
        <w:tc>
          <w:tcPr>
            <w:tcW w:w="2160" w:type="dxa"/>
            <w:shd w:val="clear" w:color="auto" w:fill="EEECE1"/>
          </w:tcPr>
          <w:p w14:paraId="07F60249" w14:textId="77777777" w:rsidR="00DA3138" w:rsidRPr="00CD6507" w:rsidRDefault="00DA3138">
            <w:pPr>
              <w:jc w:val="both"/>
              <w:rPr>
                <w:sz w:val="22"/>
                <w:szCs w:val="22"/>
                <w:lang w:val="en-US" w:eastAsia="en-US"/>
              </w:rPr>
            </w:pPr>
            <w:r w:rsidRPr="002E33E0">
              <w:rPr>
                <w:sz w:val="22"/>
                <w:szCs w:val="22"/>
                <w:lang w:val="en-US" w:eastAsia="en-US"/>
              </w:rPr>
              <w:t>Indicator 2.2.1</w:t>
            </w:r>
          </w:p>
          <w:p w14:paraId="1332990A" w14:textId="77777777" w:rsidR="00D564D1" w:rsidRPr="00CD6507" w:rsidRDefault="00D564D1">
            <w:pPr>
              <w:jc w:val="both"/>
              <w:rPr>
                <w:sz w:val="22"/>
                <w:szCs w:val="22"/>
                <w:lang w:val="en-US" w:eastAsia="en-US"/>
              </w:rPr>
            </w:pPr>
          </w:p>
          <w:p w14:paraId="03C2595B" w14:textId="77777777" w:rsidR="00DA3138" w:rsidRPr="00CD6507" w:rsidRDefault="00DA3138">
            <w:pPr>
              <w:jc w:val="both"/>
              <w:rPr>
                <w:sz w:val="22"/>
                <w:szCs w:val="22"/>
                <w:lang w:val="en-US" w:eastAsia="en-US"/>
              </w:rPr>
            </w:pPr>
            <w:r w:rsidRPr="00CD6507">
              <w:rPr>
                <w:rFonts w:eastAsia="Arial"/>
                <w:sz w:val="22"/>
                <w:szCs w:val="22"/>
              </w:rPr>
              <w:t># of duty bearers and rights holders who participated in the intergenerational dialogue</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800" w:type="dxa"/>
            <w:shd w:val="clear" w:color="auto" w:fill="EEECE1"/>
          </w:tcPr>
          <w:p w14:paraId="51EA9953" w14:textId="77777777" w:rsidR="00DA3138" w:rsidRPr="00CD6507" w:rsidRDefault="00DA3138">
            <w:pPr>
              <w:rPr>
                <w:sz w:val="22"/>
                <w:szCs w:val="22"/>
                <w:lang w:val="en-US" w:eastAsia="en-US"/>
              </w:rPr>
            </w:pPr>
            <w:r w:rsidRPr="00CD6507">
              <w:rPr>
                <w:rFonts w:eastAsia="Arial"/>
                <w:sz w:val="22"/>
                <w:szCs w:val="22"/>
              </w:rPr>
              <w:t>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913" w:type="dxa"/>
            <w:shd w:val="clear" w:color="auto" w:fill="EEECE1"/>
          </w:tcPr>
          <w:p w14:paraId="3008F7DE" w14:textId="77777777" w:rsidR="00DA3138" w:rsidRPr="00CD6507" w:rsidRDefault="00DA3138">
            <w:pPr>
              <w:rPr>
                <w:sz w:val="22"/>
                <w:szCs w:val="22"/>
              </w:rPr>
            </w:pPr>
            <w:r w:rsidRPr="00CD6507">
              <w:rPr>
                <w:rFonts w:eastAsia="Arial"/>
                <w:sz w:val="22"/>
                <w:szCs w:val="22"/>
              </w:rPr>
              <w:t>360</w:t>
            </w:r>
          </w:p>
        </w:tc>
        <w:tc>
          <w:tcPr>
            <w:tcW w:w="1417" w:type="dxa"/>
          </w:tcPr>
          <w:p w14:paraId="72407C00" w14:textId="181DDD01" w:rsidR="00DA3138" w:rsidRPr="00CD6507" w:rsidRDefault="008814A6">
            <w:pPr>
              <w:spacing w:after="240"/>
              <w:rPr>
                <w:rFonts w:eastAsia="Arial"/>
                <w:sz w:val="22"/>
                <w:szCs w:val="22"/>
              </w:rPr>
            </w:pPr>
            <w:r>
              <w:rPr>
                <w:rFonts w:eastAsia="Arial"/>
                <w:sz w:val="22"/>
                <w:szCs w:val="22"/>
              </w:rPr>
              <w:t>666</w:t>
            </w:r>
            <w:r w:rsidRPr="002F3295">
              <w:rPr>
                <w:rFonts w:eastAsia="Arial"/>
                <w:sz w:val="22"/>
                <w:szCs w:val="22"/>
              </w:rPr>
              <w:t xml:space="preserve"> </w:t>
            </w:r>
          </w:p>
        </w:tc>
        <w:tc>
          <w:tcPr>
            <w:tcW w:w="3060" w:type="dxa"/>
          </w:tcPr>
          <w:p w14:paraId="4684E934" w14:textId="03A3F356" w:rsidR="003A2F0F" w:rsidRDefault="00AF6908" w:rsidP="00D64742">
            <w:pPr>
              <w:rPr>
                <w:sz w:val="22"/>
                <w:szCs w:val="22"/>
              </w:rPr>
            </w:pPr>
            <w:r>
              <w:rPr>
                <w:sz w:val="22"/>
                <w:szCs w:val="22"/>
              </w:rPr>
              <w:t>A total</w:t>
            </w:r>
            <w:r w:rsidR="00D64742" w:rsidRPr="00D64742">
              <w:rPr>
                <w:sz w:val="22"/>
                <w:szCs w:val="22"/>
              </w:rPr>
              <w:t xml:space="preserve"> of</w:t>
            </w:r>
            <w:r w:rsidR="005D63DD">
              <w:rPr>
                <w:sz w:val="22"/>
                <w:szCs w:val="22"/>
              </w:rPr>
              <w:t xml:space="preserve"> </w:t>
            </w:r>
            <w:r w:rsidR="008814A6">
              <w:rPr>
                <w:sz w:val="22"/>
                <w:szCs w:val="22"/>
              </w:rPr>
              <w:t>666</w:t>
            </w:r>
            <w:r w:rsidR="008814A6" w:rsidRPr="005D63DD">
              <w:rPr>
                <w:sz w:val="22"/>
                <w:szCs w:val="22"/>
              </w:rPr>
              <w:t xml:space="preserve"> </w:t>
            </w:r>
            <w:r w:rsidR="005D63DD" w:rsidRPr="005D63DD">
              <w:rPr>
                <w:sz w:val="22"/>
                <w:szCs w:val="22"/>
              </w:rPr>
              <w:t>duty bearers</w:t>
            </w:r>
            <w:r w:rsidR="00F25E25">
              <w:rPr>
                <w:sz w:val="22"/>
                <w:szCs w:val="22"/>
              </w:rPr>
              <w:t xml:space="preserve"> and rights holders</w:t>
            </w:r>
            <w:r w:rsidR="005D63DD" w:rsidRPr="005D63DD">
              <w:rPr>
                <w:sz w:val="22"/>
                <w:szCs w:val="22"/>
              </w:rPr>
              <w:t xml:space="preserve"> </w:t>
            </w:r>
            <w:r w:rsidR="002924CE">
              <w:rPr>
                <w:sz w:val="22"/>
                <w:szCs w:val="22"/>
              </w:rPr>
              <w:t>have been</w:t>
            </w:r>
            <w:r w:rsidR="00A518FA">
              <w:rPr>
                <w:sz w:val="22"/>
                <w:szCs w:val="22"/>
              </w:rPr>
              <w:t xml:space="preserve"> engaged</w:t>
            </w:r>
            <w:r w:rsidR="005D63DD" w:rsidRPr="005D63DD">
              <w:rPr>
                <w:sz w:val="22"/>
                <w:szCs w:val="22"/>
              </w:rPr>
              <w:t xml:space="preserve"> as</w:t>
            </w:r>
            <w:r w:rsidR="00A518FA">
              <w:rPr>
                <w:sz w:val="22"/>
                <w:szCs w:val="22"/>
              </w:rPr>
              <w:t xml:space="preserve"> the</w:t>
            </w:r>
            <w:r w:rsidR="005D63DD" w:rsidRPr="005D63DD">
              <w:rPr>
                <w:sz w:val="22"/>
                <w:szCs w:val="22"/>
              </w:rPr>
              <w:t xml:space="preserve"> main resource speakers for the inter-generational dialogues (IGD).</w:t>
            </w:r>
            <w:r w:rsidR="002924CE">
              <w:rPr>
                <w:sz w:val="22"/>
                <w:szCs w:val="22"/>
              </w:rPr>
              <w:t xml:space="preserve"> </w:t>
            </w:r>
            <w:r w:rsidR="002924CE" w:rsidRPr="002924CE">
              <w:rPr>
                <w:sz w:val="22"/>
                <w:szCs w:val="22"/>
              </w:rPr>
              <w:t>Duty bearers are the members of the LGU who provide basic services</w:t>
            </w:r>
            <w:r w:rsidR="002924CE">
              <w:rPr>
                <w:sz w:val="22"/>
                <w:szCs w:val="22"/>
              </w:rPr>
              <w:t>, such as</w:t>
            </w:r>
            <w:r w:rsidR="002924CE" w:rsidRPr="002924CE">
              <w:rPr>
                <w:sz w:val="22"/>
                <w:szCs w:val="22"/>
              </w:rPr>
              <w:t xml:space="preserve"> municipal health officers, social workers, VAWC desks officers, and GAD officers.</w:t>
            </w:r>
            <w:r w:rsidR="00D15B58">
              <w:rPr>
                <w:sz w:val="22"/>
                <w:szCs w:val="22"/>
              </w:rPr>
              <w:t xml:space="preserve"> </w:t>
            </w:r>
            <w:r w:rsidR="000B6241">
              <w:rPr>
                <w:sz w:val="22"/>
                <w:szCs w:val="22"/>
              </w:rPr>
              <w:t>In the initial</w:t>
            </w:r>
            <w:r w:rsidR="00CB4B29">
              <w:rPr>
                <w:sz w:val="22"/>
                <w:szCs w:val="22"/>
              </w:rPr>
              <w:t xml:space="preserve"> events, the duty bearers and rights holders were </w:t>
            </w:r>
            <w:r w:rsidR="006515D6">
              <w:rPr>
                <w:sz w:val="22"/>
                <w:szCs w:val="22"/>
              </w:rPr>
              <w:t xml:space="preserve">able to re-echo the </w:t>
            </w:r>
            <w:proofErr w:type="gramStart"/>
            <w:r w:rsidR="006515D6">
              <w:rPr>
                <w:sz w:val="22"/>
                <w:szCs w:val="22"/>
              </w:rPr>
              <w:t>lessons</w:t>
            </w:r>
            <w:proofErr w:type="gramEnd"/>
            <w:r w:rsidR="006515D6">
              <w:rPr>
                <w:sz w:val="22"/>
                <w:szCs w:val="22"/>
              </w:rPr>
              <w:t xml:space="preserve"> and this has </w:t>
            </w:r>
            <w:r w:rsidR="006515D6">
              <w:rPr>
                <w:sz w:val="22"/>
                <w:szCs w:val="22"/>
              </w:rPr>
              <w:lastRenderedPageBreak/>
              <w:t>gained traction in multiple communities. T</w:t>
            </w:r>
            <w:r w:rsidR="001F1878">
              <w:rPr>
                <w:sz w:val="22"/>
                <w:szCs w:val="22"/>
              </w:rPr>
              <w:t xml:space="preserve">his has contributed to the team’s decision to </w:t>
            </w:r>
            <w:r w:rsidR="005E2D9E">
              <w:rPr>
                <w:sz w:val="22"/>
                <w:szCs w:val="22"/>
              </w:rPr>
              <w:t xml:space="preserve">reaching more than </w:t>
            </w:r>
            <w:r w:rsidR="00975326">
              <w:rPr>
                <w:sz w:val="22"/>
                <w:szCs w:val="22"/>
              </w:rPr>
              <w:t>the target indicator</w:t>
            </w:r>
            <w:r w:rsidR="00927B38">
              <w:rPr>
                <w:sz w:val="22"/>
                <w:szCs w:val="22"/>
              </w:rPr>
              <w:t>.</w:t>
            </w:r>
          </w:p>
          <w:p w14:paraId="7F6185F2" w14:textId="77777777" w:rsidR="003A2F0F" w:rsidRDefault="003A2F0F" w:rsidP="00D64742">
            <w:pPr>
              <w:rPr>
                <w:sz w:val="22"/>
                <w:szCs w:val="22"/>
              </w:rPr>
            </w:pPr>
          </w:p>
          <w:p w14:paraId="7DAB31B6" w14:textId="3C18918B" w:rsidR="00D64742" w:rsidRPr="00C3508D" w:rsidRDefault="005C3446" w:rsidP="00D64742">
            <w:pPr>
              <w:rPr>
                <w:rFonts w:eastAsia="Arial"/>
                <w:sz w:val="22"/>
                <w:szCs w:val="22"/>
              </w:rPr>
            </w:pPr>
            <w:r>
              <w:rPr>
                <w:sz w:val="22"/>
                <w:szCs w:val="22"/>
              </w:rPr>
              <w:t>A total of</w:t>
            </w:r>
            <w:r w:rsidR="00D64742" w:rsidRPr="00D64742">
              <w:rPr>
                <w:sz w:val="22"/>
                <w:szCs w:val="22"/>
              </w:rPr>
              <w:t xml:space="preserve"> 1,846 community members</w:t>
            </w:r>
            <w:r w:rsidR="0088110D">
              <w:rPr>
                <w:sz w:val="22"/>
                <w:szCs w:val="22"/>
              </w:rPr>
              <w:t>,</w:t>
            </w:r>
            <w:r w:rsidR="00D64742" w:rsidRPr="00D64742">
              <w:rPr>
                <w:sz w:val="22"/>
                <w:szCs w:val="22"/>
              </w:rPr>
              <w:t xml:space="preserve"> such as Moro women and men, settlers in North Cotabato, Traditional and Religious Leaders and youth</w:t>
            </w:r>
            <w:r w:rsidR="0088110D">
              <w:rPr>
                <w:sz w:val="22"/>
                <w:szCs w:val="22"/>
              </w:rPr>
              <w:t>, and</w:t>
            </w:r>
            <w:r w:rsidR="00D64742" w:rsidRPr="00D64742">
              <w:rPr>
                <w:sz w:val="22"/>
                <w:szCs w:val="22"/>
              </w:rPr>
              <w:t xml:space="preserve"> stakeholders such BLGU</w:t>
            </w:r>
            <w:r w:rsidR="00951721">
              <w:rPr>
                <w:sz w:val="22"/>
                <w:szCs w:val="22"/>
              </w:rPr>
              <w:t>’</w:t>
            </w:r>
            <w:r w:rsidR="00D64742" w:rsidRPr="00D64742">
              <w:rPr>
                <w:sz w:val="22"/>
                <w:szCs w:val="22"/>
              </w:rPr>
              <w:t xml:space="preserve">s, PNP, Joint Peace and Security Taskforce (JPST) members, </w:t>
            </w:r>
            <w:r w:rsidR="00B65449" w:rsidRPr="00B65449">
              <w:rPr>
                <w:sz w:val="22"/>
                <w:szCs w:val="22"/>
              </w:rPr>
              <w:t>Municipal Social Welfare Office</w:t>
            </w:r>
            <w:r w:rsidR="00B65449">
              <w:rPr>
                <w:sz w:val="22"/>
                <w:szCs w:val="22"/>
              </w:rPr>
              <w:t xml:space="preserve"> (</w:t>
            </w:r>
            <w:r w:rsidR="00D64742" w:rsidRPr="00D64742">
              <w:rPr>
                <w:sz w:val="22"/>
                <w:szCs w:val="22"/>
              </w:rPr>
              <w:t>MSWO</w:t>
            </w:r>
            <w:r w:rsidR="00B65449">
              <w:rPr>
                <w:sz w:val="22"/>
                <w:szCs w:val="22"/>
              </w:rPr>
              <w:t>)</w:t>
            </w:r>
            <w:r w:rsidR="00D64742" w:rsidRPr="00D64742">
              <w:rPr>
                <w:sz w:val="22"/>
                <w:szCs w:val="22"/>
              </w:rPr>
              <w:t xml:space="preserve">, GAD Focal, </w:t>
            </w:r>
            <w:r w:rsidR="00397096">
              <w:rPr>
                <w:sz w:val="22"/>
                <w:szCs w:val="22"/>
              </w:rPr>
              <w:t>VAWC</w:t>
            </w:r>
            <w:r w:rsidR="00D64742" w:rsidRPr="00D64742">
              <w:rPr>
                <w:sz w:val="22"/>
                <w:szCs w:val="22"/>
              </w:rPr>
              <w:t xml:space="preserve"> Officer and Municipal LGU officials have participated in </w:t>
            </w:r>
            <w:r w:rsidR="002E33E0">
              <w:rPr>
                <w:sz w:val="22"/>
                <w:szCs w:val="22"/>
              </w:rPr>
              <w:t>109 IGDs</w:t>
            </w:r>
            <w:r w:rsidR="00D64742" w:rsidRPr="00D64742">
              <w:rPr>
                <w:sz w:val="22"/>
                <w:szCs w:val="22"/>
              </w:rPr>
              <w:t xml:space="preserve">. </w:t>
            </w:r>
          </w:p>
          <w:p w14:paraId="2B9EFEB7" w14:textId="77777777" w:rsidR="00D64742" w:rsidRPr="00D64742" w:rsidRDefault="00D64742" w:rsidP="00D64742">
            <w:pPr>
              <w:rPr>
                <w:sz w:val="22"/>
                <w:szCs w:val="22"/>
              </w:rPr>
            </w:pPr>
          </w:p>
          <w:p w14:paraId="0D9E8607" w14:textId="6DC7AEAB" w:rsidR="00D64742" w:rsidRPr="00D64742" w:rsidRDefault="004A136B" w:rsidP="00D64742">
            <w:pPr>
              <w:rPr>
                <w:sz w:val="22"/>
                <w:szCs w:val="22"/>
              </w:rPr>
            </w:pPr>
            <w:r>
              <w:rPr>
                <w:sz w:val="22"/>
                <w:szCs w:val="22"/>
              </w:rPr>
              <w:t>T</w:t>
            </w:r>
            <w:r w:rsidR="00D64742" w:rsidRPr="00D64742">
              <w:rPr>
                <w:sz w:val="22"/>
                <w:szCs w:val="22"/>
              </w:rPr>
              <w:t xml:space="preserve">he IGDs continued to provide safe spaces for women, men, and youth to express their issues and needs to respective duty-bearers while duty-bearers were given an avenue to inform the rights holders of their current programs, </w:t>
            </w:r>
            <w:proofErr w:type="gramStart"/>
            <w:r w:rsidR="00D64742" w:rsidRPr="00D64742">
              <w:rPr>
                <w:sz w:val="22"/>
                <w:szCs w:val="22"/>
              </w:rPr>
              <w:t>projects</w:t>
            </w:r>
            <w:proofErr w:type="gramEnd"/>
            <w:r w:rsidR="00D64742" w:rsidRPr="00D64742">
              <w:rPr>
                <w:sz w:val="22"/>
                <w:szCs w:val="22"/>
              </w:rPr>
              <w:t xml:space="preserve"> and services that communities can access to.</w:t>
            </w:r>
            <w:r w:rsidR="002D5CFB">
              <w:rPr>
                <w:sz w:val="22"/>
                <w:szCs w:val="22"/>
              </w:rPr>
              <w:t xml:space="preserve"> This strengthened both horizontal social capital at the community level as well as vertical social capital between the community and duty bearers.</w:t>
            </w:r>
            <w:r w:rsidR="00D64742" w:rsidRPr="00D64742">
              <w:rPr>
                <w:sz w:val="22"/>
                <w:szCs w:val="22"/>
              </w:rPr>
              <w:t xml:space="preserve"> </w:t>
            </w:r>
          </w:p>
          <w:p w14:paraId="15888254" w14:textId="77777777" w:rsidR="00D64742" w:rsidRPr="00132547" w:rsidRDefault="00D64742" w:rsidP="00D64742">
            <w:pPr>
              <w:rPr>
                <w:sz w:val="22"/>
                <w:szCs w:val="22"/>
              </w:rPr>
            </w:pPr>
          </w:p>
          <w:p w14:paraId="2EE209E2" w14:textId="6FB04144" w:rsidR="00DA3138" w:rsidRPr="00CD6507" w:rsidRDefault="008814A6">
            <w:pPr>
              <w:rPr>
                <w:sz w:val="22"/>
                <w:szCs w:val="22"/>
              </w:rPr>
            </w:pPr>
            <w:r w:rsidRPr="004F43B5">
              <w:rPr>
                <w:sz w:val="22"/>
                <w:szCs w:val="22"/>
              </w:rPr>
              <w:t xml:space="preserve">Through the conduct of </w:t>
            </w:r>
            <w:proofErr w:type="gramStart"/>
            <w:r w:rsidRPr="004F43B5">
              <w:rPr>
                <w:sz w:val="22"/>
                <w:szCs w:val="22"/>
              </w:rPr>
              <w:t>IGDs,  duty</w:t>
            </w:r>
            <w:proofErr w:type="gramEnd"/>
            <w:r w:rsidRPr="004F43B5">
              <w:rPr>
                <w:sz w:val="22"/>
                <w:szCs w:val="22"/>
              </w:rPr>
              <w:t>-bearers were able provide relevant information t</w:t>
            </w:r>
            <w:r w:rsidR="002D5CFB">
              <w:rPr>
                <w:sz w:val="22"/>
                <w:szCs w:val="22"/>
              </w:rPr>
              <w:t>o</w:t>
            </w:r>
            <w:r w:rsidRPr="004F43B5">
              <w:rPr>
                <w:sz w:val="22"/>
                <w:szCs w:val="22"/>
              </w:rPr>
              <w:t xml:space="preserve"> address the emerging and pressing issues raised by the community. As such, IGD </w:t>
            </w:r>
            <w:r w:rsidR="002D5CFB">
              <w:rPr>
                <w:sz w:val="22"/>
                <w:szCs w:val="22"/>
              </w:rPr>
              <w:t>created</w:t>
            </w:r>
            <w:r w:rsidRPr="004F43B5">
              <w:rPr>
                <w:sz w:val="22"/>
                <w:szCs w:val="22"/>
              </w:rPr>
              <w:t xml:space="preserve"> a</w:t>
            </w:r>
            <w:r w:rsidR="00C510F1">
              <w:rPr>
                <w:sz w:val="22"/>
                <w:szCs w:val="22"/>
              </w:rPr>
              <w:t>n</w:t>
            </w:r>
            <w:r w:rsidRPr="004F43B5">
              <w:rPr>
                <w:sz w:val="22"/>
                <w:szCs w:val="22"/>
              </w:rPr>
              <w:t xml:space="preserve"> enabling environment to mitigate potential conflict arising from misinformation and/or lack of information. </w:t>
            </w:r>
          </w:p>
        </w:tc>
      </w:tr>
      <w:tr w:rsidR="004A0597" w:rsidRPr="00627A1C" w14:paraId="16E549AF" w14:textId="77777777">
        <w:trPr>
          <w:trHeight w:val="548"/>
        </w:trPr>
        <w:tc>
          <w:tcPr>
            <w:tcW w:w="2160" w:type="dxa"/>
            <w:shd w:val="clear" w:color="auto" w:fill="EEECE1"/>
          </w:tcPr>
          <w:p w14:paraId="4C97B317" w14:textId="1DC80B65" w:rsidR="004A0597" w:rsidRPr="00FA0DDA" w:rsidRDefault="004A0597" w:rsidP="004A0597">
            <w:pPr>
              <w:jc w:val="both"/>
              <w:rPr>
                <w:sz w:val="22"/>
                <w:szCs w:val="22"/>
                <w:lang w:val="en-US" w:eastAsia="en-US"/>
              </w:rPr>
            </w:pPr>
            <w:r w:rsidRPr="00FA0DDA">
              <w:rPr>
                <w:sz w:val="22"/>
                <w:szCs w:val="22"/>
                <w:lang w:val="en-US" w:eastAsia="en-US"/>
              </w:rPr>
              <w:lastRenderedPageBreak/>
              <w:t>Indicator 2.2.2</w:t>
            </w:r>
          </w:p>
          <w:p w14:paraId="3927F8E3" w14:textId="77777777" w:rsidR="004A0597" w:rsidRPr="00FA0DDA" w:rsidRDefault="004A0597" w:rsidP="004A0597">
            <w:pPr>
              <w:jc w:val="both"/>
              <w:rPr>
                <w:sz w:val="22"/>
                <w:szCs w:val="22"/>
                <w:lang w:val="en-US" w:eastAsia="en-US"/>
              </w:rPr>
            </w:pPr>
          </w:p>
          <w:p w14:paraId="72BE6254" w14:textId="77777777" w:rsidR="004A0597" w:rsidRPr="00FA0DDA" w:rsidRDefault="004A0597" w:rsidP="004A0597">
            <w:pPr>
              <w:rPr>
                <w:rFonts w:eastAsia="Arial"/>
                <w:sz w:val="22"/>
                <w:szCs w:val="22"/>
              </w:rPr>
            </w:pPr>
            <w:r w:rsidRPr="00FA0DDA">
              <w:rPr>
                <w:rFonts w:eastAsia="Arial"/>
                <w:sz w:val="22"/>
                <w:szCs w:val="22"/>
              </w:rPr>
              <w:t xml:space="preserve"># of participants in journeying sessions </w:t>
            </w:r>
            <w:r w:rsidRPr="00FA0DDA">
              <w:rPr>
                <w:rFonts w:eastAsia="Arial"/>
                <w:sz w:val="22"/>
                <w:szCs w:val="22"/>
              </w:rPr>
              <w:lastRenderedPageBreak/>
              <w:t>who report increased confidence to engage in conflict prevention</w:t>
            </w:r>
            <w:r w:rsidRPr="00FA0DDA">
              <w:rPr>
                <w:rFonts w:eastAsia="Arial"/>
                <w:sz w:val="22"/>
                <w:szCs w:val="22"/>
              </w:rPr>
              <w:t> </w:t>
            </w:r>
            <w:r w:rsidRPr="00FA0DDA">
              <w:rPr>
                <w:rFonts w:eastAsia="Arial"/>
                <w:sz w:val="22"/>
                <w:szCs w:val="22"/>
              </w:rPr>
              <w:t> </w:t>
            </w:r>
            <w:r w:rsidRPr="00FA0DDA">
              <w:rPr>
                <w:rFonts w:eastAsia="Arial"/>
                <w:sz w:val="22"/>
                <w:szCs w:val="22"/>
              </w:rPr>
              <w:t> </w:t>
            </w:r>
          </w:p>
          <w:p w14:paraId="0CCF1CB7" w14:textId="77777777" w:rsidR="004A0597" w:rsidRDefault="004A0597" w:rsidP="004A0597">
            <w:pPr>
              <w:rPr>
                <w:rFonts w:eastAsia="Arial"/>
                <w:sz w:val="22"/>
                <w:szCs w:val="22"/>
              </w:rPr>
            </w:pPr>
          </w:p>
          <w:p w14:paraId="49C46D53" w14:textId="77777777" w:rsidR="009F7990" w:rsidRDefault="009F7990" w:rsidP="004A0597">
            <w:pPr>
              <w:rPr>
                <w:rFonts w:eastAsia="Arial"/>
                <w:sz w:val="22"/>
                <w:szCs w:val="22"/>
              </w:rPr>
            </w:pPr>
          </w:p>
          <w:p w14:paraId="79971D2A" w14:textId="77777777" w:rsidR="009F7990" w:rsidRDefault="009F7990" w:rsidP="004A0597">
            <w:pPr>
              <w:rPr>
                <w:rFonts w:eastAsia="Arial"/>
                <w:sz w:val="22"/>
                <w:szCs w:val="22"/>
              </w:rPr>
            </w:pPr>
          </w:p>
          <w:p w14:paraId="75FEAAE4" w14:textId="77777777" w:rsidR="009F7990" w:rsidRDefault="009F7990" w:rsidP="004A0597">
            <w:pPr>
              <w:rPr>
                <w:rFonts w:eastAsia="Arial"/>
                <w:sz w:val="22"/>
                <w:szCs w:val="22"/>
              </w:rPr>
            </w:pPr>
          </w:p>
          <w:p w14:paraId="6AE7D210" w14:textId="77777777" w:rsidR="00345D01" w:rsidRDefault="00345D01" w:rsidP="004A0597">
            <w:pPr>
              <w:rPr>
                <w:rFonts w:eastAsia="Arial"/>
                <w:sz w:val="22"/>
                <w:szCs w:val="22"/>
              </w:rPr>
            </w:pPr>
          </w:p>
          <w:p w14:paraId="7D27D793" w14:textId="77777777" w:rsidR="00345D01" w:rsidRPr="00FA0DDA" w:rsidRDefault="00345D01" w:rsidP="004A0597">
            <w:pPr>
              <w:rPr>
                <w:rFonts w:eastAsia="Arial"/>
                <w:sz w:val="22"/>
                <w:szCs w:val="22"/>
              </w:rPr>
            </w:pPr>
          </w:p>
          <w:p w14:paraId="008D570D" w14:textId="77777777" w:rsidR="004A0597" w:rsidRPr="00FA0DDA" w:rsidRDefault="004A0597" w:rsidP="004A0597">
            <w:pPr>
              <w:rPr>
                <w:rFonts w:eastAsia="Arial"/>
                <w:sz w:val="22"/>
                <w:szCs w:val="22"/>
              </w:rPr>
            </w:pPr>
            <w:r w:rsidRPr="00FA0DDA">
              <w:rPr>
                <w:rFonts w:eastAsia="Arial"/>
                <w:sz w:val="22"/>
                <w:szCs w:val="22"/>
              </w:rPr>
              <w:t># of women advocating for representation in conflict resolution mechanisms or bodies</w:t>
            </w:r>
          </w:p>
          <w:p w14:paraId="49513489" w14:textId="77777777" w:rsidR="004A0597" w:rsidRPr="00FA0DDA" w:rsidRDefault="004A0597" w:rsidP="004A0597">
            <w:pPr>
              <w:jc w:val="both"/>
              <w:rPr>
                <w:sz w:val="22"/>
                <w:szCs w:val="22"/>
                <w:lang w:val="en-US" w:eastAsia="en-US"/>
              </w:rPr>
            </w:pPr>
          </w:p>
        </w:tc>
        <w:tc>
          <w:tcPr>
            <w:tcW w:w="1800" w:type="dxa"/>
            <w:shd w:val="clear" w:color="auto" w:fill="EEECE1"/>
          </w:tcPr>
          <w:p w14:paraId="4B59490E" w14:textId="77777777" w:rsidR="004A0597" w:rsidRPr="00CD6507" w:rsidRDefault="004A0597" w:rsidP="004A0597">
            <w:pPr>
              <w:rPr>
                <w:rFonts w:eastAsia="Arial"/>
                <w:sz w:val="22"/>
                <w:szCs w:val="22"/>
              </w:rPr>
            </w:pPr>
            <w:r w:rsidRPr="00CD6507">
              <w:rPr>
                <w:rFonts w:eastAsia="Arial"/>
                <w:sz w:val="22"/>
                <w:szCs w:val="22"/>
              </w:rPr>
              <w:lastRenderedPageBreak/>
              <w:t>0</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p w14:paraId="3B5488DC" w14:textId="77777777" w:rsidR="004A0597" w:rsidRPr="00CD6507" w:rsidRDefault="004A0597" w:rsidP="004A0597">
            <w:pPr>
              <w:rPr>
                <w:rFonts w:eastAsia="Arial"/>
                <w:sz w:val="22"/>
                <w:szCs w:val="22"/>
              </w:rPr>
            </w:pPr>
          </w:p>
          <w:p w14:paraId="3513338B" w14:textId="77777777" w:rsidR="004A0597" w:rsidRPr="00CD6507" w:rsidRDefault="004A0597" w:rsidP="004A0597">
            <w:pPr>
              <w:rPr>
                <w:rFonts w:eastAsia="Arial"/>
                <w:sz w:val="22"/>
                <w:szCs w:val="22"/>
              </w:rPr>
            </w:pPr>
          </w:p>
          <w:p w14:paraId="3CAD2A3F" w14:textId="77777777" w:rsidR="004A0597" w:rsidRPr="00CD6507" w:rsidRDefault="004A0597" w:rsidP="004A0597">
            <w:pPr>
              <w:rPr>
                <w:rFonts w:eastAsia="Arial"/>
                <w:sz w:val="22"/>
                <w:szCs w:val="22"/>
              </w:rPr>
            </w:pPr>
          </w:p>
          <w:p w14:paraId="5A3A890E" w14:textId="77777777" w:rsidR="004A0597" w:rsidRPr="00CD6507" w:rsidRDefault="004A0597" w:rsidP="004A0597">
            <w:pPr>
              <w:rPr>
                <w:rFonts w:eastAsia="Arial"/>
                <w:sz w:val="22"/>
                <w:szCs w:val="22"/>
              </w:rPr>
            </w:pPr>
          </w:p>
          <w:p w14:paraId="12A8B395" w14:textId="77777777" w:rsidR="004A0597" w:rsidRPr="00CD6507" w:rsidRDefault="004A0597" w:rsidP="004A0597">
            <w:pPr>
              <w:rPr>
                <w:rFonts w:eastAsia="Arial"/>
                <w:sz w:val="22"/>
                <w:szCs w:val="22"/>
              </w:rPr>
            </w:pPr>
          </w:p>
          <w:p w14:paraId="6CFE1845" w14:textId="77777777" w:rsidR="004A0597" w:rsidRPr="00CD6507" w:rsidRDefault="004A0597" w:rsidP="004A0597">
            <w:pPr>
              <w:rPr>
                <w:rFonts w:eastAsia="Arial"/>
                <w:sz w:val="22"/>
                <w:szCs w:val="22"/>
              </w:rPr>
            </w:pPr>
          </w:p>
          <w:p w14:paraId="64387660" w14:textId="77777777" w:rsidR="00345D01" w:rsidRDefault="00345D01" w:rsidP="004A0597">
            <w:pPr>
              <w:rPr>
                <w:rFonts w:eastAsia="Arial"/>
                <w:sz w:val="22"/>
                <w:szCs w:val="22"/>
              </w:rPr>
            </w:pPr>
          </w:p>
          <w:p w14:paraId="6AD1B458" w14:textId="77777777" w:rsidR="00345D01" w:rsidRDefault="00345D01" w:rsidP="004A0597">
            <w:pPr>
              <w:rPr>
                <w:rFonts w:eastAsia="Arial"/>
                <w:sz w:val="22"/>
                <w:szCs w:val="22"/>
              </w:rPr>
            </w:pPr>
          </w:p>
          <w:p w14:paraId="48D1C0F3" w14:textId="77777777" w:rsidR="00345D01" w:rsidRDefault="00345D01" w:rsidP="004A0597">
            <w:pPr>
              <w:rPr>
                <w:rFonts w:eastAsia="Arial"/>
                <w:sz w:val="22"/>
                <w:szCs w:val="22"/>
              </w:rPr>
            </w:pPr>
          </w:p>
          <w:p w14:paraId="1641E4C2" w14:textId="77777777" w:rsidR="00345D01" w:rsidRDefault="00345D01" w:rsidP="004A0597">
            <w:pPr>
              <w:rPr>
                <w:rFonts w:eastAsia="Arial"/>
                <w:sz w:val="22"/>
                <w:szCs w:val="22"/>
              </w:rPr>
            </w:pPr>
          </w:p>
          <w:p w14:paraId="2C5CBA34" w14:textId="77777777" w:rsidR="009F7990" w:rsidRDefault="009F7990" w:rsidP="004A0597">
            <w:pPr>
              <w:rPr>
                <w:rFonts w:eastAsia="Arial"/>
                <w:sz w:val="22"/>
                <w:szCs w:val="22"/>
              </w:rPr>
            </w:pPr>
          </w:p>
          <w:p w14:paraId="10CD44DE" w14:textId="77777777" w:rsidR="009F7990" w:rsidRDefault="009F7990" w:rsidP="004A0597">
            <w:pPr>
              <w:rPr>
                <w:rFonts w:eastAsia="Arial"/>
                <w:sz w:val="22"/>
                <w:szCs w:val="22"/>
              </w:rPr>
            </w:pPr>
          </w:p>
          <w:p w14:paraId="6AF5F14C" w14:textId="7C602DE2" w:rsidR="004A0597" w:rsidRPr="00CD6507" w:rsidRDefault="004A0597" w:rsidP="004A0597">
            <w:pPr>
              <w:rPr>
                <w:sz w:val="22"/>
                <w:szCs w:val="22"/>
              </w:rPr>
            </w:pPr>
            <w:r w:rsidRPr="00CD6507">
              <w:rPr>
                <w:rFonts w:eastAsia="Arial"/>
                <w:sz w:val="22"/>
                <w:szCs w:val="22"/>
              </w:rPr>
              <w:t>100</w:t>
            </w:r>
          </w:p>
        </w:tc>
        <w:tc>
          <w:tcPr>
            <w:tcW w:w="1913" w:type="dxa"/>
            <w:shd w:val="clear" w:color="auto" w:fill="EEECE1"/>
          </w:tcPr>
          <w:p w14:paraId="7836CF8A" w14:textId="77777777" w:rsidR="004A0597" w:rsidRPr="00CD6507" w:rsidRDefault="004A0597" w:rsidP="004A0597">
            <w:pPr>
              <w:rPr>
                <w:rFonts w:eastAsia="Arial"/>
                <w:sz w:val="22"/>
                <w:szCs w:val="22"/>
              </w:rPr>
            </w:pPr>
            <w:r w:rsidRPr="00CD6507">
              <w:rPr>
                <w:rFonts w:eastAsia="Arial"/>
                <w:sz w:val="22"/>
                <w:szCs w:val="22"/>
              </w:rPr>
              <w:lastRenderedPageBreak/>
              <w:t xml:space="preserve">150 </w:t>
            </w:r>
          </w:p>
          <w:p w14:paraId="69C4E6BA" w14:textId="77777777" w:rsidR="004A0597" w:rsidRPr="00CD6507" w:rsidRDefault="004A0597" w:rsidP="004A0597">
            <w:pPr>
              <w:rPr>
                <w:rFonts w:eastAsia="Arial"/>
                <w:sz w:val="22"/>
                <w:szCs w:val="22"/>
              </w:rPr>
            </w:pPr>
          </w:p>
          <w:p w14:paraId="41D468AD" w14:textId="77777777" w:rsidR="004A0597" w:rsidRPr="00CD6507" w:rsidRDefault="004A0597" w:rsidP="004A0597">
            <w:pPr>
              <w:rPr>
                <w:rFonts w:eastAsia="Arial"/>
                <w:sz w:val="22"/>
                <w:szCs w:val="22"/>
              </w:rPr>
            </w:pPr>
          </w:p>
          <w:p w14:paraId="0CC09F66" w14:textId="77777777" w:rsidR="004A0597" w:rsidRPr="00CD6507" w:rsidRDefault="004A0597" w:rsidP="004A0597">
            <w:pPr>
              <w:rPr>
                <w:rFonts w:eastAsia="Arial"/>
                <w:sz w:val="22"/>
                <w:szCs w:val="22"/>
              </w:rPr>
            </w:pPr>
          </w:p>
          <w:p w14:paraId="54AFCAC5" w14:textId="77777777" w:rsidR="004A0597" w:rsidRPr="00CD6507" w:rsidRDefault="004A0597" w:rsidP="004A0597">
            <w:pPr>
              <w:rPr>
                <w:rFonts w:eastAsia="Arial"/>
                <w:sz w:val="22"/>
                <w:szCs w:val="22"/>
              </w:rPr>
            </w:pPr>
          </w:p>
          <w:p w14:paraId="7702C2AD" w14:textId="77777777" w:rsidR="004A0597" w:rsidRPr="00CD6507" w:rsidRDefault="004A0597" w:rsidP="004A0597">
            <w:pPr>
              <w:rPr>
                <w:rFonts w:eastAsia="Arial"/>
                <w:sz w:val="22"/>
                <w:szCs w:val="22"/>
              </w:rPr>
            </w:pPr>
          </w:p>
          <w:p w14:paraId="770D37BE" w14:textId="77777777" w:rsidR="004A0597" w:rsidRPr="00CD6507" w:rsidRDefault="004A0597" w:rsidP="004A0597">
            <w:pPr>
              <w:rPr>
                <w:rFonts w:eastAsia="Arial"/>
                <w:sz w:val="22"/>
                <w:szCs w:val="22"/>
              </w:rPr>
            </w:pPr>
          </w:p>
          <w:p w14:paraId="41D8FB65" w14:textId="77777777" w:rsidR="00345D01" w:rsidRDefault="00345D01" w:rsidP="004A0597">
            <w:pPr>
              <w:rPr>
                <w:rFonts w:eastAsia="Arial"/>
                <w:sz w:val="22"/>
                <w:szCs w:val="22"/>
              </w:rPr>
            </w:pPr>
          </w:p>
          <w:p w14:paraId="47E3B51C" w14:textId="77777777" w:rsidR="00345D01" w:rsidRDefault="00345D01" w:rsidP="004A0597">
            <w:pPr>
              <w:rPr>
                <w:rFonts w:eastAsia="Arial"/>
                <w:sz w:val="22"/>
                <w:szCs w:val="22"/>
              </w:rPr>
            </w:pPr>
          </w:p>
          <w:p w14:paraId="110382AE" w14:textId="77777777" w:rsidR="00345D01" w:rsidRDefault="00345D01" w:rsidP="004A0597">
            <w:pPr>
              <w:rPr>
                <w:rFonts w:eastAsia="Arial"/>
                <w:sz w:val="22"/>
                <w:szCs w:val="22"/>
              </w:rPr>
            </w:pPr>
          </w:p>
          <w:p w14:paraId="2AC3ACF5" w14:textId="77777777" w:rsidR="00345D01" w:rsidRDefault="00345D01" w:rsidP="004A0597">
            <w:pPr>
              <w:rPr>
                <w:rFonts w:eastAsia="Arial"/>
                <w:sz w:val="22"/>
                <w:szCs w:val="22"/>
              </w:rPr>
            </w:pPr>
          </w:p>
          <w:p w14:paraId="6DF0F04A" w14:textId="77777777" w:rsidR="009F7990" w:rsidRDefault="009F7990" w:rsidP="004A0597">
            <w:pPr>
              <w:rPr>
                <w:rFonts w:eastAsia="Arial"/>
                <w:sz w:val="22"/>
                <w:szCs w:val="22"/>
              </w:rPr>
            </w:pPr>
          </w:p>
          <w:p w14:paraId="44AEC154" w14:textId="77777777" w:rsidR="009F7990" w:rsidRDefault="009F7990" w:rsidP="004A0597">
            <w:pPr>
              <w:rPr>
                <w:rFonts w:eastAsia="Arial"/>
                <w:sz w:val="22"/>
                <w:szCs w:val="22"/>
              </w:rPr>
            </w:pPr>
          </w:p>
          <w:p w14:paraId="512075F3" w14:textId="4F3F2657" w:rsidR="004A0597" w:rsidRPr="00CD6507" w:rsidRDefault="004A0597" w:rsidP="004A0597">
            <w:pPr>
              <w:rPr>
                <w:rFonts w:eastAsia="Arial"/>
                <w:sz w:val="22"/>
                <w:szCs w:val="22"/>
              </w:rPr>
            </w:pPr>
            <w:r w:rsidRPr="00CD6507">
              <w:rPr>
                <w:rFonts w:eastAsia="Arial"/>
                <w:sz w:val="22"/>
                <w:szCs w:val="22"/>
              </w:rPr>
              <w:t>200</w:t>
            </w:r>
          </w:p>
          <w:p w14:paraId="6559C3EA" w14:textId="77777777" w:rsidR="004A0597" w:rsidRPr="00CD6507" w:rsidRDefault="004A0597" w:rsidP="004A0597">
            <w:pPr>
              <w:rPr>
                <w:sz w:val="22"/>
                <w:szCs w:val="22"/>
              </w:rPr>
            </w:pPr>
          </w:p>
        </w:tc>
        <w:tc>
          <w:tcPr>
            <w:tcW w:w="1417" w:type="dxa"/>
          </w:tcPr>
          <w:p w14:paraId="3FBDE3A4" w14:textId="348235B5" w:rsidR="004A0597" w:rsidRPr="00FA0DDA" w:rsidRDefault="004A0597" w:rsidP="004A0597">
            <w:pPr>
              <w:rPr>
                <w:rFonts w:eastAsia="Arial"/>
                <w:sz w:val="22"/>
                <w:szCs w:val="22"/>
              </w:rPr>
            </w:pPr>
            <w:r>
              <w:rPr>
                <w:rFonts w:eastAsia="Arial"/>
                <w:sz w:val="22"/>
                <w:szCs w:val="22"/>
              </w:rPr>
              <w:lastRenderedPageBreak/>
              <w:t>1</w:t>
            </w:r>
            <w:r w:rsidR="00196720">
              <w:rPr>
                <w:rFonts w:eastAsia="Arial"/>
                <w:sz w:val="22"/>
                <w:szCs w:val="22"/>
              </w:rPr>
              <w:t>50</w:t>
            </w:r>
          </w:p>
          <w:p w14:paraId="72D2D92D" w14:textId="77777777" w:rsidR="004A0597" w:rsidRPr="008520C4" w:rsidRDefault="004A0597" w:rsidP="004A0597">
            <w:pPr>
              <w:rPr>
                <w:rFonts w:eastAsia="Arial"/>
                <w:color w:val="FF0000"/>
                <w:sz w:val="22"/>
                <w:szCs w:val="22"/>
              </w:rPr>
            </w:pPr>
          </w:p>
          <w:p w14:paraId="1DE281F2" w14:textId="77777777" w:rsidR="004A0597" w:rsidRPr="008520C4" w:rsidRDefault="004A0597" w:rsidP="004A0597">
            <w:pPr>
              <w:rPr>
                <w:rFonts w:eastAsia="Arial"/>
                <w:color w:val="FF0000"/>
                <w:sz w:val="22"/>
                <w:szCs w:val="22"/>
              </w:rPr>
            </w:pPr>
          </w:p>
          <w:p w14:paraId="159FD84A" w14:textId="77777777" w:rsidR="004A0597" w:rsidRPr="008520C4" w:rsidRDefault="004A0597" w:rsidP="004A0597">
            <w:pPr>
              <w:rPr>
                <w:rFonts w:eastAsia="Arial"/>
                <w:color w:val="FF0000"/>
                <w:sz w:val="22"/>
                <w:szCs w:val="22"/>
              </w:rPr>
            </w:pPr>
          </w:p>
          <w:p w14:paraId="30394B47" w14:textId="77777777" w:rsidR="004A0597" w:rsidRPr="008520C4" w:rsidRDefault="004A0597" w:rsidP="004A0597">
            <w:pPr>
              <w:rPr>
                <w:rFonts w:eastAsia="Arial"/>
                <w:color w:val="FF0000"/>
                <w:sz w:val="22"/>
                <w:szCs w:val="22"/>
              </w:rPr>
            </w:pPr>
          </w:p>
          <w:p w14:paraId="0A26CC1A" w14:textId="77777777" w:rsidR="004A0597" w:rsidRPr="008520C4" w:rsidRDefault="004A0597" w:rsidP="004A0597">
            <w:pPr>
              <w:rPr>
                <w:rFonts w:eastAsia="Arial"/>
                <w:color w:val="FF0000"/>
                <w:sz w:val="22"/>
                <w:szCs w:val="22"/>
              </w:rPr>
            </w:pPr>
          </w:p>
          <w:p w14:paraId="0D70AF88" w14:textId="77777777" w:rsidR="004A0597" w:rsidRPr="008520C4" w:rsidRDefault="004A0597" w:rsidP="004A0597">
            <w:pPr>
              <w:rPr>
                <w:rFonts w:eastAsia="Arial"/>
                <w:color w:val="FF0000"/>
                <w:sz w:val="22"/>
                <w:szCs w:val="22"/>
              </w:rPr>
            </w:pPr>
          </w:p>
          <w:p w14:paraId="301F0657" w14:textId="77777777" w:rsidR="00345D01" w:rsidRDefault="00345D01" w:rsidP="004A0597">
            <w:pPr>
              <w:rPr>
                <w:rFonts w:eastAsia="Arial"/>
                <w:sz w:val="22"/>
                <w:szCs w:val="22"/>
              </w:rPr>
            </w:pPr>
          </w:p>
          <w:p w14:paraId="71244092" w14:textId="77777777" w:rsidR="00345D01" w:rsidRDefault="00345D01" w:rsidP="004A0597">
            <w:pPr>
              <w:rPr>
                <w:rFonts w:eastAsia="Arial"/>
                <w:sz w:val="22"/>
                <w:szCs w:val="22"/>
              </w:rPr>
            </w:pPr>
          </w:p>
          <w:p w14:paraId="7C87DD26" w14:textId="77777777" w:rsidR="00345D01" w:rsidRDefault="00345D01" w:rsidP="004A0597">
            <w:pPr>
              <w:rPr>
                <w:rFonts w:eastAsia="Arial"/>
                <w:sz w:val="22"/>
                <w:szCs w:val="22"/>
              </w:rPr>
            </w:pPr>
          </w:p>
          <w:p w14:paraId="2B9B559F" w14:textId="77777777" w:rsidR="00345D01" w:rsidRDefault="00345D01" w:rsidP="004A0597">
            <w:pPr>
              <w:rPr>
                <w:rFonts w:eastAsia="Arial"/>
                <w:sz w:val="22"/>
                <w:szCs w:val="22"/>
              </w:rPr>
            </w:pPr>
          </w:p>
          <w:p w14:paraId="18646422" w14:textId="77777777" w:rsidR="009F7990" w:rsidRDefault="009F7990" w:rsidP="004A0597">
            <w:pPr>
              <w:rPr>
                <w:rFonts w:eastAsia="Arial"/>
                <w:sz w:val="22"/>
                <w:szCs w:val="22"/>
              </w:rPr>
            </w:pPr>
          </w:p>
          <w:p w14:paraId="7945CD53" w14:textId="77777777" w:rsidR="009F7990" w:rsidRDefault="009F7990" w:rsidP="004A0597">
            <w:pPr>
              <w:rPr>
                <w:rFonts w:eastAsia="Arial"/>
                <w:sz w:val="22"/>
                <w:szCs w:val="22"/>
              </w:rPr>
            </w:pPr>
          </w:p>
          <w:p w14:paraId="370A9CB8" w14:textId="1EC0C4E1" w:rsidR="004A0597" w:rsidRPr="00C3508D" w:rsidRDefault="004A0597" w:rsidP="004A0597">
            <w:pPr>
              <w:rPr>
                <w:rFonts w:eastAsia="Arial"/>
                <w:sz w:val="22"/>
                <w:szCs w:val="22"/>
              </w:rPr>
            </w:pPr>
            <w:r w:rsidRPr="00C3508D">
              <w:rPr>
                <w:rFonts w:eastAsia="Arial"/>
                <w:sz w:val="22"/>
                <w:szCs w:val="22"/>
              </w:rPr>
              <w:t>2</w:t>
            </w:r>
            <w:r w:rsidR="00D950C6">
              <w:rPr>
                <w:rFonts w:eastAsia="Arial"/>
                <w:sz w:val="22"/>
                <w:szCs w:val="22"/>
              </w:rPr>
              <w:t>26</w:t>
            </w:r>
          </w:p>
          <w:p w14:paraId="2D2B0E0B" w14:textId="77777777" w:rsidR="004A0597" w:rsidRPr="008520C4" w:rsidRDefault="004A0597" w:rsidP="004A0597">
            <w:pPr>
              <w:rPr>
                <w:color w:val="FF0000"/>
                <w:sz w:val="22"/>
                <w:szCs w:val="22"/>
              </w:rPr>
            </w:pPr>
          </w:p>
        </w:tc>
        <w:tc>
          <w:tcPr>
            <w:tcW w:w="3060" w:type="dxa"/>
          </w:tcPr>
          <w:p w14:paraId="5AF379ED" w14:textId="6E420300" w:rsidR="004A0597" w:rsidRPr="00B06F4A" w:rsidRDefault="004A0597" w:rsidP="004A0597">
            <w:pPr>
              <w:rPr>
                <w:sz w:val="22"/>
                <w:szCs w:val="22"/>
              </w:rPr>
            </w:pPr>
            <w:r w:rsidRPr="00B06F4A">
              <w:rPr>
                <w:sz w:val="22"/>
                <w:szCs w:val="22"/>
              </w:rPr>
              <w:lastRenderedPageBreak/>
              <w:t xml:space="preserve">A total of 10 journeying sessions conducted </w:t>
            </w:r>
            <w:r w:rsidR="002D5CFB">
              <w:rPr>
                <w:sz w:val="22"/>
                <w:szCs w:val="22"/>
              </w:rPr>
              <w:t>on</w:t>
            </w:r>
            <w:r w:rsidRPr="00B06F4A">
              <w:rPr>
                <w:sz w:val="22"/>
                <w:szCs w:val="22"/>
              </w:rPr>
              <w:t xml:space="preserve"> women’s experience of conflict. 1</w:t>
            </w:r>
            <w:r w:rsidR="00196720">
              <w:rPr>
                <w:sz w:val="22"/>
                <w:szCs w:val="22"/>
              </w:rPr>
              <w:t xml:space="preserve">50 </w:t>
            </w:r>
            <w:r w:rsidRPr="00B06F4A">
              <w:rPr>
                <w:sz w:val="22"/>
                <w:szCs w:val="22"/>
              </w:rPr>
              <w:t xml:space="preserve">women participants have been </w:t>
            </w:r>
            <w:r w:rsidRPr="00B06F4A">
              <w:rPr>
                <w:sz w:val="22"/>
                <w:szCs w:val="22"/>
              </w:rPr>
              <w:lastRenderedPageBreak/>
              <w:t xml:space="preserve">engaged </w:t>
            </w:r>
            <w:r w:rsidR="002D5CFB">
              <w:rPr>
                <w:sz w:val="22"/>
                <w:szCs w:val="22"/>
              </w:rPr>
              <w:t xml:space="preserve">in </w:t>
            </w:r>
            <w:r w:rsidRPr="00B06F4A">
              <w:rPr>
                <w:sz w:val="22"/>
                <w:szCs w:val="22"/>
              </w:rPr>
              <w:t xml:space="preserve">the journeying sessions. </w:t>
            </w:r>
          </w:p>
          <w:p w14:paraId="49996D89" w14:textId="77777777" w:rsidR="004A0597" w:rsidRPr="00B06F4A" w:rsidRDefault="004A0597" w:rsidP="004A0597">
            <w:pPr>
              <w:rPr>
                <w:sz w:val="22"/>
                <w:szCs w:val="22"/>
              </w:rPr>
            </w:pPr>
          </w:p>
          <w:p w14:paraId="1E0C04F3" w14:textId="2EB4FC51" w:rsidR="004A0597" w:rsidRPr="00B06F4A" w:rsidRDefault="00196720" w:rsidP="004A0597">
            <w:pPr>
              <w:rPr>
                <w:sz w:val="22"/>
                <w:szCs w:val="22"/>
              </w:rPr>
            </w:pPr>
            <w:r w:rsidRPr="00196720">
              <w:rPr>
                <w:sz w:val="22"/>
                <w:szCs w:val="22"/>
              </w:rPr>
              <w:t>A post-test was administered inquiring the level of confidence of women participants to engage in conflict prevention.</w:t>
            </w:r>
            <w:r>
              <w:rPr>
                <w:sz w:val="22"/>
                <w:szCs w:val="22"/>
              </w:rPr>
              <w:t xml:space="preserve"> </w:t>
            </w:r>
            <w:r w:rsidR="00D01F9C">
              <w:rPr>
                <w:sz w:val="22"/>
                <w:szCs w:val="22"/>
              </w:rPr>
              <w:t xml:space="preserve">A total of 129 of </w:t>
            </w:r>
            <w:r w:rsidR="004A0597" w:rsidRPr="00B06F4A">
              <w:rPr>
                <w:sz w:val="22"/>
                <w:szCs w:val="22"/>
              </w:rPr>
              <w:t>150 participants</w:t>
            </w:r>
            <w:r w:rsidR="00D01F9C">
              <w:rPr>
                <w:sz w:val="22"/>
                <w:szCs w:val="22"/>
              </w:rPr>
              <w:t xml:space="preserve"> or 84 per cent</w:t>
            </w:r>
            <w:r w:rsidR="004A0597" w:rsidRPr="00B06F4A">
              <w:rPr>
                <w:sz w:val="22"/>
                <w:szCs w:val="22"/>
              </w:rPr>
              <w:t xml:space="preserve"> increased confidence to engage in conflict prevention after the journeying sessions.</w:t>
            </w:r>
          </w:p>
          <w:p w14:paraId="4E26B27F" w14:textId="77777777" w:rsidR="004A0597" w:rsidRPr="00B06F4A" w:rsidRDefault="004A0597" w:rsidP="004A0597">
            <w:pPr>
              <w:rPr>
                <w:color w:val="FF0000"/>
                <w:sz w:val="22"/>
                <w:szCs w:val="22"/>
              </w:rPr>
            </w:pPr>
            <w:r w:rsidRPr="00B06F4A">
              <w:rPr>
                <w:color w:val="FF0000"/>
                <w:sz w:val="22"/>
                <w:szCs w:val="22"/>
              </w:rPr>
              <w:br/>
            </w:r>
          </w:p>
          <w:p w14:paraId="3D9A9245" w14:textId="5104929D" w:rsidR="004A0597" w:rsidRPr="00B06F4A" w:rsidRDefault="00D01F9C" w:rsidP="004A0597">
            <w:pPr>
              <w:rPr>
                <w:color w:val="FF0000"/>
                <w:sz w:val="22"/>
                <w:szCs w:val="22"/>
              </w:rPr>
            </w:pPr>
            <w:r>
              <w:rPr>
                <w:sz w:val="22"/>
                <w:szCs w:val="22"/>
              </w:rPr>
              <w:t>1</w:t>
            </w:r>
            <w:r w:rsidR="004A0597" w:rsidRPr="00B06F4A">
              <w:rPr>
                <w:sz w:val="22"/>
                <w:szCs w:val="22"/>
              </w:rPr>
              <w:t xml:space="preserve">26 additional women advocates from Maguindanao, Lanao Del Sur and North Cotabato have been capacitated on mediation, </w:t>
            </w:r>
            <w:proofErr w:type="gramStart"/>
            <w:r w:rsidR="004A0597" w:rsidRPr="00B06F4A">
              <w:rPr>
                <w:sz w:val="22"/>
                <w:szCs w:val="22"/>
              </w:rPr>
              <w:t>peacebuilding</w:t>
            </w:r>
            <w:proofErr w:type="gramEnd"/>
            <w:r w:rsidR="004A0597" w:rsidRPr="00B06F4A">
              <w:rPr>
                <w:sz w:val="22"/>
                <w:szCs w:val="22"/>
              </w:rPr>
              <w:t xml:space="preserve"> and advocacy skills to participate in formal and informal conflict resolution mechanisms and bodies: </w:t>
            </w:r>
          </w:p>
          <w:p w14:paraId="6DEA3CA0" w14:textId="77777777" w:rsidR="004A0597" w:rsidRPr="00B06F4A" w:rsidRDefault="004A0597" w:rsidP="004A0597">
            <w:pPr>
              <w:numPr>
                <w:ilvl w:val="0"/>
                <w:numId w:val="34"/>
              </w:numPr>
              <w:pBdr>
                <w:top w:val="nil"/>
                <w:left w:val="nil"/>
                <w:bottom w:val="nil"/>
                <w:right w:val="nil"/>
                <w:between w:val="nil"/>
              </w:pBdr>
              <w:ind w:left="336" w:hanging="180"/>
              <w:rPr>
                <w:color w:val="000000"/>
                <w:sz w:val="22"/>
                <w:szCs w:val="22"/>
              </w:rPr>
            </w:pPr>
            <w:r w:rsidRPr="00B06F4A">
              <w:rPr>
                <w:color w:val="000000"/>
                <w:sz w:val="22"/>
                <w:szCs w:val="22"/>
              </w:rPr>
              <w:t xml:space="preserve"> Formal mechanisms – Peace and Order Council, </w:t>
            </w:r>
            <w:r w:rsidRPr="00B06F4A">
              <w:rPr>
                <w:i/>
                <w:color w:val="000000"/>
                <w:sz w:val="22"/>
                <w:szCs w:val="22"/>
              </w:rPr>
              <w:t>Lupong Tagapamayapa</w:t>
            </w:r>
            <w:r w:rsidRPr="00B06F4A">
              <w:rPr>
                <w:color w:val="000000"/>
                <w:sz w:val="22"/>
                <w:szCs w:val="22"/>
              </w:rPr>
              <w:t xml:space="preserve"> (local court) and Barangay Peace Action Teams (BPATs). </w:t>
            </w:r>
          </w:p>
          <w:p w14:paraId="4E24C4FA" w14:textId="1D33F9D2" w:rsidR="004A0597" w:rsidRPr="00B06F4A" w:rsidRDefault="004A0597" w:rsidP="004A0597">
            <w:pPr>
              <w:numPr>
                <w:ilvl w:val="0"/>
                <w:numId w:val="34"/>
              </w:numPr>
              <w:pBdr>
                <w:top w:val="nil"/>
                <w:left w:val="nil"/>
                <w:bottom w:val="nil"/>
                <w:right w:val="nil"/>
                <w:between w:val="nil"/>
              </w:pBdr>
              <w:ind w:left="336" w:hanging="180"/>
              <w:rPr>
                <w:color w:val="000000"/>
                <w:sz w:val="22"/>
                <w:szCs w:val="22"/>
              </w:rPr>
            </w:pPr>
            <w:r w:rsidRPr="00B06F4A">
              <w:rPr>
                <w:color w:val="000000"/>
                <w:sz w:val="22"/>
                <w:szCs w:val="22"/>
              </w:rPr>
              <w:t xml:space="preserve"> Informal mechanisms – Council of Elders, Religious </w:t>
            </w:r>
            <w:proofErr w:type="gramStart"/>
            <w:r w:rsidRPr="00B06F4A">
              <w:rPr>
                <w:color w:val="000000"/>
                <w:sz w:val="22"/>
                <w:szCs w:val="22"/>
              </w:rPr>
              <w:t>leaders</w:t>
            </w:r>
            <w:proofErr w:type="gramEnd"/>
            <w:r w:rsidRPr="00B06F4A">
              <w:rPr>
                <w:color w:val="000000"/>
                <w:sz w:val="22"/>
                <w:szCs w:val="22"/>
              </w:rPr>
              <w:t xml:space="preserve"> and the </w:t>
            </w:r>
            <w:r w:rsidRPr="00B06F4A">
              <w:rPr>
                <w:i/>
                <w:color w:val="000000"/>
                <w:sz w:val="22"/>
                <w:szCs w:val="22"/>
              </w:rPr>
              <w:t>Kamal</w:t>
            </w:r>
            <w:r w:rsidRPr="00B06F4A">
              <w:rPr>
                <w:color w:val="000000"/>
                <w:sz w:val="22"/>
                <w:szCs w:val="22"/>
              </w:rPr>
              <w:t xml:space="preserve"> </w:t>
            </w:r>
          </w:p>
          <w:p w14:paraId="73A59896" w14:textId="77777777" w:rsidR="004A0597" w:rsidRPr="00B06F4A" w:rsidRDefault="004A0597" w:rsidP="004A0597">
            <w:pPr>
              <w:numPr>
                <w:ilvl w:val="0"/>
                <w:numId w:val="34"/>
              </w:numPr>
              <w:pBdr>
                <w:top w:val="nil"/>
                <w:left w:val="nil"/>
                <w:bottom w:val="nil"/>
                <w:right w:val="nil"/>
                <w:between w:val="nil"/>
              </w:pBdr>
              <w:ind w:left="336" w:hanging="180"/>
              <w:rPr>
                <w:sz w:val="22"/>
                <w:szCs w:val="22"/>
              </w:rPr>
            </w:pPr>
            <w:r w:rsidRPr="00B06F4A">
              <w:rPr>
                <w:sz w:val="22"/>
                <w:szCs w:val="22"/>
              </w:rPr>
              <w:t xml:space="preserve"> Capacity Building on Facilitating Community Dialogue and Mediation for TTLAW Women </w:t>
            </w:r>
          </w:p>
          <w:p w14:paraId="32DBB6AB" w14:textId="77777777" w:rsidR="004A0597" w:rsidRPr="00B06F4A" w:rsidRDefault="004A0597" w:rsidP="004A0597">
            <w:pPr>
              <w:pBdr>
                <w:top w:val="nil"/>
                <w:left w:val="nil"/>
                <w:bottom w:val="nil"/>
                <w:right w:val="nil"/>
                <w:between w:val="nil"/>
              </w:pBdr>
              <w:ind w:left="720"/>
              <w:rPr>
                <w:sz w:val="22"/>
                <w:szCs w:val="22"/>
              </w:rPr>
            </w:pPr>
          </w:p>
          <w:p w14:paraId="31FB817C" w14:textId="4F9FE45C" w:rsidR="004A0597" w:rsidRDefault="00F46204" w:rsidP="004A0597">
            <w:pPr>
              <w:rPr>
                <w:sz w:val="22"/>
                <w:szCs w:val="22"/>
              </w:rPr>
            </w:pPr>
            <w:proofErr w:type="spellStart"/>
            <w:r w:rsidRPr="00F46204">
              <w:rPr>
                <w:sz w:val="22"/>
                <w:szCs w:val="22"/>
              </w:rPr>
              <w:t>Tupo</w:t>
            </w:r>
            <w:proofErr w:type="spellEnd"/>
            <w:r w:rsidRPr="00F46204">
              <w:rPr>
                <w:sz w:val="22"/>
                <w:szCs w:val="22"/>
              </w:rPr>
              <w:t xml:space="preserve"> </w:t>
            </w:r>
            <w:proofErr w:type="spellStart"/>
            <w:r w:rsidRPr="00F46204">
              <w:rPr>
                <w:sz w:val="22"/>
                <w:szCs w:val="22"/>
              </w:rPr>
              <w:t>na</w:t>
            </w:r>
            <w:proofErr w:type="spellEnd"/>
            <w:r w:rsidRPr="00F46204">
              <w:rPr>
                <w:sz w:val="22"/>
                <w:szCs w:val="22"/>
              </w:rPr>
              <w:t xml:space="preserve"> Tao </w:t>
            </w:r>
            <w:proofErr w:type="spellStart"/>
            <w:r w:rsidRPr="00F46204">
              <w:rPr>
                <w:sz w:val="22"/>
                <w:szCs w:val="22"/>
              </w:rPr>
              <w:t>sa</w:t>
            </w:r>
            <w:proofErr w:type="spellEnd"/>
            <w:r w:rsidRPr="00F46204">
              <w:rPr>
                <w:sz w:val="22"/>
                <w:szCs w:val="22"/>
              </w:rPr>
              <w:t xml:space="preserve"> Laya Women (TTLAW) is a </w:t>
            </w:r>
            <w:proofErr w:type="gramStart"/>
            <w:r w:rsidRPr="00F46204">
              <w:rPr>
                <w:sz w:val="22"/>
                <w:szCs w:val="22"/>
              </w:rPr>
              <w:t>women-led</w:t>
            </w:r>
            <w:proofErr w:type="gramEnd"/>
            <w:r w:rsidRPr="00F46204">
              <w:rPr>
                <w:sz w:val="22"/>
                <w:szCs w:val="22"/>
              </w:rPr>
              <w:t xml:space="preserve"> CSO in North Cotabato, Special Geographic Area, whose members perform are particularly engaged in local conflict mediation, among other peacebuilding interventions in their community.</w:t>
            </w:r>
          </w:p>
          <w:p w14:paraId="0DCC45F2" w14:textId="77777777" w:rsidR="00F46204" w:rsidRPr="00B06F4A" w:rsidRDefault="00F46204" w:rsidP="004A0597">
            <w:pPr>
              <w:rPr>
                <w:sz w:val="22"/>
                <w:szCs w:val="22"/>
              </w:rPr>
            </w:pPr>
          </w:p>
          <w:p w14:paraId="1A7F0B68" w14:textId="72953818" w:rsidR="004A0597" w:rsidRPr="0042341E" w:rsidRDefault="00272259" w:rsidP="004A0597">
            <w:pPr>
              <w:rPr>
                <w:color w:val="FF0000"/>
                <w:sz w:val="22"/>
                <w:szCs w:val="22"/>
              </w:rPr>
            </w:pPr>
            <w:sdt>
              <w:sdtPr>
                <w:tag w:val="goog_rdk_7"/>
                <w:id w:val="574709050"/>
              </w:sdtPr>
              <w:sdtContent/>
            </w:sdt>
            <w:r w:rsidR="004A0597" w:rsidRPr="00B06F4A">
              <w:rPr>
                <w:sz w:val="22"/>
                <w:szCs w:val="22"/>
              </w:rPr>
              <w:t xml:space="preserve">Among the </w:t>
            </w:r>
            <w:r w:rsidR="00D01F9C">
              <w:rPr>
                <w:sz w:val="22"/>
                <w:szCs w:val="22"/>
              </w:rPr>
              <w:t>2</w:t>
            </w:r>
            <w:r w:rsidR="004A0597" w:rsidRPr="00B06F4A">
              <w:rPr>
                <w:sz w:val="22"/>
                <w:szCs w:val="22"/>
              </w:rPr>
              <w:t xml:space="preserve">26, the advocacy work of 20 women from 4 conflict-affected communities </w:t>
            </w:r>
            <w:r w:rsidR="004A0597" w:rsidRPr="00B06F4A">
              <w:rPr>
                <w:sz w:val="22"/>
                <w:szCs w:val="22"/>
              </w:rPr>
              <w:lastRenderedPageBreak/>
              <w:t xml:space="preserve">in North Cotabato has successfully integrated women in their </w:t>
            </w:r>
            <w:r w:rsidR="004A0597" w:rsidRPr="00B06F4A">
              <w:rPr>
                <w:i/>
                <w:sz w:val="22"/>
                <w:szCs w:val="22"/>
              </w:rPr>
              <w:t>Lupong Tagapamayapa</w:t>
            </w:r>
            <w:r w:rsidR="004A0597" w:rsidRPr="00B06F4A">
              <w:rPr>
                <w:sz w:val="22"/>
                <w:szCs w:val="22"/>
              </w:rPr>
              <w:t xml:space="preserve">. Additional 30 women from Maguindanao </w:t>
            </w:r>
            <w:r w:rsidR="00D01F9C">
              <w:rPr>
                <w:sz w:val="22"/>
                <w:szCs w:val="22"/>
              </w:rPr>
              <w:t>have been</w:t>
            </w:r>
            <w:r w:rsidR="004A0597" w:rsidRPr="00B06F4A">
              <w:rPr>
                <w:sz w:val="22"/>
                <w:szCs w:val="22"/>
              </w:rPr>
              <w:t xml:space="preserve"> trained to advocate for women’s inclusion in the local mediation councils.</w:t>
            </w:r>
          </w:p>
        </w:tc>
      </w:tr>
      <w:tr w:rsidR="004A0597" w:rsidRPr="00627A1C" w14:paraId="214A7C9B" w14:textId="77777777">
        <w:trPr>
          <w:trHeight w:val="548"/>
        </w:trPr>
        <w:tc>
          <w:tcPr>
            <w:tcW w:w="2160" w:type="dxa"/>
            <w:shd w:val="clear" w:color="auto" w:fill="EEECE1"/>
          </w:tcPr>
          <w:p w14:paraId="75487B30" w14:textId="77777777" w:rsidR="004A0597" w:rsidRPr="00CD6507" w:rsidRDefault="004A0597" w:rsidP="004A0597">
            <w:pPr>
              <w:jc w:val="both"/>
              <w:rPr>
                <w:sz w:val="22"/>
                <w:szCs w:val="22"/>
                <w:lang w:val="en-US" w:eastAsia="en-US"/>
              </w:rPr>
            </w:pPr>
            <w:r w:rsidRPr="00D1362F">
              <w:rPr>
                <w:sz w:val="22"/>
                <w:szCs w:val="22"/>
                <w:lang w:val="en-US" w:eastAsia="en-US"/>
              </w:rPr>
              <w:lastRenderedPageBreak/>
              <w:t>Indicator 2.2.3</w:t>
            </w:r>
          </w:p>
          <w:p w14:paraId="78AADE9D" w14:textId="77777777" w:rsidR="004A0597" w:rsidRPr="00CD6507" w:rsidRDefault="004A0597" w:rsidP="004A0597">
            <w:pPr>
              <w:rPr>
                <w:rFonts w:eastAsia="Arial"/>
                <w:sz w:val="22"/>
                <w:szCs w:val="22"/>
              </w:rPr>
            </w:pPr>
            <w:r w:rsidRPr="00CD6507">
              <w:rPr>
                <w:rFonts w:eastAsia="Arial"/>
                <w:sz w:val="22"/>
                <w:szCs w:val="22"/>
              </w:rPr>
              <w:t># of identity groups involved in regional-level dialogues and workshops conducted</w:t>
            </w:r>
          </w:p>
          <w:p w14:paraId="4E2B28BE" w14:textId="77777777" w:rsidR="004A0597" w:rsidRPr="00CD6507" w:rsidRDefault="004A0597" w:rsidP="004A0597">
            <w:pPr>
              <w:jc w:val="both"/>
              <w:rPr>
                <w:sz w:val="22"/>
                <w:szCs w:val="22"/>
                <w:lang w:val="en-US" w:eastAsia="en-US"/>
              </w:rPr>
            </w:pPr>
          </w:p>
        </w:tc>
        <w:tc>
          <w:tcPr>
            <w:tcW w:w="1800" w:type="dxa"/>
            <w:shd w:val="clear" w:color="auto" w:fill="EEECE1"/>
          </w:tcPr>
          <w:p w14:paraId="68C6D6AA" w14:textId="77777777" w:rsidR="004A0597" w:rsidRPr="00CD6507" w:rsidRDefault="004A0597" w:rsidP="004A0597">
            <w:pPr>
              <w:rPr>
                <w:sz w:val="22"/>
                <w:szCs w:val="22"/>
              </w:rPr>
            </w:pPr>
            <w:r w:rsidRPr="00CD6507">
              <w:rPr>
                <w:rFonts w:eastAsia="Arial"/>
                <w:sz w:val="22"/>
                <w:szCs w:val="22"/>
              </w:rPr>
              <w:t>0</w:t>
            </w:r>
          </w:p>
        </w:tc>
        <w:tc>
          <w:tcPr>
            <w:tcW w:w="1913" w:type="dxa"/>
            <w:shd w:val="clear" w:color="auto" w:fill="EEECE1"/>
          </w:tcPr>
          <w:p w14:paraId="2F262933" w14:textId="77777777" w:rsidR="004A0597" w:rsidRPr="00CD6507" w:rsidRDefault="004A0597" w:rsidP="004A0597">
            <w:pPr>
              <w:rPr>
                <w:sz w:val="22"/>
                <w:szCs w:val="22"/>
              </w:rPr>
            </w:pPr>
            <w:r w:rsidRPr="00CD6507">
              <w:rPr>
                <w:rFonts w:eastAsia="Arial"/>
                <w:sz w:val="22"/>
                <w:szCs w:val="22"/>
              </w:rPr>
              <w:t>3</w:t>
            </w:r>
          </w:p>
        </w:tc>
        <w:tc>
          <w:tcPr>
            <w:tcW w:w="1417" w:type="dxa"/>
          </w:tcPr>
          <w:p w14:paraId="3BACCB76" w14:textId="748061BA" w:rsidR="004A0597" w:rsidRPr="00C3508D" w:rsidRDefault="004A0597" w:rsidP="004A0597">
            <w:pPr>
              <w:rPr>
                <w:rFonts w:eastAsia="Arial"/>
                <w:sz w:val="22"/>
                <w:szCs w:val="22"/>
              </w:rPr>
            </w:pPr>
            <w:r w:rsidRPr="00C3508D">
              <w:rPr>
                <w:rFonts w:eastAsia="Arial"/>
                <w:sz w:val="22"/>
                <w:szCs w:val="22"/>
              </w:rPr>
              <w:t>3</w:t>
            </w:r>
          </w:p>
          <w:p w14:paraId="6F063CD7" w14:textId="77777777" w:rsidR="004A0597" w:rsidRPr="009F47CF" w:rsidRDefault="004A0597" w:rsidP="004A0597">
            <w:pPr>
              <w:rPr>
                <w:color w:val="FF0000"/>
                <w:sz w:val="22"/>
                <w:szCs w:val="22"/>
              </w:rPr>
            </w:pPr>
          </w:p>
        </w:tc>
        <w:tc>
          <w:tcPr>
            <w:tcW w:w="3060" w:type="dxa"/>
          </w:tcPr>
          <w:p w14:paraId="37DC80EB" w14:textId="4DCE1D4E" w:rsidR="004A0597" w:rsidRPr="009F47CF" w:rsidRDefault="004A0597" w:rsidP="004A0597">
            <w:pPr>
              <w:rPr>
                <w:color w:val="FF0000"/>
                <w:sz w:val="22"/>
                <w:szCs w:val="22"/>
              </w:rPr>
            </w:pPr>
            <w:r w:rsidRPr="00C3508D">
              <w:rPr>
                <w:rFonts w:eastAsia="Arial"/>
                <w:sz w:val="22"/>
                <w:szCs w:val="22"/>
              </w:rPr>
              <w:t xml:space="preserve">The regional dialogue engaged </w:t>
            </w:r>
            <w:r>
              <w:rPr>
                <w:rFonts w:eastAsia="Arial"/>
                <w:sz w:val="22"/>
                <w:szCs w:val="22"/>
              </w:rPr>
              <w:t>three</w:t>
            </w:r>
            <w:r w:rsidRPr="00C3508D">
              <w:rPr>
                <w:rFonts w:eastAsia="Arial"/>
                <w:sz w:val="22"/>
                <w:szCs w:val="22"/>
              </w:rPr>
              <w:t xml:space="preserve"> identity groups, including representatives from </w:t>
            </w:r>
            <w:r w:rsidR="00D01F9C">
              <w:rPr>
                <w:rFonts w:eastAsia="Arial"/>
                <w:sz w:val="22"/>
                <w:szCs w:val="22"/>
              </w:rPr>
              <w:t xml:space="preserve">Non-Moro </w:t>
            </w:r>
            <w:r w:rsidRPr="00C3508D">
              <w:rPr>
                <w:rFonts w:eastAsia="Arial"/>
                <w:sz w:val="22"/>
                <w:szCs w:val="22"/>
              </w:rPr>
              <w:t xml:space="preserve">Indigenous Peoples, </w:t>
            </w:r>
            <w:r>
              <w:rPr>
                <w:rFonts w:eastAsia="Arial"/>
                <w:sz w:val="22"/>
                <w:szCs w:val="22"/>
              </w:rPr>
              <w:t>M</w:t>
            </w:r>
            <w:r w:rsidRPr="00C3508D">
              <w:rPr>
                <w:rFonts w:eastAsia="Arial"/>
                <w:sz w:val="22"/>
                <w:szCs w:val="22"/>
              </w:rPr>
              <w:t>oro</w:t>
            </w:r>
            <w:r>
              <w:rPr>
                <w:rFonts w:eastAsia="Arial"/>
                <w:sz w:val="22"/>
                <w:szCs w:val="22"/>
              </w:rPr>
              <w:t>s</w:t>
            </w:r>
            <w:r w:rsidRPr="00C3508D">
              <w:rPr>
                <w:rFonts w:eastAsia="Arial"/>
                <w:sz w:val="22"/>
                <w:szCs w:val="22"/>
              </w:rPr>
              <w:t xml:space="preserve">, and </w:t>
            </w:r>
            <w:r w:rsidR="00D01F9C">
              <w:rPr>
                <w:rFonts w:eastAsia="Arial"/>
                <w:sz w:val="22"/>
                <w:szCs w:val="22"/>
              </w:rPr>
              <w:t>Settlers</w:t>
            </w:r>
            <w:r w:rsidRPr="00900238">
              <w:rPr>
                <w:rFonts w:eastAsia="Arial"/>
                <w:sz w:val="22"/>
                <w:szCs w:val="22"/>
              </w:rPr>
              <w:t>.</w:t>
            </w:r>
            <w:r w:rsidRPr="00C3508D">
              <w:rPr>
                <w:rFonts w:eastAsia="Arial"/>
                <w:sz w:val="22"/>
                <w:szCs w:val="22"/>
              </w:rPr>
              <w:t xml:space="preserve"> The findings of the PAR have been discussed during the regional dialogue with BARMM ministries and BTA on March 2022</w:t>
            </w:r>
            <w:r w:rsidR="00AF2874">
              <w:rPr>
                <w:rFonts w:eastAsia="Arial"/>
                <w:sz w:val="22"/>
                <w:szCs w:val="22"/>
              </w:rPr>
              <w:t xml:space="preserve">, with </w:t>
            </w:r>
            <w:r w:rsidR="00AB640B">
              <w:rPr>
                <w:rFonts w:eastAsia="Arial"/>
                <w:sz w:val="22"/>
                <w:szCs w:val="22"/>
              </w:rPr>
              <w:t xml:space="preserve">CSOs </w:t>
            </w:r>
            <w:proofErr w:type="gramStart"/>
            <w:r w:rsidR="00AB640B">
              <w:rPr>
                <w:rFonts w:eastAsia="Arial"/>
                <w:sz w:val="22"/>
                <w:szCs w:val="22"/>
              </w:rPr>
              <w:t>on</w:t>
            </w:r>
            <w:proofErr w:type="gramEnd"/>
            <w:r w:rsidR="00AB640B">
              <w:rPr>
                <w:rFonts w:eastAsia="Arial"/>
                <w:sz w:val="22"/>
                <w:szCs w:val="22"/>
              </w:rPr>
              <w:t xml:space="preserve"> June 2022 and all partners on December 2022</w:t>
            </w:r>
          </w:p>
        </w:tc>
      </w:tr>
      <w:tr w:rsidR="004A0597" w:rsidRPr="00627A1C" w14:paraId="7EF71CE7" w14:textId="77777777">
        <w:trPr>
          <w:trHeight w:val="548"/>
        </w:trPr>
        <w:tc>
          <w:tcPr>
            <w:tcW w:w="2160" w:type="dxa"/>
            <w:shd w:val="clear" w:color="auto" w:fill="EEECE1"/>
          </w:tcPr>
          <w:p w14:paraId="419B19DB" w14:textId="4A5C3BCF" w:rsidR="004A0597" w:rsidRPr="00CD6507" w:rsidRDefault="004A0597" w:rsidP="004A0597">
            <w:pPr>
              <w:jc w:val="both"/>
              <w:rPr>
                <w:sz w:val="22"/>
                <w:szCs w:val="22"/>
                <w:lang w:val="en-US" w:eastAsia="en-US"/>
              </w:rPr>
            </w:pPr>
            <w:r w:rsidRPr="00CD6507">
              <w:rPr>
                <w:sz w:val="22"/>
                <w:szCs w:val="22"/>
                <w:lang w:val="en-US" w:eastAsia="en-US"/>
              </w:rPr>
              <w:t>Indicator 2.2.4</w:t>
            </w:r>
            <w:r>
              <w:rPr>
                <w:sz w:val="22"/>
                <w:szCs w:val="22"/>
                <w:lang w:val="en-US" w:eastAsia="en-US"/>
              </w:rPr>
              <w:t>a</w:t>
            </w:r>
          </w:p>
          <w:p w14:paraId="6D8A379A" w14:textId="77777777" w:rsidR="004A0597" w:rsidRPr="00CD6507" w:rsidRDefault="004A0597" w:rsidP="004A0597">
            <w:pPr>
              <w:jc w:val="both"/>
              <w:rPr>
                <w:sz w:val="22"/>
                <w:szCs w:val="22"/>
                <w:lang w:val="en-US" w:eastAsia="en-US"/>
              </w:rPr>
            </w:pPr>
          </w:p>
          <w:p w14:paraId="763BAE56" w14:textId="77777777" w:rsidR="004A0597" w:rsidRPr="00CD6507" w:rsidRDefault="004A0597" w:rsidP="004A0597">
            <w:pPr>
              <w:rPr>
                <w:rFonts w:eastAsia="Arial"/>
                <w:sz w:val="22"/>
                <w:szCs w:val="22"/>
              </w:rPr>
            </w:pPr>
            <w:r w:rsidRPr="00CD6507">
              <w:rPr>
                <w:rFonts w:eastAsia="Arial"/>
                <w:sz w:val="22"/>
                <w:szCs w:val="22"/>
              </w:rPr>
              <w:t># of youth-led peacebuilding initiatives conducted (Lakas Kabataan and BYC)</w:t>
            </w:r>
          </w:p>
          <w:p w14:paraId="6A9C19E4" w14:textId="77777777" w:rsidR="004A0597" w:rsidRPr="00CD6507" w:rsidRDefault="004A0597" w:rsidP="004A0597">
            <w:pPr>
              <w:rPr>
                <w:rFonts w:eastAsia="Arial"/>
                <w:sz w:val="22"/>
                <w:szCs w:val="22"/>
              </w:rPr>
            </w:pPr>
          </w:p>
          <w:p w14:paraId="01AD4080" w14:textId="77777777" w:rsidR="00650770" w:rsidRDefault="00650770" w:rsidP="004A0597">
            <w:pPr>
              <w:rPr>
                <w:rFonts w:eastAsia="Arial"/>
                <w:sz w:val="22"/>
                <w:szCs w:val="22"/>
              </w:rPr>
            </w:pPr>
          </w:p>
          <w:p w14:paraId="297750E0" w14:textId="77777777" w:rsidR="00650770" w:rsidRDefault="00650770" w:rsidP="004A0597">
            <w:pPr>
              <w:rPr>
                <w:rFonts w:eastAsia="Arial"/>
                <w:sz w:val="22"/>
                <w:szCs w:val="22"/>
              </w:rPr>
            </w:pPr>
          </w:p>
          <w:p w14:paraId="5370ED9B" w14:textId="77777777" w:rsidR="00B063F6" w:rsidRDefault="00B063F6" w:rsidP="004A0597">
            <w:pPr>
              <w:rPr>
                <w:rFonts w:eastAsia="Arial"/>
                <w:sz w:val="22"/>
                <w:szCs w:val="22"/>
              </w:rPr>
            </w:pPr>
          </w:p>
          <w:p w14:paraId="07C5FC9C" w14:textId="77777777" w:rsidR="00B063F6" w:rsidRDefault="00B063F6" w:rsidP="004A0597">
            <w:pPr>
              <w:rPr>
                <w:rFonts w:eastAsia="Arial"/>
                <w:sz w:val="22"/>
                <w:szCs w:val="22"/>
              </w:rPr>
            </w:pPr>
          </w:p>
          <w:p w14:paraId="1C317D24" w14:textId="77777777" w:rsidR="00B063F6" w:rsidRDefault="00B063F6" w:rsidP="004A0597">
            <w:pPr>
              <w:rPr>
                <w:rFonts w:eastAsia="Arial"/>
                <w:sz w:val="22"/>
                <w:szCs w:val="22"/>
              </w:rPr>
            </w:pPr>
          </w:p>
          <w:p w14:paraId="13936648" w14:textId="77777777" w:rsidR="00B063F6" w:rsidRDefault="00B063F6" w:rsidP="004A0597">
            <w:pPr>
              <w:rPr>
                <w:rFonts w:eastAsia="Arial"/>
                <w:sz w:val="22"/>
                <w:szCs w:val="22"/>
              </w:rPr>
            </w:pPr>
          </w:p>
          <w:p w14:paraId="14E50C99" w14:textId="77777777" w:rsidR="004A0597" w:rsidRPr="00CD6507" w:rsidRDefault="004A0597" w:rsidP="004A0597">
            <w:pPr>
              <w:jc w:val="both"/>
              <w:rPr>
                <w:sz w:val="22"/>
                <w:szCs w:val="22"/>
                <w:lang w:val="en-US" w:eastAsia="en-US"/>
              </w:rPr>
            </w:pPr>
          </w:p>
          <w:p w14:paraId="322115F0" w14:textId="77777777" w:rsidR="004A0597" w:rsidRPr="00CD6507" w:rsidRDefault="004A0597" w:rsidP="004A0597">
            <w:pPr>
              <w:jc w:val="both"/>
              <w:rPr>
                <w:sz w:val="22"/>
                <w:szCs w:val="22"/>
                <w:lang w:val="en-US" w:eastAsia="en-US"/>
              </w:rPr>
            </w:pPr>
          </w:p>
        </w:tc>
        <w:tc>
          <w:tcPr>
            <w:tcW w:w="1800" w:type="dxa"/>
            <w:shd w:val="clear" w:color="auto" w:fill="EEECE1"/>
          </w:tcPr>
          <w:p w14:paraId="3A535AB0" w14:textId="77777777" w:rsidR="004A0597" w:rsidRPr="00CD6507" w:rsidRDefault="004A0597" w:rsidP="004A0597">
            <w:pPr>
              <w:rPr>
                <w:rFonts w:eastAsia="Arial"/>
                <w:sz w:val="22"/>
                <w:szCs w:val="22"/>
              </w:rPr>
            </w:pPr>
            <w:r w:rsidRPr="00CD6507">
              <w:rPr>
                <w:rFonts w:eastAsia="Arial"/>
                <w:sz w:val="22"/>
                <w:szCs w:val="22"/>
              </w:rPr>
              <w:t>0</w:t>
            </w:r>
          </w:p>
          <w:p w14:paraId="2ACAE080" w14:textId="77777777" w:rsidR="004A0597" w:rsidRPr="00CD6507" w:rsidRDefault="004A0597" w:rsidP="004A0597">
            <w:pPr>
              <w:rPr>
                <w:rFonts w:eastAsia="Arial"/>
                <w:sz w:val="22"/>
                <w:szCs w:val="22"/>
              </w:rPr>
            </w:pPr>
          </w:p>
          <w:p w14:paraId="44136677" w14:textId="77777777" w:rsidR="004A0597" w:rsidRPr="00CD6507" w:rsidRDefault="004A0597" w:rsidP="004A0597">
            <w:pPr>
              <w:rPr>
                <w:rFonts w:eastAsia="Arial"/>
                <w:sz w:val="22"/>
                <w:szCs w:val="22"/>
              </w:rPr>
            </w:pPr>
          </w:p>
          <w:p w14:paraId="374EC683" w14:textId="77777777" w:rsidR="004A0597" w:rsidRPr="00CD6507" w:rsidRDefault="004A0597" w:rsidP="004A0597">
            <w:pPr>
              <w:rPr>
                <w:rFonts w:eastAsia="Arial"/>
                <w:sz w:val="22"/>
                <w:szCs w:val="22"/>
              </w:rPr>
            </w:pPr>
          </w:p>
          <w:p w14:paraId="64225CEA" w14:textId="77777777" w:rsidR="004A0597" w:rsidRPr="00CD6507" w:rsidRDefault="004A0597" w:rsidP="004A0597">
            <w:pPr>
              <w:rPr>
                <w:rFonts w:eastAsia="Arial"/>
                <w:sz w:val="22"/>
                <w:szCs w:val="22"/>
              </w:rPr>
            </w:pPr>
          </w:p>
          <w:p w14:paraId="1553683C" w14:textId="77777777" w:rsidR="004A0597" w:rsidRPr="00CD6507" w:rsidRDefault="004A0597" w:rsidP="004A0597">
            <w:pPr>
              <w:rPr>
                <w:rFonts w:eastAsia="Arial"/>
                <w:sz w:val="22"/>
                <w:szCs w:val="22"/>
              </w:rPr>
            </w:pPr>
          </w:p>
          <w:p w14:paraId="3BD27680" w14:textId="77777777" w:rsidR="004A0597" w:rsidRPr="00CD6507" w:rsidRDefault="004A0597" w:rsidP="004A0597">
            <w:pPr>
              <w:rPr>
                <w:rFonts w:eastAsia="Arial"/>
                <w:sz w:val="22"/>
                <w:szCs w:val="22"/>
              </w:rPr>
            </w:pPr>
          </w:p>
          <w:p w14:paraId="75CFC642" w14:textId="77777777" w:rsidR="006C0AD0" w:rsidRDefault="006C0AD0" w:rsidP="004A0597">
            <w:pPr>
              <w:rPr>
                <w:rFonts w:eastAsia="Arial"/>
                <w:sz w:val="22"/>
                <w:szCs w:val="22"/>
              </w:rPr>
            </w:pPr>
          </w:p>
          <w:p w14:paraId="744B65F6" w14:textId="77777777" w:rsidR="006C0AD0" w:rsidRDefault="006C0AD0" w:rsidP="004A0597">
            <w:pPr>
              <w:rPr>
                <w:rFonts w:eastAsia="Arial"/>
                <w:sz w:val="22"/>
                <w:szCs w:val="22"/>
              </w:rPr>
            </w:pPr>
          </w:p>
          <w:p w14:paraId="32EBD597" w14:textId="77777777" w:rsidR="006C0AD0" w:rsidRDefault="006C0AD0" w:rsidP="004A0597">
            <w:pPr>
              <w:rPr>
                <w:rFonts w:eastAsia="Arial"/>
                <w:sz w:val="22"/>
                <w:szCs w:val="22"/>
              </w:rPr>
            </w:pPr>
          </w:p>
          <w:p w14:paraId="3B0AEE9A" w14:textId="77777777" w:rsidR="00B063F6" w:rsidRDefault="00B063F6" w:rsidP="004A0597">
            <w:pPr>
              <w:rPr>
                <w:rFonts w:eastAsia="Arial"/>
                <w:sz w:val="22"/>
                <w:szCs w:val="22"/>
              </w:rPr>
            </w:pPr>
          </w:p>
          <w:p w14:paraId="494123C1" w14:textId="77777777" w:rsidR="00B063F6" w:rsidRDefault="00B063F6" w:rsidP="004A0597">
            <w:pPr>
              <w:rPr>
                <w:rFonts w:eastAsia="Arial"/>
                <w:sz w:val="22"/>
                <w:szCs w:val="22"/>
              </w:rPr>
            </w:pPr>
          </w:p>
          <w:p w14:paraId="664F3A86" w14:textId="77777777" w:rsidR="00B063F6" w:rsidRDefault="00B063F6" w:rsidP="004A0597">
            <w:pPr>
              <w:rPr>
                <w:rFonts w:eastAsia="Arial"/>
                <w:sz w:val="22"/>
                <w:szCs w:val="22"/>
              </w:rPr>
            </w:pPr>
          </w:p>
          <w:p w14:paraId="749F3B63" w14:textId="77777777" w:rsidR="00B063F6" w:rsidRDefault="00B063F6" w:rsidP="004A0597">
            <w:pPr>
              <w:rPr>
                <w:rFonts w:eastAsia="Arial"/>
                <w:sz w:val="22"/>
                <w:szCs w:val="22"/>
              </w:rPr>
            </w:pPr>
          </w:p>
          <w:p w14:paraId="1418E8E4" w14:textId="5E90B2AD" w:rsidR="004A0597" w:rsidRPr="00CD6507" w:rsidRDefault="004A0597" w:rsidP="004A0597">
            <w:pPr>
              <w:rPr>
                <w:rFonts w:eastAsia="Arial"/>
                <w:sz w:val="22"/>
                <w:szCs w:val="22"/>
              </w:rPr>
            </w:pPr>
          </w:p>
        </w:tc>
        <w:tc>
          <w:tcPr>
            <w:tcW w:w="1913" w:type="dxa"/>
            <w:shd w:val="clear" w:color="auto" w:fill="EEECE1"/>
          </w:tcPr>
          <w:p w14:paraId="1AAB24E2" w14:textId="77777777" w:rsidR="004A0597" w:rsidRPr="00CD6507" w:rsidRDefault="004A0597" w:rsidP="004A0597">
            <w:pPr>
              <w:rPr>
                <w:rFonts w:eastAsia="Arial"/>
                <w:sz w:val="22"/>
                <w:szCs w:val="22"/>
              </w:rPr>
            </w:pPr>
            <w:r w:rsidRPr="00CD6507">
              <w:rPr>
                <w:rFonts w:eastAsia="Arial"/>
                <w:sz w:val="22"/>
                <w:szCs w:val="22"/>
              </w:rPr>
              <w:t>10</w:t>
            </w:r>
          </w:p>
          <w:p w14:paraId="32B2B277" w14:textId="77777777" w:rsidR="004A0597" w:rsidRPr="00CD6507" w:rsidRDefault="004A0597" w:rsidP="004A0597">
            <w:pPr>
              <w:rPr>
                <w:rFonts w:eastAsia="Arial"/>
                <w:sz w:val="22"/>
                <w:szCs w:val="22"/>
              </w:rPr>
            </w:pPr>
          </w:p>
          <w:p w14:paraId="0C755A32" w14:textId="77777777" w:rsidR="004A0597" w:rsidRPr="00CD6507" w:rsidRDefault="004A0597" w:rsidP="004A0597">
            <w:pPr>
              <w:rPr>
                <w:rFonts w:eastAsia="Arial"/>
                <w:sz w:val="22"/>
                <w:szCs w:val="22"/>
              </w:rPr>
            </w:pPr>
          </w:p>
          <w:p w14:paraId="0D11F746" w14:textId="77777777" w:rsidR="004A0597" w:rsidRPr="00CD6507" w:rsidRDefault="004A0597" w:rsidP="004A0597">
            <w:pPr>
              <w:rPr>
                <w:rFonts w:eastAsia="Arial"/>
                <w:sz w:val="22"/>
                <w:szCs w:val="22"/>
              </w:rPr>
            </w:pPr>
          </w:p>
          <w:p w14:paraId="0547FA5F" w14:textId="77777777" w:rsidR="004A0597" w:rsidRPr="00CD6507" w:rsidRDefault="004A0597" w:rsidP="004A0597">
            <w:pPr>
              <w:rPr>
                <w:rFonts w:eastAsia="Arial"/>
                <w:sz w:val="22"/>
                <w:szCs w:val="22"/>
              </w:rPr>
            </w:pPr>
          </w:p>
          <w:p w14:paraId="355CBBFF" w14:textId="77777777" w:rsidR="004A0597" w:rsidRPr="00CD6507" w:rsidRDefault="004A0597" w:rsidP="004A0597">
            <w:pPr>
              <w:rPr>
                <w:rFonts w:eastAsia="Arial"/>
                <w:sz w:val="22"/>
                <w:szCs w:val="22"/>
              </w:rPr>
            </w:pPr>
          </w:p>
          <w:p w14:paraId="41A4E2EE" w14:textId="77777777" w:rsidR="004A0597" w:rsidRPr="00CD6507" w:rsidRDefault="004A0597" w:rsidP="004A0597">
            <w:pPr>
              <w:rPr>
                <w:rFonts w:eastAsia="Arial"/>
                <w:sz w:val="22"/>
                <w:szCs w:val="22"/>
              </w:rPr>
            </w:pPr>
          </w:p>
          <w:p w14:paraId="362BDD83" w14:textId="77777777" w:rsidR="006C0AD0" w:rsidRDefault="006C0AD0" w:rsidP="004A0597">
            <w:pPr>
              <w:rPr>
                <w:rFonts w:eastAsia="Arial"/>
                <w:sz w:val="22"/>
                <w:szCs w:val="22"/>
              </w:rPr>
            </w:pPr>
          </w:p>
          <w:p w14:paraId="156F4584" w14:textId="77777777" w:rsidR="006C0AD0" w:rsidRDefault="006C0AD0" w:rsidP="004A0597">
            <w:pPr>
              <w:rPr>
                <w:rFonts w:eastAsia="Arial"/>
                <w:sz w:val="22"/>
                <w:szCs w:val="22"/>
              </w:rPr>
            </w:pPr>
          </w:p>
          <w:p w14:paraId="3EB09BAA" w14:textId="77777777" w:rsidR="006C0AD0" w:rsidRDefault="006C0AD0" w:rsidP="004A0597">
            <w:pPr>
              <w:rPr>
                <w:rFonts w:eastAsia="Arial"/>
                <w:sz w:val="22"/>
                <w:szCs w:val="22"/>
              </w:rPr>
            </w:pPr>
          </w:p>
          <w:p w14:paraId="3829CF95" w14:textId="77777777" w:rsidR="00B063F6" w:rsidRDefault="00B063F6" w:rsidP="004A0597">
            <w:pPr>
              <w:rPr>
                <w:rFonts w:eastAsia="Arial"/>
                <w:sz w:val="22"/>
                <w:szCs w:val="22"/>
              </w:rPr>
            </w:pPr>
          </w:p>
          <w:p w14:paraId="155112A9" w14:textId="77777777" w:rsidR="00B063F6" w:rsidRDefault="00B063F6" w:rsidP="004A0597">
            <w:pPr>
              <w:rPr>
                <w:rFonts w:eastAsia="Arial"/>
                <w:sz w:val="22"/>
                <w:szCs w:val="22"/>
              </w:rPr>
            </w:pPr>
          </w:p>
          <w:p w14:paraId="21D66C8E" w14:textId="77777777" w:rsidR="00B063F6" w:rsidRDefault="00B063F6" w:rsidP="004A0597">
            <w:pPr>
              <w:rPr>
                <w:rFonts w:eastAsia="Arial"/>
                <w:sz w:val="22"/>
                <w:szCs w:val="22"/>
              </w:rPr>
            </w:pPr>
          </w:p>
          <w:p w14:paraId="79D09828" w14:textId="77777777" w:rsidR="00B063F6" w:rsidRDefault="00B063F6" w:rsidP="004A0597">
            <w:pPr>
              <w:rPr>
                <w:rFonts w:eastAsia="Arial"/>
                <w:sz w:val="22"/>
                <w:szCs w:val="22"/>
              </w:rPr>
            </w:pPr>
          </w:p>
          <w:p w14:paraId="6DA28E43" w14:textId="7023813E" w:rsidR="004A0597" w:rsidRPr="00CD6507" w:rsidRDefault="004A0597" w:rsidP="004A0597">
            <w:pPr>
              <w:rPr>
                <w:rFonts w:eastAsia="Arial"/>
                <w:sz w:val="22"/>
                <w:szCs w:val="22"/>
              </w:rPr>
            </w:pPr>
          </w:p>
        </w:tc>
        <w:tc>
          <w:tcPr>
            <w:tcW w:w="1417" w:type="dxa"/>
          </w:tcPr>
          <w:p w14:paraId="10389D53" w14:textId="128269EC" w:rsidR="004A0597" w:rsidRPr="00CD6507" w:rsidRDefault="004A0597" w:rsidP="004A0597">
            <w:pPr>
              <w:rPr>
                <w:rFonts w:eastAsia="Arial"/>
                <w:sz w:val="22"/>
                <w:szCs w:val="22"/>
              </w:rPr>
            </w:pPr>
            <w:r>
              <w:rPr>
                <w:rFonts w:eastAsia="Arial"/>
                <w:sz w:val="22"/>
                <w:szCs w:val="22"/>
              </w:rPr>
              <w:t>8</w:t>
            </w:r>
          </w:p>
          <w:p w14:paraId="66F82BBA" w14:textId="77777777" w:rsidR="004A0597" w:rsidRPr="00CD6507" w:rsidRDefault="004A0597" w:rsidP="004A0597">
            <w:pPr>
              <w:rPr>
                <w:rFonts w:eastAsia="Arial"/>
                <w:sz w:val="22"/>
                <w:szCs w:val="22"/>
              </w:rPr>
            </w:pPr>
          </w:p>
          <w:p w14:paraId="59B26FB6" w14:textId="77777777" w:rsidR="004A0597" w:rsidRPr="00CD6507" w:rsidRDefault="004A0597" w:rsidP="004A0597">
            <w:pPr>
              <w:rPr>
                <w:rFonts w:eastAsia="Arial"/>
                <w:sz w:val="22"/>
                <w:szCs w:val="22"/>
              </w:rPr>
            </w:pPr>
          </w:p>
          <w:p w14:paraId="2D747D99" w14:textId="77777777" w:rsidR="004A0597" w:rsidRPr="00CD6507" w:rsidRDefault="004A0597" w:rsidP="004A0597">
            <w:pPr>
              <w:rPr>
                <w:rFonts w:eastAsia="Arial"/>
                <w:sz w:val="22"/>
                <w:szCs w:val="22"/>
              </w:rPr>
            </w:pPr>
          </w:p>
          <w:p w14:paraId="6903204F" w14:textId="77777777" w:rsidR="004A0597" w:rsidRPr="00CD6507" w:rsidRDefault="004A0597" w:rsidP="004A0597">
            <w:pPr>
              <w:rPr>
                <w:rFonts w:eastAsia="Arial"/>
                <w:sz w:val="22"/>
                <w:szCs w:val="22"/>
              </w:rPr>
            </w:pPr>
          </w:p>
          <w:p w14:paraId="0FB79213" w14:textId="77777777" w:rsidR="004A0597" w:rsidRPr="00CD6507" w:rsidRDefault="004A0597" w:rsidP="004A0597">
            <w:pPr>
              <w:rPr>
                <w:rFonts w:eastAsia="Arial"/>
                <w:sz w:val="22"/>
                <w:szCs w:val="22"/>
              </w:rPr>
            </w:pPr>
          </w:p>
          <w:p w14:paraId="37FB6CB6" w14:textId="77777777" w:rsidR="004A0597" w:rsidRPr="00CD6507" w:rsidRDefault="004A0597" w:rsidP="004A0597">
            <w:pPr>
              <w:rPr>
                <w:rFonts w:eastAsia="Arial"/>
                <w:sz w:val="22"/>
                <w:szCs w:val="22"/>
              </w:rPr>
            </w:pPr>
          </w:p>
          <w:p w14:paraId="5E2919AA" w14:textId="77777777" w:rsidR="006C0AD0" w:rsidRDefault="006C0AD0" w:rsidP="004A0597">
            <w:pPr>
              <w:rPr>
                <w:rFonts w:eastAsia="Arial"/>
                <w:sz w:val="22"/>
                <w:szCs w:val="22"/>
              </w:rPr>
            </w:pPr>
          </w:p>
          <w:p w14:paraId="17408E8E" w14:textId="77777777" w:rsidR="006C0AD0" w:rsidRDefault="006C0AD0" w:rsidP="004A0597">
            <w:pPr>
              <w:rPr>
                <w:rFonts w:eastAsia="Arial"/>
                <w:sz w:val="22"/>
                <w:szCs w:val="22"/>
              </w:rPr>
            </w:pPr>
          </w:p>
          <w:p w14:paraId="60E3A551" w14:textId="77777777" w:rsidR="006C0AD0" w:rsidRDefault="006C0AD0" w:rsidP="004A0597">
            <w:pPr>
              <w:rPr>
                <w:rFonts w:eastAsia="Arial"/>
                <w:sz w:val="22"/>
                <w:szCs w:val="22"/>
              </w:rPr>
            </w:pPr>
          </w:p>
          <w:p w14:paraId="4D1F1A5C" w14:textId="77777777" w:rsidR="00B063F6" w:rsidRDefault="00B063F6" w:rsidP="004A0597">
            <w:pPr>
              <w:rPr>
                <w:rFonts w:eastAsia="Arial"/>
                <w:sz w:val="22"/>
                <w:szCs w:val="22"/>
              </w:rPr>
            </w:pPr>
          </w:p>
          <w:p w14:paraId="52E98D9F" w14:textId="77777777" w:rsidR="00B063F6" w:rsidRDefault="00B063F6" w:rsidP="004A0597">
            <w:pPr>
              <w:rPr>
                <w:rFonts w:eastAsia="Arial"/>
                <w:sz w:val="22"/>
                <w:szCs w:val="22"/>
              </w:rPr>
            </w:pPr>
          </w:p>
          <w:p w14:paraId="23CB460A" w14:textId="77777777" w:rsidR="00B063F6" w:rsidRDefault="00B063F6" w:rsidP="004A0597">
            <w:pPr>
              <w:rPr>
                <w:rFonts w:eastAsia="Arial"/>
                <w:sz w:val="22"/>
                <w:szCs w:val="22"/>
              </w:rPr>
            </w:pPr>
          </w:p>
          <w:p w14:paraId="7626F1E5" w14:textId="77777777" w:rsidR="00B063F6" w:rsidRDefault="00B063F6" w:rsidP="004A0597">
            <w:pPr>
              <w:rPr>
                <w:rFonts w:eastAsia="Arial"/>
                <w:sz w:val="22"/>
                <w:szCs w:val="22"/>
              </w:rPr>
            </w:pPr>
          </w:p>
          <w:p w14:paraId="6AFD1FBE" w14:textId="1D222508" w:rsidR="004A0597" w:rsidRPr="00CD6507" w:rsidRDefault="004A0597" w:rsidP="004A0597">
            <w:pPr>
              <w:rPr>
                <w:rFonts w:eastAsiaTheme="minorHAnsi"/>
                <w:sz w:val="22"/>
                <w:szCs w:val="22"/>
                <w:lang w:val="en-US" w:eastAsia="en-US"/>
              </w:rPr>
            </w:pPr>
          </w:p>
          <w:p w14:paraId="0BB7A394" w14:textId="77777777" w:rsidR="004A0597" w:rsidRPr="00CD6507" w:rsidRDefault="004A0597" w:rsidP="004A0597">
            <w:pPr>
              <w:rPr>
                <w:rFonts w:eastAsia="Arial"/>
                <w:sz w:val="22"/>
                <w:szCs w:val="22"/>
              </w:rPr>
            </w:pPr>
          </w:p>
        </w:tc>
        <w:tc>
          <w:tcPr>
            <w:tcW w:w="3060" w:type="dxa"/>
          </w:tcPr>
          <w:p w14:paraId="1F0B1971" w14:textId="30F86FB6" w:rsidR="004A0597" w:rsidRPr="00CD6507" w:rsidRDefault="004A0597" w:rsidP="004A0597">
            <w:pPr>
              <w:rPr>
                <w:rFonts w:eastAsia="Arial"/>
                <w:sz w:val="22"/>
                <w:szCs w:val="22"/>
              </w:rPr>
            </w:pPr>
            <w:r>
              <w:rPr>
                <w:rFonts w:eastAsia="Arial"/>
                <w:sz w:val="22"/>
                <w:szCs w:val="22"/>
              </w:rPr>
              <w:t>A total of 8</w:t>
            </w:r>
            <w:r w:rsidRPr="00735BAB">
              <w:rPr>
                <w:rFonts w:eastAsia="Arial"/>
                <w:sz w:val="22"/>
                <w:szCs w:val="22"/>
              </w:rPr>
              <w:t xml:space="preserve"> youth-led peacebuilding initiatives </w:t>
            </w:r>
            <w:r>
              <w:rPr>
                <w:rFonts w:eastAsia="Arial"/>
                <w:sz w:val="22"/>
                <w:szCs w:val="22"/>
              </w:rPr>
              <w:t xml:space="preserve">have been </w:t>
            </w:r>
            <w:r w:rsidRPr="00735BAB">
              <w:rPr>
                <w:rFonts w:eastAsia="Arial"/>
                <w:sz w:val="22"/>
                <w:szCs w:val="22"/>
              </w:rPr>
              <w:t xml:space="preserve">conducted </w:t>
            </w:r>
            <w:r>
              <w:rPr>
                <w:rFonts w:eastAsia="Arial"/>
                <w:sz w:val="22"/>
                <w:szCs w:val="22"/>
              </w:rPr>
              <w:t xml:space="preserve">by </w:t>
            </w:r>
            <w:r w:rsidRPr="00735BAB">
              <w:rPr>
                <w:rFonts w:eastAsia="Arial"/>
                <w:sz w:val="22"/>
                <w:szCs w:val="22"/>
              </w:rPr>
              <w:t>Lakas Kabataan and BYC</w:t>
            </w:r>
            <w:r>
              <w:rPr>
                <w:rFonts w:eastAsia="Arial"/>
                <w:sz w:val="22"/>
                <w:szCs w:val="22"/>
              </w:rPr>
              <w:t xml:space="preserve">. </w:t>
            </w:r>
            <w:r w:rsidRPr="00CD6507">
              <w:rPr>
                <w:rFonts w:eastAsia="Arial"/>
                <w:sz w:val="22"/>
                <w:szCs w:val="22"/>
              </w:rPr>
              <w:t xml:space="preserve">The Lakas Kabataan Maguindanao and Lanao Del Sur, and </w:t>
            </w:r>
            <w:r>
              <w:rPr>
                <w:rFonts w:eastAsia="Arial"/>
                <w:sz w:val="22"/>
                <w:szCs w:val="22"/>
              </w:rPr>
              <w:t>BYC</w:t>
            </w:r>
            <w:r w:rsidRPr="00CD6507">
              <w:rPr>
                <w:rFonts w:eastAsia="Arial"/>
                <w:sz w:val="22"/>
                <w:szCs w:val="22"/>
              </w:rPr>
              <w:t xml:space="preserve"> </w:t>
            </w:r>
            <w:r>
              <w:rPr>
                <w:rFonts w:eastAsia="Arial"/>
                <w:sz w:val="22"/>
                <w:szCs w:val="22"/>
              </w:rPr>
              <w:t>have been</w:t>
            </w:r>
            <w:r w:rsidRPr="00CD6507">
              <w:rPr>
                <w:rFonts w:eastAsia="Arial"/>
                <w:sz w:val="22"/>
                <w:szCs w:val="22"/>
              </w:rPr>
              <w:t xml:space="preserve"> engaged in the development of the workshops on Youth Peace and Security </w:t>
            </w:r>
            <w:r>
              <w:rPr>
                <w:rFonts w:eastAsia="Arial"/>
                <w:sz w:val="22"/>
                <w:szCs w:val="22"/>
              </w:rPr>
              <w:t>P</w:t>
            </w:r>
            <w:r w:rsidRPr="00CD6507">
              <w:rPr>
                <w:rFonts w:eastAsia="Arial"/>
                <w:sz w:val="22"/>
                <w:szCs w:val="22"/>
              </w:rPr>
              <w:t xml:space="preserve">olicy and Peace Promotion-Preventing Violent Extremism through multiple virtual meetings. </w:t>
            </w:r>
          </w:p>
          <w:p w14:paraId="07DBD221" w14:textId="77777777" w:rsidR="004A0597" w:rsidRPr="00CD6507" w:rsidRDefault="004A0597" w:rsidP="004A0597">
            <w:pPr>
              <w:rPr>
                <w:rFonts w:eastAsia="Arial"/>
                <w:sz w:val="22"/>
                <w:szCs w:val="22"/>
              </w:rPr>
            </w:pPr>
          </w:p>
          <w:p w14:paraId="6E0CA59F" w14:textId="77777777" w:rsidR="00B65449" w:rsidRDefault="00B65449" w:rsidP="00B65449">
            <w:pPr>
              <w:rPr>
                <w:rFonts w:eastAsia="Arial"/>
                <w:sz w:val="22"/>
                <w:szCs w:val="22"/>
              </w:rPr>
            </w:pPr>
            <w:r w:rsidRPr="00FC37B1">
              <w:rPr>
                <w:rFonts w:eastAsia="Arial"/>
                <w:sz w:val="22"/>
                <w:szCs w:val="22"/>
              </w:rPr>
              <w:t xml:space="preserve">As part of the post-workshop activities, </w:t>
            </w:r>
            <w:r>
              <w:rPr>
                <w:rFonts w:eastAsia="Arial"/>
                <w:sz w:val="22"/>
                <w:szCs w:val="22"/>
              </w:rPr>
              <w:t>10</w:t>
            </w:r>
            <w:r w:rsidRPr="00FC37B1">
              <w:rPr>
                <w:rFonts w:eastAsia="Arial"/>
                <w:sz w:val="22"/>
                <w:szCs w:val="22"/>
              </w:rPr>
              <w:t xml:space="preserve"> engaged youth organizations and 12 youth </w:t>
            </w:r>
            <w:r>
              <w:rPr>
                <w:rFonts w:eastAsia="Arial"/>
                <w:sz w:val="22"/>
                <w:szCs w:val="22"/>
              </w:rPr>
              <w:t>lead</w:t>
            </w:r>
            <w:r w:rsidRPr="00FC37B1">
              <w:rPr>
                <w:rFonts w:eastAsia="Arial"/>
                <w:sz w:val="22"/>
                <w:szCs w:val="22"/>
              </w:rPr>
              <w:t>ers have drafted 10 community PVE and cohesion initiatives</w:t>
            </w:r>
            <w:r>
              <w:rPr>
                <w:rFonts w:eastAsia="Arial"/>
                <w:sz w:val="22"/>
                <w:szCs w:val="22"/>
              </w:rPr>
              <w:t>, ranging from Training of Trainers, workshops, lectures, dialogue sessions, and livelihood training, of which</w:t>
            </w:r>
            <w:r w:rsidRPr="00FC37B1">
              <w:rPr>
                <w:rFonts w:eastAsia="Arial"/>
                <w:sz w:val="22"/>
                <w:szCs w:val="22"/>
              </w:rPr>
              <w:t xml:space="preserve"> </w:t>
            </w:r>
            <w:r>
              <w:rPr>
                <w:rFonts w:eastAsia="Arial"/>
                <w:sz w:val="22"/>
                <w:szCs w:val="22"/>
              </w:rPr>
              <w:t>8</w:t>
            </w:r>
            <w:r w:rsidRPr="00FC37B1">
              <w:rPr>
                <w:rFonts w:eastAsia="Arial"/>
                <w:sz w:val="22"/>
                <w:szCs w:val="22"/>
              </w:rPr>
              <w:t xml:space="preserve"> proceeded </w:t>
            </w:r>
            <w:r>
              <w:rPr>
                <w:rFonts w:eastAsia="Arial"/>
                <w:sz w:val="22"/>
                <w:szCs w:val="22"/>
              </w:rPr>
              <w:t>for</w:t>
            </w:r>
            <w:r w:rsidRPr="00FC37B1">
              <w:rPr>
                <w:rFonts w:eastAsia="Arial"/>
                <w:sz w:val="22"/>
                <w:szCs w:val="22"/>
              </w:rPr>
              <w:t xml:space="preserve"> implementation </w:t>
            </w:r>
            <w:r>
              <w:rPr>
                <w:rFonts w:eastAsia="Arial"/>
                <w:sz w:val="22"/>
                <w:szCs w:val="22"/>
              </w:rPr>
              <w:t>while</w:t>
            </w:r>
            <w:r w:rsidRPr="00FC37B1">
              <w:rPr>
                <w:rFonts w:eastAsia="Arial"/>
                <w:sz w:val="22"/>
                <w:szCs w:val="22"/>
              </w:rPr>
              <w:t xml:space="preserve"> </w:t>
            </w:r>
            <w:r>
              <w:rPr>
                <w:rFonts w:eastAsia="Arial"/>
                <w:sz w:val="22"/>
                <w:szCs w:val="22"/>
              </w:rPr>
              <w:t>the two</w:t>
            </w:r>
            <w:r w:rsidRPr="00FC37B1">
              <w:rPr>
                <w:rFonts w:eastAsia="Arial"/>
                <w:sz w:val="22"/>
                <w:szCs w:val="22"/>
              </w:rPr>
              <w:t xml:space="preserve"> student-based organizations</w:t>
            </w:r>
            <w:r>
              <w:rPr>
                <w:rFonts w:eastAsia="Arial"/>
                <w:sz w:val="22"/>
                <w:szCs w:val="22"/>
              </w:rPr>
              <w:t xml:space="preserve"> had to</w:t>
            </w:r>
            <w:r w:rsidRPr="00FC37B1">
              <w:rPr>
                <w:rFonts w:eastAsia="Arial"/>
                <w:sz w:val="22"/>
                <w:szCs w:val="22"/>
              </w:rPr>
              <w:t xml:space="preserve"> withdr</w:t>
            </w:r>
            <w:r>
              <w:rPr>
                <w:rFonts w:eastAsia="Arial"/>
                <w:sz w:val="22"/>
                <w:szCs w:val="22"/>
              </w:rPr>
              <w:t>aw</w:t>
            </w:r>
            <w:r w:rsidRPr="00FC37B1">
              <w:rPr>
                <w:rFonts w:eastAsia="Arial"/>
                <w:sz w:val="22"/>
                <w:szCs w:val="22"/>
              </w:rPr>
              <w:t xml:space="preserve"> their proposals due to conflicting schedules</w:t>
            </w:r>
            <w:r>
              <w:rPr>
                <w:rFonts w:eastAsia="Arial"/>
                <w:sz w:val="22"/>
                <w:szCs w:val="22"/>
              </w:rPr>
              <w:t>.</w:t>
            </w:r>
          </w:p>
          <w:p w14:paraId="3218F0D4" w14:textId="77777777" w:rsidR="00B65449" w:rsidRDefault="00B65449" w:rsidP="00B65449">
            <w:pPr>
              <w:rPr>
                <w:rFonts w:eastAsia="Arial"/>
                <w:sz w:val="22"/>
                <w:szCs w:val="22"/>
              </w:rPr>
            </w:pPr>
            <w:r w:rsidRPr="00FC37B1">
              <w:rPr>
                <w:rFonts w:eastAsia="Arial"/>
                <w:sz w:val="22"/>
                <w:szCs w:val="22"/>
              </w:rPr>
              <w:t>These initiatives</w:t>
            </w:r>
            <w:r>
              <w:rPr>
                <w:rFonts w:eastAsia="Arial"/>
                <w:sz w:val="22"/>
                <w:szCs w:val="22"/>
              </w:rPr>
              <w:t xml:space="preserve">, along with the </w:t>
            </w:r>
            <w:r w:rsidRPr="00D56009">
              <w:rPr>
                <w:rFonts w:eastAsia="Arial"/>
                <w:sz w:val="22"/>
                <w:szCs w:val="22"/>
              </w:rPr>
              <w:t xml:space="preserve">Youth, Peace, and Security </w:t>
            </w:r>
            <w:r w:rsidRPr="00B65449">
              <w:rPr>
                <w:rFonts w:eastAsia="Arial"/>
                <w:sz w:val="22"/>
                <w:szCs w:val="22"/>
              </w:rPr>
              <w:t xml:space="preserve">Policy Making Workshop, </w:t>
            </w:r>
            <w:r w:rsidRPr="00B65449">
              <w:rPr>
                <w:rFonts w:eastAsia="Arial"/>
                <w:sz w:val="22"/>
                <w:szCs w:val="22"/>
              </w:rPr>
              <w:lastRenderedPageBreak/>
              <w:t>helped the groups provide recommendations</w:t>
            </w:r>
            <w:r w:rsidRPr="00FC37B1">
              <w:rPr>
                <w:rFonts w:eastAsia="Arial"/>
                <w:sz w:val="22"/>
                <w:szCs w:val="22"/>
              </w:rPr>
              <w:t xml:space="preserve"> on peacebuilding policy, which the BYC and Bangsamoro Youth Parliament will apply to the RAP YPS and future programmes. </w:t>
            </w:r>
          </w:p>
          <w:p w14:paraId="4FF18138" w14:textId="63F3D10C" w:rsidR="004A0597" w:rsidRPr="00CD6507" w:rsidRDefault="004A0597" w:rsidP="004A0597">
            <w:pPr>
              <w:rPr>
                <w:rFonts w:eastAsia="Arial"/>
                <w:sz w:val="22"/>
                <w:szCs w:val="22"/>
              </w:rPr>
            </w:pPr>
          </w:p>
        </w:tc>
      </w:tr>
      <w:tr w:rsidR="0052420C" w:rsidRPr="00627A1C" w14:paraId="5F4F93BB" w14:textId="77777777">
        <w:trPr>
          <w:trHeight w:val="548"/>
        </w:trPr>
        <w:tc>
          <w:tcPr>
            <w:tcW w:w="2160" w:type="dxa"/>
            <w:shd w:val="clear" w:color="auto" w:fill="EEECE1"/>
          </w:tcPr>
          <w:p w14:paraId="37393D3F" w14:textId="77777777" w:rsidR="0052420C" w:rsidRDefault="0052420C" w:rsidP="0052420C">
            <w:pPr>
              <w:rPr>
                <w:rFonts w:eastAsia="Arial"/>
                <w:sz w:val="22"/>
                <w:szCs w:val="22"/>
              </w:rPr>
            </w:pPr>
            <w:r w:rsidRPr="002A52AF">
              <w:rPr>
                <w:rFonts w:eastAsia="Arial"/>
                <w:sz w:val="22"/>
                <w:szCs w:val="22"/>
              </w:rPr>
              <w:lastRenderedPageBreak/>
              <w:t>Indicator 2.2.4</w:t>
            </w:r>
            <w:r>
              <w:rPr>
                <w:rFonts w:eastAsia="Arial"/>
                <w:sz w:val="22"/>
                <w:szCs w:val="22"/>
              </w:rPr>
              <w:t>b</w:t>
            </w:r>
          </w:p>
          <w:p w14:paraId="29EF77EC" w14:textId="77777777" w:rsidR="0052420C" w:rsidRDefault="0052420C" w:rsidP="0052420C">
            <w:pPr>
              <w:rPr>
                <w:rFonts w:eastAsia="Arial"/>
                <w:sz w:val="22"/>
                <w:szCs w:val="22"/>
              </w:rPr>
            </w:pPr>
          </w:p>
          <w:p w14:paraId="62D87100" w14:textId="77777777" w:rsidR="0052420C" w:rsidRPr="00CD6507" w:rsidRDefault="0052420C" w:rsidP="0052420C">
            <w:pPr>
              <w:rPr>
                <w:rFonts w:eastAsia="Arial"/>
                <w:sz w:val="22"/>
                <w:szCs w:val="22"/>
              </w:rPr>
            </w:pPr>
            <w:r w:rsidRPr="00CD6507">
              <w:rPr>
                <w:rFonts w:eastAsia="Arial"/>
                <w:sz w:val="22"/>
                <w:szCs w:val="22"/>
              </w:rPr>
              <w:t xml:space="preserve"># of policy recommendations and action plans on PP/PVE developed </w:t>
            </w:r>
            <w:proofErr w:type="gramStart"/>
            <w:r w:rsidRPr="00CD6507">
              <w:rPr>
                <w:rFonts w:eastAsia="Arial"/>
                <w:sz w:val="22"/>
                <w:szCs w:val="22"/>
              </w:rPr>
              <w:t>as a result of</w:t>
            </w:r>
            <w:proofErr w:type="gramEnd"/>
            <w:r w:rsidRPr="00CD6507">
              <w:rPr>
                <w:rFonts w:eastAsia="Arial"/>
                <w:sz w:val="22"/>
                <w:szCs w:val="22"/>
              </w:rPr>
              <w:t xml:space="preserve"> the initiatives conducted by youth</w:t>
            </w:r>
          </w:p>
          <w:p w14:paraId="4AB9876A" w14:textId="77777777" w:rsidR="0052420C" w:rsidRPr="00CD6507" w:rsidRDefault="0052420C" w:rsidP="004A0597">
            <w:pPr>
              <w:jc w:val="both"/>
              <w:rPr>
                <w:sz w:val="22"/>
                <w:szCs w:val="22"/>
                <w:lang w:val="en-US" w:eastAsia="en-US"/>
              </w:rPr>
            </w:pPr>
          </w:p>
        </w:tc>
        <w:tc>
          <w:tcPr>
            <w:tcW w:w="1800" w:type="dxa"/>
            <w:shd w:val="clear" w:color="auto" w:fill="EEECE1"/>
          </w:tcPr>
          <w:p w14:paraId="4A8CBB35" w14:textId="576E9DB6" w:rsidR="0052420C" w:rsidRPr="00CD6507" w:rsidRDefault="0052420C" w:rsidP="004A0597">
            <w:pPr>
              <w:rPr>
                <w:rFonts w:eastAsia="Arial"/>
                <w:sz w:val="22"/>
                <w:szCs w:val="22"/>
              </w:rPr>
            </w:pPr>
            <w:r>
              <w:rPr>
                <w:rFonts w:eastAsia="Arial"/>
                <w:sz w:val="22"/>
                <w:szCs w:val="22"/>
              </w:rPr>
              <w:t>0</w:t>
            </w:r>
          </w:p>
        </w:tc>
        <w:tc>
          <w:tcPr>
            <w:tcW w:w="1913" w:type="dxa"/>
            <w:shd w:val="clear" w:color="auto" w:fill="EEECE1"/>
          </w:tcPr>
          <w:p w14:paraId="13F6C7F5" w14:textId="78FB3008" w:rsidR="0052420C" w:rsidRPr="00CD6507" w:rsidRDefault="0052420C" w:rsidP="004A0597">
            <w:pPr>
              <w:rPr>
                <w:rFonts w:eastAsia="Arial"/>
                <w:sz w:val="22"/>
                <w:szCs w:val="22"/>
              </w:rPr>
            </w:pPr>
            <w:r>
              <w:rPr>
                <w:rFonts w:eastAsia="Arial"/>
                <w:sz w:val="22"/>
                <w:szCs w:val="22"/>
              </w:rPr>
              <w:t>5</w:t>
            </w:r>
          </w:p>
        </w:tc>
        <w:tc>
          <w:tcPr>
            <w:tcW w:w="1417" w:type="dxa"/>
          </w:tcPr>
          <w:p w14:paraId="7D61C476" w14:textId="4EE499EA" w:rsidR="0052420C" w:rsidRDefault="00113BF1" w:rsidP="004A0597">
            <w:pPr>
              <w:rPr>
                <w:rFonts w:eastAsia="Arial"/>
                <w:sz w:val="22"/>
                <w:szCs w:val="22"/>
              </w:rPr>
            </w:pPr>
            <w:r>
              <w:rPr>
                <w:rFonts w:eastAsia="Arial"/>
                <w:sz w:val="22"/>
                <w:szCs w:val="22"/>
              </w:rPr>
              <w:t>15</w:t>
            </w:r>
          </w:p>
        </w:tc>
        <w:tc>
          <w:tcPr>
            <w:tcW w:w="3060" w:type="dxa"/>
          </w:tcPr>
          <w:p w14:paraId="13216C8F" w14:textId="10FD6B1F" w:rsidR="0052420C" w:rsidRDefault="0052420C" w:rsidP="004A0597">
            <w:pPr>
              <w:rPr>
                <w:rFonts w:eastAsia="Arial"/>
                <w:sz w:val="22"/>
                <w:szCs w:val="22"/>
              </w:rPr>
            </w:pPr>
            <w:r>
              <w:rPr>
                <w:rFonts w:eastAsia="Arial"/>
                <w:sz w:val="22"/>
                <w:szCs w:val="22"/>
              </w:rPr>
              <w:t xml:space="preserve">A total of </w:t>
            </w:r>
            <w:r w:rsidR="00113BF1">
              <w:rPr>
                <w:rFonts w:eastAsia="Arial"/>
                <w:sz w:val="22"/>
                <w:szCs w:val="22"/>
              </w:rPr>
              <w:t>15</w:t>
            </w:r>
            <w:r>
              <w:rPr>
                <w:rFonts w:eastAsia="Arial"/>
                <w:sz w:val="22"/>
                <w:szCs w:val="22"/>
              </w:rPr>
              <w:t xml:space="preserve"> </w:t>
            </w:r>
            <w:r w:rsidRPr="0025411B">
              <w:rPr>
                <w:rFonts w:eastAsia="Arial"/>
                <w:sz w:val="22"/>
                <w:szCs w:val="22"/>
              </w:rPr>
              <w:t xml:space="preserve">draft policy recommendations </w:t>
            </w:r>
            <w:r w:rsidR="00113BF1">
              <w:rPr>
                <w:rFonts w:eastAsia="Arial"/>
                <w:sz w:val="22"/>
                <w:szCs w:val="22"/>
              </w:rPr>
              <w:t xml:space="preserve">have been turned over to the </w:t>
            </w:r>
            <w:r w:rsidRPr="0025411B">
              <w:rPr>
                <w:rFonts w:eastAsia="Arial"/>
                <w:sz w:val="22"/>
                <w:szCs w:val="22"/>
              </w:rPr>
              <w:t xml:space="preserve">BYC </w:t>
            </w:r>
            <w:proofErr w:type="gramStart"/>
            <w:r w:rsidR="00416ACC">
              <w:rPr>
                <w:rFonts w:eastAsia="Arial"/>
                <w:sz w:val="22"/>
                <w:szCs w:val="22"/>
              </w:rPr>
              <w:t>on</w:t>
            </w:r>
            <w:proofErr w:type="gramEnd"/>
            <w:r w:rsidR="00113BF1">
              <w:rPr>
                <w:rFonts w:eastAsia="Arial"/>
                <w:sz w:val="22"/>
                <w:szCs w:val="22"/>
              </w:rPr>
              <w:t xml:space="preserve"> September </w:t>
            </w:r>
            <w:r w:rsidRPr="0025411B">
              <w:rPr>
                <w:rFonts w:eastAsia="Arial"/>
                <w:sz w:val="22"/>
                <w:szCs w:val="22"/>
              </w:rPr>
              <w:t>2022</w:t>
            </w:r>
            <w:r>
              <w:rPr>
                <w:rFonts w:eastAsia="Arial"/>
                <w:sz w:val="22"/>
                <w:szCs w:val="22"/>
              </w:rPr>
              <w:t xml:space="preserve"> </w:t>
            </w:r>
            <w:r w:rsidRPr="00891A8E">
              <w:rPr>
                <w:rFonts w:eastAsia="Arial"/>
                <w:sz w:val="22"/>
                <w:szCs w:val="22"/>
              </w:rPr>
              <w:t xml:space="preserve">drafted by the youth groups </w:t>
            </w:r>
            <w:r w:rsidR="00113BF1">
              <w:rPr>
                <w:rFonts w:eastAsia="Arial"/>
                <w:sz w:val="22"/>
                <w:szCs w:val="22"/>
              </w:rPr>
              <w:t>engaged throughout the project</w:t>
            </w:r>
            <w:r w:rsidRPr="00891A8E">
              <w:rPr>
                <w:rFonts w:eastAsia="Arial"/>
                <w:sz w:val="22"/>
                <w:szCs w:val="22"/>
              </w:rPr>
              <w:t xml:space="preserve">. The policy recommendations covered issues ranging from institutional strengthening of BARMM ministries, </w:t>
            </w:r>
            <w:r w:rsidR="00113BF1">
              <w:rPr>
                <w:rFonts w:eastAsia="Arial"/>
                <w:sz w:val="22"/>
                <w:szCs w:val="22"/>
              </w:rPr>
              <w:t>local government</w:t>
            </w:r>
            <w:r w:rsidR="008D75EA">
              <w:rPr>
                <w:rFonts w:eastAsia="Arial"/>
                <w:sz w:val="22"/>
                <w:szCs w:val="22"/>
              </w:rPr>
              <w:t xml:space="preserve"> on</w:t>
            </w:r>
            <w:r w:rsidR="00113BF1">
              <w:rPr>
                <w:rFonts w:eastAsia="Arial"/>
                <w:sz w:val="22"/>
                <w:szCs w:val="22"/>
              </w:rPr>
              <w:t xml:space="preserve"> peacebuilding, </w:t>
            </w:r>
            <w:r w:rsidRPr="00891A8E">
              <w:rPr>
                <w:rFonts w:eastAsia="Arial"/>
                <w:sz w:val="22"/>
                <w:szCs w:val="22"/>
              </w:rPr>
              <w:t xml:space="preserve">indigenous people’s </w:t>
            </w:r>
            <w:proofErr w:type="gramStart"/>
            <w:r w:rsidRPr="00891A8E">
              <w:rPr>
                <w:rFonts w:eastAsia="Arial"/>
                <w:sz w:val="22"/>
                <w:szCs w:val="22"/>
              </w:rPr>
              <w:t>rights</w:t>
            </w:r>
            <w:proofErr w:type="gramEnd"/>
            <w:r w:rsidRPr="00891A8E">
              <w:rPr>
                <w:rFonts w:eastAsia="Arial"/>
                <w:sz w:val="22"/>
                <w:szCs w:val="22"/>
              </w:rPr>
              <w:t xml:space="preserve"> and youth participation in governance.</w:t>
            </w:r>
            <w:r w:rsidR="00BC2814">
              <w:rPr>
                <w:rFonts w:eastAsia="Arial"/>
                <w:sz w:val="22"/>
                <w:szCs w:val="22"/>
              </w:rPr>
              <w:t xml:space="preserve"> </w:t>
            </w:r>
            <w:r w:rsidR="00D04AEB">
              <w:rPr>
                <w:rFonts w:eastAsia="Arial"/>
                <w:sz w:val="22"/>
                <w:szCs w:val="22"/>
              </w:rPr>
              <w:t xml:space="preserve">These recommendations are directed for different government offices both at local and regional level. </w:t>
            </w:r>
            <w:r w:rsidR="00BC2814">
              <w:rPr>
                <w:rFonts w:eastAsia="Arial"/>
                <w:sz w:val="22"/>
                <w:szCs w:val="22"/>
              </w:rPr>
              <w:t xml:space="preserve">Some of the </w:t>
            </w:r>
            <w:r w:rsidR="00D04AEB">
              <w:rPr>
                <w:rFonts w:eastAsia="Arial"/>
                <w:sz w:val="22"/>
                <w:szCs w:val="22"/>
              </w:rPr>
              <w:t>policy</w:t>
            </w:r>
            <w:r w:rsidR="00BC2814">
              <w:rPr>
                <w:rFonts w:eastAsia="Arial"/>
                <w:sz w:val="22"/>
                <w:szCs w:val="22"/>
              </w:rPr>
              <w:t xml:space="preserve"> recommendations are:</w:t>
            </w:r>
          </w:p>
          <w:p w14:paraId="42997044" w14:textId="5E9240C3" w:rsidR="005D06B6" w:rsidRDefault="00BC2814" w:rsidP="00EC6510">
            <w:pPr>
              <w:pStyle w:val="ListParagraph"/>
              <w:numPr>
                <w:ilvl w:val="0"/>
                <w:numId w:val="35"/>
              </w:numPr>
              <w:ind w:left="340"/>
              <w:rPr>
                <w:rFonts w:eastAsia="Arial"/>
                <w:sz w:val="22"/>
                <w:szCs w:val="22"/>
              </w:rPr>
            </w:pPr>
            <w:r w:rsidRPr="005D06B6">
              <w:rPr>
                <w:rFonts w:eastAsia="Arial"/>
                <w:sz w:val="22"/>
                <w:szCs w:val="22"/>
              </w:rPr>
              <w:t xml:space="preserve">Local Government Units </w:t>
            </w:r>
            <w:r>
              <w:rPr>
                <w:rFonts w:eastAsia="Arial"/>
                <w:sz w:val="22"/>
                <w:szCs w:val="22"/>
              </w:rPr>
              <w:t>i</w:t>
            </w:r>
            <w:r w:rsidRPr="005D06B6">
              <w:rPr>
                <w:rFonts w:eastAsia="Arial"/>
                <w:sz w:val="22"/>
                <w:szCs w:val="22"/>
              </w:rPr>
              <w:t xml:space="preserve">n </w:t>
            </w:r>
            <w:r>
              <w:rPr>
                <w:rFonts w:eastAsia="Arial"/>
                <w:sz w:val="22"/>
                <w:szCs w:val="22"/>
              </w:rPr>
              <w:t>BARMM</w:t>
            </w:r>
            <w:r w:rsidRPr="005D06B6">
              <w:rPr>
                <w:rFonts w:eastAsia="Arial"/>
                <w:sz w:val="22"/>
                <w:szCs w:val="22"/>
              </w:rPr>
              <w:t xml:space="preserve"> </w:t>
            </w:r>
            <w:r>
              <w:rPr>
                <w:rFonts w:eastAsia="Arial"/>
                <w:sz w:val="22"/>
                <w:szCs w:val="22"/>
              </w:rPr>
              <w:t>t</w:t>
            </w:r>
            <w:r w:rsidRPr="005D06B6">
              <w:rPr>
                <w:rFonts w:eastAsia="Arial"/>
                <w:sz w:val="22"/>
                <w:szCs w:val="22"/>
              </w:rPr>
              <w:t xml:space="preserve">o Provide Mental Health </w:t>
            </w:r>
            <w:r>
              <w:rPr>
                <w:rFonts w:eastAsia="Arial"/>
                <w:sz w:val="22"/>
                <w:szCs w:val="22"/>
              </w:rPr>
              <w:t>a</w:t>
            </w:r>
            <w:r w:rsidRPr="005D06B6">
              <w:rPr>
                <w:rFonts w:eastAsia="Arial"/>
                <w:sz w:val="22"/>
                <w:szCs w:val="22"/>
              </w:rPr>
              <w:t xml:space="preserve">nd Psychosocial Support Services </w:t>
            </w:r>
            <w:r>
              <w:rPr>
                <w:rFonts w:eastAsia="Arial"/>
                <w:sz w:val="22"/>
                <w:szCs w:val="22"/>
              </w:rPr>
              <w:t>f</w:t>
            </w:r>
            <w:r w:rsidRPr="005D06B6">
              <w:rPr>
                <w:rFonts w:eastAsia="Arial"/>
                <w:sz w:val="22"/>
                <w:szCs w:val="22"/>
              </w:rPr>
              <w:t xml:space="preserve">or </w:t>
            </w:r>
            <w:r>
              <w:rPr>
                <w:rFonts w:eastAsia="Arial"/>
                <w:sz w:val="22"/>
                <w:szCs w:val="22"/>
              </w:rPr>
              <w:t>t</w:t>
            </w:r>
            <w:r w:rsidRPr="005D06B6">
              <w:rPr>
                <w:rFonts w:eastAsia="Arial"/>
                <w:sz w:val="22"/>
                <w:szCs w:val="22"/>
              </w:rPr>
              <w:t xml:space="preserve">he Youth </w:t>
            </w:r>
            <w:r>
              <w:rPr>
                <w:rFonts w:eastAsia="Arial"/>
                <w:sz w:val="22"/>
                <w:szCs w:val="22"/>
              </w:rPr>
              <w:t>i</w:t>
            </w:r>
            <w:r w:rsidRPr="005D06B6">
              <w:rPr>
                <w:rFonts w:eastAsia="Arial"/>
                <w:sz w:val="22"/>
                <w:szCs w:val="22"/>
              </w:rPr>
              <w:t xml:space="preserve">n </w:t>
            </w:r>
            <w:r>
              <w:rPr>
                <w:rFonts w:eastAsia="Arial"/>
                <w:sz w:val="22"/>
                <w:szCs w:val="22"/>
              </w:rPr>
              <w:t>t</w:t>
            </w:r>
            <w:r w:rsidRPr="005D06B6">
              <w:rPr>
                <w:rFonts w:eastAsia="Arial"/>
                <w:sz w:val="22"/>
                <w:szCs w:val="22"/>
              </w:rPr>
              <w:t xml:space="preserve">heir Municipalities Every Quarter </w:t>
            </w:r>
            <w:r>
              <w:rPr>
                <w:rFonts w:eastAsia="Arial"/>
                <w:sz w:val="22"/>
                <w:szCs w:val="22"/>
              </w:rPr>
              <w:t>a</w:t>
            </w:r>
            <w:r w:rsidRPr="005D06B6">
              <w:rPr>
                <w:rFonts w:eastAsia="Arial"/>
                <w:sz w:val="22"/>
                <w:szCs w:val="22"/>
              </w:rPr>
              <w:t>nd Provide Appropriate Fund Thereof</w:t>
            </w:r>
          </w:p>
          <w:p w14:paraId="60F9D891" w14:textId="10525BD3" w:rsidR="004469EB" w:rsidRDefault="004469EB" w:rsidP="00EC6510">
            <w:pPr>
              <w:pStyle w:val="ListParagraph"/>
              <w:numPr>
                <w:ilvl w:val="0"/>
                <w:numId w:val="35"/>
              </w:numPr>
              <w:ind w:left="340"/>
              <w:rPr>
                <w:rFonts w:eastAsia="Arial"/>
                <w:sz w:val="22"/>
                <w:szCs w:val="22"/>
              </w:rPr>
            </w:pPr>
            <w:r w:rsidRPr="004469EB">
              <w:rPr>
                <w:rFonts w:eastAsia="Arial"/>
                <w:sz w:val="22"/>
                <w:szCs w:val="22"/>
              </w:rPr>
              <w:t xml:space="preserve">Creating </w:t>
            </w:r>
            <w:r w:rsidR="003103B2">
              <w:rPr>
                <w:rFonts w:eastAsia="Arial"/>
                <w:sz w:val="22"/>
                <w:szCs w:val="22"/>
              </w:rPr>
              <w:t>a</w:t>
            </w:r>
            <w:r w:rsidRPr="004469EB">
              <w:rPr>
                <w:rFonts w:eastAsia="Arial"/>
                <w:sz w:val="22"/>
                <w:szCs w:val="22"/>
              </w:rPr>
              <w:t xml:space="preserve"> Coordinative Mechanism </w:t>
            </w:r>
            <w:r w:rsidR="003103B2">
              <w:rPr>
                <w:rFonts w:eastAsia="Arial"/>
                <w:sz w:val="22"/>
                <w:szCs w:val="22"/>
              </w:rPr>
              <w:t>f</w:t>
            </w:r>
            <w:r w:rsidRPr="004469EB">
              <w:rPr>
                <w:rFonts w:eastAsia="Arial"/>
                <w:sz w:val="22"/>
                <w:szCs w:val="22"/>
              </w:rPr>
              <w:t xml:space="preserve">or Youth Engaged </w:t>
            </w:r>
            <w:r w:rsidR="003103B2">
              <w:rPr>
                <w:rFonts w:eastAsia="Arial"/>
                <w:sz w:val="22"/>
                <w:szCs w:val="22"/>
              </w:rPr>
              <w:t>i</w:t>
            </w:r>
            <w:r w:rsidRPr="004469EB">
              <w:rPr>
                <w:rFonts w:eastAsia="Arial"/>
                <w:sz w:val="22"/>
                <w:szCs w:val="22"/>
              </w:rPr>
              <w:t xml:space="preserve">n Rido </w:t>
            </w:r>
            <w:r w:rsidR="003103B2">
              <w:rPr>
                <w:rFonts w:eastAsia="Arial"/>
                <w:sz w:val="22"/>
                <w:szCs w:val="22"/>
              </w:rPr>
              <w:t>a</w:t>
            </w:r>
            <w:r w:rsidRPr="004469EB">
              <w:rPr>
                <w:rFonts w:eastAsia="Arial"/>
                <w:sz w:val="22"/>
                <w:szCs w:val="22"/>
              </w:rPr>
              <w:t xml:space="preserve">nd Creating </w:t>
            </w:r>
            <w:r w:rsidR="003103B2">
              <w:rPr>
                <w:rFonts w:eastAsia="Arial"/>
                <w:sz w:val="22"/>
                <w:szCs w:val="22"/>
              </w:rPr>
              <w:t>a</w:t>
            </w:r>
            <w:r w:rsidRPr="004469EB">
              <w:rPr>
                <w:rFonts w:eastAsia="Arial"/>
                <w:sz w:val="22"/>
                <w:szCs w:val="22"/>
              </w:rPr>
              <w:t xml:space="preserve"> Culture </w:t>
            </w:r>
            <w:r w:rsidR="003103B2">
              <w:rPr>
                <w:rFonts w:eastAsia="Arial"/>
                <w:sz w:val="22"/>
                <w:szCs w:val="22"/>
              </w:rPr>
              <w:t>o</w:t>
            </w:r>
            <w:r w:rsidRPr="004469EB">
              <w:rPr>
                <w:rFonts w:eastAsia="Arial"/>
                <w:sz w:val="22"/>
                <w:szCs w:val="22"/>
              </w:rPr>
              <w:t xml:space="preserve">f Peace Among </w:t>
            </w:r>
            <w:r w:rsidR="003103B2">
              <w:rPr>
                <w:rFonts w:eastAsia="Arial"/>
                <w:sz w:val="22"/>
                <w:szCs w:val="22"/>
              </w:rPr>
              <w:t>t</w:t>
            </w:r>
            <w:r w:rsidRPr="004469EB">
              <w:rPr>
                <w:rFonts w:eastAsia="Arial"/>
                <w:sz w:val="22"/>
                <w:szCs w:val="22"/>
              </w:rPr>
              <w:t>he Youth</w:t>
            </w:r>
          </w:p>
          <w:p w14:paraId="41F26AA9" w14:textId="168755F8" w:rsidR="00B8076B" w:rsidRDefault="00B8076B" w:rsidP="00B06F4A">
            <w:pPr>
              <w:pStyle w:val="ListParagraph"/>
              <w:numPr>
                <w:ilvl w:val="0"/>
                <w:numId w:val="35"/>
              </w:numPr>
              <w:ind w:left="340"/>
              <w:rPr>
                <w:rFonts w:eastAsia="Arial"/>
                <w:sz w:val="22"/>
                <w:szCs w:val="22"/>
              </w:rPr>
            </w:pPr>
            <w:r w:rsidRPr="00B06F4A">
              <w:rPr>
                <w:rFonts w:eastAsia="Arial"/>
                <w:sz w:val="22"/>
                <w:szCs w:val="22"/>
              </w:rPr>
              <w:t>A policy agenda on strengthening the implementation of peace education in the Bangsamoro Region</w:t>
            </w:r>
          </w:p>
          <w:p w14:paraId="115AED21" w14:textId="77777777" w:rsidR="00FD6052" w:rsidRDefault="00B8076B" w:rsidP="00B06F4A">
            <w:pPr>
              <w:pStyle w:val="ListParagraph"/>
              <w:numPr>
                <w:ilvl w:val="0"/>
                <w:numId w:val="35"/>
              </w:numPr>
              <w:ind w:left="340"/>
              <w:rPr>
                <w:rFonts w:eastAsia="Arial"/>
                <w:sz w:val="22"/>
                <w:szCs w:val="22"/>
              </w:rPr>
            </w:pPr>
            <w:r w:rsidRPr="00B06F4A">
              <w:rPr>
                <w:rFonts w:eastAsia="Arial"/>
                <w:sz w:val="22"/>
                <w:szCs w:val="22"/>
              </w:rPr>
              <w:t xml:space="preserve">A policy paper on promoting social entrepreneurship as a youth peacebuilding tool to address structural violence </w:t>
            </w:r>
            <w:r w:rsidRPr="00B06F4A">
              <w:rPr>
                <w:rFonts w:eastAsia="Arial"/>
                <w:sz w:val="22"/>
                <w:szCs w:val="22"/>
              </w:rPr>
              <w:lastRenderedPageBreak/>
              <w:t xml:space="preserve">and social </w:t>
            </w:r>
            <w:proofErr w:type="gramStart"/>
            <w:r w:rsidRPr="00B06F4A">
              <w:rPr>
                <w:rFonts w:eastAsia="Arial"/>
                <w:sz w:val="22"/>
                <w:szCs w:val="22"/>
              </w:rPr>
              <w:t>inequality</w:t>
            </w:r>
            <w:proofErr w:type="gramEnd"/>
          </w:p>
          <w:p w14:paraId="175311B2" w14:textId="77777777" w:rsidR="00B73AE6" w:rsidRDefault="00B8076B" w:rsidP="00B06F4A">
            <w:pPr>
              <w:pStyle w:val="ListParagraph"/>
              <w:numPr>
                <w:ilvl w:val="0"/>
                <w:numId w:val="35"/>
              </w:numPr>
              <w:ind w:left="340"/>
              <w:rPr>
                <w:rFonts w:eastAsia="Arial"/>
                <w:sz w:val="22"/>
                <w:szCs w:val="22"/>
              </w:rPr>
            </w:pPr>
            <w:r w:rsidRPr="00B73AE6">
              <w:rPr>
                <w:rFonts w:eastAsia="Arial"/>
                <w:sz w:val="22"/>
                <w:szCs w:val="22"/>
              </w:rPr>
              <w:t>Institutionalization of peace and security programs for youth in all local government units in the BARMM and providing funds thereof</w:t>
            </w:r>
          </w:p>
          <w:p w14:paraId="4168FC5A" w14:textId="77777777" w:rsidR="002D5CFB" w:rsidRDefault="002D5CFB" w:rsidP="002D5CFB">
            <w:pPr>
              <w:pStyle w:val="ListParagraph"/>
              <w:numPr>
                <w:ilvl w:val="0"/>
                <w:numId w:val="35"/>
              </w:numPr>
              <w:ind w:left="340"/>
              <w:rPr>
                <w:rFonts w:eastAsia="Arial"/>
                <w:sz w:val="22"/>
                <w:szCs w:val="22"/>
              </w:rPr>
            </w:pPr>
            <w:r w:rsidRPr="00B06F4A">
              <w:rPr>
                <w:rFonts w:eastAsia="Arial"/>
                <w:sz w:val="22"/>
                <w:szCs w:val="22"/>
              </w:rPr>
              <w:t>In</w:t>
            </w:r>
            <w:r>
              <w:rPr>
                <w:rFonts w:eastAsia="Arial"/>
                <w:sz w:val="22"/>
                <w:szCs w:val="22"/>
              </w:rPr>
              <w:t>clusion</w:t>
            </w:r>
            <w:r w:rsidRPr="00B06F4A">
              <w:rPr>
                <w:rFonts w:eastAsia="Arial"/>
                <w:sz w:val="22"/>
                <w:szCs w:val="22"/>
              </w:rPr>
              <w:t xml:space="preserve"> </w:t>
            </w:r>
            <w:proofErr w:type="gramStart"/>
            <w:r w:rsidRPr="00B06F4A">
              <w:rPr>
                <w:rFonts w:eastAsia="Arial"/>
                <w:sz w:val="22"/>
                <w:szCs w:val="22"/>
              </w:rPr>
              <w:t xml:space="preserve">of  </w:t>
            </w:r>
            <w:r>
              <w:rPr>
                <w:rFonts w:eastAsia="Arial"/>
                <w:sz w:val="22"/>
                <w:szCs w:val="22"/>
              </w:rPr>
              <w:t>B</w:t>
            </w:r>
            <w:r w:rsidRPr="00B06F4A">
              <w:rPr>
                <w:rFonts w:eastAsia="Arial"/>
                <w:sz w:val="22"/>
                <w:szCs w:val="22"/>
              </w:rPr>
              <w:t>angsamoro</w:t>
            </w:r>
            <w:proofErr w:type="gramEnd"/>
            <w:r w:rsidRPr="00B06F4A">
              <w:rPr>
                <w:rFonts w:eastAsia="Arial"/>
                <w:sz w:val="22"/>
                <w:szCs w:val="22"/>
              </w:rPr>
              <w:t xml:space="preserve"> history </w:t>
            </w:r>
            <w:r>
              <w:rPr>
                <w:rFonts w:eastAsia="Arial"/>
                <w:sz w:val="22"/>
                <w:szCs w:val="22"/>
              </w:rPr>
              <w:t xml:space="preserve">in the curriculum of </w:t>
            </w:r>
            <w:r w:rsidRPr="00B06F4A">
              <w:rPr>
                <w:rFonts w:eastAsia="Arial"/>
                <w:sz w:val="22"/>
                <w:szCs w:val="22"/>
              </w:rPr>
              <w:t>all HEIs in the Bangsamoro Region.</w:t>
            </w:r>
          </w:p>
          <w:p w14:paraId="73A5DFD6" w14:textId="313C1876" w:rsidR="002D5CFB" w:rsidRDefault="002D5CFB" w:rsidP="002D5CFB">
            <w:pPr>
              <w:pStyle w:val="ListParagraph"/>
              <w:numPr>
                <w:ilvl w:val="0"/>
                <w:numId w:val="35"/>
              </w:numPr>
              <w:ind w:left="340"/>
              <w:rPr>
                <w:rFonts w:eastAsia="Arial"/>
                <w:sz w:val="22"/>
                <w:szCs w:val="22"/>
              </w:rPr>
            </w:pPr>
            <w:r w:rsidRPr="00B8076B">
              <w:rPr>
                <w:rFonts w:eastAsia="Arial"/>
                <w:sz w:val="22"/>
                <w:szCs w:val="22"/>
              </w:rPr>
              <w:t xml:space="preserve">A policy </w:t>
            </w:r>
            <w:r w:rsidR="00D04AEB">
              <w:rPr>
                <w:rFonts w:eastAsia="Arial"/>
                <w:sz w:val="22"/>
                <w:szCs w:val="22"/>
              </w:rPr>
              <w:t xml:space="preserve">paper for BYC and MSSD to </w:t>
            </w:r>
            <w:r w:rsidRPr="00B8076B">
              <w:rPr>
                <w:rFonts w:eastAsia="Arial"/>
                <w:sz w:val="22"/>
                <w:szCs w:val="22"/>
              </w:rPr>
              <w:t>address forced</w:t>
            </w:r>
            <w:r>
              <w:rPr>
                <w:rFonts w:eastAsia="Arial"/>
                <w:sz w:val="22"/>
                <w:szCs w:val="22"/>
              </w:rPr>
              <w:t xml:space="preserve"> </w:t>
            </w:r>
            <w:r w:rsidRPr="00B8076B">
              <w:rPr>
                <w:rFonts w:eastAsia="Arial"/>
                <w:sz w:val="22"/>
                <w:szCs w:val="22"/>
              </w:rPr>
              <w:t xml:space="preserve">marriages among </w:t>
            </w:r>
            <w:r>
              <w:rPr>
                <w:rFonts w:eastAsia="Arial"/>
                <w:sz w:val="22"/>
                <w:szCs w:val="22"/>
              </w:rPr>
              <w:t>female minors</w:t>
            </w:r>
            <w:r w:rsidRPr="00B8076B">
              <w:rPr>
                <w:rFonts w:eastAsia="Arial"/>
                <w:sz w:val="22"/>
                <w:szCs w:val="22"/>
              </w:rPr>
              <w:t xml:space="preserve"> in </w:t>
            </w:r>
            <w:proofErr w:type="gramStart"/>
            <w:r w:rsidRPr="00B8076B">
              <w:rPr>
                <w:rFonts w:eastAsia="Arial"/>
                <w:sz w:val="22"/>
                <w:szCs w:val="22"/>
              </w:rPr>
              <w:t>BARMM</w:t>
            </w:r>
            <w:proofErr w:type="gramEnd"/>
          </w:p>
          <w:p w14:paraId="2ABAE77E" w14:textId="784DCA74" w:rsidR="00EA63CF" w:rsidRDefault="00E9190C" w:rsidP="00B06F4A">
            <w:pPr>
              <w:pStyle w:val="ListParagraph"/>
              <w:numPr>
                <w:ilvl w:val="0"/>
                <w:numId w:val="35"/>
              </w:numPr>
              <w:ind w:left="340"/>
              <w:rPr>
                <w:rFonts w:eastAsia="Arial"/>
                <w:sz w:val="22"/>
                <w:szCs w:val="22"/>
              </w:rPr>
            </w:pPr>
            <w:r>
              <w:rPr>
                <w:rFonts w:eastAsia="Arial"/>
                <w:sz w:val="22"/>
                <w:szCs w:val="22"/>
              </w:rPr>
              <w:t>Local Governments to p</w:t>
            </w:r>
            <w:r w:rsidR="00EA63CF">
              <w:rPr>
                <w:rFonts w:eastAsia="Arial"/>
                <w:sz w:val="22"/>
                <w:szCs w:val="22"/>
              </w:rPr>
              <w:t>rovi</w:t>
            </w:r>
            <w:r>
              <w:rPr>
                <w:rFonts w:eastAsia="Arial"/>
                <w:sz w:val="22"/>
                <w:szCs w:val="22"/>
              </w:rPr>
              <w:t>de</w:t>
            </w:r>
            <w:r w:rsidR="00EA63CF">
              <w:rPr>
                <w:rFonts w:eastAsia="Arial"/>
                <w:sz w:val="22"/>
                <w:szCs w:val="22"/>
              </w:rPr>
              <w:t xml:space="preserve"> </w:t>
            </w:r>
            <w:r w:rsidRPr="00EA63CF">
              <w:rPr>
                <w:rFonts w:eastAsia="Arial"/>
                <w:sz w:val="22"/>
                <w:szCs w:val="22"/>
              </w:rPr>
              <w:t xml:space="preserve">Peace Education </w:t>
            </w:r>
            <w:r>
              <w:rPr>
                <w:rFonts w:eastAsia="Arial"/>
                <w:sz w:val="22"/>
                <w:szCs w:val="22"/>
              </w:rPr>
              <w:t>a</w:t>
            </w:r>
            <w:r w:rsidRPr="00EA63CF">
              <w:rPr>
                <w:rFonts w:eastAsia="Arial"/>
                <w:sz w:val="22"/>
                <w:szCs w:val="22"/>
              </w:rPr>
              <w:t xml:space="preserve">nd Life Skills Training </w:t>
            </w:r>
            <w:r>
              <w:rPr>
                <w:rFonts w:eastAsia="Arial"/>
                <w:sz w:val="22"/>
                <w:szCs w:val="22"/>
              </w:rPr>
              <w:t>a</w:t>
            </w:r>
            <w:r w:rsidRPr="00EA63CF">
              <w:rPr>
                <w:rFonts w:eastAsia="Arial"/>
                <w:sz w:val="22"/>
                <w:szCs w:val="22"/>
              </w:rPr>
              <w:t xml:space="preserve">s Support </w:t>
            </w:r>
            <w:r>
              <w:rPr>
                <w:rFonts w:eastAsia="Arial"/>
                <w:sz w:val="22"/>
                <w:szCs w:val="22"/>
              </w:rPr>
              <w:t>f</w:t>
            </w:r>
            <w:r w:rsidRPr="00EA63CF">
              <w:rPr>
                <w:rFonts w:eastAsia="Arial"/>
                <w:sz w:val="22"/>
                <w:szCs w:val="22"/>
              </w:rPr>
              <w:t xml:space="preserve">or </w:t>
            </w:r>
            <w:r>
              <w:rPr>
                <w:rFonts w:eastAsia="Arial"/>
                <w:sz w:val="22"/>
                <w:szCs w:val="22"/>
              </w:rPr>
              <w:t>t</w:t>
            </w:r>
            <w:r w:rsidRPr="00EA63CF">
              <w:rPr>
                <w:rFonts w:eastAsia="Arial"/>
                <w:sz w:val="22"/>
                <w:szCs w:val="22"/>
              </w:rPr>
              <w:t xml:space="preserve">he Youth Including Children </w:t>
            </w:r>
            <w:r>
              <w:rPr>
                <w:rFonts w:eastAsia="Arial"/>
                <w:sz w:val="22"/>
                <w:szCs w:val="22"/>
              </w:rPr>
              <w:t>o</w:t>
            </w:r>
            <w:r w:rsidRPr="00EA63CF">
              <w:rPr>
                <w:rFonts w:eastAsia="Arial"/>
                <w:sz w:val="22"/>
                <w:szCs w:val="22"/>
              </w:rPr>
              <w:t xml:space="preserve">f Deceased Combatants, Youth Former Combatants, Out </w:t>
            </w:r>
            <w:r>
              <w:rPr>
                <w:rFonts w:eastAsia="Arial"/>
                <w:sz w:val="22"/>
                <w:szCs w:val="22"/>
              </w:rPr>
              <w:t>o</w:t>
            </w:r>
            <w:r w:rsidRPr="00EA63CF">
              <w:rPr>
                <w:rFonts w:eastAsia="Arial"/>
                <w:sz w:val="22"/>
                <w:szCs w:val="22"/>
              </w:rPr>
              <w:t xml:space="preserve">f School Youth </w:t>
            </w:r>
            <w:r>
              <w:rPr>
                <w:rFonts w:eastAsia="Arial"/>
                <w:sz w:val="22"/>
                <w:szCs w:val="22"/>
              </w:rPr>
              <w:t>a</w:t>
            </w:r>
            <w:r w:rsidRPr="00EA63CF">
              <w:rPr>
                <w:rFonts w:eastAsia="Arial"/>
                <w:sz w:val="22"/>
                <w:szCs w:val="22"/>
              </w:rPr>
              <w:t>nd Orphans</w:t>
            </w:r>
          </w:p>
        </w:tc>
      </w:tr>
    </w:tbl>
    <w:p w14:paraId="691CC8C5" w14:textId="77777777" w:rsidR="00DA3138" w:rsidRDefault="00DA3138" w:rsidP="00DA3138">
      <w:pPr>
        <w:ind w:left="-720"/>
        <w:rPr>
          <w:b/>
          <w:u w:val="single"/>
        </w:rPr>
      </w:pPr>
    </w:p>
    <w:p w14:paraId="45D8900D" w14:textId="654FE7C1" w:rsidR="00DA3138" w:rsidRPr="00BA3612" w:rsidRDefault="00DA3138" w:rsidP="00DA3138">
      <w:pPr>
        <w:ind w:left="-720"/>
        <w:rPr>
          <w:b/>
        </w:rPr>
      </w:pPr>
      <w:r>
        <w:rPr>
          <w:b/>
        </w:rPr>
        <w:t xml:space="preserve">Output 2.3: </w:t>
      </w:r>
      <w:r w:rsidRPr="00DA3138">
        <w:rPr>
          <w:b/>
        </w:rPr>
        <w:t xml:space="preserve">Women-led CSOs, including the BIWAB CBAs, are empowered to roll out policy advocacy campaigns to strengthen local protection and peacebuilding </w:t>
      </w:r>
      <w:proofErr w:type="gramStart"/>
      <w:r w:rsidRPr="00DA3138">
        <w:rPr>
          <w:b/>
        </w:rPr>
        <w:t>mechanisms</w:t>
      </w:r>
      <w:proofErr w:type="gramEnd"/>
    </w:p>
    <w:p w14:paraId="201B2C73"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99030E" w:rsidRPr="00627A1C" w14:paraId="7A2DA73E" w14:textId="77777777">
        <w:trPr>
          <w:tblHeader/>
        </w:trPr>
        <w:tc>
          <w:tcPr>
            <w:tcW w:w="2160" w:type="dxa"/>
            <w:shd w:val="clear" w:color="auto" w:fill="EEECE1"/>
          </w:tcPr>
          <w:p w14:paraId="4D84F691"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00F3FAC3"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2AE7B567"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1626EA7E"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6DFE99FB" w14:textId="77777777" w:rsidR="00DA3138" w:rsidRPr="00627A1C" w:rsidRDefault="00DA3138">
            <w:pPr>
              <w:jc w:val="center"/>
              <w:rPr>
                <w:b/>
                <w:lang w:val="en-US" w:eastAsia="en-US"/>
              </w:rPr>
            </w:pPr>
            <w:r w:rsidRPr="00627A1C">
              <w:rPr>
                <w:b/>
                <w:lang w:val="en-US" w:eastAsia="en-US"/>
              </w:rPr>
              <w:t>Reasons for Variance/ Delay</w:t>
            </w:r>
          </w:p>
          <w:p w14:paraId="5B662F33"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9030E" w:rsidRPr="00627A1C" w14:paraId="25D93A0E" w14:textId="77777777">
        <w:trPr>
          <w:trHeight w:val="548"/>
        </w:trPr>
        <w:tc>
          <w:tcPr>
            <w:tcW w:w="2160" w:type="dxa"/>
            <w:shd w:val="clear" w:color="auto" w:fill="EEECE1"/>
          </w:tcPr>
          <w:p w14:paraId="4475EF0F" w14:textId="1E69F11E" w:rsidR="00DA3138" w:rsidRPr="00CD6507" w:rsidRDefault="00DA3138">
            <w:pPr>
              <w:jc w:val="both"/>
              <w:rPr>
                <w:sz w:val="22"/>
                <w:szCs w:val="22"/>
                <w:lang w:val="en-US" w:eastAsia="en-US"/>
              </w:rPr>
            </w:pPr>
            <w:r w:rsidRPr="008759D2">
              <w:rPr>
                <w:sz w:val="22"/>
                <w:szCs w:val="22"/>
                <w:lang w:val="en-US" w:eastAsia="en-US"/>
              </w:rPr>
              <w:t>Indicator 2.3.1</w:t>
            </w:r>
          </w:p>
          <w:p w14:paraId="448E49BB" w14:textId="77777777" w:rsidR="00CE4655" w:rsidRPr="00CD6507" w:rsidRDefault="00CE4655">
            <w:pPr>
              <w:jc w:val="both"/>
              <w:rPr>
                <w:sz w:val="22"/>
                <w:szCs w:val="22"/>
                <w:lang w:val="en-US" w:eastAsia="en-US"/>
              </w:rPr>
            </w:pPr>
          </w:p>
          <w:p w14:paraId="7B60DDE6" w14:textId="77777777" w:rsidR="00DA3138" w:rsidRPr="00CD6507" w:rsidRDefault="00DA3138">
            <w:pPr>
              <w:rPr>
                <w:rFonts w:eastAsia="Arial"/>
                <w:sz w:val="22"/>
                <w:szCs w:val="22"/>
              </w:rPr>
            </w:pPr>
            <w:r w:rsidRPr="00CD6507">
              <w:rPr>
                <w:rFonts w:eastAsia="Arial"/>
                <w:sz w:val="22"/>
                <w:szCs w:val="22"/>
              </w:rPr>
              <w:t>% of BIWAB representatives engaged and</w:t>
            </w:r>
          </w:p>
          <w:p w14:paraId="4E2DBD62" w14:textId="77777777" w:rsidR="00DA3138" w:rsidRPr="00CD6507" w:rsidRDefault="00DA3138" w:rsidP="00BF1DC7">
            <w:pPr>
              <w:rPr>
                <w:sz w:val="22"/>
                <w:szCs w:val="22"/>
                <w:lang w:val="en-US" w:eastAsia="en-US"/>
              </w:rPr>
            </w:pPr>
            <w:r w:rsidRPr="00CD6507">
              <w:rPr>
                <w:rFonts w:eastAsia="Arial"/>
                <w:sz w:val="22"/>
                <w:szCs w:val="22"/>
              </w:rPr>
              <w:t>capacitated on governance, legislative processes, and policy advocacy</w:t>
            </w:r>
          </w:p>
        </w:tc>
        <w:tc>
          <w:tcPr>
            <w:tcW w:w="1800" w:type="dxa"/>
            <w:shd w:val="clear" w:color="auto" w:fill="EEECE1"/>
          </w:tcPr>
          <w:p w14:paraId="4BC74A1E" w14:textId="77777777" w:rsidR="00DA3138" w:rsidRPr="00CD6507" w:rsidRDefault="00DA3138">
            <w:pPr>
              <w:rPr>
                <w:sz w:val="22"/>
                <w:szCs w:val="22"/>
                <w:lang w:val="en-US" w:eastAsia="en-US"/>
              </w:rPr>
            </w:pPr>
            <w:r w:rsidRPr="00CD6507">
              <w:rPr>
                <w:rFonts w:eastAsia="Arial"/>
                <w:sz w:val="22"/>
                <w:szCs w:val="22"/>
              </w:rPr>
              <w:t>0</w:t>
            </w:r>
          </w:p>
        </w:tc>
        <w:tc>
          <w:tcPr>
            <w:tcW w:w="1913" w:type="dxa"/>
            <w:shd w:val="clear" w:color="auto" w:fill="EEECE1"/>
          </w:tcPr>
          <w:p w14:paraId="377341DB" w14:textId="77777777" w:rsidR="00DA3138" w:rsidRPr="00CD6507" w:rsidRDefault="00DA3138">
            <w:pPr>
              <w:rPr>
                <w:sz w:val="22"/>
                <w:szCs w:val="22"/>
              </w:rPr>
            </w:pPr>
            <w:r w:rsidRPr="00CD6507">
              <w:rPr>
                <w:rFonts w:eastAsia="Arial"/>
                <w:sz w:val="22"/>
                <w:szCs w:val="22"/>
              </w:rPr>
              <w:t>75%</w:t>
            </w:r>
          </w:p>
        </w:tc>
        <w:tc>
          <w:tcPr>
            <w:tcW w:w="1417" w:type="dxa"/>
          </w:tcPr>
          <w:p w14:paraId="5BB24A0B" w14:textId="56403166" w:rsidR="00DA3138" w:rsidRPr="00CD6507" w:rsidRDefault="006A67D2">
            <w:pPr>
              <w:rPr>
                <w:sz w:val="22"/>
                <w:szCs w:val="22"/>
              </w:rPr>
            </w:pPr>
            <w:r w:rsidRPr="00BF1DC7">
              <w:rPr>
                <w:rFonts w:eastAsia="Arial"/>
                <w:sz w:val="22"/>
                <w:szCs w:val="22"/>
              </w:rPr>
              <w:t>100</w:t>
            </w:r>
            <w:r w:rsidR="00DA3138" w:rsidRPr="00CD6507">
              <w:rPr>
                <w:rFonts w:eastAsia="Arial"/>
                <w:sz w:val="22"/>
                <w:szCs w:val="22"/>
              </w:rPr>
              <w:t>%</w:t>
            </w:r>
          </w:p>
        </w:tc>
        <w:tc>
          <w:tcPr>
            <w:tcW w:w="3060" w:type="dxa"/>
          </w:tcPr>
          <w:p w14:paraId="3120F11B" w14:textId="1BA7A988" w:rsidR="00974299" w:rsidRDefault="00B64310" w:rsidP="001676E4">
            <w:pPr>
              <w:rPr>
                <w:rFonts w:eastAsia="Cambria"/>
                <w:sz w:val="22"/>
                <w:szCs w:val="22"/>
              </w:rPr>
            </w:pPr>
            <w:r>
              <w:rPr>
                <w:rFonts w:eastAsia="Cambria"/>
                <w:sz w:val="22"/>
                <w:szCs w:val="22"/>
              </w:rPr>
              <w:t xml:space="preserve">All or </w:t>
            </w:r>
            <w:r w:rsidR="00422F85">
              <w:rPr>
                <w:rFonts w:eastAsia="Cambria"/>
                <w:sz w:val="22"/>
                <w:szCs w:val="22"/>
              </w:rPr>
              <w:t>100</w:t>
            </w:r>
            <w:r>
              <w:rPr>
                <w:rFonts w:eastAsia="Cambria"/>
                <w:sz w:val="22"/>
                <w:szCs w:val="22"/>
              </w:rPr>
              <w:t xml:space="preserve"> per cent</w:t>
            </w:r>
            <w:r w:rsidR="00974299" w:rsidRPr="00974299">
              <w:rPr>
                <w:rFonts w:eastAsia="Cambria"/>
                <w:sz w:val="22"/>
                <w:szCs w:val="22"/>
              </w:rPr>
              <w:t xml:space="preserve"> BIWAB representatives</w:t>
            </w:r>
            <w:r w:rsidR="009F28A3">
              <w:rPr>
                <w:rFonts w:eastAsia="Cambria"/>
                <w:sz w:val="22"/>
                <w:szCs w:val="22"/>
              </w:rPr>
              <w:t xml:space="preserve"> or </w:t>
            </w:r>
            <w:r w:rsidR="00974299" w:rsidRPr="00974299">
              <w:rPr>
                <w:rFonts w:eastAsia="Cambria"/>
                <w:sz w:val="22"/>
                <w:szCs w:val="22"/>
              </w:rPr>
              <w:t xml:space="preserve">leaders </w:t>
            </w:r>
            <w:r w:rsidR="00974299">
              <w:rPr>
                <w:rFonts w:eastAsia="Cambria"/>
                <w:sz w:val="22"/>
                <w:szCs w:val="22"/>
              </w:rPr>
              <w:t xml:space="preserve">have been </w:t>
            </w:r>
            <w:r w:rsidR="00974299" w:rsidRPr="00974299">
              <w:rPr>
                <w:rFonts w:eastAsia="Cambria"/>
                <w:sz w:val="22"/>
                <w:szCs w:val="22"/>
              </w:rPr>
              <w:t>engaged and capacitated</w:t>
            </w:r>
            <w:r w:rsidR="00974299">
              <w:rPr>
                <w:rFonts w:eastAsia="Cambria"/>
                <w:sz w:val="22"/>
                <w:szCs w:val="22"/>
              </w:rPr>
              <w:t xml:space="preserve"> </w:t>
            </w:r>
            <w:r w:rsidR="00974299" w:rsidRPr="00974299">
              <w:rPr>
                <w:rFonts w:eastAsia="Cambria"/>
                <w:sz w:val="22"/>
                <w:szCs w:val="22"/>
              </w:rPr>
              <w:t>on governance, legislative processes, and policy advocacy.</w:t>
            </w:r>
          </w:p>
          <w:p w14:paraId="36B38661" w14:textId="77777777" w:rsidR="00974299" w:rsidRDefault="00974299" w:rsidP="001676E4">
            <w:pPr>
              <w:rPr>
                <w:rFonts w:eastAsia="Cambria"/>
                <w:sz w:val="22"/>
                <w:szCs w:val="22"/>
              </w:rPr>
            </w:pPr>
          </w:p>
          <w:p w14:paraId="7069CC8D" w14:textId="61AF14B4" w:rsidR="00DA3138" w:rsidRPr="00CD6507" w:rsidRDefault="001676E4">
            <w:pPr>
              <w:rPr>
                <w:sz w:val="22"/>
                <w:szCs w:val="22"/>
              </w:rPr>
            </w:pPr>
            <w:r w:rsidRPr="00E93DF8">
              <w:rPr>
                <w:rFonts w:eastAsia="Cambria"/>
                <w:sz w:val="22"/>
                <w:szCs w:val="22"/>
              </w:rPr>
              <w:t>Nine policy briefs were endorsed to BARMM,</w:t>
            </w:r>
            <w:r w:rsidRPr="001676E4">
              <w:rPr>
                <w:rFonts w:eastAsia="Cambria"/>
                <w:sz w:val="22"/>
                <w:szCs w:val="22"/>
              </w:rPr>
              <w:t xml:space="preserve"> primarily focusing on securing BIWAB's representation in the Bangsamoro parliament and participation of BIWAB as an organisation in the BARMM 2025 election, provision of employment, education, housing for BIWAB members and transportation to bring </w:t>
            </w:r>
            <w:r w:rsidRPr="001676E4">
              <w:rPr>
                <w:rFonts w:eastAsia="Cambria"/>
                <w:sz w:val="22"/>
                <w:szCs w:val="22"/>
              </w:rPr>
              <w:lastRenderedPageBreak/>
              <w:t>services in far-flung areas.</w:t>
            </w:r>
          </w:p>
        </w:tc>
      </w:tr>
      <w:tr w:rsidR="0099030E" w:rsidRPr="00627A1C" w14:paraId="57B2812B" w14:textId="77777777">
        <w:trPr>
          <w:trHeight w:val="548"/>
        </w:trPr>
        <w:tc>
          <w:tcPr>
            <w:tcW w:w="2160" w:type="dxa"/>
            <w:shd w:val="clear" w:color="auto" w:fill="EEECE1"/>
          </w:tcPr>
          <w:p w14:paraId="1994F63E" w14:textId="6153D40D" w:rsidR="00DA3138" w:rsidRPr="00CD6507" w:rsidRDefault="00DA3138">
            <w:pPr>
              <w:jc w:val="both"/>
              <w:rPr>
                <w:sz w:val="22"/>
                <w:szCs w:val="22"/>
                <w:lang w:val="en-US" w:eastAsia="en-US"/>
              </w:rPr>
            </w:pPr>
            <w:r w:rsidRPr="004522B4">
              <w:rPr>
                <w:sz w:val="22"/>
                <w:szCs w:val="22"/>
                <w:lang w:val="en-US" w:eastAsia="en-US"/>
              </w:rPr>
              <w:lastRenderedPageBreak/>
              <w:t>Indicator 2.3.2</w:t>
            </w:r>
          </w:p>
          <w:p w14:paraId="51039009" w14:textId="77777777" w:rsidR="006605E8" w:rsidRPr="00CD6507" w:rsidRDefault="006605E8">
            <w:pPr>
              <w:jc w:val="both"/>
              <w:rPr>
                <w:sz w:val="22"/>
                <w:szCs w:val="22"/>
                <w:lang w:val="en-US" w:eastAsia="en-US"/>
              </w:rPr>
            </w:pPr>
          </w:p>
          <w:p w14:paraId="02B7631F" w14:textId="77777777" w:rsidR="00DA3138" w:rsidRPr="00CD6507" w:rsidRDefault="00DA3138" w:rsidP="008759D2">
            <w:pPr>
              <w:rPr>
                <w:sz w:val="22"/>
                <w:szCs w:val="22"/>
                <w:lang w:val="en-US" w:eastAsia="en-US"/>
              </w:rPr>
            </w:pPr>
            <w:r w:rsidRPr="00CD6507">
              <w:rPr>
                <w:rFonts w:eastAsia="Arial"/>
                <w:sz w:val="22"/>
                <w:szCs w:val="22"/>
              </w:rPr>
              <w:t># of advocacy campaigns developed advancing and promoting local protection and peacebuilding concerns</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r w:rsidRPr="00CD6507">
              <w:rPr>
                <w:rFonts w:eastAsia="Arial"/>
                <w:sz w:val="22"/>
                <w:szCs w:val="22"/>
              </w:rPr>
              <w:t> </w:t>
            </w:r>
          </w:p>
        </w:tc>
        <w:tc>
          <w:tcPr>
            <w:tcW w:w="1800" w:type="dxa"/>
            <w:shd w:val="clear" w:color="auto" w:fill="EEECE1"/>
          </w:tcPr>
          <w:p w14:paraId="50625163" w14:textId="77777777" w:rsidR="00DA3138" w:rsidRPr="00CD6507" w:rsidRDefault="00DA3138">
            <w:pPr>
              <w:rPr>
                <w:sz w:val="22"/>
                <w:szCs w:val="22"/>
              </w:rPr>
            </w:pPr>
            <w:r w:rsidRPr="00CD6507">
              <w:rPr>
                <w:rFonts w:eastAsia="Arial"/>
                <w:sz w:val="22"/>
                <w:szCs w:val="22"/>
              </w:rPr>
              <w:t>0</w:t>
            </w:r>
          </w:p>
        </w:tc>
        <w:tc>
          <w:tcPr>
            <w:tcW w:w="1913" w:type="dxa"/>
            <w:shd w:val="clear" w:color="auto" w:fill="EEECE1"/>
          </w:tcPr>
          <w:p w14:paraId="66D9147D" w14:textId="77777777" w:rsidR="00DA3138" w:rsidRPr="00CD6507" w:rsidRDefault="00DA3138">
            <w:pPr>
              <w:rPr>
                <w:sz w:val="22"/>
                <w:szCs w:val="22"/>
              </w:rPr>
            </w:pPr>
            <w:r w:rsidRPr="00CD6507">
              <w:rPr>
                <w:rFonts w:eastAsia="Arial"/>
                <w:sz w:val="22"/>
                <w:szCs w:val="22"/>
              </w:rPr>
              <w:t>3</w:t>
            </w:r>
          </w:p>
        </w:tc>
        <w:tc>
          <w:tcPr>
            <w:tcW w:w="1417" w:type="dxa"/>
          </w:tcPr>
          <w:p w14:paraId="69D2B847" w14:textId="12E54EAE" w:rsidR="00B55207" w:rsidRPr="00C3508D" w:rsidRDefault="00B55207" w:rsidP="00B55207">
            <w:pPr>
              <w:rPr>
                <w:sz w:val="22"/>
                <w:szCs w:val="22"/>
              </w:rPr>
            </w:pPr>
            <w:r w:rsidRPr="00C3508D">
              <w:rPr>
                <w:sz w:val="22"/>
                <w:szCs w:val="22"/>
              </w:rPr>
              <w:t>3</w:t>
            </w:r>
          </w:p>
          <w:p w14:paraId="30F3E1DE" w14:textId="1302292A" w:rsidR="00DA3138" w:rsidRPr="00B55207" w:rsidRDefault="00DA3138">
            <w:pPr>
              <w:rPr>
                <w:color w:val="FF0000"/>
                <w:sz w:val="22"/>
                <w:szCs w:val="22"/>
              </w:rPr>
            </w:pPr>
          </w:p>
        </w:tc>
        <w:tc>
          <w:tcPr>
            <w:tcW w:w="3060" w:type="dxa"/>
          </w:tcPr>
          <w:p w14:paraId="7EB5933C" w14:textId="1A0CC82D" w:rsidR="00410C3A" w:rsidRPr="00C3508D" w:rsidRDefault="00B64310" w:rsidP="00410C3A">
            <w:pPr>
              <w:rPr>
                <w:rFonts w:eastAsia="Arial"/>
                <w:sz w:val="22"/>
                <w:szCs w:val="22"/>
              </w:rPr>
            </w:pPr>
            <w:r>
              <w:rPr>
                <w:rFonts w:eastAsia="Arial"/>
                <w:sz w:val="22"/>
                <w:szCs w:val="22"/>
              </w:rPr>
              <w:t xml:space="preserve">Three </w:t>
            </w:r>
            <w:r w:rsidR="006605E8" w:rsidRPr="006605E8">
              <w:rPr>
                <w:rFonts w:eastAsia="Arial"/>
                <w:sz w:val="22"/>
                <w:szCs w:val="22"/>
              </w:rPr>
              <w:t xml:space="preserve">advocacy campaign </w:t>
            </w:r>
            <w:r w:rsidR="001D4656">
              <w:rPr>
                <w:rFonts w:eastAsia="Arial"/>
                <w:sz w:val="22"/>
                <w:szCs w:val="22"/>
              </w:rPr>
              <w:t xml:space="preserve">materials and peacebuilding key messages </w:t>
            </w:r>
            <w:r w:rsidR="00FB001D" w:rsidRPr="00C3508D">
              <w:rPr>
                <w:rFonts w:eastAsia="Arial"/>
                <w:sz w:val="22"/>
                <w:szCs w:val="22"/>
              </w:rPr>
              <w:t>focus</w:t>
            </w:r>
            <w:r w:rsidR="00FB001D">
              <w:rPr>
                <w:rFonts w:eastAsia="Arial"/>
                <w:sz w:val="22"/>
                <w:szCs w:val="22"/>
              </w:rPr>
              <w:t>ing</w:t>
            </w:r>
            <w:r w:rsidR="00FB001D" w:rsidRPr="00C3508D">
              <w:rPr>
                <w:rFonts w:eastAsia="Arial"/>
                <w:sz w:val="22"/>
                <w:szCs w:val="22"/>
              </w:rPr>
              <w:t xml:space="preserve"> on strengthening the advocacy to end VAWC, Early Marriage, Gender-based Violence and Peacebuilding in BARMM</w:t>
            </w:r>
            <w:r w:rsidR="00FB001D" w:rsidRPr="005163E4">
              <w:rPr>
                <w:rFonts w:eastAsia="Arial"/>
                <w:sz w:val="22"/>
                <w:szCs w:val="22"/>
              </w:rPr>
              <w:t xml:space="preserve"> </w:t>
            </w:r>
            <w:r w:rsidR="006605E8">
              <w:rPr>
                <w:rFonts w:eastAsia="Arial"/>
                <w:sz w:val="22"/>
                <w:szCs w:val="22"/>
              </w:rPr>
              <w:t xml:space="preserve">have been </w:t>
            </w:r>
            <w:r w:rsidR="006605E8" w:rsidRPr="006605E8">
              <w:rPr>
                <w:rFonts w:eastAsia="Arial"/>
                <w:sz w:val="22"/>
                <w:szCs w:val="22"/>
              </w:rPr>
              <w:t>developed advancing and promoting local protection and peacebuilding concerns</w:t>
            </w:r>
            <w:r w:rsidR="001D4656">
              <w:rPr>
                <w:rFonts w:eastAsia="Arial"/>
                <w:sz w:val="22"/>
                <w:szCs w:val="22"/>
              </w:rPr>
              <w:t xml:space="preserve"> through a </w:t>
            </w:r>
            <w:r w:rsidR="00410C3A" w:rsidRPr="00C3508D">
              <w:rPr>
                <w:rFonts w:eastAsia="Arial"/>
                <w:sz w:val="22"/>
                <w:szCs w:val="22"/>
              </w:rPr>
              <w:t>participatory workshop on the development of campaign materials to 21 Selected Women Peace Facilitators</w:t>
            </w:r>
            <w:r w:rsidR="001D4656">
              <w:rPr>
                <w:rFonts w:eastAsia="Arial"/>
                <w:sz w:val="22"/>
                <w:szCs w:val="22"/>
              </w:rPr>
              <w:t>.</w:t>
            </w:r>
          </w:p>
          <w:p w14:paraId="2D0FF18D" w14:textId="2C6193BF" w:rsidR="00DA3138" w:rsidRPr="00C3508D" w:rsidRDefault="00DA3138" w:rsidP="00FB001D">
            <w:pPr>
              <w:rPr>
                <w:sz w:val="22"/>
                <w:szCs w:val="22"/>
              </w:rPr>
            </w:pPr>
          </w:p>
        </w:tc>
      </w:tr>
      <w:tr w:rsidR="0099030E" w:rsidRPr="00627A1C" w14:paraId="608FAAD3" w14:textId="77777777">
        <w:trPr>
          <w:trHeight w:val="548"/>
        </w:trPr>
        <w:tc>
          <w:tcPr>
            <w:tcW w:w="2160" w:type="dxa"/>
            <w:shd w:val="clear" w:color="auto" w:fill="EEECE1"/>
          </w:tcPr>
          <w:p w14:paraId="76122B61" w14:textId="67FAF3DA" w:rsidR="00DA3138" w:rsidRPr="00CD6507" w:rsidRDefault="00DA3138">
            <w:pPr>
              <w:jc w:val="both"/>
              <w:rPr>
                <w:sz w:val="22"/>
                <w:szCs w:val="22"/>
                <w:lang w:val="en-US" w:eastAsia="en-US"/>
              </w:rPr>
            </w:pPr>
            <w:r w:rsidRPr="008759D2">
              <w:rPr>
                <w:sz w:val="22"/>
                <w:szCs w:val="22"/>
                <w:lang w:val="en-US" w:eastAsia="en-US"/>
              </w:rPr>
              <w:t>Indicator 2.3.3</w:t>
            </w:r>
          </w:p>
          <w:p w14:paraId="4CC58043" w14:textId="77777777" w:rsidR="00706907" w:rsidRPr="00CD6507" w:rsidRDefault="00706907">
            <w:pPr>
              <w:jc w:val="both"/>
              <w:rPr>
                <w:sz w:val="22"/>
                <w:szCs w:val="22"/>
                <w:lang w:val="en-US" w:eastAsia="en-US"/>
              </w:rPr>
            </w:pPr>
          </w:p>
          <w:p w14:paraId="3217237F" w14:textId="77777777" w:rsidR="00DA3138" w:rsidRPr="00CD6507" w:rsidRDefault="00DA3138">
            <w:pPr>
              <w:rPr>
                <w:rFonts w:eastAsia="Arial"/>
                <w:sz w:val="22"/>
                <w:szCs w:val="22"/>
              </w:rPr>
            </w:pPr>
            <w:r w:rsidRPr="00CD6507">
              <w:rPr>
                <w:rFonts w:eastAsia="Arial"/>
                <w:sz w:val="22"/>
                <w:szCs w:val="22"/>
              </w:rPr>
              <w:t># of advocacy activities conducted by women-led</w:t>
            </w:r>
          </w:p>
          <w:p w14:paraId="3CB99155" w14:textId="77777777" w:rsidR="00DA3138" w:rsidRPr="00CD6507" w:rsidRDefault="00DA3138">
            <w:pPr>
              <w:jc w:val="both"/>
              <w:rPr>
                <w:sz w:val="22"/>
                <w:szCs w:val="22"/>
                <w:lang w:val="en-US" w:eastAsia="en-US"/>
              </w:rPr>
            </w:pPr>
            <w:r w:rsidRPr="00CD6507">
              <w:rPr>
                <w:rFonts w:eastAsia="Arial"/>
                <w:sz w:val="22"/>
                <w:szCs w:val="22"/>
              </w:rPr>
              <w:t>CSOs</w:t>
            </w:r>
          </w:p>
        </w:tc>
        <w:tc>
          <w:tcPr>
            <w:tcW w:w="1800" w:type="dxa"/>
            <w:shd w:val="clear" w:color="auto" w:fill="EEECE1"/>
          </w:tcPr>
          <w:p w14:paraId="36094DAF" w14:textId="77777777" w:rsidR="00DA3138" w:rsidRPr="00CD6507" w:rsidRDefault="00DA3138">
            <w:pPr>
              <w:rPr>
                <w:rFonts w:eastAsia="Arial"/>
                <w:sz w:val="22"/>
                <w:szCs w:val="22"/>
              </w:rPr>
            </w:pPr>
            <w:r w:rsidRPr="00CD6507">
              <w:rPr>
                <w:rFonts w:eastAsia="Arial"/>
                <w:sz w:val="22"/>
                <w:szCs w:val="22"/>
              </w:rPr>
              <w:t>15</w:t>
            </w:r>
          </w:p>
          <w:p w14:paraId="1DF60A51" w14:textId="77777777" w:rsidR="00DA3138" w:rsidRPr="00CD6507" w:rsidRDefault="00DA3138">
            <w:pPr>
              <w:rPr>
                <w:sz w:val="22"/>
                <w:szCs w:val="22"/>
              </w:rPr>
            </w:pPr>
          </w:p>
        </w:tc>
        <w:tc>
          <w:tcPr>
            <w:tcW w:w="1913" w:type="dxa"/>
            <w:shd w:val="clear" w:color="auto" w:fill="EEECE1"/>
          </w:tcPr>
          <w:p w14:paraId="02F693CE" w14:textId="77777777" w:rsidR="00DA3138" w:rsidRPr="00CD6507" w:rsidRDefault="00DA3138">
            <w:pPr>
              <w:rPr>
                <w:rFonts w:eastAsia="Arial"/>
                <w:sz w:val="22"/>
                <w:szCs w:val="22"/>
              </w:rPr>
            </w:pPr>
            <w:r w:rsidRPr="00CD6507">
              <w:rPr>
                <w:rFonts w:eastAsia="Arial"/>
                <w:sz w:val="22"/>
                <w:szCs w:val="22"/>
              </w:rPr>
              <w:t>20</w:t>
            </w:r>
          </w:p>
          <w:p w14:paraId="4890F929" w14:textId="77777777" w:rsidR="00DA3138" w:rsidRPr="00CD6507" w:rsidRDefault="00DA3138">
            <w:pPr>
              <w:rPr>
                <w:sz w:val="22"/>
                <w:szCs w:val="22"/>
              </w:rPr>
            </w:pPr>
          </w:p>
        </w:tc>
        <w:tc>
          <w:tcPr>
            <w:tcW w:w="1417" w:type="dxa"/>
          </w:tcPr>
          <w:p w14:paraId="3D927234" w14:textId="456C1745" w:rsidR="00DA3138" w:rsidRPr="00CD6507" w:rsidRDefault="00DA3138">
            <w:pPr>
              <w:spacing w:line="254" w:lineRule="auto"/>
              <w:rPr>
                <w:rFonts w:eastAsia="Arial"/>
                <w:sz w:val="22"/>
                <w:szCs w:val="22"/>
              </w:rPr>
            </w:pPr>
            <w:r w:rsidRPr="00CD6507">
              <w:rPr>
                <w:rFonts w:eastAsia="Arial"/>
                <w:sz w:val="22"/>
                <w:szCs w:val="22"/>
              </w:rPr>
              <w:t>21</w:t>
            </w:r>
          </w:p>
          <w:p w14:paraId="4C88E223" w14:textId="5C94E971" w:rsidR="00DA3138" w:rsidRPr="00CD6507" w:rsidRDefault="00DA3138">
            <w:pPr>
              <w:rPr>
                <w:sz w:val="22"/>
                <w:szCs w:val="22"/>
              </w:rPr>
            </w:pPr>
          </w:p>
        </w:tc>
        <w:tc>
          <w:tcPr>
            <w:tcW w:w="3060" w:type="dxa"/>
          </w:tcPr>
          <w:p w14:paraId="0EA8DE6E" w14:textId="17B92017" w:rsidR="00D01F9C" w:rsidRPr="00CD6507" w:rsidRDefault="00D01F9C" w:rsidP="00D01F9C">
            <w:pPr>
              <w:spacing w:line="254" w:lineRule="auto"/>
              <w:rPr>
                <w:rFonts w:eastAsia="Arial"/>
                <w:sz w:val="22"/>
                <w:szCs w:val="22"/>
              </w:rPr>
            </w:pPr>
            <w:bookmarkStart w:id="9" w:name="_Hlk87906006"/>
            <w:r>
              <w:rPr>
                <w:rFonts w:eastAsia="Arial"/>
                <w:sz w:val="22"/>
                <w:szCs w:val="22"/>
              </w:rPr>
              <w:t xml:space="preserve">A total of </w:t>
            </w:r>
            <w:r w:rsidRPr="00830182">
              <w:rPr>
                <w:rFonts w:eastAsia="Arial"/>
                <w:sz w:val="22"/>
                <w:szCs w:val="22"/>
              </w:rPr>
              <w:t>21</w:t>
            </w:r>
            <w:r>
              <w:rPr>
                <w:rFonts w:eastAsia="Arial"/>
                <w:sz w:val="22"/>
                <w:szCs w:val="22"/>
              </w:rPr>
              <w:t xml:space="preserve"> advocacy activities have been</w:t>
            </w:r>
            <w:r w:rsidRPr="00830182">
              <w:rPr>
                <w:rFonts w:eastAsia="Arial"/>
                <w:sz w:val="22"/>
                <w:szCs w:val="22"/>
              </w:rPr>
              <w:t xml:space="preserve"> conducted by </w:t>
            </w:r>
            <w:r>
              <w:rPr>
                <w:rFonts w:eastAsia="Arial"/>
                <w:sz w:val="22"/>
                <w:szCs w:val="22"/>
              </w:rPr>
              <w:t xml:space="preserve">two </w:t>
            </w:r>
            <w:r w:rsidRPr="00830182">
              <w:rPr>
                <w:rFonts w:eastAsia="Arial"/>
                <w:sz w:val="22"/>
                <w:szCs w:val="22"/>
              </w:rPr>
              <w:t>women-led CSOs</w:t>
            </w:r>
            <w:r>
              <w:rPr>
                <w:rFonts w:eastAsia="Arial"/>
                <w:sz w:val="22"/>
                <w:szCs w:val="22"/>
              </w:rPr>
              <w:t xml:space="preserve"> </w:t>
            </w:r>
            <w:r w:rsidRPr="00CD6507">
              <w:rPr>
                <w:rFonts w:eastAsia="Arial"/>
                <w:sz w:val="22"/>
                <w:szCs w:val="22"/>
              </w:rPr>
              <w:t>to mobilize support and participation of women in peacebuilding and conflict resolution</w:t>
            </w:r>
            <w:r>
              <w:rPr>
                <w:rFonts w:eastAsia="Arial"/>
                <w:sz w:val="22"/>
                <w:szCs w:val="22"/>
              </w:rPr>
              <w:t xml:space="preserve">, including 6 new activities which resulted to an excess in the targeted number of advocacy </w:t>
            </w:r>
            <w:proofErr w:type="spellStart"/>
            <w:r>
              <w:rPr>
                <w:rFonts w:eastAsia="Arial"/>
                <w:sz w:val="22"/>
                <w:szCs w:val="22"/>
              </w:rPr>
              <w:t>activities.</w:t>
            </w:r>
            <w:r w:rsidRPr="00CD6507">
              <w:rPr>
                <w:rFonts w:eastAsia="Arial"/>
                <w:sz w:val="22"/>
                <w:szCs w:val="22"/>
              </w:rPr>
              <w:t>This</w:t>
            </w:r>
            <w:proofErr w:type="spellEnd"/>
            <w:r w:rsidRPr="00CD6507">
              <w:rPr>
                <w:rFonts w:eastAsia="Arial"/>
                <w:sz w:val="22"/>
                <w:szCs w:val="22"/>
              </w:rPr>
              <w:t xml:space="preserve"> </w:t>
            </w:r>
            <w:r>
              <w:rPr>
                <w:rFonts w:eastAsia="Arial"/>
                <w:sz w:val="22"/>
                <w:szCs w:val="22"/>
              </w:rPr>
              <w:t xml:space="preserve">contributed to </w:t>
            </w:r>
            <w:r w:rsidRPr="00CD6507">
              <w:rPr>
                <w:rFonts w:eastAsia="Arial"/>
                <w:sz w:val="22"/>
                <w:szCs w:val="22"/>
              </w:rPr>
              <w:t>the</w:t>
            </w:r>
            <w:r>
              <w:rPr>
                <w:rFonts w:eastAsia="Arial"/>
                <w:sz w:val="22"/>
                <w:szCs w:val="22"/>
              </w:rPr>
              <w:t xml:space="preserve"> allocation of financial resources</w:t>
            </w:r>
            <w:r w:rsidRPr="00CD6507">
              <w:rPr>
                <w:rFonts w:eastAsia="Arial"/>
                <w:sz w:val="22"/>
                <w:szCs w:val="22"/>
              </w:rPr>
              <w:t xml:space="preserve"> </w:t>
            </w:r>
            <w:r>
              <w:rPr>
                <w:rFonts w:eastAsia="Arial"/>
                <w:sz w:val="22"/>
                <w:szCs w:val="22"/>
              </w:rPr>
              <w:t xml:space="preserve">by the </w:t>
            </w:r>
            <w:r w:rsidRPr="00CD6507">
              <w:rPr>
                <w:rFonts w:eastAsia="Arial"/>
                <w:sz w:val="22"/>
                <w:szCs w:val="22"/>
              </w:rPr>
              <w:t xml:space="preserve">South </w:t>
            </w:r>
            <w:proofErr w:type="spellStart"/>
            <w:r w:rsidRPr="00CD6507">
              <w:rPr>
                <w:rFonts w:eastAsia="Arial"/>
                <w:sz w:val="22"/>
                <w:szCs w:val="22"/>
              </w:rPr>
              <w:t>Upi</w:t>
            </w:r>
            <w:proofErr w:type="spellEnd"/>
            <w:r w:rsidRPr="00CD6507">
              <w:rPr>
                <w:rFonts w:eastAsia="Arial"/>
                <w:sz w:val="22"/>
                <w:szCs w:val="22"/>
              </w:rPr>
              <w:t xml:space="preserve"> LGU </w:t>
            </w:r>
            <w:r>
              <w:rPr>
                <w:rFonts w:eastAsia="Arial"/>
                <w:sz w:val="22"/>
                <w:szCs w:val="22"/>
              </w:rPr>
              <w:t xml:space="preserve">towards the organization of a </w:t>
            </w:r>
            <w:r w:rsidRPr="00CD6507">
              <w:rPr>
                <w:rFonts w:eastAsia="Arial"/>
                <w:sz w:val="22"/>
                <w:szCs w:val="22"/>
              </w:rPr>
              <w:t>Community Quick Response Team (CQRT) in 2022 to strengthen early warning mechanisms</w:t>
            </w:r>
            <w:r>
              <w:rPr>
                <w:rFonts w:eastAsia="Arial"/>
                <w:sz w:val="22"/>
                <w:szCs w:val="22"/>
              </w:rPr>
              <w:t xml:space="preserve"> by an already existing women-led CSO</w:t>
            </w:r>
            <w:r w:rsidRPr="00CD6507">
              <w:rPr>
                <w:rFonts w:eastAsia="Arial"/>
                <w:sz w:val="22"/>
                <w:szCs w:val="22"/>
              </w:rPr>
              <w:t>. T</w:t>
            </w:r>
            <w:r>
              <w:rPr>
                <w:rFonts w:eastAsia="Arial"/>
                <w:sz w:val="22"/>
                <w:szCs w:val="22"/>
              </w:rPr>
              <w:t>he t</w:t>
            </w:r>
            <w:r w:rsidRPr="00CD6507">
              <w:rPr>
                <w:rFonts w:eastAsia="Arial"/>
                <w:sz w:val="22"/>
                <w:szCs w:val="22"/>
              </w:rPr>
              <w:t>eam was subsequently formed under Outcome 3.</w:t>
            </w:r>
          </w:p>
          <w:p w14:paraId="659DD77D" w14:textId="77777777" w:rsidR="00DA3138" w:rsidRPr="00CD6507" w:rsidRDefault="00DA3138">
            <w:pPr>
              <w:spacing w:line="254" w:lineRule="auto"/>
              <w:rPr>
                <w:rFonts w:eastAsia="Arial"/>
                <w:sz w:val="22"/>
                <w:szCs w:val="22"/>
              </w:rPr>
            </w:pPr>
          </w:p>
          <w:p w14:paraId="7360B86A" w14:textId="3762474B" w:rsidR="00BB0F64" w:rsidRPr="00FB001D" w:rsidRDefault="00DA3138">
            <w:pPr>
              <w:rPr>
                <w:rFonts w:eastAsia="Arial"/>
                <w:sz w:val="22"/>
                <w:szCs w:val="22"/>
              </w:rPr>
            </w:pPr>
            <w:r w:rsidRPr="00CD6507">
              <w:rPr>
                <w:rFonts w:eastAsia="Arial"/>
                <w:sz w:val="22"/>
                <w:szCs w:val="22"/>
              </w:rPr>
              <w:t xml:space="preserve">CSO mapping suggested limited capacity and a need to build broader coalition of CSOs to effectively advocate for </w:t>
            </w:r>
            <w:r w:rsidR="002D5CFB">
              <w:rPr>
                <w:rFonts w:eastAsia="Arial"/>
                <w:sz w:val="22"/>
                <w:szCs w:val="22"/>
              </w:rPr>
              <w:t xml:space="preserve">local protection and peacebuilding </w:t>
            </w:r>
            <w:r w:rsidRPr="00CD6507">
              <w:rPr>
                <w:rFonts w:eastAsia="Arial"/>
                <w:sz w:val="22"/>
                <w:szCs w:val="22"/>
              </w:rPr>
              <w:t xml:space="preserve">policy/programme interventions at the regional and local levels.  The findings from the CSO mapping informed the engagement with BWC and </w:t>
            </w:r>
            <w:r w:rsidRPr="00CD6507">
              <w:rPr>
                <w:rFonts w:eastAsia="Arial"/>
                <w:sz w:val="22"/>
                <w:szCs w:val="22"/>
              </w:rPr>
              <w:lastRenderedPageBreak/>
              <w:t>other BARMM Ministries/bodies.</w:t>
            </w:r>
            <w:bookmarkEnd w:id="9"/>
            <w:r w:rsidRPr="00CD6507">
              <w:rPr>
                <w:rFonts w:eastAsia="Arial"/>
                <w:sz w:val="22"/>
                <w:szCs w:val="22"/>
              </w:rPr>
              <w:t xml:space="preserve">  </w:t>
            </w:r>
          </w:p>
        </w:tc>
      </w:tr>
      <w:tr w:rsidR="00FB001D" w:rsidRPr="00627A1C" w14:paraId="46DC5956" w14:textId="77777777">
        <w:trPr>
          <w:trHeight w:val="548"/>
        </w:trPr>
        <w:tc>
          <w:tcPr>
            <w:tcW w:w="2160" w:type="dxa"/>
            <w:shd w:val="clear" w:color="auto" w:fill="EEECE1"/>
          </w:tcPr>
          <w:p w14:paraId="6DCD3F7B" w14:textId="77777777" w:rsidR="00FB001D" w:rsidRPr="008759D2" w:rsidRDefault="00FB001D">
            <w:pPr>
              <w:jc w:val="both"/>
              <w:rPr>
                <w:sz w:val="22"/>
                <w:szCs w:val="22"/>
                <w:lang w:val="en-US" w:eastAsia="en-US"/>
              </w:rPr>
            </w:pPr>
          </w:p>
        </w:tc>
        <w:tc>
          <w:tcPr>
            <w:tcW w:w="1800" w:type="dxa"/>
            <w:shd w:val="clear" w:color="auto" w:fill="EEECE1"/>
          </w:tcPr>
          <w:p w14:paraId="76094B10" w14:textId="77777777" w:rsidR="00FB001D" w:rsidRPr="00CD6507" w:rsidRDefault="00FB001D">
            <w:pPr>
              <w:rPr>
                <w:rFonts w:eastAsia="Arial"/>
                <w:sz w:val="22"/>
                <w:szCs w:val="22"/>
              </w:rPr>
            </w:pPr>
          </w:p>
        </w:tc>
        <w:tc>
          <w:tcPr>
            <w:tcW w:w="1913" w:type="dxa"/>
            <w:shd w:val="clear" w:color="auto" w:fill="EEECE1"/>
          </w:tcPr>
          <w:p w14:paraId="5D91AEE7" w14:textId="77777777" w:rsidR="00FB001D" w:rsidRPr="00CD6507" w:rsidRDefault="00FB001D">
            <w:pPr>
              <w:rPr>
                <w:rFonts w:eastAsia="Arial"/>
                <w:sz w:val="22"/>
                <w:szCs w:val="22"/>
              </w:rPr>
            </w:pPr>
          </w:p>
        </w:tc>
        <w:tc>
          <w:tcPr>
            <w:tcW w:w="1417" w:type="dxa"/>
          </w:tcPr>
          <w:p w14:paraId="38EFCB21" w14:textId="77777777" w:rsidR="00FB001D" w:rsidRPr="00CD6507" w:rsidRDefault="00FB001D">
            <w:pPr>
              <w:spacing w:line="254" w:lineRule="auto"/>
              <w:rPr>
                <w:rFonts w:eastAsia="Arial"/>
                <w:sz w:val="22"/>
                <w:szCs w:val="22"/>
              </w:rPr>
            </w:pPr>
          </w:p>
        </w:tc>
        <w:tc>
          <w:tcPr>
            <w:tcW w:w="3060" w:type="dxa"/>
          </w:tcPr>
          <w:p w14:paraId="62508A73" w14:textId="77777777" w:rsidR="00FB001D" w:rsidRDefault="00FB001D" w:rsidP="00D01F9C">
            <w:pPr>
              <w:spacing w:line="254" w:lineRule="auto"/>
              <w:rPr>
                <w:rFonts w:eastAsia="Arial"/>
                <w:sz w:val="22"/>
                <w:szCs w:val="22"/>
              </w:rPr>
            </w:pPr>
          </w:p>
        </w:tc>
      </w:tr>
    </w:tbl>
    <w:p w14:paraId="02994549" w14:textId="77777777" w:rsidR="00DA3138" w:rsidRDefault="00DA3138" w:rsidP="00DA3138">
      <w:pPr>
        <w:ind w:left="-720"/>
        <w:rPr>
          <w:b/>
          <w:u w:val="single"/>
        </w:rPr>
      </w:pPr>
    </w:p>
    <w:p w14:paraId="4D03B2D2" w14:textId="77777777" w:rsidR="00DA3138" w:rsidRPr="00B42C39" w:rsidRDefault="00DA3138" w:rsidP="00DA3138">
      <w:pPr>
        <w:ind w:left="-720"/>
        <w:rPr>
          <w:b/>
          <w:bCs/>
        </w:rPr>
      </w:pPr>
      <w:r>
        <w:rPr>
          <w:b/>
        </w:rPr>
        <w:t xml:space="preserve">Output 2.4: </w:t>
      </w:r>
      <w:r w:rsidRPr="00107A15">
        <w:rPr>
          <w:rFonts w:eastAsia="Arial"/>
          <w:b/>
          <w:bCs/>
        </w:rPr>
        <w:t xml:space="preserve">BARMM institutions and CSOs have improved understanding of local dynamics and technical capacity to develop gender-responsive </w:t>
      </w:r>
      <w:proofErr w:type="gramStart"/>
      <w:r w:rsidRPr="00107A15">
        <w:rPr>
          <w:rFonts w:eastAsia="Arial"/>
          <w:b/>
          <w:bCs/>
        </w:rPr>
        <w:t>policy</w:t>
      </w:r>
      <w:proofErr w:type="gramEnd"/>
    </w:p>
    <w:p w14:paraId="21F01010"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4E75E7" w:rsidRPr="00627A1C" w14:paraId="53C14365" w14:textId="77777777">
        <w:trPr>
          <w:tblHeader/>
        </w:trPr>
        <w:tc>
          <w:tcPr>
            <w:tcW w:w="2160" w:type="dxa"/>
            <w:shd w:val="clear" w:color="auto" w:fill="EEECE1"/>
          </w:tcPr>
          <w:p w14:paraId="11A50444"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02A15F00"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03C6429E"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67F6630B"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72427DF1" w14:textId="77777777" w:rsidR="00DA3138" w:rsidRPr="00627A1C" w:rsidRDefault="00DA3138">
            <w:pPr>
              <w:jc w:val="center"/>
              <w:rPr>
                <w:b/>
                <w:lang w:val="en-US" w:eastAsia="en-US"/>
              </w:rPr>
            </w:pPr>
            <w:r w:rsidRPr="00627A1C">
              <w:rPr>
                <w:b/>
                <w:lang w:val="en-US" w:eastAsia="en-US"/>
              </w:rPr>
              <w:t>Reasons for Variance/ Delay</w:t>
            </w:r>
          </w:p>
          <w:p w14:paraId="7BE6791D"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4E75E7" w:rsidRPr="00627A1C" w14:paraId="6CE8F895" w14:textId="77777777">
        <w:trPr>
          <w:trHeight w:val="548"/>
        </w:trPr>
        <w:tc>
          <w:tcPr>
            <w:tcW w:w="2160" w:type="dxa"/>
            <w:shd w:val="clear" w:color="auto" w:fill="EEECE1"/>
          </w:tcPr>
          <w:p w14:paraId="38436F41" w14:textId="2169D913" w:rsidR="00DA3138" w:rsidRPr="00BF1DC7" w:rsidRDefault="00DA3138">
            <w:pPr>
              <w:jc w:val="both"/>
              <w:rPr>
                <w:sz w:val="22"/>
                <w:szCs w:val="22"/>
                <w:lang w:val="en-US" w:eastAsia="en-US"/>
              </w:rPr>
            </w:pPr>
            <w:r w:rsidRPr="00BF1DC7">
              <w:rPr>
                <w:sz w:val="22"/>
                <w:szCs w:val="22"/>
                <w:lang w:val="en-US" w:eastAsia="en-US"/>
              </w:rPr>
              <w:t>Indicator 2.4.1</w:t>
            </w:r>
          </w:p>
          <w:p w14:paraId="40C28F8B" w14:textId="77777777" w:rsidR="00126B1C" w:rsidRPr="00BF1DC7" w:rsidRDefault="00126B1C">
            <w:pPr>
              <w:jc w:val="both"/>
              <w:rPr>
                <w:sz w:val="22"/>
                <w:szCs w:val="22"/>
                <w:lang w:val="en-US" w:eastAsia="en-US"/>
              </w:rPr>
            </w:pPr>
          </w:p>
          <w:p w14:paraId="0E0FEA3B" w14:textId="77777777" w:rsidR="00DA3138" w:rsidRPr="00BF1DC7" w:rsidRDefault="00DA3138">
            <w:pPr>
              <w:rPr>
                <w:rFonts w:eastAsia="Arial"/>
                <w:sz w:val="22"/>
                <w:szCs w:val="22"/>
              </w:rPr>
            </w:pPr>
            <w:r w:rsidRPr="00BF1DC7">
              <w:rPr>
                <w:rFonts w:eastAsia="Arial"/>
                <w:sz w:val="22"/>
                <w:szCs w:val="22"/>
              </w:rPr>
              <w:t># of technical assistance support on WPS</w:t>
            </w:r>
          </w:p>
          <w:p w14:paraId="13999634" w14:textId="77777777" w:rsidR="00DA3138" w:rsidRPr="00BF1DC7" w:rsidRDefault="00DA3138">
            <w:pPr>
              <w:jc w:val="both"/>
              <w:rPr>
                <w:sz w:val="22"/>
                <w:szCs w:val="22"/>
                <w:lang w:val="en-US" w:eastAsia="en-US"/>
              </w:rPr>
            </w:pPr>
            <w:r w:rsidRPr="00BF1DC7">
              <w:rPr>
                <w:rFonts w:eastAsia="Arial"/>
                <w:sz w:val="22"/>
                <w:szCs w:val="22"/>
              </w:rPr>
              <w:t>provided to BWC and other BARMM ministries</w:t>
            </w:r>
          </w:p>
        </w:tc>
        <w:tc>
          <w:tcPr>
            <w:tcW w:w="1800" w:type="dxa"/>
            <w:shd w:val="clear" w:color="auto" w:fill="EEECE1"/>
          </w:tcPr>
          <w:p w14:paraId="06240849" w14:textId="77777777" w:rsidR="00DA3138" w:rsidRPr="00BF1DC7" w:rsidRDefault="00DA3138">
            <w:pPr>
              <w:rPr>
                <w:sz w:val="22"/>
                <w:szCs w:val="22"/>
                <w:lang w:val="en-US" w:eastAsia="en-US"/>
              </w:rPr>
            </w:pPr>
            <w:r w:rsidRPr="00BF1DC7">
              <w:rPr>
                <w:rFonts w:eastAsia="Arial"/>
                <w:sz w:val="22"/>
                <w:szCs w:val="22"/>
              </w:rPr>
              <w:t>5</w:t>
            </w:r>
            <w:r w:rsidRPr="00BF1DC7">
              <w:rPr>
                <w:rFonts w:eastAsia="Arial"/>
                <w:sz w:val="22"/>
                <w:szCs w:val="22"/>
              </w:rPr>
              <w:t> </w:t>
            </w:r>
          </w:p>
        </w:tc>
        <w:tc>
          <w:tcPr>
            <w:tcW w:w="1913" w:type="dxa"/>
            <w:shd w:val="clear" w:color="auto" w:fill="EEECE1"/>
          </w:tcPr>
          <w:p w14:paraId="2F5E7F42" w14:textId="77777777" w:rsidR="00DA3138" w:rsidRPr="00BF1DC7" w:rsidRDefault="00DA3138">
            <w:pPr>
              <w:rPr>
                <w:sz w:val="22"/>
                <w:szCs w:val="22"/>
              </w:rPr>
            </w:pPr>
            <w:r w:rsidRPr="00BF1DC7">
              <w:rPr>
                <w:rFonts w:eastAsia="Arial"/>
                <w:sz w:val="22"/>
                <w:szCs w:val="22"/>
              </w:rPr>
              <w:t>10</w:t>
            </w:r>
          </w:p>
        </w:tc>
        <w:tc>
          <w:tcPr>
            <w:tcW w:w="1417" w:type="dxa"/>
          </w:tcPr>
          <w:p w14:paraId="07EA69AE" w14:textId="6ABA9EBA" w:rsidR="00DA3138" w:rsidRPr="00BF1DC7" w:rsidRDefault="00DA3138">
            <w:pPr>
              <w:rPr>
                <w:sz w:val="22"/>
                <w:szCs w:val="22"/>
              </w:rPr>
            </w:pPr>
            <w:r w:rsidRPr="00BF1DC7">
              <w:rPr>
                <w:rFonts w:eastAsia="Arial"/>
                <w:sz w:val="22"/>
                <w:szCs w:val="22"/>
              </w:rPr>
              <w:t>1</w:t>
            </w:r>
            <w:r w:rsidR="00D01F9C">
              <w:rPr>
                <w:rFonts w:eastAsia="Arial"/>
                <w:sz w:val="22"/>
                <w:szCs w:val="22"/>
              </w:rPr>
              <w:t>5</w:t>
            </w:r>
          </w:p>
        </w:tc>
        <w:tc>
          <w:tcPr>
            <w:tcW w:w="3060" w:type="dxa"/>
          </w:tcPr>
          <w:p w14:paraId="1EA09D54" w14:textId="1F77B473" w:rsidR="00441348" w:rsidRPr="00BF1DC7" w:rsidRDefault="00037082" w:rsidP="00441348">
            <w:pPr>
              <w:tabs>
                <w:tab w:val="left" w:pos="2496"/>
              </w:tabs>
              <w:rPr>
                <w:rFonts w:eastAsia="Arial"/>
                <w:sz w:val="22"/>
                <w:szCs w:val="22"/>
              </w:rPr>
            </w:pPr>
            <w:r w:rsidRPr="00BF1DC7">
              <w:rPr>
                <w:rFonts w:eastAsia="Arial"/>
                <w:sz w:val="22"/>
                <w:szCs w:val="22"/>
              </w:rPr>
              <w:t xml:space="preserve">A total of </w:t>
            </w:r>
            <w:r w:rsidR="00441348" w:rsidRPr="00BF1DC7">
              <w:rPr>
                <w:rFonts w:eastAsia="Arial"/>
                <w:sz w:val="22"/>
                <w:szCs w:val="22"/>
              </w:rPr>
              <w:t>10</w:t>
            </w:r>
            <w:r w:rsidR="00FC12BD" w:rsidRPr="00BF1DC7">
              <w:rPr>
                <w:rFonts w:eastAsia="Arial"/>
                <w:sz w:val="22"/>
                <w:szCs w:val="22"/>
              </w:rPr>
              <w:t xml:space="preserve"> workshops or technical assistance</w:t>
            </w:r>
            <w:r w:rsidR="00B57B0C" w:rsidRPr="00BF1DC7">
              <w:rPr>
                <w:rFonts w:eastAsia="Arial"/>
                <w:sz w:val="22"/>
                <w:szCs w:val="22"/>
              </w:rPr>
              <w:t xml:space="preserve">, including </w:t>
            </w:r>
            <w:r w:rsidR="00B64310">
              <w:rPr>
                <w:rFonts w:eastAsia="Arial"/>
                <w:sz w:val="22"/>
                <w:szCs w:val="22"/>
              </w:rPr>
              <w:t>five</w:t>
            </w:r>
            <w:r w:rsidR="00DF539C" w:rsidRPr="00BF1DC7">
              <w:rPr>
                <w:rFonts w:eastAsia="Arial"/>
                <w:sz w:val="22"/>
                <w:szCs w:val="22"/>
              </w:rPr>
              <w:t xml:space="preserve"> </w:t>
            </w:r>
            <w:r w:rsidR="00441348" w:rsidRPr="00BF1DC7">
              <w:rPr>
                <w:rFonts w:eastAsia="Arial"/>
                <w:sz w:val="22"/>
                <w:szCs w:val="22"/>
              </w:rPr>
              <w:t xml:space="preserve">new </w:t>
            </w:r>
            <w:r w:rsidR="00B32922" w:rsidRPr="00BF1DC7">
              <w:rPr>
                <w:rFonts w:eastAsia="Arial"/>
                <w:sz w:val="22"/>
                <w:szCs w:val="22"/>
              </w:rPr>
              <w:t>initiatives</w:t>
            </w:r>
            <w:r w:rsidR="00D62570" w:rsidRPr="00BF1DC7">
              <w:rPr>
                <w:rFonts w:eastAsia="Arial"/>
                <w:sz w:val="22"/>
                <w:szCs w:val="22"/>
              </w:rPr>
              <w:t>,</w:t>
            </w:r>
            <w:r w:rsidR="00441348" w:rsidRPr="00BF1DC7">
              <w:rPr>
                <w:rFonts w:eastAsia="Arial"/>
                <w:sz w:val="22"/>
                <w:szCs w:val="22"/>
              </w:rPr>
              <w:t xml:space="preserve"> on WPS </w:t>
            </w:r>
            <w:r w:rsidR="00D62570" w:rsidRPr="00BF1DC7">
              <w:rPr>
                <w:rFonts w:eastAsia="Arial"/>
                <w:sz w:val="22"/>
                <w:szCs w:val="22"/>
              </w:rPr>
              <w:t>have been provided to BWC and other BARMM ministries</w:t>
            </w:r>
            <w:r w:rsidR="00B32922" w:rsidRPr="00BF1DC7">
              <w:rPr>
                <w:rFonts w:eastAsia="Arial"/>
                <w:sz w:val="22"/>
                <w:szCs w:val="22"/>
              </w:rPr>
              <w:t xml:space="preserve">. The technical support </w:t>
            </w:r>
            <w:r w:rsidR="00D62570" w:rsidRPr="00BF1DC7">
              <w:rPr>
                <w:rFonts w:eastAsia="Arial"/>
                <w:sz w:val="22"/>
                <w:szCs w:val="22"/>
              </w:rPr>
              <w:t xml:space="preserve">has </w:t>
            </w:r>
            <w:r w:rsidR="00441348" w:rsidRPr="00BF1DC7">
              <w:rPr>
                <w:rFonts w:eastAsia="Arial"/>
                <w:sz w:val="22"/>
                <w:szCs w:val="22"/>
              </w:rPr>
              <w:t xml:space="preserve">led to </w:t>
            </w:r>
            <w:r w:rsidR="00B32922" w:rsidRPr="00BF1DC7">
              <w:rPr>
                <w:rFonts w:eastAsia="Arial"/>
                <w:sz w:val="22"/>
                <w:szCs w:val="22"/>
              </w:rPr>
              <w:t xml:space="preserve">the </w:t>
            </w:r>
            <w:r w:rsidR="00441348" w:rsidRPr="00BF1DC7">
              <w:rPr>
                <w:rFonts w:eastAsia="Arial"/>
                <w:sz w:val="22"/>
                <w:szCs w:val="22"/>
              </w:rPr>
              <w:t xml:space="preserve">development of </w:t>
            </w:r>
            <w:r w:rsidR="00F86910">
              <w:rPr>
                <w:rFonts w:eastAsia="Arial"/>
                <w:sz w:val="22"/>
                <w:szCs w:val="22"/>
              </w:rPr>
              <w:t>6</w:t>
            </w:r>
            <w:r w:rsidR="000A7C6F" w:rsidRPr="00BF1DC7">
              <w:rPr>
                <w:rFonts w:eastAsia="Arial"/>
                <w:sz w:val="22"/>
                <w:szCs w:val="22"/>
              </w:rPr>
              <w:t xml:space="preserve"> </w:t>
            </w:r>
            <w:r w:rsidR="00441348" w:rsidRPr="00BF1DC7">
              <w:rPr>
                <w:rFonts w:eastAsia="Arial"/>
                <w:sz w:val="22"/>
                <w:szCs w:val="22"/>
              </w:rPr>
              <w:t>policy instruments</w:t>
            </w:r>
            <w:r w:rsidR="00D62570" w:rsidRPr="00BF1DC7">
              <w:rPr>
                <w:rFonts w:eastAsia="Arial"/>
                <w:sz w:val="22"/>
                <w:szCs w:val="22"/>
              </w:rPr>
              <w:t>.</w:t>
            </w:r>
          </w:p>
          <w:p w14:paraId="7FF95EEE" w14:textId="77777777" w:rsidR="00D62570" w:rsidRPr="00BF1DC7" w:rsidRDefault="00D62570" w:rsidP="00441348">
            <w:pPr>
              <w:tabs>
                <w:tab w:val="left" w:pos="2496"/>
              </w:tabs>
              <w:rPr>
                <w:rFonts w:eastAsia="Arial"/>
                <w:sz w:val="22"/>
                <w:szCs w:val="22"/>
              </w:rPr>
            </w:pPr>
          </w:p>
          <w:p w14:paraId="46E4ED1C" w14:textId="7B73A57D" w:rsidR="00DA3138" w:rsidRPr="00BF1DC7" w:rsidRDefault="00DA3138">
            <w:pPr>
              <w:tabs>
                <w:tab w:val="left" w:pos="2496"/>
              </w:tabs>
              <w:rPr>
                <w:rFonts w:eastAsia="Arial"/>
                <w:sz w:val="22"/>
                <w:szCs w:val="22"/>
              </w:rPr>
            </w:pPr>
            <w:r w:rsidRPr="00BF1DC7">
              <w:rPr>
                <w:rFonts w:eastAsia="Arial"/>
                <w:sz w:val="22"/>
                <w:szCs w:val="22"/>
              </w:rPr>
              <w:t xml:space="preserve">Policy instruments were identified during the workshops as priorities for advocacy to enhance gender-responsive peace building process, conflict prevention and resolution:  </w:t>
            </w:r>
          </w:p>
          <w:p w14:paraId="57692E27" w14:textId="77777777" w:rsidR="00DA3138" w:rsidRPr="00BF1DC7" w:rsidRDefault="00DA3138">
            <w:pPr>
              <w:rPr>
                <w:rFonts w:eastAsia="Arial"/>
                <w:sz w:val="22"/>
                <w:szCs w:val="22"/>
              </w:rPr>
            </w:pPr>
          </w:p>
          <w:p w14:paraId="791C65FB" w14:textId="305B8E59" w:rsidR="00DA3138" w:rsidRPr="00BF1DC7" w:rsidRDefault="00DE35CF">
            <w:pPr>
              <w:pStyle w:val="ListParagraph"/>
              <w:numPr>
                <w:ilvl w:val="0"/>
                <w:numId w:val="15"/>
              </w:numPr>
              <w:ind w:left="339" w:hanging="182"/>
              <w:rPr>
                <w:rFonts w:eastAsia="Arial"/>
                <w:sz w:val="22"/>
                <w:szCs w:val="22"/>
              </w:rPr>
            </w:pPr>
            <w:r>
              <w:rPr>
                <w:rFonts w:eastAsia="Arial"/>
                <w:sz w:val="22"/>
                <w:szCs w:val="22"/>
              </w:rPr>
              <w:t xml:space="preserve"> </w:t>
            </w:r>
            <w:r w:rsidR="00D01F9C">
              <w:rPr>
                <w:rFonts w:eastAsia="Arial"/>
                <w:sz w:val="22"/>
                <w:szCs w:val="22"/>
              </w:rPr>
              <w:t xml:space="preserve">17 </w:t>
            </w:r>
            <w:r w:rsidR="00DA3138" w:rsidRPr="00BF1DC7">
              <w:rPr>
                <w:rFonts w:eastAsia="Arial"/>
                <w:sz w:val="22"/>
                <w:szCs w:val="22"/>
              </w:rPr>
              <w:t>LGU Resolution on the adoption of action plans on WPS for Municipalities in SPMS Box, Upi Complex, and Iranun areas addressing women’s challenges among these conflict-affected areas</w:t>
            </w:r>
            <w:r w:rsidR="00D01F9C">
              <w:rPr>
                <w:rFonts w:eastAsia="Arial"/>
                <w:sz w:val="22"/>
                <w:szCs w:val="22"/>
              </w:rPr>
              <w:t xml:space="preserve"> passed</w:t>
            </w:r>
            <w:r w:rsidR="00DA3138" w:rsidRPr="00BF1DC7">
              <w:rPr>
                <w:rFonts w:eastAsia="Arial"/>
                <w:sz w:val="22"/>
                <w:szCs w:val="22"/>
              </w:rPr>
              <w:t>.</w:t>
            </w:r>
          </w:p>
          <w:p w14:paraId="518149E4" w14:textId="5CE39CC6" w:rsidR="00DA3138" w:rsidRPr="00BF1DC7" w:rsidRDefault="002D5CFB">
            <w:pPr>
              <w:pStyle w:val="ListParagraph"/>
              <w:numPr>
                <w:ilvl w:val="0"/>
                <w:numId w:val="15"/>
              </w:numPr>
              <w:ind w:left="339" w:hanging="182"/>
              <w:rPr>
                <w:rFonts w:eastAsia="Arial"/>
                <w:sz w:val="22"/>
                <w:szCs w:val="22"/>
              </w:rPr>
            </w:pPr>
            <w:r>
              <w:rPr>
                <w:rFonts w:eastAsia="Arial"/>
                <w:sz w:val="22"/>
                <w:szCs w:val="22"/>
              </w:rPr>
              <w:t>Joint MTIT-MAFAR-</w:t>
            </w:r>
            <w:r w:rsidRPr="00BF1DC7">
              <w:rPr>
                <w:rFonts w:eastAsia="Arial"/>
                <w:sz w:val="22"/>
                <w:szCs w:val="22"/>
              </w:rPr>
              <w:t xml:space="preserve"> </w:t>
            </w:r>
            <w:r>
              <w:rPr>
                <w:rFonts w:eastAsia="Arial"/>
                <w:sz w:val="22"/>
                <w:szCs w:val="22"/>
              </w:rPr>
              <w:t>MOLE-MSSD</w:t>
            </w:r>
            <w:r w:rsidRPr="00BF1DC7">
              <w:rPr>
                <w:rFonts w:eastAsia="Arial"/>
                <w:sz w:val="22"/>
                <w:szCs w:val="22"/>
              </w:rPr>
              <w:t xml:space="preserve"> Memorandum Circular</w:t>
            </w:r>
            <w:r w:rsidR="00DE35CF">
              <w:rPr>
                <w:rFonts w:eastAsia="Arial"/>
                <w:sz w:val="22"/>
                <w:szCs w:val="22"/>
              </w:rPr>
              <w:t xml:space="preserve"> </w:t>
            </w:r>
            <w:r w:rsidR="00DA3138" w:rsidRPr="00BF1DC7">
              <w:rPr>
                <w:rFonts w:eastAsia="Arial"/>
                <w:sz w:val="22"/>
                <w:szCs w:val="22"/>
              </w:rPr>
              <w:t xml:space="preserve">to support women cooperatives to promote women’s economic empowerment through livelihood and social cohesion initiatives in the COVID-19 </w:t>
            </w:r>
            <w:proofErr w:type="gramStart"/>
            <w:r w:rsidR="00DA3138" w:rsidRPr="00BF1DC7">
              <w:rPr>
                <w:rFonts w:eastAsia="Arial"/>
                <w:sz w:val="22"/>
                <w:szCs w:val="22"/>
              </w:rPr>
              <w:t>recovery</w:t>
            </w:r>
            <w:proofErr w:type="gramEnd"/>
          </w:p>
          <w:p w14:paraId="67FC8578" w14:textId="0A538005" w:rsidR="00DA3138" w:rsidRPr="00BF1DC7" w:rsidRDefault="00EF56AD">
            <w:pPr>
              <w:pStyle w:val="ListParagraph"/>
              <w:numPr>
                <w:ilvl w:val="0"/>
                <w:numId w:val="15"/>
              </w:numPr>
              <w:ind w:left="339" w:hanging="182"/>
              <w:rPr>
                <w:rFonts w:eastAsia="Arial"/>
                <w:sz w:val="22"/>
                <w:szCs w:val="22"/>
              </w:rPr>
            </w:pPr>
            <w:r>
              <w:rPr>
                <w:rFonts w:eastAsia="Arial"/>
                <w:sz w:val="22"/>
                <w:szCs w:val="22"/>
              </w:rPr>
              <w:t xml:space="preserve"> </w:t>
            </w:r>
            <w:r w:rsidR="00DA3138" w:rsidRPr="00BF1DC7">
              <w:rPr>
                <w:rFonts w:eastAsia="Arial"/>
                <w:sz w:val="22"/>
                <w:szCs w:val="22"/>
              </w:rPr>
              <w:t xml:space="preserve">Memo Circular from Office of the Chief Minister to integrate WPS priorities into the GAD Plan and </w:t>
            </w:r>
            <w:r w:rsidR="00DA3138" w:rsidRPr="00BF1DC7">
              <w:rPr>
                <w:rFonts w:eastAsia="Arial"/>
                <w:sz w:val="22"/>
                <w:szCs w:val="22"/>
              </w:rPr>
              <w:lastRenderedPageBreak/>
              <w:t xml:space="preserve">Budgets of the BARMM ministries and agencies to enhance resource allocation to support women’s role </w:t>
            </w:r>
            <w:proofErr w:type="gramStart"/>
            <w:r w:rsidR="00DA3138" w:rsidRPr="00BF1DC7">
              <w:rPr>
                <w:rFonts w:eastAsia="Arial"/>
                <w:sz w:val="22"/>
                <w:szCs w:val="22"/>
              </w:rPr>
              <w:t>peacebuilding</w:t>
            </w:r>
            <w:proofErr w:type="gramEnd"/>
          </w:p>
          <w:p w14:paraId="2B5820CC" w14:textId="77777777" w:rsidR="00F86910" w:rsidRDefault="00EF56AD" w:rsidP="00F86910">
            <w:pPr>
              <w:pStyle w:val="ListParagraph"/>
              <w:numPr>
                <w:ilvl w:val="0"/>
                <w:numId w:val="15"/>
              </w:numPr>
              <w:ind w:left="339" w:hanging="182"/>
              <w:rPr>
                <w:rFonts w:eastAsia="Arial"/>
                <w:sz w:val="22"/>
                <w:szCs w:val="22"/>
              </w:rPr>
            </w:pPr>
            <w:r>
              <w:rPr>
                <w:rFonts w:eastAsia="Arial"/>
                <w:sz w:val="22"/>
                <w:szCs w:val="22"/>
              </w:rPr>
              <w:t xml:space="preserve"> </w:t>
            </w:r>
            <w:r w:rsidR="00DA3138" w:rsidRPr="00BF1DC7">
              <w:rPr>
                <w:rFonts w:eastAsia="Arial"/>
                <w:sz w:val="22"/>
                <w:szCs w:val="22"/>
              </w:rPr>
              <w:t>Localization of the 2012 Joint Memorandum Circular from Department of Interior and Local Government on enhancing the role of MILG and BWC to provide the oversight function to monitor and track the utilization of the GAD funds that support women and girls in conflict prevention and peacebuilding through coalition and capacity building.</w:t>
            </w:r>
          </w:p>
          <w:p w14:paraId="095A7722" w14:textId="4CCB62A7" w:rsidR="00F86910" w:rsidRDefault="00F86910" w:rsidP="00F86910">
            <w:pPr>
              <w:pStyle w:val="ListParagraph"/>
              <w:numPr>
                <w:ilvl w:val="0"/>
                <w:numId w:val="15"/>
              </w:numPr>
              <w:ind w:left="339" w:hanging="182"/>
              <w:rPr>
                <w:rFonts w:eastAsia="Arial"/>
                <w:sz w:val="22"/>
                <w:szCs w:val="22"/>
              </w:rPr>
            </w:pPr>
            <w:r>
              <w:rPr>
                <w:rFonts w:eastAsia="Arial"/>
                <w:sz w:val="22"/>
                <w:szCs w:val="22"/>
              </w:rPr>
              <w:t xml:space="preserve"> </w:t>
            </w:r>
            <w:r w:rsidR="00D01F9C">
              <w:rPr>
                <w:rFonts w:eastAsia="Arial"/>
                <w:sz w:val="22"/>
                <w:szCs w:val="22"/>
              </w:rPr>
              <w:t>A</w:t>
            </w:r>
            <w:r w:rsidRPr="00BF1DC7">
              <w:rPr>
                <w:rFonts w:eastAsia="Arial"/>
                <w:sz w:val="22"/>
                <w:szCs w:val="22"/>
              </w:rPr>
              <w:t>dopti</w:t>
            </w:r>
            <w:r w:rsidR="00D01F9C">
              <w:rPr>
                <w:rFonts w:eastAsia="Arial"/>
                <w:sz w:val="22"/>
                <w:szCs w:val="22"/>
              </w:rPr>
              <w:t xml:space="preserve">on of </w:t>
            </w:r>
            <w:r w:rsidRPr="00BF1DC7">
              <w:rPr>
                <w:rFonts w:eastAsia="Arial"/>
                <w:sz w:val="22"/>
                <w:szCs w:val="22"/>
              </w:rPr>
              <w:t xml:space="preserve">the Regional Action Plan-WPS and Supporting </w:t>
            </w:r>
            <w:r w:rsidR="00D01F9C">
              <w:rPr>
                <w:rFonts w:eastAsia="Arial"/>
                <w:sz w:val="22"/>
                <w:szCs w:val="22"/>
              </w:rPr>
              <w:t>i</w:t>
            </w:r>
            <w:r w:rsidRPr="00BF1DC7">
              <w:rPr>
                <w:rFonts w:eastAsia="Arial"/>
                <w:sz w:val="22"/>
                <w:szCs w:val="22"/>
              </w:rPr>
              <w:t>ts Sustained Implementation</w:t>
            </w:r>
          </w:p>
          <w:p w14:paraId="23BB8AD5" w14:textId="73928D3C" w:rsidR="00F86910" w:rsidRPr="00BF1DC7" w:rsidRDefault="00F86910" w:rsidP="00BF1DC7">
            <w:pPr>
              <w:pStyle w:val="ListParagraph"/>
              <w:numPr>
                <w:ilvl w:val="0"/>
                <w:numId w:val="15"/>
              </w:numPr>
              <w:ind w:left="339" w:hanging="182"/>
              <w:rPr>
                <w:rFonts w:eastAsia="Arial"/>
                <w:sz w:val="22"/>
                <w:szCs w:val="22"/>
              </w:rPr>
            </w:pPr>
            <w:r>
              <w:rPr>
                <w:rFonts w:eastAsia="Arial"/>
                <w:sz w:val="22"/>
                <w:szCs w:val="22"/>
              </w:rPr>
              <w:t xml:space="preserve"> </w:t>
            </w:r>
            <w:r w:rsidRPr="00BF1DC7">
              <w:rPr>
                <w:rFonts w:eastAsia="Arial"/>
                <w:sz w:val="22"/>
                <w:szCs w:val="22"/>
              </w:rPr>
              <w:t>Resolution Enjoining All Ministries and Agencies of the Bangsamoro Government to Adopt Gender-Based Data Collection and Management for Purposes of Performance Monitoring, Evaluation and Reporting</w:t>
            </w:r>
          </w:p>
          <w:p w14:paraId="58C63FB9" w14:textId="77777777" w:rsidR="00DA3138" w:rsidRPr="00BF1DC7" w:rsidRDefault="00DA3138">
            <w:pPr>
              <w:rPr>
                <w:sz w:val="22"/>
                <w:szCs w:val="22"/>
              </w:rPr>
            </w:pPr>
          </w:p>
          <w:p w14:paraId="5AEDB942" w14:textId="0817D94F" w:rsidR="001A0720" w:rsidRPr="00BF1DC7" w:rsidRDefault="001A0720">
            <w:pPr>
              <w:rPr>
                <w:sz w:val="22"/>
                <w:szCs w:val="22"/>
              </w:rPr>
            </w:pPr>
          </w:p>
        </w:tc>
      </w:tr>
      <w:tr w:rsidR="004E75E7" w:rsidRPr="00627A1C" w14:paraId="07459E91" w14:textId="77777777">
        <w:trPr>
          <w:trHeight w:val="548"/>
        </w:trPr>
        <w:tc>
          <w:tcPr>
            <w:tcW w:w="2160" w:type="dxa"/>
            <w:shd w:val="clear" w:color="auto" w:fill="EEECE1"/>
          </w:tcPr>
          <w:p w14:paraId="409563A4" w14:textId="5D3466CA" w:rsidR="00DA3138" w:rsidRDefault="00DA3138">
            <w:pPr>
              <w:jc w:val="both"/>
              <w:rPr>
                <w:sz w:val="22"/>
                <w:szCs w:val="22"/>
                <w:lang w:val="en-US" w:eastAsia="en-US"/>
              </w:rPr>
            </w:pPr>
            <w:r w:rsidRPr="00BF1DC7">
              <w:rPr>
                <w:sz w:val="22"/>
                <w:szCs w:val="22"/>
                <w:lang w:val="en-US" w:eastAsia="en-US"/>
              </w:rPr>
              <w:lastRenderedPageBreak/>
              <w:t>Indicator 2.4.2</w:t>
            </w:r>
            <w:r w:rsidR="00AD7626">
              <w:rPr>
                <w:sz w:val="22"/>
                <w:szCs w:val="22"/>
                <w:lang w:val="en-US" w:eastAsia="en-US"/>
              </w:rPr>
              <w:t>a</w:t>
            </w:r>
          </w:p>
          <w:p w14:paraId="1C2F2CA7" w14:textId="77777777" w:rsidR="00AD7626" w:rsidRPr="00BF1DC7" w:rsidRDefault="00AD7626">
            <w:pPr>
              <w:jc w:val="both"/>
              <w:rPr>
                <w:sz w:val="22"/>
                <w:szCs w:val="22"/>
                <w:lang w:val="en-US" w:eastAsia="en-US"/>
              </w:rPr>
            </w:pPr>
          </w:p>
          <w:p w14:paraId="3E1C59A1" w14:textId="50B1ADE8" w:rsidR="00DA3138" w:rsidRPr="00BF1DC7" w:rsidRDefault="00DA3138">
            <w:pPr>
              <w:rPr>
                <w:rFonts w:eastAsia="Arial"/>
                <w:sz w:val="22"/>
                <w:szCs w:val="22"/>
              </w:rPr>
            </w:pPr>
            <w:r w:rsidRPr="00BF1DC7">
              <w:rPr>
                <w:rFonts w:eastAsia="Arial"/>
                <w:sz w:val="22"/>
                <w:szCs w:val="22"/>
              </w:rPr>
              <w:t># of BARMM CSOs that received technical support/assistance</w:t>
            </w:r>
          </w:p>
          <w:p w14:paraId="60A7412A" w14:textId="77777777" w:rsidR="00DA3138" w:rsidRDefault="00DA3138">
            <w:pPr>
              <w:rPr>
                <w:rFonts w:eastAsia="Arial"/>
                <w:sz w:val="22"/>
                <w:szCs w:val="22"/>
              </w:rPr>
            </w:pPr>
          </w:p>
          <w:p w14:paraId="756AF942" w14:textId="77777777" w:rsidR="00156802" w:rsidRDefault="00156802">
            <w:pPr>
              <w:rPr>
                <w:rFonts w:eastAsia="Arial"/>
                <w:sz w:val="22"/>
                <w:szCs w:val="22"/>
              </w:rPr>
            </w:pPr>
          </w:p>
          <w:p w14:paraId="4A990540" w14:textId="77777777" w:rsidR="00156802" w:rsidRDefault="00156802">
            <w:pPr>
              <w:rPr>
                <w:rFonts w:eastAsia="Arial"/>
                <w:sz w:val="22"/>
                <w:szCs w:val="22"/>
              </w:rPr>
            </w:pPr>
          </w:p>
          <w:p w14:paraId="2C1EDA90" w14:textId="77777777" w:rsidR="00156802" w:rsidRDefault="00156802">
            <w:pPr>
              <w:rPr>
                <w:rFonts w:eastAsia="Arial"/>
                <w:sz w:val="22"/>
                <w:szCs w:val="22"/>
              </w:rPr>
            </w:pPr>
          </w:p>
          <w:p w14:paraId="22507E25" w14:textId="77777777" w:rsidR="00156802" w:rsidRDefault="00156802">
            <w:pPr>
              <w:rPr>
                <w:rFonts w:eastAsia="Arial"/>
                <w:sz w:val="22"/>
                <w:szCs w:val="22"/>
              </w:rPr>
            </w:pPr>
          </w:p>
          <w:p w14:paraId="0B25A488" w14:textId="77777777" w:rsidR="00156802" w:rsidRDefault="00156802">
            <w:pPr>
              <w:rPr>
                <w:rFonts w:eastAsia="Arial"/>
                <w:sz w:val="22"/>
                <w:szCs w:val="22"/>
              </w:rPr>
            </w:pPr>
          </w:p>
          <w:p w14:paraId="460ED4CD" w14:textId="77777777" w:rsidR="00156802" w:rsidRPr="00BF1DC7" w:rsidRDefault="00156802">
            <w:pPr>
              <w:rPr>
                <w:rFonts w:eastAsia="Arial"/>
                <w:sz w:val="22"/>
                <w:szCs w:val="22"/>
              </w:rPr>
            </w:pPr>
          </w:p>
          <w:p w14:paraId="20EAB5D8" w14:textId="0D7DB941" w:rsidR="00AD7626" w:rsidRDefault="00AD7626">
            <w:pPr>
              <w:jc w:val="both"/>
              <w:rPr>
                <w:rFonts w:eastAsia="Arial"/>
                <w:sz w:val="22"/>
                <w:szCs w:val="22"/>
              </w:rPr>
            </w:pPr>
            <w:r w:rsidRPr="00AD7626">
              <w:rPr>
                <w:rFonts w:eastAsia="Arial"/>
                <w:sz w:val="22"/>
                <w:szCs w:val="22"/>
              </w:rPr>
              <w:t>Indicator 2.4.2</w:t>
            </w:r>
            <w:r>
              <w:rPr>
                <w:rFonts w:eastAsia="Arial"/>
                <w:sz w:val="22"/>
                <w:szCs w:val="22"/>
              </w:rPr>
              <w:t>b</w:t>
            </w:r>
          </w:p>
          <w:p w14:paraId="6220B7A0" w14:textId="77777777" w:rsidR="00AD7626" w:rsidRDefault="00AD7626">
            <w:pPr>
              <w:jc w:val="both"/>
              <w:rPr>
                <w:rFonts w:eastAsia="Arial"/>
                <w:sz w:val="22"/>
                <w:szCs w:val="22"/>
              </w:rPr>
            </w:pPr>
          </w:p>
          <w:p w14:paraId="0B7BD3A2" w14:textId="4F61CEBA" w:rsidR="00DA3138" w:rsidRPr="00BF1DC7" w:rsidRDefault="00DA3138">
            <w:pPr>
              <w:jc w:val="both"/>
              <w:rPr>
                <w:sz w:val="22"/>
                <w:szCs w:val="22"/>
                <w:lang w:val="en-US" w:eastAsia="en-US"/>
              </w:rPr>
            </w:pPr>
            <w:r w:rsidRPr="00BF1DC7">
              <w:rPr>
                <w:rFonts w:eastAsia="Arial"/>
                <w:sz w:val="22"/>
                <w:szCs w:val="22"/>
              </w:rPr>
              <w:lastRenderedPageBreak/>
              <w:t xml:space="preserve"># of intra-community WPS communities of practice established </w:t>
            </w:r>
          </w:p>
        </w:tc>
        <w:tc>
          <w:tcPr>
            <w:tcW w:w="1800" w:type="dxa"/>
            <w:shd w:val="clear" w:color="auto" w:fill="EEECE1"/>
          </w:tcPr>
          <w:p w14:paraId="2872AC7E" w14:textId="77777777" w:rsidR="00DA3138" w:rsidRPr="00BF1DC7" w:rsidRDefault="00DA3138">
            <w:pPr>
              <w:rPr>
                <w:rFonts w:eastAsia="Arial"/>
                <w:sz w:val="22"/>
                <w:szCs w:val="22"/>
              </w:rPr>
            </w:pPr>
            <w:r w:rsidRPr="00BF1DC7">
              <w:rPr>
                <w:rFonts w:eastAsia="Arial"/>
                <w:sz w:val="22"/>
                <w:szCs w:val="22"/>
              </w:rPr>
              <w:lastRenderedPageBreak/>
              <w:t>5</w:t>
            </w:r>
            <w:r w:rsidRPr="00BF1DC7">
              <w:rPr>
                <w:rFonts w:eastAsia="Arial"/>
                <w:sz w:val="22"/>
                <w:szCs w:val="22"/>
              </w:rPr>
              <w:t> </w:t>
            </w:r>
          </w:p>
          <w:p w14:paraId="525031EB" w14:textId="77777777" w:rsidR="00DA3138" w:rsidRPr="00BF1DC7" w:rsidRDefault="00DA3138">
            <w:pPr>
              <w:rPr>
                <w:rFonts w:eastAsia="Arial"/>
                <w:sz w:val="22"/>
                <w:szCs w:val="22"/>
              </w:rPr>
            </w:pPr>
          </w:p>
          <w:p w14:paraId="6997DD89" w14:textId="77777777" w:rsidR="00DA3138" w:rsidRPr="00BF1DC7" w:rsidRDefault="00DA3138">
            <w:pPr>
              <w:rPr>
                <w:rFonts w:eastAsia="Arial"/>
                <w:sz w:val="22"/>
                <w:szCs w:val="22"/>
              </w:rPr>
            </w:pPr>
          </w:p>
          <w:p w14:paraId="021AB075" w14:textId="77777777" w:rsidR="00DA3138" w:rsidRPr="00BF1DC7" w:rsidRDefault="00DA3138">
            <w:pPr>
              <w:rPr>
                <w:rFonts w:eastAsia="Arial"/>
                <w:sz w:val="22"/>
                <w:szCs w:val="22"/>
              </w:rPr>
            </w:pPr>
          </w:p>
          <w:p w14:paraId="54F02A41" w14:textId="77777777" w:rsidR="00DA3138" w:rsidRPr="00BF1DC7" w:rsidRDefault="00DA3138">
            <w:pPr>
              <w:rPr>
                <w:rFonts w:eastAsia="Arial"/>
                <w:sz w:val="22"/>
                <w:szCs w:val="22"/>
              </w:rPr>
            </w:pPr>
          </w:p>
          <w:p w14:paraId="1C91F0D6" w14:textId="77777777" w:rsidR="00DA3138" w:rsidRDefault="00DA3138">
            <w:pPr>
              <w:rPr>
                <w:rFonts w:eastAsia="Arial"/>
                <w:sz w:val="22"/>
                <w:szCs w:val="22"/>
              </w:rPr>
            </w:pPr>
          </w:p>
          <w:p w14:paraId="32705159" w14:textId="77777777" w:rsidR="00AD7626" w:rsidRPr="00BF1DC7" w:rsidRDefault="00AD7626">
            <w:pPr>
              <w:rPr>
                <w:rFonts w:eastAsia="Arial"/>
                <w:sz w:val="22"/>
                <w:szCs w:val="22"/>
              </w:rPr>
            </w:pPr>
          </w:p>
          <w:p w14:paraId="2E85E335" w14:textId="77777777" w:rsidR="00AD7626" w:rsidRDefault="00AD7626">
            <w:pPr>
              <w:rPr>
                <w:rFonts w:eastAsia="Arial"/>
                <w:sz w:val="22"/>
                <w:szCs w:val="22"/>
              </w:rPr>
            </w:pPr>
          </w:p>
          <w:p w14:paraId="293001F6" w14:textId="77777777" w:rsidR="00AD7626" w:rsidRDefault="00AD7626">
            <w:pPr>
              <w:rPr>
                <w:rFonts w:eastAsia="Arial"/>
                <w:sz w:val="22"/>
                <w:szCs w:val="22"/>
              </w:rPr>
            </w:pPr>
          </w:p>
          <w:p w14:paraId="49692653" w14:textId="77777777" w:rsidR="00156802" w:rsidRDefault="00156802">
            <w:pPr>
              <w:rPr>
                <w:rFonts w:eastAsia="Arial"/>
                <w:sz w:val="22"/>
                <w:szCs w:val="22"/>
              </w:rPr>
            </w:pPr>
          </w:p>
          <w:p w14:paraId="55B51BD6" w14:textId="77777777" w:rsidR="00156802" w:rsidRDefault="00156802">
            <w:pPr>
              <w:rPr>
                <w:rFonts w:eastAsia="Arial"/>
                <w:sz w:val="22"/>
                <w:szCs w:val="22"/>
              </w:rPr>
            </w:pPr>
          </w:p>
          <w:p w14:paraId="4D465778" w14:textId="77777777" w:rsidR="00156802" w:rsidRDefault="00156802">
            <w:pPr>
              <w:rPr>
                <w:rFonts w:eastAsia="Arial"/>
                <w:sz w:val="22"/>
                <w:szCs w:val="22"/>
              </w:rPr>
            </w:pPr>
          </w:p>
          <w:p w14:paraId="0D279B35" w14:textId="77777777" w:rsidR="00156802" w:rsidRDefault="00156802">
            <w:pPr>
              <w:rPr>
                <w:rFonts w:eastAsia="Arial"/>
                <w:sz w:val="22"/>
                <w:szCs w:val="22"/>
              </w:rPr>
            </w:pPr>
          </w:p>
          <w:p w14:paraId="25D0F778" w14:textId="5A2B475D" w:rsidR="00DA3138" w:rsidRPr="00BF1DC7" w:rsidRDefault="00FB001D">
            <w:pPr>
              <w:rPr>
                <w:sz w:val="22"/>
                <w:szCs w:val="22"/>
              </w:rPr>
            </w:pPr>
            <w:r>
              <w:rPr>
                <w:rFonts w:eastAsia="Arial"/>
                <w:sz w:val="22"/>
                <w:szCs w:val="22"/>
              </w:rPr>
              <w:t>0</w:t>
            </w:r>
          </w:p>
        </w:tc>
        <w:tc>
          <w:tcPr>
            <w:tcW w:w="1913" w:type="dxa"/>
            <w:shd w:val="clear" w:color="auto" w:fill="EEECE1"/>
          </w:tcPr>
          <w:p w14:paraId="5CB27322" w14:textId="0B851436" w:rsidR="00DA3138" w:rsidRPr="00BF1DC7" w:rsidRDefault="00DA3138">
            <w:pPr>
              <w:rPr>
                <w:rFonts w:eastAsia="Arial"/>
                <w:sz w:val="22"/>
                <w:szCs w:val="22"/>
              </w:rPr>
            </w:pPr>
            <w:r w:rsidRPr="00BF1DC7">
              <w:rPr>
                <w:rFonts w:eastAsia="Arial"/>
                <w:sz w:val="22"/>
                <w:szCs w:val="22"/>
              </w:rPr>
              <w:t>15</w:t>
            </w:r>
          </w:p>
          <w:p w14:paraId="44F7D690" w14:textId="77777777" w:rsidR="00DA3138" w:rsidRPr="00BF1DC7" w:rsidRDefault="00DA3138">
            <w:pPr>
              <w:rPr>
                <w:rFonts w:eastAsia="Arial"/>
                <w:sz w:val="22"/>
                <w:szCs w:val="22"/>
              </w:rPr>
            </w:pPr>
          </w:p>
          <w:p w14:paraId="72EF2BC6" w14:textId="77777777" w:rsidR="00DA3138" w:rsidRPr="00BF1DC7" w:rsidRDefault="00DA3138">
            <w:pPr>
              <w:rPr>
                <w:rFonts w:eastAsia="Arial"/>
                <w:sz w:val="22"/>
                <w:szCs w:val="22"/>
              </w:rPr>
            </w:pPr>
          </w:p>
          <w:p w14:paraId="5C6F467C" w14:textId="77777777" w:rsidR="00DA3138" w:rsidRPr="00BF1DC7" w:rsidRDefault="00DA3138">
            <w:pPr>
              <w:rPr>
                <w:rFonts w:eastAsia="Arial"/>
                <w:sz w:val="22"/>
                <w:szCs w:val="22"/>
              </w:rPr>
            </w:pPr>
          </w:p>
          <w:p w14:paraId="33EFF11E" w14:textId="77777777" w:rsidR="00DA3138" w:rsidRDefault="00DA3138">
            <w:pPr>
              <w:rPr>
                <w:rFonts w:eastAsia="Arial"/>
                <w:sz w:val="22"/>
                <w:szCs w:val="22"/>
              </w:rPr>
            </w:pPr>
          </w:p>
          <w:p w14:paraId="2216EB0D" w14:textId="77777777" w:rsidR="00AD7626" w:rsidRPr="00BF1DC7" w:rsidRDefault="00AD7626">
            <w:pPr>
              <w:rPr>
                <w:rFonts w:eastAsia="Arial"/>
                <w:sz w:val="22"/>
                <w:szCs w:val="22"/>
              </w:rPr>
            </w:pPr>
          </w:p>
          <w:p w14:paraId="1701DF39" w14:textId="77777777" w:rsidR="00DA3138" w:rsidRPr="00BF1DC7" w:rsidRDefault="00DA3138">
            <w:pPr>
              <w:rPr>
                <w:rFonts w:eastAsia="Arial"/>
                <w:sz w:val="22"/>
                <w:szCs w:val="22"/>
              </w:rPr>
            </w:pPr>
          </w:p>
          <w:p w14:paraId="474DF775" w14:textId="77777777" w:rsidR="00AD7626" w:rsidRDefault="00AD7626">
            <w:pPr>
              <w:rPr>
                <w:rFonts w:eastAsia="Arial"/>
                <w:sz w:val="22"/>
                <w:szCs w:val="22"/>
              </w:rPr>
            </w:pPr>
          </w:p>
          <w:p w14:paraId="51B3F8E5" w14:textId="77777777" w:rsidR="00AD7626" w:rsidRDefault="00AD7626">
            <w:pPr>
              <w:rPr>
                <w:rFonts w:eastAsia="Arial"/>
                <w:sz w:val="22"/>
                <w:szCs w:val="22"/>
              </w:rPr>
            </w:pPr>
          </w:p>
          <w:p w14:paraId="244F1FDB" w14:textId="77777777" w:rsidR="00156802" w:rsidRDefault="00156802">
            <w:pPr>
              <w:rPr>
                <w:rFonts w:eastAsia="Arial"/>
                <w:sz w:val="22"/>
                <w:szCs w:val="22"/>
              </w:rPr>
            </w:pPr>
          </w:p>
          <w:p w14:paraId="4A88853C" w14:textId="77777777" w:rsidR="00156802" w:rsidRDefault="00156802">
            <w:pPr>
              <w:rPr>
                <w:rFonts w:eastAsia="Arial"/>
                <w:sz w:val="22"/>
                <w:szCs w:val="22"/>
              </w:rPr>
            </w:pPr>
          </w:p>
          <w:p w14:paraId="38156145" w14:textId="77777777" w:rsidR="00156802" w:rsidRDefault="00156802">
            <w:pPr>
              <w:rPr>
                <w:rFonts w:eastAsia="Arial"/>
                <w:sz w:val="22"/>
                <w:szCs w:val="22"/>
              </w:rPr>
            </w:pPr>
          </w:p>
          <w:p w14:paraId="1398352A" w14:textId="77777777" w:rsidR="00156802" w:rsidRDefault="00156802">
            <w:pPr>
              <w:rPr>
                <w:rFonts w:eastAsia="Arial"/>
                <w:sz w:val="22"/>
                <w:szCs w:val="22"/>
              </w:rPr>
            </w:pPr>
          </w:p>
          <w:p w14:paraId="3DDD4095" w14:textId="25051776" w:rsidR="00DA3138" w:rsidRPr="00BF1DC7" w:rsidRDefault="00DA3138">
            <w:pPr>
              <w:rPr>
                <w:sz w:val="22"/>
                <w:szCs w:val="22"/>
              </w:rPr>
            </w:pPr>
            <w:r w:rsidRPr="00BF1DC7">
              <w:rPr>
                <w:rFonts w:eastAsia="Arial"/>
                <w:sz w:val="22"/>
                <w:szCs w:val="22"/>
              </w:rPr>
              <w:t>5</w:t>
            </w:r>
          </w:p>
        </w:tc>
        <w:tc>
          <w:tcPr>
            <w:tcW w:w="1417" w:type="dxa"/>
          </w:tcPr>
          <w:p w14:paraId="6C037AC7" w14:textId="4E525114" w:rsidR="00DA3138" w:rsidRPr="00BF1DC7" w:rsidRDefault="00DA3138">
            <w:pPr>
              <w:rPr>
                <w:rFonts w:eastAsia="Arial"/>
                <w:sz w:val="22"/>
                <w:szCs w:val="22"/>
              </w:rPr>
            </w:pPr>
            <w:r w:rsidRPr="00BF1DC7">
              <w:rPr>
                <w:rFonts w:eastAsia="Arial"/>
                <w:sz w:val="22"/>
                <w:szCs w:val="22"/>
              </w:rPr>
              <w:t>2</w:t>
            </w:r>
            <w:r w:rsidR="0042341E">
              <w:rPr>
                <w:rFonts w:eastAsia="Arial"/>
                <w:sz w:val="22"/>
                <w:szCs w:val="22"/>
              </w:rPr>
              <w:t>5</w:t>
            </w:r>
          </w:p>
          <w:p w14:paraId="5C8A1EA6" w14:textId="77777777" w:rsidR="00DA3138" w:rsidRPr="00BF1DC7" w:rsidRDefault="00DA3138">
            <w:pPr>
              <w:rPr>
                <w:rFonts w:eastAsia="Arial"/>
                <w:sz w:val="22"/>
                <w:szCs w:val="22"/>
              </w:rPr>
            </w:pPr>
          </w:p>
          <w:p w14:paraId="39C6B7F9" w14:textId="77777777" w:rsidR="00DA3138" w:rsidRPr="00BF1DC7" w:rsidRDefault="00DA3138">
            <w:pPr>
              <w:rPr>
                <w:rFonts w:eastAsia="Arial"/>
                <w:sz w:val="22"/>
                <w:szCs w:val="22"/>
              </w:rPr>
            </w:pPr>
          </w:p>
          <w:p w14:paraId="178C93FE" w14:textId="77777777" w:rsidR="00DA3138" w:rsidRPr="00BF1DC7" w:rsidRDefault="00DA3138">
            <w:pPr>
              <w:rPr>
                <w:rFonts w:eastAsia="Arial"/>
                <w:sz w:val="22"/>
                <w:szCs w:val="22"/>
              </w:rPr>
            </w:pPr>
          </w:p>
          <w:p w14:paraId="07162429" w14:textId="77777777" w:rsidR="00DA3138" w:rsidRPr="00BF1DC7" w:rsidRDefault="00DA3138">
            <w:pPr>
              <w:rPr>
                <w:rFonts w:eastAsia="Arial"/>
                <w:sz w:val="22"/>
                <w:szCs w:val="22"/>
              </w:rPr>
            </w:pPr>
          </w:p>
          <w:p w14:paraId="00D77740" w14:textId="77777777" w:rsidR="00DA3138" w:rsidRPr="00BF1DC7" w:rsidRDefault="00DA3138">
            <w:pPr>
              <w:rPr>
                <w:rFonts w:eastAsia="Arial"/>
                <w:sz w:val="22"/>
                <w:szCs w:val="22"/>
              </w:rPr>
            </w:pPr>
          </w:p>
          <w:p w14:paraId="2E3130D3" w14:textId="77777777" w:rsidR="00AD7626" w:rsidRDefault="00AD7626">
            <w:pPr>
              <w:rPr>
                <w:rFonts w:eastAsia="Arial"/>
                <w:sz w:val="22"/>
                <w:szCs w:val="22"/>
              </w:rPr>
            </w:pPr>
          </w:p>
          <w:p w14:paraId="49846C73" w14:textId="77777777" w:rsidR="00AD7626" w:rsidRDefault="00AD7626">
            <w:pPr>
              <w:rPr>
                <w:rFonts w:eastAsia="Arial"/>
                <w:sz w:val="22"/>
                <w:szCs w:val="22"/>
              </w:rPr>
            </w:pPr>
          </w:p>
          <w:p w14:paraId="27D13EA6" w14:textId="77777777" w:rsidR="00AD7626" w:rsidRDefault="00AD7626">
            <w:pPr>
              <w:rPr>
                <w:rFonts w:eastAsia="Arial"/>
                <w:sz w:val="22"/>
                <w:szCs w:val="22"/>
              </w:rPr>
            </w:pPr>
          </w:p>
          <w:p w14:paraId="7C21D46F" w14:textId="77777777" w:rsidR="00156802" w:rsidRDefault="00156802">
            <w:pPr>
              <w:rPr>
                <w:rFonts w:eastAsia="Arial"/>
                <w:sz w:val="22"/>
                <w:szCs w:val="22"/>
              </w:rPr>
            </w:pPr>
          </w:p>
          <w:p w14:paraId="737803A7" w14:textId="77777777" w:rsidR="00156802" w:rsidRDefault="00156802">
            <w:pPr>
              <w:rPr>
                <w:rFonts w:eastAsia="Arial"/>
                <w:sz w:val="22"/>
                <w:szCs w:val="22"/>
              </w:rPr>
            </w:pPr>
          </w:p>
          <w:p w14:paraId="1DFD5E35" w14:textId="77777777" w:rsidR="00156802" w:rsidRDefault="00156802">
            <w:pPr>
              <w:rPr>
                <w:rFonts w:eastAsia="Arial"/>
                <w:sz w:val="22"/>
                <w:szCs w:val="22"/>
              </w:rPr>
            </w:pPr>
          </w:p>
          <w:p w14:paraId="3E6958B3" w14:textId="77777777" w:rsidR="00156802" w:rsidRDefault="00156802">
            <w:pPr>
              <w:rPr>
                <w:rFonts w:eastAsia="Arial"/>
                <w:sz w:val="22"/>
                <w:szCs w:val="22"/>
              </w:rPr>
            </w:pPr>
          </w:p>
          <w:p w14:paraId="65067F94" w14:textId="1C13CB42" w:rsidR="00DA3138" w:rsidRPr="00BF1DC7" w:rsidRDefault="00DA3138">
            <w:pPr>
              <w:rPr>
                <w:sz w:val="22"/>
                <w:szCs w:val="22"/>
              </w:rPr>
            </w:pPr>
            <w:r w:rsidRPr="00BF1DC7">
              <w:rPr>
                <w:rFonts w:eastAsia="Arial"/>
                <w:sz w:val="22"/>
                <w:szCs w:val="22"/>
              </w:rPr>
              <w:t>2</w:t>
            </w:r>
          </w:p>
        </w:tc>
        <w:tc>
          <w:tcPr>
            <w:tcW w:w="3060" w:type="dxa"/>
          </w:tcPr>
          <w:p w14:paraId="4C215E83" w14:textId="77777777" w:rsidR="00D01F9C" w:rsidRPr="00BF1DC7" w:rsidRDefault="00DA3138" w:rsidP="00D01F9C">
            <w:pPr>
              <w:rPr>
                <w:rFonts w:eastAsia="Arial"/>
                <w:sz w:val="22"/>
                <w:szCs w:val="22"/>
              </w:rPr>
            </w:pPr>
            <w:r w:rsidRPr="00BF1DC7">
              <w:rPr>
                <w:rFonts w:eastAsia="Arial"/>
                <w:sz w:val="22"/>
                <w:szCs w:val="22"/>
              </w:rPr>
              <w:t>In partnership with BWC, 2</w:t>
            </w:r>
            <w:r w:rsidR="0042341E">
              <w:rPr>
                <w:rFonts w:eastAsia="Arial"/>
                <w:sz w:val="22"/>
                <w:szCs w:val="22"/>
              </w:rPr>
              <w:t>5</w:t>
            </w:r>
            <w:r w:rsidRPr="00BF1DC7">
              <w:rPr>
                <w:rFonts w:eastAsia="Arial"/>
                <w:sz w:val="22"/>
                <w:szCs w:val="22"/>
              </w:rPr>
              <w:t xml:space="preserve"> BARMM-based CSOs</w:t>
            </w:r>
            <w:r w:rsidR="00DA13EA" w:rsidRPr="00BF1DC7">
              <w:rPr>
                <w:rFonts w:eastAsia="Arial"/>
                <w:sz w:val="22"/>
                <w:szCs w:val="22"/>
              </w:rPr>
              <w:t xml:space="preserve">, including </w:t>
            </w:r>
            <w:r w:rsidR="0072719E">
              <w:rPr>
                <w:rFonts w:eastAsia="Arial"/>
                <w:sz w:val="22"/>
                <w:szCs w:val="22"/>
              </w:rPr>
              <w:t>five</w:t>
            </w:r>
            <w:r w:rsidR="00DA13EA" w:rsidRPr="00BF1DC7">
              <w:rPr>
                <w:rFonts w:eastAsia="Arial"/>
                <w:sz w:val="22"/>
                <w:szCs w:val="22"/>
              </w:rPr>
              <w:t xml:space="preserve"> previously supported CSOs,</w:t>
            </w:r>
            <w:r w:rsidRPr="00BF1DC7">
              <w:rPr>
                <w:rFonts w:eastAsia="Arial"/>
                <w:sz w:val="22"/>
                <w:szCs w:val="22"/>
              </w:rPr>
              <w:t xml:space="preserve"> working on WPS </w:t>
            </w:r>
            <w:r w:rsidR="00DA13EA" w:rsidRPr="00BF1DC7">
              <w:rPr>
                <w:rFonts w:eastAsia="Arial"/>
                <w:sz w:val="22"/>
                <w:szCs w:val="22"/>
              </w:rPr>
              <w:t xml:space="preserve">have </w:t>
            </w:r>
            <w:r w:rsidR="000C71C3" w:rsidRPr="00BF1DC7">
              <w:rPr>
                <w:rFonts w:eastAsia="Arial"/>
                <w:sz w:val="22"/>
                <w:szCs w:val="22"/>
              </w:rPr>
              <w:t>b</w:t>
            </w:r>
            <w:r w:rsidR="00DA13EA" w:rsidRPr="00BF1DC7">
              <w:rPr>
                <w:rFonts w:eastAsia="Arial"/>
                <w:sz w:val="22"/>
                <w:szCs w:val="22"/>
              </w:rPr>
              <w:t xml:space="preserve">een </w:t>
            </w:r>
            <w:r w:rsidRPr="00BF1DC7">
              <w:rPr>
                <w:rFonts w:eastAsia="Arial"/>
                <w:sz w:val="22"/>
                <w:szCs w:val="22"/>
              </w:rPr>
              <w:t xml:space="preserve">provided technical assistance to promote and advocate for policies and programs on gender-responsive peacebuilding. </w:t>
            </w:r>
            <w:r w:rsidR="00D01F9C">
              <w:rPr>
                <w:rFonts w:eastAsia="Arial"/>
                <w:sz w:val="22"/>
                <w:szCs w:val="22"/>
              </w:rPr>
              <w:t xml:space="preserve">Among the 25 CSOs, </w:t>
            </w:r>
            <w:r w:rsidR="00D01F9C" w:rsidRPr="00BF1DC7">
              <w:rPr>
                <w:rFonts w:eastAsia="Arial"/>
                <w:sz w:val="22"/>
                <w:szCs w:val="22"/>
              </w:rPr>
              <w:t>17 were then able to create action plans aligned with the RAP-WPS.</w:t>
            </w:r>
          </w:p>
          <w:p w14:paraId="7A699907" w14:textId="3733A314" w:rsidR="000D379C" w:rsidRPr="00BF1DC7" w:rsidRDefault="000D379C">
            <w:pPr>
              <w:rPr>
                <w:rFonts w:eastAsia="Arial"/>
                <w:sz w:val="22"/>
                <w:szCs w:val="22"/>
              </w:rPr>
            </w:pPr>
          </w:p>
          <w:p w14:paraId="4B5B43D2" w14:textId="19783D3D" w:rsidR="001A0720" w:rsidRPr="00BF1DC7" w:rsidRDefault="00275E1A">
            <w:pPr>
              <w:rPr>
                <w:sz w:val="22"/>
                <w:szCs w:val="22"/>
              </w:rPr>
            </w:pPr>
            <w:r>
              <w:rPr>
                <w:rFonts w:eastAsia="Arial"/>
                <w:sz w:val="22"/>
                <w:szCs w:val="22"/>
              </w:rPr>
              <w:t>Two</w:t>
            </w:r>
            <w:r w:rsidR="00FB7B99">
              <w:rPr>
                <w:rFonts w:eastAsia="Arial"/>
                <w:sz w:val="22"/>
                <w:szCs w:val="22"/>
              </w:rPr>
              <w:t xml:space="preserve"> </w:t>
            </w:r>
            <w:r w:rsidR="00FB7B99" w:rsidRPr="00FB7B99">
              <w:rPr>
                <w:rFonts w:eastAsia="Arial"/>
                <w:sz w:val="22"/>
                <w:szCs w:val="22"/>
              </w:rPr>
              <w:t xml:space="preserve">intra-community WPS communities of practice </w:t>
            </w:r>
            <w:r w:rsidR="00023B5D">
              <w:rPr>
                <w:rFonts w:eastAsia="Arial"/>
                <w:sz w:val="22"/>
                <w:szCs w:val="22"/>
              </w:rPr>
              <w:t xml:space="preserve">have </w:t>
            </w:r>
            <w:r w:rsidR="00683142">
              <w:rPr>
                <w:rFonts w:eastAsia="Arial"/>
                <w:sz w:val="22"/>
                <w:szCs w:val="22"/>
              </w:rPr>
              <w:lastRenderedPageBreak/>
              <w:t xml:space="preserve">been </w:t>
            </w:r>
            <w:r w:rsidR="00FB7B99" w:rsidRPr="00FB7B99">
              <w:rPr>
                <w:rFonts w:eastAsia="Arial"/>
                <w:sz w:val="22"/>
                <w:szCs w:val="22"/>
              </w:rPr>
              <w:t xml:space="preserve">established </w:t>
            </w:r>
            <w:r w:rsidR="00683142">
              <w:rPr>
                <w:rFonts w:eastAsia="Arial"/>
                <w:sz w:val="22"/>
                <w:szCs w:val="22"/>
              </w:rPr>
              <w:t>to</w:t>
            </w:r>
            <w:r w:rsidR="00FB7B99" w:rsidRPr="00FB7B99">
              <w:rPr>
                <w:rFonts w:eastAsia="Arial"/>
                <w:sz w:val="22"/>
                <w:szCs w:val="22"/>
              </w:rPr>
              <w:t xml:space="preserve"> support on WPS</w:t>
            </w:r>
            <w:r w:rsidR="00023B5D">
              <w:rPr>
                <w:rFonts w:eastAsia="Arial"/>
                <w:sz w:val="22"/>
                <w:szCs w:val="22"/>
              </w:rPr>
              <w:t xml:space="preserve"> thus </w:t>
            </w:r>
            <w:r w:rsidR="00023B5D" w:rsidRPr="00023B5D">
              <w:rPr>
                <w:rFonts w:eastAsia="Arial"/>
                <w:sz w:val="22"/>
                <w:szCs w:val="22"/>
              </w:rPr>
              <w:t>far.</w:t>
            </w:r>
            <w:r w:rsidR="00023B5D" w:rsidRPr="00BF1DC7">
              <w:rPr>
                <w:rFonts w:eastAsia="Arial"/>
                <w:sz w:val="22"/>
                <w:szCs w:val="22"/>
              </w:rPr>
              <w:t xml:space="preserve"> </w:t>
            </w:r>
            <w:r>
              <w:rPr>
                <w:rFonts w:eastAsia="Arial"/>
                <w:sz w:val="22"/>
                <w:szCs w:val="22"/>
              </w:rPr>
              <w:t xml:space="preserve">A total of </w:t>
            </w:r>
            <w:r w:rsidR="00973E6C" w:rsidRPr="00BF1DC7">
              <w:rPr>
                <w:rFonts w:eastAsia="Arial"/>
                <w:sz w:val="22"/>
                <w:szCs w:val="22"/>
              </w:rPr>
              <w:t xml:space="preserve">20 CSOs have been supported in forming communities of practice for local women mediators in two areas: one from Lanao del Sur and one from Maguindanao and SGA. This led to the drafting of gender-sensitive and ethical guidelines for local mediators in BARMM and improvement of MPOS database for the </w:t>
            </w:r>
            <w:r w:rsidR="00973E6C" w:rsidRPr="00BF1DC7">
              <w:rPr>
                <w:rFonts w:eastAsia="Arial"/>
                <w:i/>
                <w:sz w:val="22"/>
                <w:szCs w:val="22"/>
              </w:rPr>
              <w:t>rido</w:t>
            </w:r>
            <w:r w:rsidR="00973E6C" w:rsidRPr="00BF1DC7">
              <w:rPr>
                <w:rFonts w:eastAsia="Arial"/>
                <w:sz w:val="22"/>
                <w:szCs w:val="22"/>
              </w:rPr>
              <w:t xml:space="preserve"> profiling system to include sex disaggregated data and conflict related GBV cases.</w:t>
            </w:r>
            <w:r w:rsidR="00973E6C" w:rsidRPr="00BF1DC7">
              <w:rPr>
                <w:rFonts w:eastAsia="Arial"/>
                <w:sz w:val="22"/>
                <w:szCs w:val="22"/>
              </w:rPr>
              <w:br/>
            </w:r>
            <w:r w:rsidR="00973E6C" w:rsidRPr="00BF1DC7">
              <w:rPr>
                <w:rFonts w:eastAsia="Arial"/>
                <w:sz w:val="22"/>
                <w:szCs w:val="22"/>
              </w:rPr>
              <w:br/>
              <w:t xml:space="preserve">Follow up workshops </w:t>
            </w:r>
            <w:r w:rsidR="002D5CFB">
              <w:rPr>
                <w:rFonts w:eastAsia="Arial"/>
                <w:sz w:val="22"/>
                <w:szCs w:val="22"/>
              </w:rPr>
              <w:t>with</w:t>
            </w:r>
            <w:r w:rsidR="00973E6C" w:rsidRPr="00BF1DC7">
              <w:rPr>
                <w:rFonts w:eastAsia="Arial"/>
                <w:sz w:val="22"/>
                <w:szCs w:val="22"/>
              </w:rPr>
              <w:t xml:space="preserve"> SGA mediators expanded the membership of women mediators to MNLF and </w:t>
            </w:r>
            <w:proofErr w:type="gramStart"/>
            <w:r w:rsidR="00973E6C" w:rsidRPr="00BF1DC7">
              <w:rPr>
                <w:rFonts w:eastAsia="Arial"/>
                <w:sz w:val="22"/>
                <w:szCs w:val="22"/>
              </w:rPr>
              <w:t>MILF</w:t>
            </w:r>
            <w:proofErr w:type="gramEnd"/>
            <w:r w:rsidR="00973E6C" w:rsidRPr="00BF1DC7">
              <w:rPr>
                <w:rFonts w:eastAsia="Arial"/>
                <w:sz w:val="22"/>
                <w:szCs w:val="22"/>
              </w:rPr>
              <w:t xml:space="preserve"> women leaders. </w:t>
            </w:r>
            <w:r w:rsidR="00B34C96" w:rsidRPr="00BF1DC7">
              <w:rPr>
                <w:rFonts w:eastAsia="Arial"/>
                <w:sz w:val="22"/>
                <w:szCs w:val="22"/>
              </w:rPr>
              <w:t xml:space="preserve">Thus </w:t>
            </w:r>
            <w:r w:rsidR="00973E6C" w:rsidRPr="00BF1DC7">
              <w:rPr>
                <w:rFonts w:eastAsia="Arial"/>
                <w:sz w:val="22"/>
                <w:szCs w:val="22"/>
              </w:rPr>
              <w:t>far, the project improved capacity of 75 mediators across Lanao del Sur, Maguindanao, SGA and Cotabato City.</w:t>
            </w:r>
          </w:p>
        </w:tc>
      </w:tr>
      <w:tr w:rsidR="004E75E7" w:rsidRPr="00627A1C" w14:paraId="73B5FDF4" w14:textId="77777777">
        <w:trPr>
          <w:trHeight w:val="548"/>
        </w:trPr>
        <w:tc>
          <w:tcPr>
            <w:tcW w:w="2160" w:type="dxa"/>
            <w:shd w:val="clear" w:color="auto" w:fill="EEECE1"/>
          </w:tcPr>
          <w:p w14:paraId="14E0DAE6" w14:textId="77777777" w:rsidR="00DA3138" w:rsidRDefault="00DA3138">
            <w:pPr>
              <w:jc w:val="both"/>
              <w:rPr>
                <w:sz w:val="22"/>
                <w:szCs w:val="22"/>
                <w:lang w:val="en-US" w:eastAsia="en-US"/>
              </w:rPr>
            </w:pPr>
            <w:r w:rsidRPr="00BF1DC7">
              <w:rPr>
                <w:sz w:val="22"/>
                <w:szCs w:val="22"/>
                <w:lang w:val="en-US" w:eastAsia="en-US"/>
              </w:rPr>
              <w:lastRenderedPageBreak/>
              <w:t>Indicator 2.4.3</w:t>
            </w:r>
          </w:p>
          <w:p w14:paraId="00D5EFC4" w14:textId="77777777" w:rsidR="00AD7626" w:rsidRPr="00BF1DC7" w:rsidRDefault="00AD7626">
            <w:pPr>
              <w:jc w:val="both"/>
              <w:rPr>
                <w:sz w:val="22"/>
                <w:szCs w:val="22"/>
                <w:lang w:val="en-US" w:eastAsia="en-US"/>
              </w:rPr>
            </w:pPr>
          </w:p>
          <w:p w14:paraId="113A6234" w14:textId="77777777" w:rsidR="00DA3138" w:rsidRPr="00BF1DC7" w:rsidRDefault="00DA3138" w:rsidP="00BF1DC7">
            <w:pPr>
              <w:rPr>
                <w:sz w:val="22"/>
                <w:szCs w:val="22"/>
                <w:lang w:val="en-US" w:eastAsia="en-US"/>
              </w:rPr>
            </w:pPr>
            <w:r w:rsidRPr="00BF1DC7">
              <w:rPr>
                <w:rFonts w:eastAsia="Arial"/>
                <w:sz w:val="22"/>
                <w:szCs w:val="22"/>
              </w:rPr>
              <w:t># of duty bearers (regional, provincial, municipal, Brgy.) supported in the strengthening of protection and coordination mechanism</w:t>
            </w:r>
          </w:p>
        </w:tc>
        <w:tc>
          <w:tcPr>
            <w:tcW w:w="1800" w:type="dxa"/>
            <w:shd w:val="clear" w:color="auto" w:fill="EEECE1"/>
          </w:tcPr>
          <w:p w14:paraId="07D624A9" w14:textId="77777777" w:rsidR="00DA3138" w:rsidRPr="00BF1DC7" w:rsidRDefault="00DA3138">
            <w:pPr>
              <w:rPr>
                <w:sz w:val="22"/>
                <w:szCs w:val="22"/>
              </w:rPr>
            </w:pPr>
            <w:r w:rsidRPr="00BF1DC7">
              <w:rPr>
                <w:rFonts w:eastAsia="Arial"/>
                <w:sz w:val="22"/>
                <w:szCs w:val="22"/>
              </w:rPr>
              <w:t>0</w:t>
            </w:r>
          </w:p>
        </w:tc>
        <w:tc>
          <w:tcPr>
            <w:tcW w:w="1913" w:type="dxa"/>
            <w:shd w:val="clear" w:color="auto" w:fill="EEECE1"/>
          </w:tcPr>
          <w:p w14:paraId="3D490A9C" w14:textId="77777777" w:rsidR="00DA3138" w:rsidRPr="00BF1DC7" w:rsidRDefault="00DA3138">
            <w:pPr>
              <w:rPr>
                <w:sz w:val="22"/>
                <w:szCs w:val="22"/>
              </w:rPr>
            </w:pPr>
            <w:r w:rsidRPr="00BF1DC7">
              <w:rPr>
                <w:rFonts w:eastAsia="Arial"/>
                <w:sz w:val="22"/>
                <w:szCs w:val="22"/>
              </w:rPr>
              <w:t>300</w:t>
            </w:r>
          </w:p>
        </w:tc>
        <w:tc>
          <w:tcPr>
            <w:tcW w:w="1417" w:type="dxa"/>
          </w:tcPr>
          <w:p w14:paraId="3628EAC0" w14:textId="5552DB5F" w:rsidR="00DA3138" w:rsidRPr="00BF1DC7" w:rsidRDefault="008814A6">
            <w:pPr>
              <w:rPr>
                <w:sz w:val="22"/>
                <w:szCs w:val="22"/>
              </w:rPr>
            </w:pPr>
            <w:r>
              <w:rPr>
                <w:rFonts w:eastAsia="Arial"/>
                <w:sz w:val="22"/>
                <w:szCs w:val="22"/>
              </w:rPr>
              <w:t>327</w:t>
            </w:r>
          </w:p>
        </w:tc>
        <w:tc>
          <w:tcPr>
            <w:tcW w:w="3060" w:type="dxa"/>
          </w:tcPr>
          <w:p w14:paraId="10CF8BED" w14:textId="37F27424" w:rsidR="00424946" w:rsidRPr="002C0616" w:rsidRDefault="00275E1A" w:rsidP="008814A6">
            <w:pPr>
              <w:rPr>
                <w:rFonts w:eastAsia="Arial"/>
                <w:sz w:val="22"/>
                <w:szCs w:val="22"/>
              </w:rPr>
            </w:pPr>
            <w:r>
              <w:rPr>
                <w:rFonts w:eastAsia="Arial"/>
                <w:sz w:val="22"/>
                <w:szCs w:val="22"/>
              </w:rPr>
              <w:t xml:space="preserve">In total, </w:t>
            </w:r>
            <w:r w:rsidR="008814A6">
              <w:rPr>
                <w:rFonts w:eastAsia="Arial"/>
                <w:sz w:val="22"/>
                <w:szCs w:val="22"/>
              </w:rPr>
              <w:t>327</w:t>
            </w:r>
            <w:r w:rsidR="00192320">
              <w:rPr>
                <w:rFonts w:eastAsia="Arial"/>
                <w:sz w:val="22"/>
                <w:szCs w:val="22"/>
              </w:rPr>
              <w:t xml:space="preserve"> d</w:t>
            </w:r>
            <w:r w:rsidR="00DA3138" w:rsidRPr="00BF1DC7">
              <w:rPr>
                <w:rFonts w:eastAsia="Arial"/>
                <w:sz w:val="22"/>
                <w:szCs w:val="22"/>
              </w:rPr>
              <w:t xml:space="preserve">uty bearers from the </w:t>
            </w:r>
            <w:r w:rsidR="00FB001D" w:rsidRPr="002C0616">
              <w:rPr>
                <w:sz w:val="22"/>
                <w:szCs w:val="22"/>
              </w:rPr>
              <w:t xml:space="preserve">Municipal Social Welfare Office (MSWO), Municipal Disaster Risk Reduction and Management Office (MDRRMO), Philippine National </w:t>
            </w:r>
            <w:proofErr w:type="gramStart"/>
            <w:r w:rsidR="00FB001D" w:rsidRPr="002C0616">
              <w:rPr>
                <w:sz w:val="22"/>
                <w:szCs w:val="22"/>
              </w:rPr>
              <w:t>Police Women</w:t>
            </w:r>
            <w:proofErr w:type="gramEnd"/>
            <w:r w:rsidR="00FB001D" w:rsidRPr="002C0616">
              <w:rPr>
                <w:sz w:val="22"/>
                <w:szCs w:val="22"/>
              </w:rPr>
              <w:t xml:space="preserve"> and Children Protection Desk (PNP-WCPD), Sangguniang Bayan (SB) </w:t>
            </w:r>
            <w:r w:rsidR="00DA3138" w:rsidRPr="002C0616">
              <w:rPr>
                <w:rFonts w:eastAsia="Arial"/>
                <w:sz w:val="22"/>
                <w:szCs w:val="22"/>
                <w:highlight w:val="white"/>
              </w:rPr>
              <w:t xml:space="preserve">Member of Committee on Women and Children, </w:t>
            </w:r>
            <w:r w:rsidR="002D5CFB" w:rsidRPr="002C0616">
              <w:rPr>
                <w:rFonts w:eastAsia="Arial"/>
                <w:sz w:val="22"/>
                <w:szCs w:val="22"/>
                <w:highlight w:val="white"/>
              </w:rPr>
              <w:t>r</w:t>
            </w:r>
            <w:r w:rsidR="00DA3138" w:rsidRPr="002C0616">
              <w:rPr>
                <w:rFonts w:eastAsia="Arial"/>
                <w:sz w:val="22"/>
                <w:szCs w:val="22"/>
                <w:highlight w:val="white"/>
              </w:rPr>
              <w:t xml:space="preserve">eligious </w:t>
            </w:r>
            <w:r w:rsidR="002D5CFB" w:rsidRPr="002C0616">
              <w:rPr>
                <w:rFonts w:eastAsia="Arial"/>
                <w:sz w:val="22"/>
                <w:szCs w:val="22"/>
                <w:highlight w:val="white"/>
              </w:rPr>
              <w:t>l</w:t>
            </w:r>
            <w:r w:rsidR="00DA3138" w:rsidRPr="002C0616">
              <w:rPr>
                <w:rFonts w:eastAsia="Arial"/>
                <w:sz w:val="22"/>
                <w:szCs w:val="22"/>
                <w:highlight w:val="white"/>
              </w:rPr>
              <w:t>eader</w:t>
            </w:r>
            <w:r w:rsidR="007F3492" w:rsidRPr="002C0616">
              <w:rPr>
                <w:rFonts w:eastAsia="Arial"/>
                <w:sz w:val="22"/>
                <w:szCs w:val="22"/>
                <w:highlight w:val="white"/>
              </w:rPr>
              <w:t>s</w:t>
            </w:r>
            <w:r w:rsidR="00DA3138" w:rsidRPr="002C0616">
              <w:rPr>
                <w:rFonts w:eastAsia="Arial"/>
                <w:sz w:val="22"/>
                <w:szCs w:val="22"/>
                <w:highlight w:val="white"/>
              </w:rPr>
              <w:t xml:space="preserve"> and</w:t>
            </w:r>
            <w:r w:rsidR="002D5CFB" w:rsidRPr="002C0616">
              <w:rPr>
                <w:rFonts w:eastAsia="Arial"/>
                <w:sz w:val="22"/>
                <w:szCs w:val="22"/>
                <w:highlight w:val="white"/>
              </w:rPr>
              <w:t xml:space="preserve"> t</w:t>
            </w:r>
            <w:r w:rsidR="00DA3138" w:rsidRPr="002C0616">
              <w:rPr>
                <w:rFonts w:eastAsia="Arial"/>
                <w:sz w:val="22"/>
                <w:szCs w:val="22"/>
                <w:highlight w:val="white"/>
              </w:rPr>
              <w:t>eacher</w:t>
            </w:r>
            <w:r w:rsidR="002D5CFB" w:rsidRPr="002C0616">
              <w:rPr>
                <w:rFonts w:eastAsia="Arial"/>
                <w:sz w:val="22"/>
                <w:szCs w:val="22"/>
                <w:highlight w:val="white"/>
              </w:rPr>
              <w:t>s</w:t>
            </w:r>
            <w:r w:rsidR="00DA3138" w:rsidRPr="002C0616">
              <w:rPr>
                <w:rFonts w:eastAsia="Arial"/>
                <w:sz w:val="22"/>
                <w:szCs w:val="22"/>
                <w:highlight w:val="white"/>
              </w:rPr>
              <w:t xml:space="preserve"> from the </w:t>
            </w:r>
            <w:r w:rsidRPr="002C0616">
              <w:rPr>
                <w:rFonts w:eastAsia="Arial"/>
                <w:sz w:val="22"/>
                <w:szCs w:val="22"/>
                <w:highlight w:val="white"/>
              </w:rPr>
              <w:t>three</w:t>
            </w:r>
            <w:r w:rsidR="00DA3138" w:rsidRPr="002C0616">
              <w:rPr>
                <w:rFonts w:eastAsia="Arial"/>
                <w:sz w:val="22"/>
                <w:szCs w:val="22"/>
                <w:highlight w:val="white"/>
              </w:rPr>
              <w:t xml:space="preserve"> </w:t>
            </w:r>
            <w:r w:rsidR="00BC3036" w:rsidRPr="002C0616">
              <w:rPr>
                <w:rFonts w:eastAsia="Arial"/>
                <w:sz w:val="22"/>
                <w:szCs w:val="22"/>
                <w:highlight w:val="white"/>
              </w:rPr>
              <w:t>m</w:t>
            </w:r>
            <w:r w:rsidR="00DA3138" w:rsidRPr="002C0616">
              <w:rPr>
                <w:rFonts w:eastAsia="Arial"/>
                <w:sz w:val="22"/>
                <w:szCs w:val="22"/>
                <w:highlight w:val="white"/>
              </w:rPr>
              <w:t xml:space="preserve">unicipalities of Maguindanao and </w:t>
            </w:r>
            <w:r w:rsidRPr="002C0616">
              <w:rPr>
                <w:rFonts w:eastAsia="Arial"/>
                <w:sz w:val="22"/>
                <w:szCs w:val="22"/>
                <w:highlight w:val="white"/>
              </w:rPr>
              <w:t>six</w:t>
            </w:r>
            <w:r w:rsidR="00BC3036" w:rsidRPr="002C0616">
              <w:rPr>
                <w:rFonts w:eastAsia="Arial"/>
                <w:sz w:val="22"/>
                <w:szCs w:val="22"/>
                <w:highlight w:val="white"/>
              </w:rPr>
              <w:t xml:space="preserve"> </w:t>
            </w:r>
            <w:r w:rsidR="00607E9D" w:rsidRPr="002C0616">
              <w:rPr>
                <w:rFonts w:eastAsia="Arial"/>
                <w:sz w:val="22"/>
                <w:szCs w:val="22"/>
                <w:highlight w:val="white"/>
              </w:rPr>
              <w:t xml:space="preserve">municipalities </w:t>
            </w:r>
            <w:r w:rsidR="00DA3138" w:rsidRPr="002C0616">
              <w:rPr>
                <w:rFonts w:eastAsia="Arial"/>
                <w:sz w:val="22"/>
                <w:szCs w:val="22"/>
                <w:highlight w:val="white"/>
              </w:rPr>
              <w:t xml:space="preserve">of </w:t>
            </w:r>
            <w:r w:rsidR="00607E9D" w:rsidRPr="002C0616">
              <w:rPr>
                <w:rFonts w:eastAsia="Arial"/>
                <w:sz w:val="22"/>
                <w:szCs w:val="22"/>
                <w:highlight w:val="white"/>
              </w:rPr>
              <w:t xml:space="preserve">Lanao del Sur </w:t>
            </w:r>
            <w:r w:rsidR="00F748C0" w:rsidRPr="002C0616">
              <w:rPr>
                <w:rFonts w:eastAsia="Arial"/>
                <w:sz w:val="22"/>
                <w:szCs w:val="22"/>
                <w:highlight w:val="white"/>
              </w:rPr>
              <w:t xml:space="preserve">have been </w:t>
            </w:r>
            <w:r w:rsidR="00DA3138" w:rsidRPr="002C0616">
              <w:rPr>
                <w:rFonts w:eastAsia="Arial"/>
                <w:sz w:val="22"/>
                <w:szCs w:val="22"/>
                <w:highlight w:val="white"/>
              </w:rPr>
              <w:t xml:space="preserve">trained </w:t>
            </w:r>
            <w:r w:rsidR="00F748C0" w:rsidRPr="002C0616">
              <w:rPr>
                <w:rFonts w:eastAsia="Arial"/>
                <w:sz w:val="22"/>
                <w:szCs w:val="22"/>
                <w:highlight w:val="white"/>
              </w:rPr>
              <w:t>on</w:t>
            </w:r>
            <w:r w:rsidR="00DA3138" w:rsidRPr="002C0616">
              <w:rPr>
                <w:rFonts w:eastAsia="Arial"/>
                <w:sz w:val="22"/>
                <w:szCs w:val="22"/>
                <w:highlight w:val="white"/>
              </w:rPr>
              <w:t xml:space="preserve"> </w:t>
            </w:r>
            <w:r w:rsidR="008814A6" w:rsidRPr="002C0616">
              <w:rPr>
                <w:rFonts w:eastAsia="Arial"/>
                <w:sz w:val="22"/>
                <w:szCs w:val="22"/>
                <w:highlight w:val="white"/>
              </w:rPr>
              <w:t xml:space="preserve">updating </w:t>
            </w:r>
            <w:r w:rsidR="00DA3138" w:rsidRPr="002C0616">
              <w:rPr>
                <w:rFonts w:eastAsia="Arial"/>
                <w:sz w:val="22"/>
                <w:szCs w:val="22"/>
                <w:highlight w:val="white"/>
              </w:rPr>
              <w:t>the GAD plans to</w:t>
            </w:r>
            <w:r w:rsidR="00DA3138" w:rsidRPr="002C0616">
              <w:rPr>
                <w:sz w:val="22"/>
                <w:szCs w:val="22"/>
              </w:rPr>
              <w:t xml:space="preserve"> </w:t>
            </w:r>
            <w:r w:rsidR="00DA3138" w:rsidRPr="002C0616">
              <w:rPr>
                <w:rFonts w:eastAsia="Arial"/>
                <w:sz w:val="22"/>
                <w:szCs w:val="22"/>
              </w:rPr>
              <w:t>strengthen protection and coordination mechanism</w:t>
            </w:r>
            <w:r w:rsidR="00DA3138" w:rsidRPr="002C0616">
              <w:rPr>
                <w:rFonts w:eastAsia="Arial"/>
                <w:sz w:val="22"/>
                <w:szCs w:val="22"/>
                <w:highlight w:val="white"/>
              </w:rPr>
              <w:t>s.</w:t>
            </w:r>
            <w:r w:rsidR="00DA3138" w:rsidRPr="002C0616">
              <w:rPr>
                <w:rFonts w:eastAsia="Arial"/>
                <w:sz w:val="22"/>
                <w:szCs w:val="22"/>
              </w:rPr>
              <w:t xml:space="preserve">  </w:t>
            </w:r>
          </w:p>
          <w:p w14:paraId="0537BEBF" w14:textId="77777777" w:rsidR="00424946" w:rsidRPr="002C0616" w:rsidRDefault="00424946" w:rsidP="00424946">
            <w:pPr>
              <w:rPr>
                <w:rFonts w:eastAsia="Arial"/>
                <w:sz w:val="22"/>
                <w:szCs w:val="22"/>
              </w:rPr>
            </w:pPr>
          </w:p>
          <w:p w14:paraId="469D48FA" w14:textId="1CBF774F" w:rsidR="00424946" w:rsidRPr="00BF1DC7" w:rsidRDefault="00196720" w:rsidP="00424946">
            <w:pPr>
              <w:rPr>
                <w:rFonts w:eastAsia="Arial"/>
                <w:sz w:val="22"/>
                <w:szCs w:val="22"/>
              </w:rPr>
            </w:pPr>
            <w:r w:rsidRPr="002C0616">
              <w:rPr>
                <w:rFonts w:eastAsia="Arial"/>
                <w:sz w:val="22"/>
                <w:szCs w:val="22"/>
              </w:rPr>
              <w:t xml:space="preserve">Of the 327, </w:t>
            </w:r>
            <w:r w:rsidR="00424946" w:rsidRPr="002C0616">
              <w:rPr>
                <w:rFonts w:eastAsia="Arial"/>
                <w:sz w:val="22"/>
                <w:szCs w:val="22"/>
              </w:rPr>
              <w:t>109 duty</w:t>
            </w:r>
            <w:r w:rsidR="00424946" w:rsidRPr="00BF1DC7">
              <w:rPr>
                <w:rFonts w:eastAsia="Arial"/>
                <w:sz w:val="22"/>
                <w:szCs w:val="22"/>
              </w:rPr>
              <w:t xml:space="preserve"> bearers from the Philippine National </w:t>
            </w:r>
            <w:proofErr w:type="gramStart"/>
            <w:r w:rsidR="00424946" w:rsidRPr="00BF1DC7">
              <w:rPr>
                <w:rFonts w:eastAsia="Arial"/>
                <w:sz w:val="22"/>
                <w:szCs w:val="22"/>
              </w:rPr>
              <w:t>Police Women</w:t>
            </w:r>
            <w:proofErr w:type="gramEnd"/>
            <w:r w:rsidR="00424946" w:rsidRPr="00BF1DC7">
              <w:rPr>
                <w:rFonts w:eastAsia="Arial"/>
                <w:sz w:val="22"/>
                <w:szCs w:val="22"/>
              </w:rPr>
              <w:t xml:space="preserve"> and Children Protection Desk and local </w:t>
            </w:r>
            <w:r w:rsidR="00424946" w:rsidRPr="00BF1DC7">
              <w:rPr>
                <w:rFonts w:eastAsia="Arial"/>
                <w:sz w:val="22"/>
                <w:szCs w:val="22"/>
              </w:rPr>
              <w:lastRenderedPageBreak/>
              <w:t>government officials engaged and 18 barangays institutionalized VAWC desks and 11 barangays adopted a GBV referral pathway</w:t>
            </w:r>
            <w:r w:rsidR="00005771">
              <w:rPr>
                <w:rFonts w:eastAsia="Arial"/>
                <w:sz w:val="22"/>
                <w:szCs w:val="22"/>
              </w:rPr>
              <w:t>.</w:t>
            </w:r>
          </w:p>
          <w:p w14:paraId="1B058360" w14:textId="77777777" w:rsidR="00424946" w:rsidRPr="00BF1DC7" w:rsidRDefault="00424946" w:rsidP="00424946">
            <w:pPr>
              <w:rPr>
                <w:rFonts w:eastAsia="Arial"/>
                <w:sz w:val="22"/>
                <w:szCs w:val="22"/>
              </w:rPr>
            </w:pPr>
          </w:p>
          <w:p w14:paraId="5AC286B0" w14:textId="67B86546" w:rsidR="00DA3138" w:rsidRPr="00BF1DC7" w:rsidRDefault="004D0FA3">
            <w:pPr>
              <w:rPr>
                <w:rFonts w:eastAsia="Arial"/>
                <w:sz w:val="22"/>
                <w:szCs w:val="22"/>
              </w:rPr>
            </w:pPr>
            <w:r>
              <w:rPr>
                <w:rFonts w:eastAsia="Arial"/>
                <w:sz w:val="22"/>
                <w:szCs w:val="22"/>
              </w:rPr>
              <w:t xml:space="preserve">A total of </w:t>
            </w:r>
            <w:r w:rsidR="00424946" w:rsidRPr="00BF1DC7">
              <w:rPr>
                <w:rFonts w:eastAsia="Arial"/>
                <w:sz w:val="22"/>
                <w:szCs w:val="22"/>
              </w:rPr>
              <w:t xml:space="preserve">64 police officers from Municipal Police Stations in Maguindanao improved their capacities in handling VAWC cases for better protection of the victim-survivor. These officers will </w:t>
            </w:r>
            <w:r w:rsidR="00196720">
              <w:rPr>
                <w:rFonts w:eastAsia="Arial"/>
                <w:sz w:val="22"/>
                <w:szCs w:val="22"/>
              </w:rPr>
              <w:t>operationalize</w:t>
            </w:r>
            <w:r w:rsidR="00424946" w:rsidRPr="00BF1DC7">
              <w:rPr>
                <w:rFonts w:eastAsia="Arial"/>
                <w:sz w:val="22"/>
                <w:szCs w:val="22"/>
              </w:rPr>
              <w:t xml:space="preserve"> the GBV Guidance Note developed by the project to their municipalities to improve trust among community members in reporting GBV cases.</w:t>
            </w:r>
          </w:p>
        </w:tc>
      </w:tr>
      <w:tr w:rsidR="004E75E7" w:rsidRPr="00627A1C" w14:paraId="60B47BC5" w14:textId="77777777">
        <w:trPr>
          <w:trHeight w:val="548"/>
        </w:trPr>
        <w:tc>
          <w:tcPr>
            <w:tcW w:w="2160" w:type="dxa"/>
            <w:shd w:val="clear" w:color="auto" w:fill="EEECE1"/>
          </w:tcPr>
          <w:p w14:paraId="27DC68B0" w14:textId="77777777" w:rsidR="00DA3138" w:rsidRDefault="00DA3138">
            <w:pPr>
              <w:jc w:val="both"/>
              <w:rPr>
                <w:sz w:val="22"/>
                <w:szCs w:val="22"/>
                <w:lang w:val="en-US" w:eastAsia="en-US"/>
              </w:rPr>
            </w:pPr>
            <w:r w:rsidRPr="00BF1DC7">
              <w:rPr>
                <w:sz w:val="22"/>
                <w:szCs w:val="22"/>
                <w:lang w:val="en-US" w:eastAsia="en-US"/>
              </w:rPr>
              <w:lastRenderedPageBreak/>
              <w:t>Indicator 2.4.4</w:t>
            </w:r>
          </w:p>
          <w:p w14:paraId="1D95F5E6" w14:textId="77777777" w:rsidR="00005771" w:rsidRPr="00BF1DC7" w:rsidRDefault="00005771">
            <w:pPr>
              <w:jc w:val="both"/>
              <w:rPr>
                <w:sz w:val="22"/>
                <w:szCs w:val="22"/>
                <w:lang w:val="en-US" w:eastAsia="en-US"/>
              </w:rPr>
            </w:pPr>
          </w:p>
          <w:p w14:paraId="4DA8E2E8" w14:textId="77777777" w:rsidR="00DA3138" w:rsidRPr="00BF1DC7" w:rsidRDefault="00DA3138">
            <w:pPr>
              <w:rPr>
                <w:rFonts w:eastAsia="Arial"/>
                <w:sz w:val="22"/>
                <w:szCs w:val="22"/>
              </w:rPr>
            </w:pPr>
            <w:r w:rsidRPr="00BF1DC7">
              <w:rPr>
                <w:rFonts w:eastAsia="Arial"/>
                <w:sz w:val="22"/>
                <w:szCs w:val="22"/>
              </w:rPr>
              <w:t># of BARMM agencies with strengthened capacity on mitigation strategy development on the risks and impacts of COVID-19 on peacebuilding</w:t>
            </w:r>
          </w:p>
          <w:p w14:paraId="6315B63F" w14:textId="77777777" w:rsidR="00DA3138" w:rsidRPr="00BF1DC7" w:rsidRDefault="00DA3138">
            <w:pPr>
              <w:jc w:val="both"/>
              <w:rPr>
                <w:sz w:val="22"/>
                <w:szCs w:val="22"/>
                <w:lang w:val="en-US" w:eastAsia="en-US"/>
              </w:rPr>
            </w:pPr>
          </w:p>
          <w:p w14:paraId="52FD722A" w14:textId="77777777" w:rsidR="00DA3138" w:rsidRPr="00BF1DC7" w:rsidRDefault="00DA3138">
            <w:pPr>
              <w:jc w:val="both"/>
              <w:rPr>
                <w:sz w:val="22"/>
                <w:szCs w:val="22"/>
                <w:lang w:val="en-US" w:eastAsia="en-US"/>
              </w:rPr>
            </w:pPr>
          </w:p>
        </w:tc>
        <w:tc>
          <w:tcPr>
            <w:tcW w:w="1800" w:type="dxa"/>
            <w:shd w:val="clear" w:color="auto" w:fill="EEECE1"/>
          </w:tcPr>
          <w:p w14:paraId="6011A8F2" w14:textId="77777777" w:rsidR="00DA3138" w:rsidRPr="00BF1DC7" w:rsidRDefault="00DA3138">
            <w:pPr>
              <w:rPr>
                <w:rFonts w:eastAsia="Arial"/>
                <w:sz w:val="22"/>
                <w:szCs w:val="22"/>
              </w:rPr>
            </w:pPr>
            <w:r w:rsidRPr="00BF1DC7">
              <w:rPr>
                <w:rFonts w:eastAsia="Arial"/>
                <w:sz w:val="22"/>
                <w:szCs w:val="22"/>
              </w:rPr>
              <w:t>0</w:t>
            </w:r>
          </w:p>
        </w:tc>
        <w:tc>
          <w:tcPr>
            <w:tcW w:w="1913" w:type="dxa"/>
            <w:shd w:val="clear" w:color="auto" w:fill="EEECE1"/>
          </w:tcPr>
          <w:p w14:paraId="208B3724" w14:textId="77777777" w:rsidR="00DA3138" w:rsidRPr="00BF1DC7" w:rsidRDefault="00DA3138">
            <w:pPr>
              <w:rPr>
                <w:rFonts w:eastAsia="Arial"/>
                <w:sz w:val="22"/>
                <w:szCs w:val="22"/>
              </w:rPr>
            </w:pPr>
            <w:r w:rsidRPr="00BF1DC7">
              <w:rPr>
                <w:rFonts w:eastAsia="Arial"/>
                <w:sz w:val="22"/>
                <w:szCs w:val="22"/>
              </w:rPr>
              <w:t>4</w:t>
            </w:r>
          </w:p>
        </w:tc>
        <w:tc>
          <w:tcPr>
            <w:tcW w:w="1417" w:type="dxa"/>
          </w:tcPr>
          <w:p w14:paraId="17CF10C9" w14:textId="52A7E132" w:rsidR="00DA3138" w:rsidRPr="00A81D4C" w:rsidRDefault="00514B83">
            <w:pPr>
              <w:rPr>
                <w:rFonts w:eastAsia="Arial"/>
                <w:sz w:val="22"/>
                <w:szCs w:val="22"/>
              </w:rPr>
            </w:pPr>
            <w:r w:rsidRPr="00B06F4A">
              <w:rPr>
                <w:rFonts w:eastAsia="Arial"/>
                <w:sz w:val="22"/>
                <w:szCs w:val="22"/>
              </w:rPr>
              <w:t>7</w:t>
            </w:r>
          </w:p>
          <w:p w14:paraId="40D78D8E" w14:textId="77777777" w:rsidR="00514B83" w:rsidRPr="00A81D4C" w:rsidRDefault="00514B83">
            <w:pPr>
              <w:rPr>
                <w:rFonts w:eastAsia="Arial"/>
                <w:sz w:val="22"/>
                <w:szCs w:val="22"/>
              </w:rPr>
            </w:pPr>
          </w:p>
          <w:p w14:paraId="4574A96B" w14:textId="4401DCA5" w:rsidR="00514B83" w:rsidRPr="00A81D4C" w:rsidRDefault="00A81D4C" w:rsidP="00514B83">
            <w:pPr>
              <w:rPr>
                <w:rFonts w:eastAsia="Arial"/>
                <w:sz w:val="22"/>
                <w:szCs w:val="22"/>
              </w:rPr>
            </w:pPr>
            <w:r>
              <w:rPr>
                <w:rFonts w:eastAsia="Arial"/>
                <w:sz w:val="22"/>
                <w:szCs w:val="22"/>
              </w:rPr>
              <w:t xml:space="preserve">BYC, </w:t>
            </w:r>
            <w:r w:rsidR="00514B83" w:rsidRPr="00A81D4C">
              <w:rPr>
                <w:rFonts w:eastAsia="Arial"/>
                <w:sz w:val="22"/>
                <w:szCs w:val="22"/>
              </w:rPr>
              <w:t>MTIT, MAFAR, MPOS, MIPA,</w:t>
            </w:r>
          </w:p>
          <w:p w14:paraId="6081F5DF" w14:textId="0D772D22" w:rsidR="00DA3138" w:rsidRPr="00BF1DC7" w:rsidRDefault="00514B83">
            <w:pPr>
              <w:rPr>
                <w:rFonts w:eastAsia="Arial"/>
                <w:sz w:val="22"/>
                <w:szCs w:val="22"/>
              </w:rPr>
            </w:pPr>
            <w:r w:rsidRPr="00A81D4C">
              <w:rPr>
                <w:rFonts w:eastAsia="Arial"/>
                <w:sz w:val="22"/>
                <w:szCs w:val="22"/>
              </w:rPr>
              <w:t xml:space="preserve">MILG, and </w:t>
            </w:r>
            <w:r w:rsidR="00C2500E" w:rsidRPr="00C2500E">
              <w:rPr>
                <w:rFonts w:eastAsia="Arial"/>
                <w:sz w:val="22"/>
                <w:szCs w:val="22"/>
              </w:rPr>
              <w:t>Bangsamoro Commission on Preservation of Culture and Heritage (BCPCH)</w:t>
            </w:r>
            <w:r w:rsidR="00C2500E" w:rsidRPr="00C2500E" w:rsidDel="00C2500E">
              <w:rPr>
                <w:rFonts w:eastAsia="Arial"/>
                <w:sz w:val="22"/>
                <w:szCs w:val="22"/>
              </w:rPr>
              <w:t xml:space="preserve"> </w:t>
            </w:r>
          </w:p>
        </w:tc>
        <w:tc>
          <w:tcPr>
            <w:tcW w:w="3060" w:type="dxa"/>
          </w:tcPr>
          <w:p w14:paraId="10154A11" w14:textId="07F2CE4A" w:rsidR="00A62D89" w:rsidRPr="00BF1DC7" w:rsidRDefault="00DA3138">
            <w:pPr>
              <w:rPr>
                <w:rFonts w:eastAsia="Arial"/>
                <w:sz w:val="22"/>
                <w:szCs w:val="22"/>
              </w:rPr>
            </w:pPr>
            <w:r w:rsidRPr="00BF1DC7">
              <w:rPr>
                <w:rFonts w:eastAsia="Arial"/>
                <w:sz w:val="22"/>
                <w:szCs w:val="22"/>
              </w:rPr>
              <w:t xml:space="preserve">The project has identified key peacebuilding bottlenecks across </w:t>
            </w:r>
            <w:r w:rsidR="009B5B8B">
              <w:rPr>
                <w:rFonts w:eastAsia="Arial"/>
                <w:sz w:val="22"/>
                <w:szCs w:val="22"/>
              </w:rPr>
              <w:t>different</w:t>
            </w:r>
            <w:r w:rsidR="009B5B8B" w:rsidRPr="00BF1DC7">
              <w:rPr>
                <w:rFonts w:eastAsia="Arial"/>
                <w:sz w:val="22"/>
                <w:szCs w:val="22"/>
              </w:rPr>
              <w:t xml:space="preserve"> </w:t>
            </w:r>
            <w:r w:rsidRPr="00BF1DC7">
              <w:rPr>
                <w:rFonts w:eastAsia="Arial"/>
                <w:sz w:val="22"/>
                <w:szCs w:val="22"/>
              </w:rPr>
              <w:t xml:space="preserve">BARMM ministries. </w:t>
            </w:r>
            <w:r w:rsidR="009B5B8B">
              <w:rPr>
                <w:rFonts w:eastAsia="Arial"/>
                <w:sz w:val="22"/>
                <w:szCs w:val="22"/>
              </w:rPr>
              <w:t>Some of these priority</w:t>
            </w:r>
            <w:r w:rsidRPr="00BF1DC7">
              <w:rPr>
                <w:rFonts w:eastAsia="Arial"/>
                <w:sz w:val="22"/>
                <w:szCs w:val="22"/>
              </w:rPr>
              <w:t xml:space="preserve"> issues include access to transitional justice and reconciliation (TJR), institutionalization of a registry of community mediators, and more inclusive community mediation bodies. </w:t>
            </w:r>
          </w:p>
          <w:p w14:paraId="5C29ABED" w14:textId="77777777" w:rsidR="00DA3138" w:rsidRPr="00BF1DC7" w:rsidRDefault="00DA3138">
            <w:pPr>
              <w:rPr>
                <w:rFonts w:eastAsia="Arial"/>
                <w:sz w:val="22"/>
                <w:szCs w:val="22"/>
              </w:rPr>
            </w:pPr>
          </w:p>
          <w:p w14:paraId="793DABA8" w14:textId="3B3374F2" w:rsidR="00DA3138" w:rsidRDefault="00DA3138">
            <w:pPr>
              <w:rPr>
                <w:rFonts w:eastAsia="Arial"/>
                <w:sz w:val="22"/>
                <w:szCs w:val="22"/>
              </w:rPr>
            </w:pPr>
            <w:r w:rsidRPr="00BF1DC7">
              <w:rPr>
                <w:rFonts w:eastAsia="Arial"/>
                <w:sz w:val="22"/>
                <w:szCs w:val="22"/>
              </w:rPr>
              <w:t>Thus far</w:t>
            </w:r>
            <w:r w:rsidR="00393FD7">
              <w:rPr>
                <w:rFonts w:eastAsia="Arial"/>
                <w:sz w:val="22"/>
                <w:szCs w:val="22"/>
              </w:rPr>
              <w:t>, the project</w:t>
            </w:r>
            <w:r w:rsidRPr="00BF1DC7">
              <w:rPr>
                <w:rFonts w:eastAsia="Arial"/>
                <w:sz w:val="22"/>
                <w:szCs w:val="22"/>
              </w:rPr>
              <w:t xml:space="preserve"> conducted one workshop on the needs for camp transformation with four identified ministries. </w:t>
            </w:r>
            <w:r w:rsidR="00093C01" w:rsidRPr="00BF1DC7">
              <w:rPr>
                <w:rFonts w:eastAsia="Arial"/>
                <w:sz w:val="22"/>
                <w:szCs w:val="22"/>
              </w:rPr>
              <w:t>The workshop</w:t>
            </w:r>
            <w:r w:rsidR="006B748A" w:rsidRPr="00BF1DC7">
              <w:rPr>
                <w:rFonts w:eastAsia="Arial"/>
                <w:sz w:val="22"/>
                <w:szCs w:val="22"/>
              </w:rPr>
              <w:t xml:space="preserve"> </w:t>
            </w:r>
            <w:r w:rsidR="009B5B8B" w:rsidRPr="00BF1DC7">
              <w:rPr>
                <w:rFonts w:eastAsia="Arial"/>
                <w:sz w:val="22"/>
                <w:szCs w:val="22"/>
              </w:rPr>
              <w:t>ha</w:t>
            </w:r>
            <w:r w:rsidR="009B5B8B">
              <w:rPr>
                <w:rFonts w:eastAsia="Arial"/>
                <w:sz w:val="22"/>
                <w:szCs w:val="22"/>
              </w:rPr>
              <w:t>s</w:t>
            </w:r>
            <w:r w:rsidR="009B5B8B" w:rsidRPr="00BF1DC7">
              <w:rPr>
                <w:rFonts w:eastAsia="Arial"/>
                <w:sz w:val="22"/>
                <w:szCs w:val="22"/>
              </w:rPr>
              <w:t xml:space="preserve"> </w:t>
            </w:r>
            <w:r w:rsidR="006B748A" w:rsidRPr="00BF1DC7">
              <w:rPr>
                <w:rFonts w:eastAsia="Arial"/>
                <w:sz w:val="22"/>
                <w:szCs w:val="22"/>
              </w:rPr>
              <w:t>led to</w:t>
            </w:r>
            <w:r w:rsidR="003F19E7" w:rsidRPr="00BF1DC7">
              <w:rPr>
                <w:rFonts w:eastAsia="Arial"/>
                <w:sz w:val="22"/>
                <w:szCs w:val="22"/>
              </w:rPr>
              <w:t xml:space="preserve"> </w:t>
            </w:r>
            <w:r w:rsidR="006B748A" w:rsidRPr="00BF1DC7">
              <w:rPr>
                <w:rFonts w:eastAsia="Arial"/>
                <w:sz w:val="22"/>
                <w:szCs w:val="22"/>
              </w:rPr>
              <w:t>l</w:t>
            </w:r>
            <w:r w:rsidR="003F19E7" w:rsidRPr="00BF1DC7">
              <w:rPr>
                <w:rFonts w:eastAsia="Arial"/>
                <w:sz w:val="22"/>
                <w:szCs w:val="22"/>
              </w:rPr>
              <w:t xml:space="preserve">obbying efforts to establish the </w:t>
            </w:r>
            <w:r w:rsidR="00196720">
              <w:rPr>
                <w:rFonts w:eastAsia="Arial"/>
                <w:sz w:val="22"/>
                <w:szCs w:val="22"/>
              </w:rPr>
              <w:t xml:space="preserve">Peace Security and </w:t>
            </w:r>
            <w:r w:rsidR="003F19E7" w:rsidRPr="00BF1DC7">
              <w:rPr>
                <w:rFonts w:eastAsia="Arial"/>
                <w:sz w:val="22"/>
                <w:szCs w:val="22"/>
              </w:rPr>
              <w:t xml:space="preserve">Reconciliation Office </w:t>
            </w:r>
            <w:r w:rsidR="006B748A" w:rsidRPr="00BF1DC7">
              <w:rPr>
                <w:rFonts w:eastAsia="Arial"/>
                <w:sz w:val="22"/>
                <w:szCs w:val="22"/>
              </w:rPr>
              <w:t xml:space="preserve">which </w:t>
            </w:r>
            <w:r w:rsidR="003F19E7" w:rsidRPr="00BF1DC7">
              <w:rPr>
                <w:rFonts w:eastAsia="Arial"/>
                <w:sz w:val="22"/>
                <w:szCs w:val="22"/>
              </w:rPr>
              <w:t xml:space="preserve">engaged </w:t>
            </w:r>
            <w:r w:rsidR="006B748A" w:rsidRPr="00BF1DC7">
              <w:rPr>
                <w:rFonts w:eastAsia="Arial"/>
                <w:sz w:val="22"/>
                <w:szCs w:val="22"/>
              </w:rPr>
              <w:t xml:space="preserve">various </w:t>
            </w:r>
            <w:r w:rsidR="003F19E7" w:rsidRPr="00BF1DC7">
              <w:rPr>
                <w:rFonts w:eastAsia="Arial"/>
                <w:sz w:val="22"/>
                <w:szCs w:val="22"/>
              </w:rPr>
              <w:t>BARMM agencies</w:t>
            </w:r>
            <w:r w:rsidR="006B748A" w:rsidRPr="00BF1DC7">
              <w:rPr>
                <w:rFonts w:eastAsia="Arial"/>
                <w:sz w:val="22"/>
                <w:szCs w:val="22"/>
              </w:rPr>
              <w:t>.</w:t>
            </w:r>
          </w:p>
          <w:p w14:paraId="6DBD0907" w14:textId="77777777" w:rsidR="008E1017" w:rsidRDefault="008E1017">
            <w:pPr>
              <w:rPr>
                <w:rFonts w:eastAsia="Arial"/>
                <w:sz w:val="22"/>
                <w:szCs w:val="22"/>
              </w:rPr>
            </w:pPr>
          </w:p>
          <w:p w14:paraId="6B878DB4" w14:textId="671999B7" w:rsidR="00496A52" w:rsidRDefault="00496A52">
            <w:pPr>
              <w:rPr>
                <w:rFonts w:eastAsia="Arial"/>
                <w:sz w:val="22"/>
                <w:szCs w:val="22"/>
              </w:rPr>
            </w:pPr>
            <w:r>
              <w:rPr>
                <w:rFonts w:eastAsia="Arial"/>
                <w:sz w:val="22"/>
                <w:szCs w:val="22"/>
              </w:rPr>
              <w:t xml:space="preserve">The </w:t>
            </w:r>
            <w:r w:rsidR="00C66E32">
              <w:rPr>
                <w:rFonts w:eastAsia="Arial"/>
                <w:sz w:val="22"/>
                <w:szCs w:val="22"/>
              </w:rPr>
              <w:t>engagement with 15 communities in Outcome 3 was seen as a better entry point to discuss COVID-19 risks and impact in their work a</w:t>
            </w:r>
            <w:r w:rsidR="00055C61">
              <w:rPr>
                <w:rFonts w:eastAsia="Arial"/>
                <w:sz w:val="22"/>
                <w:szCs w:val="22"/>
              </w:rPr>
              <w:t>s community safeguarding mechanisms. Thus, as part of their training, health emergencies were also discussed.</w:t>
            </w:r>
          </w:p>
          <w:p w14:paraId="01B8CB95" w14:textId="77777777" w:rsidR="00026983" w:rsidRDefault="00026983">
            <w:pPr>
              <w:rPr>
                <w:rFonts w:eastAsia="Arial"/>
                <w:sz w:val="22"/>
                <w:szCs w:val="22"/>
              </w:rPr>
            </w:pPr>
          </w:p>
          <w:p w14:paraId="69030148" w14:textId="3A300F59" w:rsidR="00026983" w:rsidRDefault="009F2353">
            <w:pPr>
              <w:rPr>
                <w:rFonts w:eastAsia="Arial"/>
                <w:sz w:val="22"/>
                <w:szCs w:val="22"/>
              </w:rPr>
            </w:pPr>
            <w:r>
              <w:rPr>
                <w:rFonts w:eastAsia="Arial"/>
                <w:sz w:val="22"/>
                <w:szCs w:val="22"/>
              </w:rPr>
              <w:t xml:space="preserve">During the </w:t>
            </w:r>
            <w:r w:rsidR="00047884">
              <w:rPr>
                <w:rFonts w:eastAsia="Arial"/>
                <w:sz w:val="22"/>
                <w:szCs w:val="22"/>
              </w:rPr>
              <w:t xml:space="preserve">turnover </w:t>
            </w:r>
            <w:r w:rsidR="00CB4F1C">
              <w:rPr>
                <w:rFonts w:eastAsia="Arial"/>
                <w:sz w:val="22"/>
                <w:szCs w:val="22"/>
              </w:rPr>
              <w:t>of policy recomm</w:t>
            </w:r>
            <w:r w:rsidR="00047884">
              <w:rPr>
                <w:rFonts w:eastAsia="Arial"/>
                <w:sz w:val="22"/>
                <w:szCs w:val="22"/>
              </w:rPr>
              <w:t xml:space="preserve">endations and </w:t>
            </w:r>
            <w:r w:rsidR="001D76F7">
              <w:rPr>
                <w:rFonts w:eastAsia="Arial"/>
                <w:sz w:val="22"/>
                <w:szCs w:val="22"/>
              </w:rPr>
              <w:t>reflection session</w:t>
            </w:r>
            <w:r>
              <w:rPr>
                <w:rFonts w:eastAsia="Arial"/>
                <w:sz w:val="22"/>
                <w:szCs w:val="22"/>
              </w:rPr>
              <w:t xml:space="preserve"> co-</w:t>
            </w:r>
            <w:r w:rsidR="00973DB0">
              <w:rPr>
                <w:rFonts w:eastAsia="Arial"/>
                <w:sz w:val="22"/>
                <w:szCs w:val="22"/>
              </w:rPr>
              <w:t xml:space="preserve">facilitated with the BYC, </w:t>
            </w:r>
            <w:r w:rsidR="000106B1">
              <w:rPr>
                <w:rFonts w:eastAsia="Arial"/>
                <w:sz w:val="22"/>
                <w:szCs w:val="22"/>
              </w:rPr>
              <w:t xml:space="preserve">the effects </w:t>
            </w:r>
            <w:r w:rsidR="0036462C">
              <w:rPr>
                <w:rFonts w:eastAsia="Arial"/>
                <w:sz w:val="22"/>
                <w:szCs w:val="22"/>
              </w:rPr>
              <w:t>of health emergencies in youth-led programming has been thoroughly discussed and integrated in planning the policies</w:t>
            </w:r>
            <w:r w:rsidR="005B66AD">
              <w:rPr>
                <w:rFonts w:eastAsia="Arial"/>
                <w:sz w:val="22"/>
                <w:szCs w:val="22"/>
              </w:rPr>
              <w:t xml:space="preserve"> with seven BARMM ministries</w:t>
            </w:r>
            <w:r w:rsidR="0036462C">
              <w:rPr>
                <w:rFonts w:eastAsia="Arial"/>
                <w:sz w:val="22"/>
                <w:szCs w:val="22"/>
              </w:rPr>
              <w:t>.</w:t>
            </w:r>
          </w:p>
          <w:p w14:paraId="45B58B79" w14:textId="70D9DCF4" w:rsidR="008E1017" w:rsidRPr="00BF1DC7" w:rsidRDefault="008E1017">
            <w:pPr>
              <w:rPr>
                <w:rFonts w:eastAsia="Arial"/>
                <w:sz w:val="22"/>
                <w:szCs w:val="22"/>
              </w:rPr>
            </w:pPr>
          </w:p>
        </w:tc>
      </w:tr>
    </w:tbl>
    <w:p w14:paraId="06FD141B" w14:textId="77777777" w:rsidR="00DA3138" w:rsidRDefault="00DA3138" w:rsidP="00DA3138">
      <w:pPr>
        <w:ind w:left="-720"/>
        <w:rPr>
          <w:b/>
          <w:u w:val="single"/>
        </w:rPr>
      </w:pPr>
    </w:p>
    <w:p w14:paraId="69AD4908" w14:textId="77777777" w:rsidR="00DA3138" w:rsidRDefault="00DA3138" w:rsidP="00DA3138">
      <w:pPr>
        <w:ind w:left="-720"/>
        <w:rPr>
          <w:b/>
          <w:u w:val="single"/>
        </w:rPr>
      </w:pPr>
    </w:p>
    <w:p w14:paraId="37D7A6F3" w14:textId="77777777" w:rsidR="00DA3138" w:rsidRPr="00515732" w:rsidRDefault="00DA3138" w:rsidP="00DA3138">
      <w:pPr>
        <w:ind w:left="-720"/>
        <w:rPr>
          <w:b/>
          <w:bCs/>
        </w:rPr>
      </w:pPr>
      <w:r w:rsidRPr="00627A1C">
        <w:rPr>
          <w:b/>
          <w:u w:val="single"/>
        </w:rPr>
        <w:t xml:space="preserve">Outcome </w:t>
      </w:r>
      <w:r>
        <w:rPr>
          <w:b/>
          <w:u w:val="single"/>
        </w:rPr>
        <w:t>3</w:t>
      </w:r>
      <w:r w:rsidRPr="00CD6507">
        <w:rPr>
          <w:b/>
          <w:u w:val="single"/>
        </w:rPr>
        <w:t>:</w:t>
      </w:r>
      <w:r w:rsidRPr="00CD6507">
        <w:rPr>
          <w:b/>
        </w:rPr>
        <w:t xml:space="preserve">  </w:t>
      </w:r>
      <w:r w:rsidRPr="00107A15">
        <w:rPr>
          <w:rFonts w:eastAsia="Arial"/>
          <w:b/>
          <w:bCs/>
        </w:rPr>
        <w:t>BARMM communities that are beset by horizontal conflict are more resilient to the internal and external drivers of violence</w:t>
      </w:r>
      <w:r w:rsidRPr="00107A15">
        <w:rPr>
          <w:rFonts w:eastAsia="Arial"/>
          <w:b/>
          <w:bCs/>
        </w:rPr>
        <w:t> </w:t>
      </w:r>
      <w:r w:rsidRPr="00107A15">
        <w:rPr>
          <w:rFonts w:eastAsia="Arial"/>
          <w:b/>
          <w:bCs/>
        </w:rPr>
        <w:t> </w:t>
      </w:r>
      <w:r w:rsidRPr="00107A15">
        <w:rPr>
          <w:rFonts w:eastAsia="Arial"/>
          <w:b/>
          <w:bCs/>
        </w:rPr>
        <w:t> </w:t>
      </w:r>
    </w:p>
    <w:p w14:paraId="672C9975" w14:textId="77777777" w:rsidR="00DA3138" w:rsidRPr="00CD6507" w:rsidRDefault="00DA3138" w:rsidP="00DA3138">
      <w:pPr>
        <w:ind w:left="-720"/>
        <w:rPr>
          <w:b/>
        </w:rPr>
      </w:pPr>
    </w:p>
    <w:p w14:paraId="35080DE6" w14:textId="0A8E6EB9" w:rsidR="00DA3138" w:rsidRPr="00627A1C" w:rsidRDefault="00DA3138" w:rsidP="00DA3138">
      <w:pPr>
        <w:ind w:left="-720"/>
        <w:rPr>
          <w:b/>
        </w:rPr>
      </w:pPr>
      <w:r w:rsidRPr="00627A1C">
        <w:rPr>
          <w:b/>
        </w:rPr>
        <w:t xml:space="preserve">Rate the current status of the outcome progress: </w:t>
      </w:r>
      <w:r w:rsidR="000B0CDD">
        <w:rPr>
          <w:b/>
        </w:rPr>
        <w:t>On-track</w:t>
      </w:r>
      <w:r w:rsidR="00093D67">
        <w:rPr>
          <w:b/>
        </w:rPr>
        <w:t xml:space="preserve"> with peacebuilding </w:t>
      </w:r>
      <w:proofErr w:type="gramStart"/>
      <w:r w:rsidR="00093D67">
        <w:rPr>
          <w:b/>
        </w:rPr>
        <w:t>results</w:t>
      </w:r>
      <w:proofErr w:type="gramEnd"/>
    </w:p>
    <w:p w14:paraId="1109F5B7" w14:textId="77777777" w:rsidR="00DA3138" w:rsidRPr="00627A1C" w:rsidRDefault="00DA3138" w:rsidP="00DA3138">
      <w:pPr>
        <w:ind w:left="-720"/>
        <w:jc w:val="both"/>
        <w:rPr>
          <w:b/>
        </w:rPr>
      </w:pPr>
    </w:p>
    <w:p w14:paraId="46243A0F" w14:textId="77777777" w:rsidR="00DA3138" w:rsidRDefault="00DA3138" w:rsidP="00DA3138">
      <w:pPr>
        <w:ind w:left="-720"/>
        <w:jc w:val="both"/>
        <w:rPr>
          <w:i/>
        </w:rPr>
      </w:pPr>
      <w:r w:rsidRPr="00627A1C">
        <w:rPr>
          <w:b/>
        </w:rPr>
        <w:t xml:space="preserve">Progress summary: </w:t>
      </w:r>
      <w:r w:rsidRPr="00627A1C">
        <w:rPr>
          <w:i/>
        </w:rPr>
        <w:t>(</w:t>
      </w:r>
      <w:proofErr w:type="gramStart"/>
      <w:r>
        <w:rPr>
          <w:i/>
        </w:rPr>
        <w:t>350 word</w:t>
      </w:r>
      <w:proofErr w:type="gramEnd"/>
      <w:r w:rsidRPr="00627A1C">
        <w:rPr>
          <w:i/>
        </w:rPr>
        <w:t xml:space="preserve"> limit)</w:t>
      </w:r>
    </w:p>
    <w:p w14:paraId="1D392875" w14:textId="6C28FF93" w:rsidR="000B0CDD" w:rsidRDefault="000B0CDD" w:rsidP="00DA3138">
      <w:pPr>
        <w:ind w:left="-720"/>
        <w:jc w:val="both"/>
        <w:rPr>
          <w:iCs/>
        </w:rPr>
      </w:pPr>
    </w:p>
    <w:p w14:paraId="2C5C2109" w14:textId="42DF16DF" w:rsidR="00DA366E" w:rsidRDefault="004805CB" w:rsidP="00495695">
      <w:pPr>
        <w:ind w:left="-720"/>
        <w:jc w:val="both"/>
        <w:rPr>
          <w:iCs/>
        </w:rPr>
      </w:pPr>
      <w:r>
        <w:rPr>
          <w:iCs/>
        </w:rPr>
        <w:t xml:space="preserve">The project </w:t>
      </w:r>
      <w:r w:rsidR="00EA0889">
        <w:rPr>
          <w:iCs/>
        </w:rPr>
        <w:t>contributed to</w:t>
      </w:r>
      <w:r w:rsidR="000D5067">
        <w:rPr>
          <w:iCs/>
        </w:rPr>
        <w:t xml:space="preserve"> the improved resilience of communities </w:t>
      </w:r>
      <w:r w:rsidR="000D5067">
        <w:t xml:space="preserve">to the internal and external drivers of violent conflicts by </w:t>
      </w:r>
      <w:r>
        <w:rPr>
          <w:iCs/>
        </w:rPr>
        <w:t>provid</w:t>
      </w:r>
      <w:r w:rsidR="000D5067">
        <w:rPr>
          <w:iCs/>
        </w:rPr>
        <w:t>ing</w:t>
      </w:r>
      <w:r>
        <w:rPr>
          <w:iCs/>
        </w:rPr>
        <w:t xml:space="preserve"> opportunities </w:t>
      </w:r>
      <w:r w:rsidR="009D718E">
        <w:rPr>
          <w:iCs/>
        </w:rPr>
        <w:t xml:space="preserve">for participation especially in conflict hotspots. </w:t>
      </w:r>
      <w:r w:rsidR="00505721">
        <w:rPr>
          <w:iCs/>
        </w:rPr>
        <w:t xml:space="preserve">The endline assessment covering nine </w:t>
      </w:r>
      <w:r w:rsidR="00E335B7">
        <w:rPr>
          <w:iCs/>
        </w:rPr>
        <w:t xml:space="preserve">of the 15 </w:t>
      </w:r>
      <w:r w:rsidR="00505721">
        <w:rPr>
          <w:iCs/>
        </w:rPr>
        <w:t xml:space="preserve">BPATs, </w:t>
      </w:r>
      <w:r w:rsidR="00505721" w:rsidRPr="00505721">
        <w:rPr>
          <w:iCs/>
        </w:rPr>
        <w:t>suggest that all nine feel</w:t>
      </w:r>
      <w:r w:rsidR="001F3B19">
        <w:rPr>
          <w:iCs/>
        </w:rPr>
        <w:t>s</w:t>
      </w:r>
      <w:r w:rsidR="00505721" w:rsidRPr="00505721">
        <w:rPr>
          <w:iCs/>
        </w:rPr>
        <w:t xml:space="preserve"> that they have the skills, </w:t>
      </w:r>
      <w:proofErr w:type="gramStart"/>
      <w:r w:rsidR="00505721" w:rsidRPr="00505721">
        <w:rPr>
          <w:iCs/>
        </w:rPr>
        <w:t>knowledge</w:t>
      </w:r>
      <w:proofErr w:type="gramEnd"/>
      <w:r w:rsidR="00505721" w:rsidRPr="00505721">
        <w:rPr>
          <w:iCs/>
        </w:rPr>
        <w:t xml:space="preserve"> and equipment to support conflict prevention and mediation in their communities. </w:t>
      </w:r>
      <w:r w:rsidR="00982425">
        <w:rPr>
          <w:iCs/>
        </w:rPr>
        <w:t xml:space="preserve">BPATs use </w:t>
      </w:r>
      <w:r w:rsidR="009102C7">
        <w:rPr>
          <w:iCs/>
        </w:rPr>
        <w:t>radio</w:t>
      </w:r>
      <w:r w:rsidR="00BD751D">
        <w:rPr>
          <w:iCs/>
        </w:rPr>
        <w:t>s</w:t>
      </w:r>
      <w:r w:rsidR="009102C7">
        <w:rPr>
          <w:iCs/>
        </w:rPr>
        <w:t xml:space="preserve">, </w:t>
      </w:r>
      <w:r w:rsidR="00014557">
        <w:rPr>
          <w:iCs/>
        </w:rPr>
        <w:t>megaphones and sirens</w:t>
      </w:r>
      <w:r w:rsidR="00982425">
        <w:rPr>
          <w:iCs/>
        </w:rPr>
        <w:t xml:space="preserve"> </w:t>
      </w:r>
      <w:r w:rsidR="00B9529C">
        <w:rPr>
          <w:iCs/>
        </w:rPr>
        <w:t xml:space="preserve">for </w:t>
      </w:r>
      <w:r w:rsidR="00A56F63">
        <w:rPr>
          <w:iCs/>
        </w:rPr>
        <w:t>early warning</w:t>
      </w:r>
      <w:r w:rsidR="00493797">
        <w:rPr>
          <w:iCs/>
        </w:rPr>
        <w:t xml:space="preserve"> </w:t>
      </w:r>
      <w:r w:rsidR="0081472B">
        <w:rPr>
          <w:iCs/>
        </w:rPr>
        <w:t xml:space="preserve">or monitoring </w:t>
      </w:r>
      <w:r w:rsidR="00493797">
        <w:rPr>
          <w:iCs/>
        </w:rPr>
        <w:t xml:space="preserve">especially </w:t>
      </w:r>
      <w:r w:rsidR="009256A4">
        <w:rPr>
          <w:iCs/>
        </w:rPr>
        <w:t xml:space="preserve">in </w:t>
      </w:r>
      <w:r w:rsidR="00493797">
        <w:rPr>
          <w:iCs/>
        </w:rPr>
        <w:t xml:space="preserve">evacuation activities during disasters or </w:t>
      </w:r>
      <w:r w:rsidR="002C0FD2">
        <w:rPr>
          <w:iCs/>
        </w:rPr>
        <w:t xml:space="preserve">crossfire </w:t>
      </w:r>
      <w:r w:rsidR="00757875">
        <w:rPr>
          <w:iCs/>
        </w:rPr>
        <w:t>between armed groups</w:t>
      </w:r>
      <w:r w:rsidR="00014557">
        <w:rPr>
          <w:iCs/>
        </w:rPr>
        <w:t>.</w:t>
      </w:r>
      <w:r w:rsidR="00DA366E">
        <w:rPr>
          <w:iCs/>
        </w:rPr>
        <w:t xml:space="preserve"> </w:t>
      </w:r>
      <w:r w:rsidR="0041598F">
        <w:rPr>
          <w:iCs/>
        </w:rPr>
        <w:t>The endline results demonstrate that</w:t>
      </w:r>
      <w:r w:rsidR="00DA366E">
        <w:rPr>
          <w:iCs/>
        </w:rPr>
        <w:t xml:space="preserve"> </w:t>
      </w:r>
      <w:r w:rsidR="00DA366E" w:rsidRPr="00DA366E">
        <w:rPr>
          <w:iCs/>
        </w:rPr>
        <w:t>97</w:t>
      </w:r>
      <w:r w:rsidR="0041598F">
        <w:rPr>
          <w:iCs/>
        </w:rPr>
        <w:t xml:space="preserve"> percent</w:t>
      </w:r>
      <w:r w:rsidR="00DA366E" w:rsidRPr="00DA366E">
        <w:rPr>
          <w:iCs/>
        </w:rPr>
        <w:t xml:space="preserve"> of the surveyed community members reported </w:t>
      </w:r>
      <w:r w:rsidR="000A3BE5">
        <w:rPr>
          <w:iCs/>
        </w:rPr>
        <w:t xml:space="preserve">that </w:t>
      </w:r>
      <w:r w:rsidR="00DA366E" w:rsidRPr="00DA366E">
        <w:rPr>
          <w:iCs/>
        </w:rPr>
        <w:t>their communities are more peaceful.</w:t>
      </w:r>
    </w:p>
    <w:p w14:paraId="7EA1B755" w14:textId="77777777" w:rsidR="00DA366E" w:rsidRDefault="00DA366E" w:rsidP="00495695">
      <w:pPr>
        <w:ind w:left="-720"/>
        <w:jc w:val="both"/>
        <w:rPr>
          <w:iCs/>
        </w:rPr>
      </w:pPr>
    </w:p>
    <w:p w14:paraId="09DC007C" w14:textId="65955318" w:rsidR="00093D67" w:rsidRDefault="00093D67" w:rsidP="00093D67">
      <w:pPr>
        <w:ind w:left="-720"/>
        <w:jc w:val="both"/>
        <w:rPr>
          <w:iCs/>
        </w:rPr>
      </w:pPr>
      <w:r>
        <w:rPr>
          <w:iCs/>
        </w:rPr>
        <w:t xml:space="preserve">The project also enabled platforms for dialogue between different identity groups including Moros, Non-Moro Indigenous Peoples, </w:t>
      </w:r>
      <w:proofErr w:type="gramStart"/>
      <w:r>
        <w:rPr>
          <w:iCs/>
        </w:rPr>
        <w:t>women</w:t>
      </w:r>
      <w:proofErr w:type="gramEnd"/>
      <w:r>
        <w:rPr>
          <w:iCs/>
        </w:rPr>
        <w:t xml:space="preserve"> and traditional leaders. These platforms have been used to discuss prevention of violent extremism, address clan feuds, apply the humanitarian-development-</w:t>
      </w:r>
      <w:r w:rsidRPr="00B45BC5">
        <w:rPr>
          <w:iCs/>
        </w:rPr>
        <w:t>peacebuilding nexus</w:t>
      </w:r>
      <w:r>
        <w:rPr>
          <w:iCs/>
        </w:rPr>
        <w:t xml:space="preserve"> and strengthen socio-economic conditions in communities. Local mediation councils from eight LGUs also appointed women mediators trained by the project, one of the recommendations in</w:t>
      </w:r>
      <w:r w:rsidRPr="00D86C50">
        <w:rPr>
          <w:iCs/>
        </w:rPr>
        <w:t xml:space="preserve"> Policy Paper on Women and Mediation in BARMM</w:t>
      </w:r>
      <w:r>
        <w:rPr>
          <w:iCs/>
        </w:rPr>
        <w:t xml:space="preserve"> developed by the project. </w:t>
      </w:r>
      <w:r w:rsidR="008E5EB7">
        <w:rPr>
          <w:iCs/>
        </w:rPr>
        <w:t xml:space="preserve">The project also supported </w:t>
      </w:r>
      <w:r>
        <w:rPr>
          <w:iCs/>
        </w:rPr>
        <w:t>the Barangay Peace and Order Council</w:t>
      </w:r>
      <w:r w:rsidR="008E5EB7">
        <w:rPr>
          <w:iCs/>
        </w:rPr>
        <w:t>s</w:t>
      </w:r>
      <w:r>
        <w:rPr>
          <w:iCs/>
        </w:rPr>
        <w:t xml:space="preserve"> (BPOC) </w:t>
      </w:r>
      <w:r w:rsidR="008E5EB7">
        <w:rPr>
          <w:iCs/>
        </w:rPr>
        <w:t xml:space="preserve">of 15 communities through advocacy sessions wherein the inclusion of women, youth and NMIPs in conflict resolution was encouraged. Furthermore, the BPOCs </w:t>
      </w:r>
      <w:r w:rsidR="008C0D93" w:rsidRPr="008C0D93">
        <w:rPr>
          <w:iCs/>
        </w:rPr>
        <w:t xml:space="preserve">have been capacitated via the project to become more responsive to their communities’ needs and provide support which in turn means that at-risk </w:t>
      </w:r>
      <w:r w:rsidR="008C0D93">
        <w:rPr>
          <w:iCs/>
        </w:rPr>
        <w:t>households</w:t>
      </w:r>
      <w:r w:rsidR="008C0D93" w:rsidRPr="008C0D93">
        <w:rPr>
          <w:iCs/>
        </w:rPr>
        <w:t xml:space="preserve"> can turn to their BPOC for support, rather than seek protection or support of armed groups.</w:t>
      </w:r>
    </w:p>
    <w:p w14:paraId="580B472D" w14:textId="77777777" w:rsidR="00093D67" w:rsidRDefault="00093D67" w:rsidP="00093D67">
      <w:pPr>
        <w:ind w:left="-720"/>
        <w:jc w:val="both"/>
        <w:rPr>
          <w:iCs/>
        </w:rPr>
      </w:pPr>
    </w:p>
    <w:p w14:paraId="43B667AC" w14:textId="1EAA771A" w:rsidR="00093D67" w:rsidRDefault="00093D67" w:rsidP="00093D67">
      <w:pPr>
        <w:ind w:left="-720"/>
        <w:jc w:val="both"/>
        <w:rPr>
          <w:iCs/>
        </w:rPr>
      </w:pPr>
      <w:r>
        <w:rPr>
          <w:iCs/>
        </w:rPr>
        <w:t>Livelihood support has been provided to 32 women-led cooperatives, eight non-Moro IP cooperatives and 300 at-risk individuals which increased the resilience of these communities to conflict by</w:t>
      </w:r>
      <w:r w:rsidR="008C0D93">
        <w:rPr>
          <w:iCs/>
        </w:rPr>
        <w:t xml:space="preserve"> having profitable and growing sources of income</w:t>
      </w:r>
      <w:r>
        <w:rPr>
          <w:iCs/>
        </w:rPr>
        <w:t xml:space="preserve"> </w:t>
      </w:r>
      <w:r w:rsidR="008C0D93">
        <w:rPr>
          <w:iCs/>
        </w:rPr>
        <w:t>that can be sustained beyond the project</w:t>
      </w:r>
      <w:r>
        <w:rPr>
          <w:iCs/>
        </w:rPr>
        <w:t>. Recipients ha</w:t>
      </w:r>
      <w:r w:rsidR="008C0D93">
        <w:rPr>
          <w:iCs/>
        </w:rPr>
        <w:t>ve</w:t>
      </w:r>
      <w:r>
        <w:rPr>
          <w:iCs/>
        </w:rPr>
        <w:t xml:space="preserve"> reported increase in income since they started their businesses </w:t>
      </w:r>
      <w:r>
        <w:rPr>
          <w:iCs/>
        </w:rPr>
        <w:lastRenderedPageBreak/>
        <w:t xml:space="preserve">and highlighted their high satisfaction, utility and quality of the livelihood kits provided. </w:t>
      </w:r>
      <w:proofErr w:type="gramStart"/>
      <w:r>
        <w:rPr>
          <w:iCs/>
        </w:rPr>
        <w:t>All of</w:t>
      </w:r>
      <w:proofErr w:type="gramEnd"/>
      <w:r>
        <w:rPr>
          <w:iCs/>
        </w:rPr>
        <w:t xml:space="preserve"> these kits have been consulted with the recipients</w:t>
      </w:r>
      <w:r w:rsidR="008C0D93">
        <w:rPr>
          <w:iCs/>
        </w:rPr>
        <w:t xml:space="preserve"> and BPOCs</w:t>
      </w:r>
      <w:r>
        <w:rPr>
          <w:iCs/>
        </w:rPr>
        <w:t>.</w:t>
      </w:r>
      <w:r w:rsidR="008C0D93" w:rsidRPr="008C0D93">
        <w:rPr>
          <w:iCs/>
        </w:rPr>
        <w:t xml:space="preserve"> </w:t>
      </w:r>
      <w:r w:rsidR="008C0D93">
        <w:rPr>
          <w:iCs/>
        </w:rPr>
        <w:t xml:space="preserve">All the livelihood recipients have also undergone </w:t>
      </w:r>
      <w:r w:rsidR="008C0D93" w:rsidRPr="00950A52">
        <w:rPr>
          <w:iCs/>
        </w:rPr>
        <w:t>peace education</w:t>
      </w:r>
      <w:r w:rsidR="008C0D93">
        <w:rPr>
          <w:iCs/>
        </w:rPr>
        <w:t xml:space="preserve"> which they are encouraged to apply in their businesses and pass on to their fellow community members.</w:t>
      </w:r>
    </w:p>
    <w:p w14:paraId="482C328D" w14:textId="77777777" w:rsidR="007856FD" w:rsidRPr="00C3508D" w:rsidRDefault="007856FD" w:rsidP="00DA3138">
      <w:pPr>
        <w:ind w:left="-720"/>
        <w:jc w:val="both"/>
        <w:rPr>
          <w:iCs/>
        </w:rPr>
      </w:pPr>
    </w:p>
    <w:p w14:paraId="4276DF9C" w14:textId="77777777" w:rsidR="00DA3138" w:rsidRPr="00627A1C" w:rsidRDefault="00DA3138" w:rsidP="00DA3138">
      <w:pPr>
        <w:ind w:left="-720"/>
        <w:rPr>
          <w:b/>
        </w:rPr>
      </w:pPr>
    </w:p>
    <w:p w14:paraId="764525ED" w14:textId="629FDD2D" w:rsidR="002C587E" w:rsidRDefault="00DA3138" w:rsidP="00DA3138">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Pr>
          <w:i/>
        </w:rPr>
        <w:t>350 word</w:t>
      </w:r>
      <w:proofErr w:type="gramEnd"/>
      <w:r w:rsidRPr="00627A1C">
        <w:rPr>
          <w:i/>
        </w:rPr>
        <w:t xml:space="preserve"> limit)</w:t>
      </w:r>
    </w:p>
    <w:p w14:paraId="37609241" w14:textId="77777777" w:rsidR="002C587E" w:rsidRDefault="002C587E" w:rsidP="00DA3138">
      <w:pPr>
        <w:ind w:left="-720"/>
        <w:rPr>
          <w:b/>
        </w:rPr>
      </w:pPr>
    </w:p>
    <w:p w14:paraId="1C12EC8A" w14:textId="0A0B8241" w:rsidR="008C0D93" w:rsidRDefault="008C0D93" w:rsidP="008C0D93">
      <w:pPr>
        <w:ind w:left="-720"/>
        <w:jc w:val="both"/>
        <w:rPr>
          <w:bCs/>
        </w:rPr>
      </w:pPr>
      <w:r>
        <w:rPr>
          <w:bCs/>
        </w:rPr>
        <w:t xml:space="preserve">There are 192 women (64 per cent) of the 300 at-risk individuals that have been provided with livelihood support as identified by their BPOCs. The gender sensitivity training and continuous consultations with the BPOC members contributed to the decision of identifying more women to be provided with the support because women can better manage the resources and sustain these livelihoods beyond the project, and these micro enterprises can be managed by stay-at-home mothers who can now engage more actively with their communities while still focusing on their families. </w:t>
      </w:r>
    </w:p>
    <w:p w14:paraId="4037C881" w14:textId="77777777" w:rsidR="008C0D93" w:rsidRDefault="008C0D93" w:rsidP="008C0D93">
      <w:pPr>
        <w:ind w:left="-720"/>
        <w:jc w:val="both"/>
        <w:rPr>
          <w:bCs/>
        </w:rPr>
      </w:pPr>
    </w:p>
    <w:p w14:paraId="3713C1CC" w14:textId="194C31D5" w:rsidR="008C0D93" w:rsidRPr="00C3508D" w:rsidRDefault="008C0D93" w:rsidP="008C0D93">
      <w:pPr>
        <w:ind w:left="-720"/>
        <w:jc w:val="both"/>
        <w:rPr>
          <w:bCs/>
        </w:rPr>
      </w:pPr>
      <w:r>
        <w:rPr>
          <w:bCs/>
        </w:rPr>
        <w:t>The engagement with the BPOCs is also contributing to changes in BPAT composition to include more women and acknowledge the roles of women in community security. In the monitoring activities, the BPOCs and BPATs shared that they are still currently consulting with their communities on how to better engage women who can leverage community knowledge and networking to enhance community security. Thus far, there are two communities in SPMS, known for their conservative stance on women’s inclusion, that increased the membership of women in their BPATs.</w:t>
      </w:r>
    </w:p>
    <w:p w14:paraId="3C3417A8" w14:textId="29F4E622" w:rsidR="004E217E" w:rsidRDefault="004E217E" w:rsidP="00C3508D">
      <w:pPr>
        <w:ind w:left="-720"/>
        <w:rPr>
          <w:b/>
        </w:rPr>
      </w:pPr>
    </w:p>
    <w:p w14:paraId="2AAF9E55" w14:textId="2A30B1EB" w:rsidR="00DA3138" w:rsidRPr="00627A1C" w:rsidRDefault="00DA3138" w:rsidP="00DA3138">
      <w:pPr>
        <w:ind w:left="-720"/>
        <w:rPr>
          <w:b/>
        </w:rPr>
      </w:pPr>
    </w:p>
    <w:p w14:paraId="2E59F17B" w14:textId="77777777" w:rsidR="00DA3138" w:rsidRDefault="00DA3138" w:rsidP="00DA3138">
      <w:pPr>
        <w:rPr>
          <w:b/>
          <w:u w:val="single"/>
        </w:rPr>
      </w:pPr>
    </w:p>
    <w:p w14:paraId="4B91C3EA" w14:textId="77777777" w:rsidR="00DA3138" w:rsidRPr="001C04A9" w:rsidRDefault="00DA3138" w:rsidP="00DA3138">
      <w:pPr>
        <w:ind w:left="-720"/>
        <w:rPr>
          <w:b/>
        </w:rPr>
      </w:pPr>
      <w:r w:rsidRPr="001C04A9">
        <w:rPr>
          <w:b/>
        </w:rPr>
        <w:t xml:space="preserve">Using the Project Results Framework as per the approved project document or any amendments- provide an update on the achievement of key outcome indicators for Outcome </w:t>
      </w:r>
      <w:r>
        <w:rPr>
          <w:b/>
        </w:rPr>
        <w:t>2</w:t>
      </w:r>
      <w:r w:rsidRPr="001C04A9">
        <w:rPr>
          <w:b/>
        </w:rPr>
        <w:t xml:space="preserve"> in the table </w:t>
      </w:r>
      <w:proofErr w:type="gramStart"/>
      <w:r w:rsidRPr="001C04A9">
        <w:rPr>
          <w:b/>
        </w:rPr>
        <w:t>below</w:t>
      </w:r>
      <w:proofErr w:type="gramEnd"/>
      <w:r w:rsidRPr="001C04A9">
        <w:rPr>
          <w:b/>
        </w:rPr>
        <w:t xml:space="preserve"> </w:t>
      </w:r>
    </w:p>
    <w:p w14:paraId="3215C5BF" w14:textId="77777777" w:rsidR="00DA3138" w:rsidRPr="00150817" w:rsidRDefault="00DA3138" w:rsidP="00DA3138">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084FECC8" w14:textId="77777777" w:rsidR="00DA3138" w:rsidRPr="00150817" w:rsidRDefault="00DA3138" w:rsidP="00DA3138">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7D3B7790" w14:textId="77777777" w:rsidR="00DA3138" w:rsidRDefault="00DA3138" w:rsidP="00DA3138">
      <w:pPr>
        <w:rPr>
          <w:b/>
          <w:u w:val="single"/>
        </w:rPr>
      </w:pPr>
    </w:p>
    <w:p w14:paraId="6D66D761"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C5741C" w:rsidRPr="00627A1C" w14:paraId="053D1F25" w14:textId="77777777">
        <w:trPr>
          <w:tblHeader/>
        </w:trPr>
        <w:tc>
          <w:tcPr>
            <w:tcW w:w="2160" w:type="dxa"/>
            <w:shd w:val="clear" w:color="auto" w:fill="EEECE1"/>
          </w:tcPr>
          <w:p w14:paraId="1D619F0C" w14:textId="77777777" w:rsidR="00DA3138" w:rsidRPr="00627A1C" w:rsidRDefault="00DA3138">
            <w:pPr>
              <w:jc w:val="center"/>
              <w:rPr>
                <w:b/>
                <w:lang w:val="en-US" w:eastAsia="en-US"/>
              </w:rPr>
            </w:pPr>
            <w:r>
              <w:rPr>
                <w:b/>
                <w:lang w:val="en-US" w:eastAsia="en-US"/>
              </w:rPr>
              <w:t>Outcome Indicators</w:t>
            </w:r>
          </w:p>
        </w:tc>
        <w:tc>
          <w:tcPr>
            <w:tcW w:w="1800" w:type="dxa"/>
            <w:shd w:val="clear" w:color="auto" w:fill="EEECE1"/>
          </w:tcPr>
          <w:p w14:paraId="451F5E1C"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5F6A2E56"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0780951A"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6AE4C396" w14:textId="77777777" w:rsidR="00DA3138" w:rsidRPr="00627A1C" w:rsidRDefault="00DA3138">
            <w:pPr>
              <w:jc w:val="center"/>
              <w:rPr>
                <w:b/>
                <w:lang w:val="en-US" w:eastAsia="en-US"/>
              </w:rPr>
            </w:pPr>
            <w:r w:rsidRPr="00627A1C">
              <w:rPr>
                <w:b/>
                <w:lang w:val="en-US" w:eastAsia="en-US"/>
              </w:rPr>
              <w:t>Reasons for Variance/ Delay</w:t>
            </w:r>
          </w:p>
          <w:p w14:paraId="653033B9" w14:textId="465CA939"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204444" w:rsidRPr="00627A1C" w14:paraId="7730022C" w14:textId="77777777" w:rsidTr="00204444">
        <w:trPr>
          <w:trHeight w:val="6308"/>
        </w:trPr>
        <w:tc>
          <w:tcPr>
            <w:tcW w:w="2160" w:type="dxa"/>
            <w:shd w:val="clear" w:color="auto" w:fill="EEECE1"/>
          </w:tcPr>
          <w:p w14:paraId="14E0873D" w14:textId="77777777" w:rsidR="00204444" w:rsidRDefault="00204444" w:rsidP="00204444">
            <w:pPr>
              <w:jc w:val="both"/>
              <w:rPr>
                <w:sz w:val="22"/>
                <w:szCs w:val="22"/>
                <w:lang w:val="en-US" w:eastAsia="en-US"/>
              </w:rPr>
            </w:pPr>
            <w:r w:rsidRPr="00BF1DC7">
              <w:rPr>
                <w:sz w:val="22"/>
                <w:szCs w:val="22"/>
                <w:lang w:val="en-US" w:eastAsia="en-US"/>
              </w:rPr>
              <w:lastRenderedPageBreak/>
              <w:t>Indicator 3.1</w:t>
            </w:r>
          </w:p>
          <w:p w14:paraId="451D6194" w14:textId="77777777" w:rsidR="00204444" w:rsidRPr="00BF1DC7" w:rsidRDefault="00204444" w:rsidP="00204444">
            <w:pPr>
              <w:jc w:val="both"/>
              <w:rPr>
                <w:sz w:val="22"/>
                <w:szCs w:val="22"/>
                <w:lang w:val="en-US" w:eastAsia="en-US"/>
              </w:rPr>
            </w:pPr>
          </w:p>
          <w:p w14:paraId="04B0FCDD" w14:textId="0C454CB3" w:rsidR="00204444" w:rsidRPr="00BF1DC7" w:rsidRDefault="00204444" w:rsidP="00204444">
            <w:pPr>
              <w:rPr>
                <w:rFonts w:eastAsia="Arial"/>
                <w:sz w:val="22"/>
                <w:szCs w:val="22"/>
              </w:rPr>
            </w:pPr>
            <w:r w:rsidRPr="00BF1DC7">
              <w:rPr>
                <w:rFonts w:eastAsia="Arial"/>
                <w:sz w:val="22"/>
                <w:szCs w:val="22"/>
              </w:rPr>
              <w:t>% of community members that identify local conflict mediation and peaceful dialogue as primary mechanism for conflict resolution</w:t>
            </w:r>
          </w:p>
          <w:p w14:paraId="14E16BA0" w14:textId="77777777" w:rsidR="00204444" w:rsidRPr="00BF1DC7" w:rsidRDefault="00204444" w:rsidP="00204444">
            <w:pPr>
              <w:jc w:val="both"/>
              <w:rPr>
                <w:sz w:val="22"/>
                <w:szCs w:val="22"/>
                <w:lang w:val="en-US" w:eastAsia="en-US"/>
              </w:rPr>
            </w:pPr>
          </w:p>
        </w:tc>
        <w:tc>
          <w:tcPr>
            <w:tcW w:w="1800" w:type="dxa"/>
            <w:shd w:val="clear" w:color="auto" w:fill="EEECE1"/>
          </w:tcPr>
          <w:p w14:paraId="26EA9B97" w14:textId="77777777" w:rsidR="00204444" w:rsidRPr="00BF1DC7" w:rsidRDefault="00204444" w:rsidP="00204444">
            <w:pPr>
              <w:rPr>
                <w:sz w:val="22"/>
                <w:szCs w:val="22"/>
                <w:lang w:val="en-US" w:eastAsia="en-US"/>
              </w:rPr>
            </w:pPr>
            <w:r w:rsidRPr="00BF1DC7">
              <w:rPr>
                <w:rFonts w:eastAsia="Arial"/>
                <w:sz w:val="22"/>
                <w:szCs w:val="22"/>
              </w:rPr>
              <w:t>0% (baseline)</w:t>
            </w:r>
          </w:p>
        </w:tc>
        <w:tc>
          <w:tcPr>
            <w:tcW w:w="1913" w:type="dxa"/>
            <w:shd w:val="clear" w:color="auto" w:fill="EEECE1"/>
          </w:tcPr>
          <w:p w14:paraId="115FA7C1" w14:textId="77777777" w:rsidR="00204444" w:rsidRPr="00BF1DC7" w:rsidRDefault="00204444" w:rsidP="00204444">
            <w:pPr>
              <w:rPr>
                <w:sz w:val="22"/>
                <w:szCs w:val="22"/>
              </w:rPr>
            </w:pPr>
            <w:r w:rsidRPr="00BF1DC7">
              <w:rPr>
                <w:rFonts w:eastAsia="Arial"/>
                <w:sz w:val="22"/>
                <w:szCs w:val="22"/>
              </w:rPr>
              <w:t>20% increase</w:t>
            </w:r>
          </w:p>
        </w:tc>
        <w:tc>
          <w:tcPr>
            <w:tcW w:w="1417" w:type="dxa"/>
          </w:tcPr>
          <w:p w14:paraId="1DB35DEC" w14:textId="2A89E46C" w:rsidR="00204444" w:rsidRPr="00BF1DC7" w:rsidRDefault="00204444" w:rsidP="00204444">
            <w:pPr>
              <w:rPr>
                <w:sz w:val="22"/>
                <w:szCs w:val="22"/>
              </w:rPr>
            </w:pPr>
            <w:r>
              <w:rPr>
                <w:rFonts w:eastAsia="Arial"/>
                <w:sz w:val="22"/>
                <w:szCs w:val="22"/>
              </w:rPr>
              <w:t>67</w:t>
            </w:r>
            <w:r w:rsidRPr="00BF1DC7">
              <w:rPr>
                <w:rFonts w:eastAsia="Arial"/>
                <w:sz w:val="22"/>
                <w:szCs w:val="22"/>
              </w:rPr>
              <w:t>%</w:t>
            </w:r>
          </w:p>
        </w:tc>
        <w:tc>
          <w:tcPr>
            <w:tcW w:w="3060" w:type="dxa"/>
          </w:tcPr>
          <w:p w14:paraId="40FE7F97" w14:textId="77777777" w:rsidR="00204444" w:rsidRDefault="00204444" w:rsidP="00204444">
            <w:pPr>
              <w:rPr>
                <w:rFonts w:eastAsia="Arial"/>
                <w:sz w:val="22"/>
                <w:szCs w:val="22"/>
              </w:rPr>
            </w:pPr>
            <w:r w:rsidRPr="00BF1DC7">
              <w:rPr>
                <w:rFonts w:eastAsia="Arial"/>
                <w:sz w:val="22"/>
                <w:szCs w:val="22"/>
              </w:rPr>
              <w:t xml:space="preserve">The </w:t>
            </w:r>
            <w:r>
              <w:rPr>
                <w:rFonts w:eastAsia="Arial"/>
                <w:sz w:val="22"/>
                <w:szCs w:val="22"/>
              </w:rPr>
              <w:t>endline assessment confirmed the relevance of peaceful community dialogues session to 67% of community members as a mechanism for conflict resolution. Community members that mediated in domestic issues, youth disputes, and rido highlighted the importance of clear communication with all parties involved in thoroughly understanding the situation, strong referral mechanism, and the need to mediate immediately to deescalate tensions. Communities also shared efforts to re-echo key learnings from the sessions and initiate activities on peace promotion.</w:t>
            </w:r>
          </w:p>
          <w:p w14:paraId="7E718FFB" w14:textId="77777777" w:rsidR="00204444" w:rsidRDefault="00204444" w:rsidP="00204444">
            <w:pPr>
              <w:rPr>
                <w:rFonts w:eastAsia="Arial"/>
                <w:sz w:val="22"/>
                <w:szCs w:val="22"/>
              </w:rPr>
            </w:pPr>
          </w:p>
          <w:p w14:paraId="5E517CDD" w14:textId="02152063" w:rsidR="00204444" w:rsidRPr="00B06F4A" w:rsidRDefault="00204444" w:rsidP="00204444">
            <w:pPr>
              <w:rPr>
                <w:rFonts w:eastAsia="Arial"/>
                <w:sz w:val="22"/>
                <w:szCs w:val="22"/>
              </w:rPr>
            </w:pPr>
            <w:r w:rsidRPr="0085064A">
              <w:rPr>
                <w:rFonts w:eastAsia="Arial"/>
                <w:sz w:val="22"/>
                <w:szCs w:val="22"/>
              </w:rPr>
              <w:t>The tailor</w:t>
            </w:r>
            <w:r>
              <w:rPr>
                <w:rFonts w:eastAsia="Arial"/>
                <w:sz w:val="22"/>
                <w:szCs w:val="22"/>
              </w:rPr>
              <w:t>-</w:t>
            </w:r>
            <w:r w:rsidRPr="0085064A">
              <w:rPr>
                <w:rFonts w:eastAsia="Arial"/>
                <w:sz w:val="22"/>
                <w:szCs w:val="22"/>
              </w:rPr>
              <w:t xml:space="preserve">fit training sessions, provision of </w:t>
            </w:r>
            <w:r>
              <w:rPr>
                <w:rFonts w:eastAsia="Arial"/>
                <w:sz w:val="22"/>
                <w:szCs w:val="22"/>
              </w:rPr>
              <w:t xml:space="preserve">livelihood </w:t>
            </w:r>
            <w:r w:rsidRPr="0085064A">
              <w:rPr>
                <w:rFonts w:eastAsia="Arial"/>
                <w:sz w:val="22"/>
                <w:szCs w:val="22"/>
              </w:rPr>
              <w:t>kits based on thorough consultations, as well as technical assistance in social cohesion and community engagement worked effectively in synergy</w:t>
            </w:r>
            <w:r>
              <w:rPr>
                <w:rFonts w:eastAsia="Arial"/>
                <w:sz w:val="22"/>
                <w:szCs w:val="22"/>
              </w:rPr>
              <w:t xml:space="preserve"> to increase community support</w:t>
            </w:r>
            <w:r w:rsidRPr="0085064A">
              <w:rPr>
                <w:rFonts w:eastAsia="Arial"/>
                <w:sz w:val="22"/>
                <w:szCs w:val="22"/>
              </w:rPr>
              <w:t>, which contributed to the overachievement.</w:t>
            </w:r>
          </w:p>
        </w:tc>
      </w:tr>
      <w:tr w:rsidR="00204444" w:rsidRPr="00627A1C" w14:paraId="1B2FAAEF" w14:textId="77777777">
        <w:trPr>
          <w:trHeight w:val="548"/>
        </w:trPr>
        <w:tc>
          <w:tcPr>
            <w:tcW w:w="2160" w:type="dxa"/>
            <w:shd w:val="clear" w:color="auto" w:fill="EEECE1"/>
          </w:tcPr>
          <w:p w14:paraId="07D054AA" w14:textId="77777777" w:rsidR="00204444" w:rsidRDefault="00204444" w:rsidP="00204444">
            <w:pPr>
              <w:jc w:val="both"/>
              <w:rPr>
                <w:sz w:val="22"/>
                <w:szCs w:val="22"/>
                <w:lang w:val="en-US" w:eastAsia="en-US"/>
              </w:rPr>
            </w:pPr>
            <w:r w:rsidRPr="00BF1DC7">
              <w:rPr>
                <w:sz w:val="22"/>
                <w:szCs w:val="22"/>
                <w:lang w:val="en-US" w:eastAsia="en-US"/>
              </w:rPr>
              <w:t>Indicator 3.2</w:t>
            </w:r>
          </w:p>
          <w:p w14:paraId="35C56832" w14:textId="77777777" w:rsidR="00204444" w:rsidRPr="00BF1DC7" w:rsidRDefault="00204444" w:rsidP="00204444">
            <w:pPr>
              <w:jc w:val="both"/>
              <w:rPr>
                <w:sz w:val="22"/>
                <w:szCs w:val="22"/>
                <w:lang w:val="en-US" w:eastAsia="en-US"/>
              </w:rPr>
            </w:pPr>
          </w:p>
          <w:p w14:paraId="5E4CA8D7" w14:textId="77777777" w:rsidR="00204444" w:rsidRPr="00BF1DC7" w:rsidRDefault="00204444" w:rsidP="00204444">
            <w:pPr>
              <w:rPr>
                <w:rFonts w:eastAsia="Arial"/>
                <w:sz w:val="22"/>
                <w:szCs w:val="22"/>
              </w:rPr>
            </w:pPr>
            <w:r w:rsidRPr="00BF1DC7">
              <w:rPr>
                <w:rFonts w:eastAsia="Arial"/>
                <w:sz w:val="22"/>
                <w:szCs w:val="22"/>
              </w:rPr>
              <w:t>% of community conflicts in targeted localities which result in violence</w:t>
            </w:r>
          </w:p>
          <w:p w14:paraId="3DF62AF4" w14:textId="77777777" w:rsidR="00204444" w:rsidRPr="00BF1DC7" w:rsidRDefault="00204444" w:rsidP="00204444">
            <w:pPr>
              <w:jc w:val="both"/>
              <w:rPr>
                <w:sz w:val="22"/>
                <w:szCs w:val="22"/>
                <w:lang w:val="en-US" w:eastAsia="en-US"/>
              </w:rPr>
            </w:pPr>
          </w:p>
        </w:tc>
        <w:tc>
          <w:tcPr>
            <w:tcW w:w="1800" w:type="dxa"/>
            <w:shd w:val="clear" w:color="auto" w:fill="EEECE1"/>
          </w:tcPr>
          <w:p w14:paraId="27DAAD3B" w14:textId="77777777" w:rsidR="00204444" w:rsidRPr="00BF1DC7" w:rsidRDefault="00204444" w:rsidP="00204444">
            <w:pPr>
              <w:rPr>
                <w:sz w:val="22"/>
                <w:szCs w:val="22"/>
              </w:rPr>
            </w:pPr>
            <w:r w:rsidRPr="00BF1DC7">
              <w:rPr>
                <w:rFonts w:eastAsia="Arial"/>
                <w:sz w:val="22"/>
                <w:szCs w:val="22"/>
              </w:rPr>
              <w:t>1.4 cases of conflicts per community that result in violence per year</w:t>
            </w:r>
          </w:p>
        </w:tc>
        <w:tc>
          <w:tcPr>
            <w:tcW w:w="1913" w:type="dxa"/>
            <w:shd w:val="clear" w:color="auto" w:fill="EEECE1"/>
          </w:tcPr>
          <w:p w14:paraId="0B347B11" w14:textId="145D20AA" w:rsidR="00204444" w:rsidRPr="00BF1DC7" w:rsidRDefault="00204444" w:rsidP="00204444">
            <w:pPr>
              <w:rPr>
                <w:sz w:val="22"/>
                <w:szCs w:val="22"/>
              </w:rPr>
            </w:pPr>
            <w:r w:rsidRPr="00BF1DC7">
              <w:rPr>
                <w:rFonts w:eastAsia="Arial"/>
                <w:sz w:val="22"/>
                <w:szCs w:val="22"/>
              </w:rPr>
              <w:t>Approximately 21 cases of violent conflict annually across the target areas: target remains</w:t>
            </w:r>
            <w:r>
              <w:rPr>
                <w:rFonts w:eastAsia="Arial"/>
                <w:sz w:val="22"/>
                <w:szCs w:val="22"/>
              </w:rPr>
              <w:t xml:space="preserve"> </w:t>
            </w:r>
            <w:r w:rsidRPr="00BF1DC7">
              <w:rPr>
                <w:rFonts w:eastAsia="Arial"/>
                <w:sz w:val="22"/>
                <w:szCs w:val="22"/>
              </w:rPr>
              <w:t>30% decrease for 2022 onwards</w:t>
            </w:r>
          </w:p>
        </w:tc>
        <w:tc>
          <w:tcPr>
            <w:tcW w:w="1417" w:type="dxa"/>
          </w:tcPr>
          <w:p w14:paraId="028ED409" w14:textId="27A99E66" w:rsidR="00204444" w:rsidRPr="00BF1DC7" w:rsidRDefault="00204444" w:rsidP="00204444">
            <w:pPr>
              <w:jc w:val="center"/>
              <w:rPr>
                <w:sz w:val="22"/>
                <w:szCs w:val="22"/>
              </w:rPr>
            </w:pPr>
            <w:r w:rsidRPr="00933222">
              <w:rPr>
                <w:rFonts w:eastAsia="Arial"/>
                <w:sz w:val="22"/>
                <w:szCs w:val="22"/>
              </w:rPr>
              <w:t>1.</w:t>
            </w:r>
            <w:r>
              <w:rPr>
                <w:rFonts w:eastAsia="Arial"/>
                <w:sz w:val="22"/>
                <w:szCs w:val="22"/>
              </w:rPr>
              <w:t>5</w:t>
            </w:r>
            <w:r w:rsidRPr="00933222">
              <w:rPr>
                <w:rFonts w:eastAsia="Arial"/>
                <w:sz w:val="22"/>
                <w:szCs w:val="22"/>
              </w:rPr>
              <w:t xml:space="preserve"> cases of conflicts per community that result in violence per year</w:t>
            </w:r>
          </w:p>
        </w:tc>
        <w:tc>
          <w:tcPr>
            <w:tcW w:w="3060" w:type="dxa"/>
          </w:tcPr>
          <w:p w14:paraId="36C50191" w14:textId="77777777" w:rsidR="00204444" w:rsidRPr="00BF1DC7" w:rsidRDefault="00204444" w:rsidP="00204444">
            <w:pPr>
              <w:rPr>
                <w:rFonts w:eastAsia="Arial"/>
                <w:sz w:val="22"/>
                <w:szCs w:val="22"/>
              </w:rPr>
            </w:pPr>
            <w:r>
              <w:rPr>
                <w:rFonts w:eastAsia="Arial"/>
                <w:sz w:val="22"/>
                <w:szCs w:val="22"/>
              </w:rPr>
              <w:t xml:space="preserve">A series of key national and local events, such as the national elections and Maguindanao plebiscite marked 2022, which contributed to </w:t>
            </w:r>
            <w:proofErr w:type="gramStart"/>
            <w:r>
              <w:rPr>
                <w:rFonts w:eastAsia="Arial"/>
                <w:sz w:val="22"/>
                <w:szCs w:val="22"/>
              </w:rPr>
              <w:t xml:space="preserve">the </w:t>
            </w:r>
            <w:r w:rsidRPr="00B5523E">
              <w:rPr>
                <w:rFonts w:eastAsia="Arial"/>
                <w:sz w:val="22"/>
                <w:szCs w:val="22"/>
              </w:rPr>
              <w:t xml:space="preserve"> 2</w:t>
            </w:r>
            <w:r>
              <w:rPr>
                <w:rFonts w:eastAsia="Arial"/>
                <w:sz w:val="22"/>
                <w:szCs w:val="22"/>
              </w:rPr>
              <w:t>2</w:t>
            </w:r>
            <w:proofErr w:type="gramEnd"/>
            <w:r w:rsidRPr="00B5523E">
              <w:rPr>
                <w:rFonts w:eastAsia="Arial"/>
                <w:sz w:val="22"/>
                <w:szCs w:val="22"/>
              </w:rPr>
              <w:t xml:space="preserve"> cases of conflict </w:t>
            </w:r>
            <w:r>
              <w:rPr>
                <w:rFonts w:eastAsia="Arial"/>
                <w:sz w:val="22"/>
                <w:szCs w:val="22"/>
              </w:rPr>
              <w:t xml:space="preserve">resulting in violence </w:t>
            </w:r>
            <w:r w:rsidRPr="00B5523E">
              <w:rPr>
                <w:rFonts w:eastAsia="Arial"/>
                <w:sz w:val="22"/>
                <w:szCs w:val="22"/>
              </w:rPr>
              <w:t>across the target areas</w:t>
            </w:r>
            <w:r>
              <w:rPr>
                <w:rFonts w:eastAsia="Arial"/>
                <w:sz w:val="22"/>
                <w:szCs w:val="22"/>
              </w:rPr>
              <w:t xml:space="preserve"> or 1.5 cases per community </w:t>
            </w:r>
            <w:r w:rsidRPr="00C56C05">
              <w:rPr>
                <w:rFonts w:eastAsia="Arial"/>
                <w:sz w:val="22"/>
                <w:szCs w:val="22"/>
              </w:rPr>
              <w:t>in 2022</w:t>
            </w:r>
            <w:r w:rsidRPr="00BF1DC7">
              <w:rPr>
                <w:rFonts w:eastAsia="Arial"/>
                <w:sz w:val="22"/>
                <w:szCs w:val="22"/>
              </w:rPr>
              <w:t>.</w:t>
            </w:r>
            <w:r>
              <w:rPr>
                <w:rFonts w:eastAsia="Arial"/>
                <w:sz w:val="22"/>
                <w:szCs w:val="22"/>
              </w:rPr>
              <w:t xml:space="preserve"> </w:t>
            </w:r>
            <w:proofErr w:type="gramStart"/>
            <w:r>
              <w:rPr>
                <w:rFonts w:eastAsia="Arial"/>
                <w:sz w:val="22"/>
                <w:szCs w:val="22"/>
              </w:rPr>
              <w:t>However</w:t>
            </w:r>
            <w:proofErr w:type="gramEnd"/>
            <w:r>
              <w:rPr>
                <w:rFonts w:eastAsia="Arial"/>
                <w:sz w:val="22"/>
                <w:szCs w:val="22"/>
              </w:rPr>
              <w:t xml:space="preserve"> the number of cases would have been higher given the 2022 context without the project’s interventions in the target areas.</w:t>
            </w:r>
          </w:p>
          <w:p w14:paraId="3ED9F32A" w14:textId="77777777" w:rsidR="00204444" w:rsidRPr="00BF1DC7" w:rsidRDefault="00204444" w:rsidP="00204444">
            <w:pPr>
              <w:rPr>
                <w:rFonts w:eastAsia="Arial"/>
                <w:sz w:val="22"/>
                <w:szCs w:val="22"/>
              </w:rPr>
            </w:pPr>
          </w:p>
          <w:p w14:paraId="0342226F" w14:textId="1CFBB885" w:rsidR="00204444" w:rsidRPr="00BF1DC7" w:rsidRDefault="00204444" w:rsidP="00204444">
            <w:pPr>
              <w:rPr>
                <w:rFonts w:eastAsia="Arial"/>
                <w:sz w:val="22"/>
                <w:szCs w:val="22"/>
              </w:rPr>
            </w:pPr>
          </w:p>
        </w:tc>
      </w:tr>
      <w:tr w:rsidR="00204444" w:rsidRPr="00627A1C" w14:paraId="5760A1EE" w14:textId="77777777">
        <w:trPr>
          <w:trHeight w:val="548"/>
        </w:trPr>
        <w:tc>
          <w:tcPr>
            <w:tcW w:w="2160" w:type="dxa"/>
            <w:shd w:val="clear" w:color="auto" w:fill="EEECE1"/>
          </w:tcPr>
          <w:p w14:paraId="0EBD458E" w14:textId="77777777" w:rsidR="00204444" w:rsidRDefault="00204444" w:rsidP="00204444">
            <w:pPr>
              <w:jc w:val="both"/>
              <w:rPr>
                <w:sz w:val="22"/>
                <w:szCs w:val="22"/>
                <w:lang w:val="en-US" w:eastAsia="en-US"/>
              </w:rPr>
            </w:pPr>
            <w:r w:rsidRPr="00BF1DC7">
              <w:rPr>
                <w:sz w:val="22"/>
                <w:szCs w:val="22"/>
                <w:lang w:val="en-US" w:eastAsia="en-US"/>
              </w:rPr>
              <w:t>Indicator 3.3</w:t>
            </w:r>
          </w:p>
          <w:p w14:paraId="4F70B411" w14:textId="77777777" w:rsidR="00204444" w:rsidRPr="00BF1DC7" w:rsidRDefault="00204444" w:rsidP="00204444">
            <w:pPr>
              <w:jc w:val="both"/>
              <w:rPr>
                <w:sz w:val="22"/>
                <w:szCs w:val="22"/>
                <w:lang w:val="en-US" w:eastAsia="en-US"/>
              </w:rPr>
            </w:pPr>
          </w:p>
          <w:p w14:paraId="0E2221F2" w14:textId="77777777" w:rsidR="00204444" w:rsidRPr="00BF1DC7" w:rsidRDefault="00204444" w:rsidP="00204444">
            <w:pPr>
              <w:rPr>
                <w:rFonts w:eastAsia="Arial"/>
                <w:sz w:val="22"/>
                <w:szCs w:val="22"/>
              </w:rPr>
            </w:pPr>
            <w:r w:rsidRPr="00BF1DC7">
              <w:rPr>
                <w:rFonts w:eastAsia="Arial"/>
                <w:sz w:val="22"/>
                <w:szCs w:val="22"/>
              </w:rPr>
              <w:lastRenderedPageBreak/>
              <w:t>% of community members (m/f) with perception of having safer and more secured communities through enhanced BPAT and increased IDP participation</w:t>
            </w:r>
          </w:p>
          <w:p w14:paraId="4E7CEDB8" w14:textId="77777777" w:rsidR="00204444" w:rsidRPr="00BF1DC7" w:rsidRDefault="00204444" w:rsidP="00204444">
            <w:pPr>
              <w:jc w:val="both"/>
              <w:rPr>
                <w:sz w:val="22"/>
                <w:szCs w:val="22"/>
                <w:lang w:val="en-US" w:eastAsia="en-US"/>
              </w:rPr>
            </w:pPr>
          </w:p>
        </w:tc>
        <w:tc>
          <w:tcPr>
            <w:tcW w:w="1800" w:type="dxa"/>
            <w:shd w:val="clear" w:color="auto" w:fill="EEECE1"/>
          </w:tcPr>
          <w:p w14:paraId="29B89D83" w14:textId="77777777" w:rsidR="00204444" w:rsidRPr="00BF1DC7" w:rsidRDefault="00204444" w:rsidP="00204444">
            <w:pPr>
              <w:rPr>
                <w:sz w:val="22"/>
                <w:szCs w:val="22"/>
              </w:rPr>
            </w:pPr>
            <w:r w:rsidRPr="00BF1DC7">
              <w:rPr>
                <w:rFonts w:eastAsia="Arial"/>
                <w:sz w:val="22"/>
                <w:szCs w:val="22"/>
              </w:rPr>
              <w:lastRenderedPageBreak/>
              <w:t>0</w:t>
            </w:r>
          </w:p>
        </w:tc>
        <w:tc>
          <w:tcPr>
            <w:tcW w:w="1913" w:type="dxa"/>
            <w:shd w:val="clear" w:color="auto" w:fill="EEECE1"/>
          </w:tcPr>
          <w:p w14:paraId="2A7F731F" w14:textId="77777777" w:rsidR="00204444" w:rsidRPr="00BF1DC7" w:rsidRDefault="00204444" w:rsidP="00204444">
            <w:pPr>
              <w:rPr>
                <w:sz w:val="22"/>
                <w:szCs w:val="22"/>
              </w:rPr>
            </w:pPr>
            <w:r w:rsidRPr="00BF1DC7">
              <w:rPr>
                <w:rFonts w:eastAsia="Arial"/>
                <w:sz w:val="22"/>
                <w:szCs w:val="22"/>
              </w:rPr>
              <w:t>70%</w:t>
            </w:r>
          </w:p>
        </w:tc>
        <w:tc>
          <w:tcPr>
            <w:tcW w:w="1417" w:type="dxa"/>
          </w:tcPr>
          <w:p w14:paraId="76703F81" w14:textId="0E8F0D75" w:rsidR="00204444" w:rsidRPr="00BF1DC7" w:rsidRDefault="00204444" w:rsidP="00204444">
            <w:pPr>
              <w:rPr>
                <w:sz w:val="22"/>
                <w:szCs w:val="22"/>
              </w:rPr>
            </w:pPr>
            <w:r>
              <w:rPr>
                <w:rFonts w:eastAsia="Arial"/>
                <w:sz w:val="22"/>
                <w:szCs w:val="22"/>
              </w:rPr>
              <w:t>10</w:t>
            </w:r>
            <w:r w:rsidRPr="00D10BC7">
              <w:rPr>
                <w:rFonts w:eastAsia="Arial"/>
                <w:sz w:val="22"/>
                <w:szCs w:val="22"/>
              </w:rPr>
              <w:t xml:space="preserve">0% </w:t>
            </w:r>
          </w:p>
        </w:tc>
        <w:tc>
          <w:tcPr>
            <w:tcW w:w="3060" w:type="dxa"/>
          </w:tcPr>
          <w:p w14:paraId="7C2E43CB" w14:textId="77777777" w:rsidR="00204444" w:rsidRDefault="00204444" w:rsidP="00204444">
            <w:pPr>
              <w:rPr>
                <w:rFonts w:eastAsia="Arial"/>
                <w:sz w:val="22"/>
                <w:szCs w:val="22"/>
              </w:rPr>
            </w:pPr>
            <w:r>
              <w:rPr>
                <w:rFonts w:eastAsia="Arial"/>
                <w:sz w:val="22"/>
                <w:szCs w:val="22"/>
              </w:rPr>
              <w:t xml:space="preserve">The endline assessment confirmed all or 100 per cent of </w:t>
            </w:r>
            <w:r>
              <w:rPr>
                <w:rFonts w:eastAsia="Arial"/>
                <w:sz w:val="22"/>
                <w:szCs w:val="22"/>
              </w:rPr>
              <w:lastRenderedPageBreak/>
              <w:t xml:space="preserve">surveyed community members reported that involvement of BPATs in the </w:t>
            </w:r>
            <w:r w:rsidRPr="00CF3D87">
              <w:rPr>
                <w:rFonts w:eastAsia="Arial"/>
                <w:sz w:val="22"/>
                <w:szCs w:val="22"/>
              </w:rPr>
              <w:t>mediation process</w:t>
            </w:r>
            <w:r>
              <w:rPr>
                <w:rFonts w:eastAsia="Arial"/>
                <w:sz w:val="22"/>
                <w:szCs w:val="22"/>
              </w:rPr>
              <w:t xml:space="preserve"> and disaster management response made their communities</w:t>
            </w:r>
            <w:r w:rsidRPr="00CF3D87">
              <w:rPr>
                <w:rFonts w:eastAsia="Arial"/>
                <w:sz w:val="22"/>
                <w:szCs w:val="22"/>
              </w:rPr>
              <w:t xml:space="preserve"> </w:t>
            </w:r>
            <w:r>
              <w:rPr>
                <w:rFonts w:eastAsia="Arial"/>
                <w:sz w:val="22"/>
                <w:szCs w:val="22"/>
              </w:rPr>
              <w:t>very (64% or 78 respondents – 58 F, 20 M) or moderately</w:t>
            </w:r>
            <w:r w:rsidRPr="00CF3D87">
              <w:rPr>
                <w:rFonts w:eastAsia="Arial"/>
                <w:sz w:val="22"/>
                <w:szCs w:val="22"/>
              </w:rPr>
              <w:t xml:space="preserve"> peaceful</w:t>
            </w:r>
            <w:r>
              <w:rPr>
                <w:rFonts w:eastAsia="Arial"/>
                <w:sz w:val="22"/>
                <w:szCs w:val="22"/>
              </w:rPr>
              <w:t xml:space="preserve"> (36% or 44 respondents – 36 F, 8 M).</w:t>
            </w:r>
          </w:p>
          <w:p w14:paraId="15EBC6FF" w14:textId="77777777" w:rsidR="00204444" w:rsidRDefault="00204444" w:rsidP="00204444">
            <w:pPr>
              <w:rPr>
                <w:rFonts w:eastAsia="Arial"/>
                <w:sz w:val="22"/>
                <w:szCs w:val="22"/>
              </w:rPr>
            </w:pPr>
          </w:p>
          <w:p w14:paraId="113DEF0B" w14:textId="33F7527E" w:rsidR="00204444" w:rsidRDefault="00204444" w:rsidP="00204444">
            <w:pPr>
              <w:rPr>
                <w:rFonts w:eastAsia="Arial"/>
                <w:sz w:val="22"/>
                <w:szCs w:val="22"/>
              </w:rPr>
            </w:pPr>
            <w:r>
              <w:rPr>
                <w:rFonts w:eastAsia="Arial"/>
                <w:sz w:val="22"/>
                <w:szCs w:val="22"/>
              </w:rPr>
              <w:t>The tailor</w:t>
            </w:r>
            <w:r w:rsidR="00146C9C">
              <w:rPr>
                <w:rFonts w:eastAsia="Arial"/>
                <w:sz w:val="22"/>
                <w:szCs w:val="22"/>
              </w:rPr>
              <w:t>-</w:t>
            </w:r>
            <w:r>
              <w:rPr>
                <w:rFonts w:eastAsia="Arial"/>
                <w:sz w:val="22"/>
                <w:szCs w:val="22"/>
              </w:rPr>
              <w:t>fit training sessions, provision of BPAT kits based on thorough consultations, as well as technical assistance in social cohesion and community engagement worked effectively in synergy, which contributed to the overachievement.</w:t>
            </w:r>
          </w:p>
          <w:p w14:paraId="59E593B6" w14:textId="0C0EE073" w:rsidR="00204444" w:rsidRPr="00B06F4A" w:rsidRDefault="00204444" w:rsidP="00204444">
            <w:pPr>
              <w:rPr>
                <w:rFonts w:eastAsia="Arial"/>
                <w:sz w:val="22"/>
                <w:szCs w:val="22"/>
              </w:rPr>
            </w:pPr>
          </w:p>
        </w:tc>
      </w:tr>
    </w:tbl>
    <w:p w14:paraId="3131081F" w14:textId="77777777" w:rsidR="00DA3138" w:rsidRDefault="00DA3138" w:rsidP="00DA3138">
      <w:pPr>
        <w:rPr>
          <w:b/>
          <w:u w:val="single"/>
        </w:rPr>
      </w:pPr>
    </w:p>
    <w:p w14:paraId="41114CE0" w14:textId="31207C76" w:rsidR="00DA3138" w:rsidRPr="00BA3612" w:rsidRDefault="00DA3138" w:rsidP="00DA3138">
      <w:pPr>
        <w:ind w:left="-720"/>
        <w:rPr>
          <w:b/>
        </w:rPr>
      </w:pPr>
      <w:r w:rsidRPr="00BA3612">
        <w:rPr>
          <w:b/>
        </w:rPr>
        <w:t xml:space="preserve">How many Outputs does Outcome </w:t>
      </w:r>
      <w:r w:rsidR="00A75CDF">
        <w:rPr>
          <w:b/>
        </w:rPr>
        <w:t>3</w:t>
      </w:r>
      <w:r w:rsidRPr="00BA3612">
        <w:rPr>
          <w:b/>
        </w:rPr>
        <w:t xml:space="preserve"> have?</w:t>
      </w:r>
      <w:r>
        <w:rPr>
          <w:b/>
        </w:rPr>
        <w:t xml:space="preserve"> </w:t>
      </w:r>
      <w:r w:rsidR="00A75CDF">
        <w:rPr>
          <w:b/>
        </w:rPr>
        <w:t xml:space="preserve">4 </w:t>
      </w:r>
    </w:p>
    <w:p w14:paraId="4FBF0F61" w14:textId="77777777" w:rsidR="00DA3138" w:rsidRPr="00BA3612" w:rsidRDefault="00DA3138" w:rsidP="00DA3138">
      <w:pPr>
        <w:ind w:left="-720"/>
        <w:rPr>
          <w:b/>
        </w:rPr>
      </w:pPr>
    </w:p>
    <w:p w14:paraId="6FBDEC8E" w14:textId="77777777" w:rsidR="00DA3138" w:rsidRDefault="00DA3138" w:rsidP="00DA3138">
      <w:pPr>
        <w:ind w:left="-720"/>
        <w:rPr>
          <w:b/>
        </w:rPr>
      </w:pPr>
      <w:r w:rsidRPr="00BA3612">
        <w:rPr>
          <w:b/>
        </w:rPr>
        <w:t xml:space="preserve">Please list up to 5 of most relevant outputs for outcome </w:t>
      </w:r>
      <w:r>
        <w:rPr>
          <w:b/>
        </w:rPr>
        <w:t>2</w:t>
      </w:r>
      <w:r w:rsidRPr="00BA3612">
        <w:rPr>
          <w:b/>
        </w:rPr>
        <w:t xml:space="preserve"> and for each output, and using the project results framework, provide an update on the progress made against 3 most relevant output </w:t>
      </w:r>
      <w:proofErr w:type="gramStart"/>
      <w:r w:rsidRPr="00BA3612">
        <w:rPr>
          <w:b/>
        </w:rPr>
        <w:t>indicators</w:t>
      </w:r>
      <w:proofErr w:type="gramEnd"/>
    </w:p>
    <w:p w14:paraId="6428E823" w14:textId="77777777" w:rsidR="00DA3138" w:rsidRDefault="00DA3138" w:rsidP="00DA3138">
      <w:pPr>
        <w:ind w:left="-720"/>
        <w:rPr>
          <w:b/>
        </w:rPr>
      </w:pPr>
    </w:p>
    <w:p w14:paraId="105E7DEE" w14:textId="77777777" w:rsidR="00DA3138" w:rsidRPr="00BA3612" w:rsidRDefault="00DA3138" w:rsidP="00DA3138">
      <w:pPr>
        <w:ind w:left="-720"/>
        <w:rPr>
          <w:b/>
        </w:rPr>
      </w:pPr>
      <w:r>
        <w:rPr>
          <w:b/>
        </w:rPr>
        <w:t>Output 3.1:</w:t>
      </w:r>
      <w:r w:rsidRPr="00DA3138">
        <w:rPr>
          <w:b/>
        </w:rPr>
        <w:t xml:space="preserve"> </w:t>
      </w:r>
      <w:r w:rsidRPr="00107A15">
        <w:rPr>
          <w:rFonts w:eastAsia="Arial"/>
          <w:b/>
          <w:bCs/>
        </w:rPr>
        <w:t xml:space="preserve">Fragile communities have skills and community-based mechanisms to enable dialogue on conflict prevention and </w:t>
      </w:r>
      <w:proofErr w:type="gramStart"/>
      <w:r w:rsidRPr="00107A15">
        <w:rPr>
          <w:rFonts w:eastAsia="Arial"/>
          <w:b/>
          <w:bCs/>
        </w:rPr>
        <w:t>mediation</w:t>
      </w:r>
      <w:proofErr w:type="gramEnd"/>
    </w:p>
    <w:p w14:paraId="1411C691"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C84EC0" w:rsidRPr="00627A1C" w14:paraId="6C7B2E7A" w14:textId="77777777">
        <w:trPr>
          <w:tblHeader/>
        </w:trPr>
        <w:tc>
          <w:tcPr>
            <w:tcW w:w="2160" w:type="dxa"/>
            <w:shd w:val="clear" w:color="auto" w:fill="EEECE1"/>
          </w:tcPr>
          <w:p w14:paraId="08FB5782"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2D58DDDC"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45440D46"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5EBE13CA"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3D0A12A9" w14:textId="77777777" w:rsidR="00DA3138" w:rsidRPr="00627A1C" w:rsidRDefault="00DA3138">
            <w:pPr>
              <w:jc w:val="center"/>
              <w:rPr>
                <w:b/>
                <w:lang w:val="en-US" w:eastAsia="en-US"/>
              </w:rPr>
            </w:pPr>
            <w:r w:rsidRPr="00627A1C">
              <w:rPr>
                <w:b/>
                <w:lang w:val="en-US" w:eastAsia="en-US"/>
              </w:rPr>
              <w:t>Reasons for Variance/ Delay</w:t>
            </w:r>
          </w:p>
          <w:p w14:paraId="467AB4E9"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204444" w:rsidRPr="00627A1C" w14:paraId="361DA16A" w14:textId="77777777">
        <w:trPr>
          <w:trHeight w:val="548"/>
        </w:trPr>
        <w:tc>
          <w:tcPr>
            <w:tcW w:w="2160" w:type="dxa"/>
            <w:shd w:val="clear" w:color="auto" w:fill="EEECE1"/>
          </w:tcPr>
          <w:p w14:paraId="4CB2E45F" w14:textId="087EF107" w:rsidR="00204444" w:rsidRDefault="00204444" w:rsidP="00204444">
            <w:pPr>
              <w:jc w:val="both"/>
              <w:rPr>
                <w:sz w:val="22"/>
                <w:szCs w:val="22"/>
                <w:lang w:val="en-US" w:eastAsia="en-US"/>
              </w:rPr>
            </w:pPr>
            <w:r w:rsidRPr="00BF1DC7">
              <w:rPr>
                <w:sz w:val="22"/>
                <w:szCs w:val="22"/>
                <w:lang w:val="en-US" w:eastAsia="en-US"/>
              </w:rPr>
              <w:t>Indicator 3.1.1</w:t>
            </w:r>
            <w:r>
              <w:rPr>
                <w:sz w:val="22"/>
                <w:szCs w:val="22"/>
                <w:lang w:val="en-US" w:eastAsia="en-US"/>
              </w:rPr>
              <w:t>a</w:t>
            </w:r>
          </w:p>
          <w:p w14:paraId="6C5BBF82" w14:textId="77777777" w:rsidR="00204444" w:rsidRPr="00BF1DC7" w:rsidRDefault="00204444" w:rsidP="00204444">
            <w:pPr>
              <w:jc w:val="both"/>
              <w:rPr>
                <w:sz w:val="22"/>
                <w:szCs w:val="22"/>
                <w:lang w:val="en-US" w:eastAsia="en-US"/>
              </w:rPr>
            </w:pPr>
          </w:p>
          <w:p w14:paraId="05EFF9A4" w14:textId="77777777" w:rsidR="00204444" w:rsidRPr="00BF1DC7" w:rsidRDefault="00204444" w:rsidP="00204444">
            <w:pPr>
              <w:rPr>
                <w:rFonts w:eastAsia="Arial"/>
                <w:sz w:val="22"/>
                <w:szCs w:val="22"/>
              </w:rPr>
            </w:pPr>
            <w:r w:rsidRPr="00BF1DC7">
              <w:rPr>
                <w:rFonts w:eastAsia="Arial"/>
                <w:sz w:val="22"/>
                <w:szCs w:val="22"/>
              </w:rPr>
              <w:t># of interface sessions with women in conflict affected</w:t>
            </w:r>
          </w:p>
          <w:p w14:paraId="6248B5FC" w14:textId="77777777" w:rsidR="00204444" w:rsidRPr="00BF1DC7" w:rsidRDefault="00204444" w:rsidP="00204444">
            <w:pPr>
              <w:rPr>
                <w:rFonts w:eastAsia="Arial"/>
                <w:sz w:val="22"/>
                <w:szCs w:val="22"/>
              </w:rPr>
            </w:pPr>
            <w:r w:rsidRPr="00BF1DC7">
              <w:rPr>
                <w:rFonts w:eastAsia="Arial"/>
                <w:sz w:val="22"/>
                <w:szCs w:val="22"/>
              </w:rPr>
              <w:t xml:space="preserve">areas </w:t>
            </w:r>
            <w:proofErr w:type="gramStart"/>
            <w:r w:rsidRPr="00BF1DC7">
              <w:rPr>
                <w:rFonts w:eastAsia="Arial"/>
                <w:sz w:val="22"/>
                <w:szCs w:val="22"/>
              </w:rPr>
              <w:t>conducted</w:t>
            </w:r>
            <w:proofErr w:type="gramEnd"/>
          </w:p>
          <w:p w14:paraId="1A7A613C" w14:textId="77777777" w:rsidR="00204444" w:rsidRPr="00BF1DC7" w:rsidRDefault="00204444" w:rsidP="00204444">
            <w:pPr>
              <w:rPr>
                <w:rFonts w:eastAsia="Arial"/>
                <w:sz w:val="22"/>
                <w:szCs w:val="22"/>
              </w:rPr>
            </w:pPr>
          </w:p>
          <w:p w14:paraId="584B04D6" w14:textId="77777777" w:rsidR="00204444" w:rsidRDefault="00204444" w:rsidP="00204444">
            <w:pPr>
              <w:jc w:val="both"/>
              <w:rPr>
                <w:rFonts w:eastAsia="Arial"/>
                <w:sz w:val="22"/>
                <w:szCs w:val="22"/>
              </w:rPr>
            </w:pPr>
            <w:r w:rsidRPr="00FA62D8">
              <w:rPr>
                <w:rFonts w:eastAsia="Arial"/>
                <w:sz w:val="22"/>
                <w:szCs w:val="22"/>
              </w:rPr>
              <w:t>Indicator 3.1.1</w:t>
            </w:r>
            <w:r>
              <w:rPr>
                <w:rFonts w:eastAsia="Arial"/>
                <w:sz w:val="22"/>
                <w:szCs w:val="22"/>
              </w:rPr>
              <w:t>b</w:t>
            </w:r>
          </w:p>
          <w:p w14:paraId="372493FE" w14:textId="77777777" w:rsidR="00204444" w:rsidRDefault="00204444" w:rsidP="00204444">
            <w:pPr>
              <w:jc w:val="both"/>
              <w:rPr>
                <w:rFonts w:eastAsia="Arial"/>
                <w:sz w:val="22"/>
                <w:szCs w:val="22"/>
              </w:rPr>
            </w:pPr>
          </w:p>
          <w:p w14:paraId="63F108B8" w14:textId="2B13F180" w:rsidR="00204444" w:rsidRPr="00BF1DC7" w:rsidRDefault="00204444" w:rsidP="00204444">
            <w:pPr>
              <w:rPr>
                <w:sz w:val="22"/>
                <w:szCs w:val="22"/>
                <w:lang w:val="en-US" w:eastAsia="en-US"/>
              </w:rPr>
            </w:pPr>
            <w:r w:rsidRPr="00BF1DC7">
              <w:rPr>
                <w:rFonts w:eastAsia="Arial"/>
                <w:sz w:val="22"/>
                <w:szCs w:val="22"/>
              </w:rPr>
              <w:t># of advocacy activities/ dialogues conducted</w:t>
            </w:r>
            <w:r w:rsidRPr="00BF1DC7">
              <w:rPr>
                <w:rFonts w:eastAsia="Arial"/>
                <w:sz w:val="22"/>
                <w:szCs w:val="22"/>
              </w:rPr>
              <w:t> </w:t>
            </w:r>
            <w:r w:rsidRPr="00BF1DC7">
              <w:rPr>
                <w:rFonts w:eastAsia="Arial"/>
                <w:sz w:val="22"/>
                <w:szCs w:val="22"/>
              </w:rPr>
              <w:t> </w:t>
            </w:r>
            <w:r w:rsidRPr="00BF1DC7">
              <w:rPr>
                <w:rFonts w:eastAsia="Arial"/>
                <w:sz w:val="22"/>
                <w:szCs w:val="22"/>
              </w:rPr>
              <w:t> </w:t>
            </w:r>
            <w:r w:rsidRPr="00BF1DC7">
              <w:rPr>
                <w:rFonts w:eastAsia="Arial"/>
                <w:sz w:val="22"/>
                <w:szCs w:val="22"/>
              </w:rPr>
              <w:t> </w:t>
            </w:r>
            <w:r w:rsidRPr="00BF1DC7">
              <w:rPr>
                <w:rFonts w:eastAsia="Arial"/>
                <w:sz w:val="22"/>
                <w:szCs w:val="22"/>
              </w:rPr>
              <w:t> </w:t>
            </w:r>
          </w:p>
        </w:tc>
        <w:tc>
          <w:tcPr>
            <w:tcW w:w="1800" w:type="dxa"/>
            <w:shd w:val="clear" w:color="auto" w:fill="EEECE1"/>
          </w:tcPr>
          <w:p w14:paraId="30E87773" w14:textId="77777777" w:rsidR="00204444" w:rsidRPr="00BF1DC7" w:rsidRDefault="00204444" w:rsidP="00204444">
            <w:pPr>
              <w:rPr>
                <w:rFonts w:eastAsia="Arial"/>
                <w:sz w:val="22"/>
                <w:szCs w:val="22"/>
              </w:rPr>
            </w:pPr>
            <w:r w:rsidRPr="00BF1DC7">
              <w:rPr>
                <w:rFonts w:eastAsia="Arial"/>
                <w:sz w:val="22"/>
                <w:szCs w:val="22"/>
              </w:rPr>
              <w:t>2</w:t>
            </w:r>
          </w:p>
          <w:p w14:paraId="613B533D" w14:textId="77777777" w:rsidR="00204444" w:rsidRPr="00BF1DC7" w:rsidRDefault="00204444" w:rsidP="00204444">
            <w:pPr>
              <w:rPr>
                <w:rFonts w:eastAsia="Arial"/>
                <w:sz w:val="22"/>
                <w:szCs w:val="22"/>
              </w:rPr>
            </w:pPr>
          </w:p>
          <w:p w14:paraId="3BF52A8B" w14:textId="77777777" w:rsidR="00204444" w:rsidRPr="00BF1DC7" w:rsidRDefault="00204444" w:rsidP="00204444">
            <w:pPr>
              <w:rPr>
                <w:rFonts w:eastAsia="Arial"/>
                <w:sz w:val="22"/>
                <w:szCs w:val="22"/>
              </w:rPr>
            </w:pPr>
          </w:p>
          <w:p w14:paraId="476DF91A" w14:textId="77777777" w:rsidR="00204444" w:rsidRPr="00BF1DC7" w:rsidRDefault="00204444" w:rsidP="00204444">
            <w:pPr>
              <w:rPr>
                <w:rFonts w:eastAsia="Arial"/>
                <w:sz w:val="22"/>
                <w:szCs w:val="22"/>
              </w:rPr>
            </w:pPr>
          </w:p>
          <w:p w14:paraId="60FA35C8" w14:textId="77777777" w:rsidR="00204444" w:rsidRDefault="00204444" w:rsidP="00204444">
            <w:pPr>
              <w:rPr>
                <w:rFonts w:eastAsia="Arial"/>
                <w:sz w:val="22"/>
                <w:szCs w:val="22"/>
              </w:rPr>
            </w:pPr>
          </w:p>
          <w:p w14:paraId="3674B0F2" w14:textId="77777777" w:rsidR="00204444" w:rsidRDefault="00204444" w:rsidP="00204444">
            <w:pPr>
              <w:rPr>
                <w:rFonts w:eastAsia="Arial"/>
                <w:sz w:val="22"/>
                <w:szCs w:val="22"/>
              </w:rPr>
            </w:pPr>
          </w:p>
          <w:p w14:paraId="3476A795" w14:textId="77777777" w:rsidR="00204444" w:rsidRDefault="00204444" w:rsidP="00204444">
            <w:pPr>
              <w:rPr>
                <w:rFonts w:eastAsia="Arial"/>
                <w:sz w:val="22"/>
                <w:szCs w:val="22"/>
              </w:rPr>
            </w:pPr>
          </w:p>
          <w:p w14:paraId="4FB454C7" w14:textId="77777777" w:rsidR="00204444" w:rsidRPr="00BF1DC7" w:rsidRDefault="00204444" w:rsidP="00204444">
            <w:pPr>
              <w:rPr>
                <w:rFonts w:eastAsia="Arial"/>
                <w:sz w:val="22"/>
                <w:szCs w:val="22"/>
              </w:rPr>
            </w:pPr>
          </w:p>
          <w:p w14:paraId="79EE239A" w14:textId="77777777" w:rsidR="00204444" w:rsidRPr="00BF1DC7" w:rsidRDefault="00204444" w:rsidP="00204444">
            <w:pPr>
              <w:rPr>
                <w:rFonts w:eastAsia="Arial"/>
                <w:sz w:val="22"/>
                <w:szCs w:val="22"/>
              </w:rPr>
            </w:pPr>
          </w:p>
          <w:p w14:paraId="3FD8C501" w14:textId="77777777" w:rsidR="00204444" w:rsidRPr="00BF1DC7" w:rsidRDefault="00204444" w:rsidP="00204444">
            <w:pPr>
              <w:rPr>
                <w:sz w:val="22"/>
                <w:szCs w:val="22"/>
                <w:lang w:val="en-US" w:eastAsia="en-US"/>
              </w:rPr>
            </w:pPr>
            <w:r w:rsidRPr="00BF1DC7">
              <w:rPr>
                <w:rFonts w:eastAsia="Arial"/>
                <w:sz w:val="22"/>
                <w:szCs w:val="22"/>
              </w:rPr>
              <w:t>2</w:t>
            </w:r>
          </w:p>
        </w:tc>
        <w:tc>
          <w:tcPr>
            <w:tcW w:w="1913" w:type="dxa"/>
            <w:shd w:val="clear" w:color="auto" w:fill="EEECE1"/>
          </w:tcPr>
          <w:p w14:paraId="7A0A8D27" w14:textId="77777777" w:rsidR="00204444" w:rsidRPr="00BF1DC7" w:rsidRDefault="00204444" w:rsidP="00204444">
            <w:pPr>
              <w:rPr>
                <w:rFonts w:eastAsia="Arial"/>
                <w:sz w:val="22"/>
                <w:szCs w:val="22"/>
              </w:rPr>
            </w:pPr>
            <w:r w:rsidRPr="00BF1DC7">
              <w:rPr>
                <w:rFonts w:eastAsia="Arial"/>
                <w:sz w:val="22"/>
                <w:szCs w:val="22"/>
              </w:rPr>
              <w:t>5</w:t>
            </w:r>
            <w:r w:rsidRPr="00BF1DC7">
              <w:rPr>
                <w:rFonts w:eastAsia="Arial"/>
                <w:sz w:val="22"/>
                <w:szCs w:val="22"/>
              </w:rPr>
              <w:t> </w:t>
            </w:r>
            <w:r w:rsidRPr="00BF1DC7">
              <w:rPr>
                <w:rFonts w:eastAsia="Arial"/>
                <w:sz w:val="22"/>
                <w:szCs w:val="22"/>
              </w:rPr>
              <w:t> </w:t>
            </w:r>
          </w:p>
          <w:p w14:paraId="01D6108D" w14:textId="77777777" w:rsidR="00204444" w:rsidRPr="00BF1DC7" w:rsidRDefault="00204444" w:rsidP="00204444">
            <w:pPr>
              <w:rPr>
                <w:rFonts w:eastAsia="Arial"/>
                <w:sz w:val="22"/>
                <w:szCs w:val="22"/>
              </w:rPr>
            </w:pPr>
          </w:p>
          <w:p w14:paraId="0C459C9C" w14:textId="77777777" w:rsidR="00204444" w:rsidRPr="00BF1DC7" w:rsidRDefault="00204444" w:rsidP="00204444">
            <w:pPr>
              <w:rPr>
                <w:rFonts w:eastAsia="Arial"/>
                <w:sz w:val="22"/>
                <w:szCs w:val="22"/>
              </w:rPr>
            </w:pPr>
          </w:p>
          <w:p w14:paraId="6595C6AB" w14:textId="77777777" w:rsidR="00204444" w:rsidRPr="00BF1DC7" w:rsidRDefault="00204444" w:rsidP="00204444">
            <w:pPr>
              <w:rPr>
                <w:rFonts w:eastAsia="Arial"/>
                <w:sz w:val="22"/>
                <w:szCs w:val="22"/>
              </w:rPr>
            </w:pPr>
          </w:p>
          <w:p w14:paraId="3DF36F38" w14:textId="77777777" w:rsidR="00204444" w:rsidRPr="00BF1DC7" w:rsidRDefault="00204444" w:rsidP="00204444">
            <w:pPr>
              <w:rPr>
                <w:rFonts w:eastAsia="Arial"/>
                <w:sz w:val="22"/>
                <w:szCs w:val="22"/>
              </w:rPr>
            </w:pPr>
          </w:p>
          <w:p w14:paraId="3EFE917C" w14:textId="77777777" w:rsidR="00204444" w:rsidRDefault="00204444" w:rsidP="00204444">
            <w:pPr>
              <w:rPr>
                <w:rFonts w:eastAsia="Arial"/>
                <w:sz w:val="22"/>
                <w:szCs w:val="22"/>
              </w:rPr>
            </w:pPr>
          </w:p>
          <w:p w14:paraId="1DEF7BA1" w14:textId="77777777" w:rsidR="00204444" w:rsidRDefault="00204444" w:rsidP="00204444">
            <w:pPr>
              <w:rPr>
                <w:rFonts w:eastAsia="Arial"/>
                <w:sz w:val="22"/>
                <w:szCs w:val="22"/>
              </w:rPr>
            </w:pPr>
          </w:p>
          <w:p w14:paraId="60A90EFC" w14:textId="77777777" w:rsidR="00204444" w:rsidRDefault="00204444" w:rsidP="00204444">
            <w:pPr>
              <w:rPr>
                <w:rFonts w:eastAsia="Arial"/>
                <w:sz w:val="22"/>
                <w:szCs w:val="22"/>
              </w:rPr>
            </w:pPr>
          </w:p>
          <w:p w14:paraId="63A46E06" w14:textId="77777777" w:rsidR="00204444" w:rsidRPr="00BF1DC7" w:rsidRDefault="00204444" w:rsidP="00204444">
            <w:pPr>
              <w:rPr>
                <w:rFonts w:eastAsia="Arial"/>
                <w:sz w:val="22"/>
                <w:szCs w:val="22"/>
              </w:rPr>
            </w:pPr>
          </w:p>
          <w:p w14:paraId="4720093B" w14:textId="77777777" w:rsidR="00204444" w:rsidRPr="00BF1DC7" w:rsidRDefault="00204444" w:rsidP="00204444">
            <w:pPr>
              <w:rPr>
                <w:sz w:val="22"/>
                <w:szCs w:val="22"/>
              </w:rPr>
            </w:pPr>
            <w:r w:rsidRPr="00BF1DC7">
              <w:rPr>
                <w:rFonts w:eastAsia="Arial"/>
                <w:sz w:val="22"/>
                <w:szCs w:val="22"/>
              </w:rPr>
              <w:t>5</w:t>
            </w:r>
            <w:r w:rsidRPr="00BF1DC7">
              <w:rPr>
                <w:rFonts w:eastAsia="Arial"/>
                <w:sz w:val="22"/>
                <w:szCs w:val="22"/>
              </w:rPr>
              <w:t> </w:t>
            </w:r>
            <w:r w:rsidRPr="00BF1DC7">
              <w:rPr>
                <w:rFonts w:eastAsia="Arial"/>
                <w:sz w:val="22"/>
                <w:szCs w:val="22"/>
              </w:rPr>
              <w:t> </w:t>
            </w:r>
          </w:p>
        </w:tc>
        <w:tc>
          <w:tcPr>
            <w:tcW w:w="1417" w:type="dxa"/>
          </w:tcPr>
          <w:p w14:paraId="330EE557" w14:textId="22E7F4E1" w:rsidR="00204444" w:rsidRPr="00BF1DC7" w:rsidRDefault="00204444" w:rsidP="00204444">
            <w:pPr>
              <w:rPr>
                <w:rFonts w:eastAsia="Arial"/>
                <w:sz w:val="22"/>
                <w:szCs w:val="22"/>
              </w:rPr>
            </w:pPr>
            <w:r w:rsidRPr="00BF1DC7">
              <w:rPr>
                <w:rFonts w:eastAsia="Arial"/>
                <w:sz w:val="22"/>
                <w:szCs w:val="22"/>
              </w:rPr>
              <w:t>8</w:t>
            </w:r>
          </w:p>
          <w:p w14:paraId="5D810A54" w14:textId="77777777" w:rsidR="00204444" w:rsidRPr="00BF1DC7" w:rsidRDefault="00204444" w:rsidP="00204444">
            <w:pPr>
              <w:rPr>
                <w:rFonts w:eastAsia="Arial"/>
                <w:sz w:val="22"/>
                <w:szCs w:val="22"/>
              </w:rPr>
            </w:pPr>
          </w:p>
          <w:p w14:paraId="3A761C8C" w14:textId="77777777" w:rsidR="00204444" w:rsidRPr="00BF1DC7" w:rsidRDefault="00204444" w:rsidP="00204444">
            <w:pPr>
              <w:rPr>
                <w:rFonts w:eastAsia="Arial"/>
                <w:sz w:val="22"/>
                <w:szCs w:val="22"/>
              </w:rPr>
            </w:pPr>
          </w:p>
          <w:p w14:paraId="6031ED24" w14:textId="77777777" w:rsidR="00204444" w:rsidRPr="00BF1DC7" w:rsidRDefault="00204444" w:rsidP="00204444">
            <w:pPr>
              <w:rPr>
                <w:rFonts w:eastAsia="Arial"/>
                <w:sz w:val="22"/>
                <w:szCs w:val="22"/>
              </w:rPr>
            </w:pPr>
          </w:p>
          <w:p w14:paraId="76636673" w14:textId="77777777" w:rsidR="00204444" w:rsidRPr="00BF1DC7" w:rsidRDefault="00204444" w:rsidP="00204444">
            <w:pPr>
              <w:rPr>
                <w:rFonts w:eastAsia="Arial"/>
                <w:sz w:val="22"/>
                <w:szCs w:val="22"/>
              </w:rPr>
            </w:pPr>
          </w:p>
          <w:p w14:paraId="5E5E4AF4" w14:textId="77777777" w:rsidR="00204444" w:rsidRDefault="00204444" w:rsidP="00204444">
            <w:pPr>
              <w:rPr>
                <w:rFonts w:eastAsia="Arial"/>
                <w:sz w:val="22"/>
                <w:szCs w:val="22"/>
              </w:rPr>
            </w:pPr>
          </w:p>
          <w:p w14:paraId="76FFF434" w14:textId="77777777" w:rsidR="00204444" w:rsidRDefault="00204444" w:rsidP="00204444">
            <w:pPr>
              <w:rPr>
                <w:rFonts w:eastAsia="Arial"/>
                <w:sz w:val="22"/>
                <w:szCs w:val="22"/>
              </w:rPr>
            </w:pPr>
          </w:p>
          <w:p w14:paraId="021F6AF7" w14:textId="77777777" w:rsidR="00204444" w:rsidRDefault="00204444" w:rsidP="00204444">
            <w:pPr>
              <w:rPr>
                <w:rFonts w:eastAsia="Arial"/>
                <w:sz w:val="22"/>
                <w:szCs w:val="22"/>
              </w:rPr>
            </w:pPr>
          </w:p>
          <w:p w14:paraId="52ABCF53" w14:textId="77777777" w:rsidR="00204444" w:rsidRPr="00BF1DC7" w:rsidRDefault="00204444" w:rsidP="00204444">
            <w:pPr>
              <w:rPr>
                <w:rFonts w:eastAsia="Arial"/>
                <w:sz w:val="22"/>
                <w:szCs w:val="22"/>
              </w:rPr>
            </w:pPr>
          </w:p>
          <w:p w14:paraId="626E522C" w14:textId="37AA18F5" w:rsidR="00204444" w:rsidRPr="00BF1DC7" w:rsidRDefault="00204444" w:rsidP="00204444">
            <w:pPr>
              <w:rPr>
                <w:sz w:val="22"/>
                <w:szCs w:val="22"/>
              </w:rPr>
            </w:pPr>
            <w:r w:rsidRPr="00B06F4A">
              <w:rPr>
                <w:rFonts w:eastAsia="Arial"/>
                <w:sz w:val="22"/>
                <w:szCs w:val="22"/>
              </w:rPr>
              <w:t>8</w:t>
            </w:r>
          </w:p>
        </w:tc>
        <w:tc>
          <w:tcPr>
            <w:tcW w:w="3060" w:type="dxa"/>
          </w:tcPr>
          <w:p w14:paraId="0E582B66" w14:textId="77777777" w:rsidR="001F4AB5" w:rsidRDefault="001F4AB5" w:rsidP="00204444">
            <w:pPr>
              <w:rPr>
                <w:rFonts w:eastAsia="Arial"/>
                <w:sz w:val="22"/>
                <w:szCs w:val="22"/>
              </w:rPr>
            </w:pPr>
            <w:bookmarkStart w:id="10" w:name="_Hlk135746174"/>
            <w:r w:rsidRPr="001F4AB5">
              <w:rPr>
                <w:rFonts w:eastAsia="Arial"/>
                <w:sz w:val="22"/>
                <w:szCs w:val="22"/>
              </w:rPr>
              <w:t>Eight interface sessions with 51 women from 2 target barangays in SGAs and 3 Municipalities</w:t>
            </w:r>
            <w:r>
              <w:rPr>
                <w:rFonts w:eastAsia="Arial"/>
                <w:sz w:val="22"/>
                <w:szCs w:val="22"/>
              </w:rPr>
              <w:t xml:space="preserve"> in Maguindanao</w:t>
            </w:r>
            <w:r w:rsidRPr="001F4AB5">
              <w:rPr>
                <w:rFonts w:eastAsia="Arial"/>
                <w:sz w:val="22"/>
                <w:szCs w:val="22"/>
              </w:rPr>
              <w:t xml:space="preserve"> have been conducted followed by six advocacy meetings with LGU leaders focusing on advocacy to involve more women in mediation and address GBV. The interface dialogue sessions raised issues on child marriage, women in local leadership and mediation. </w:t>
            </w:r>
          </w:p>
          <w:p w14:paraId="4EE80127" w14:textId="77777777" w:rsidR="001F4AB5" w:rsidRDefault="001F4AB5" w:rsidP="00204444">
            <w:pPr>
              <w:rPr>
                <w:rFonts w:eastAsia="Arial"/>
                <w:sz w:val="22"/>
                <w:szCs w:val="22"/>
              </w:rPr>
            </w:pPr>
          </w:p>
          <w:p w14:paraId="42E7530E" w14:textId="6B9BB37F" w:rsidR="00204444" w:rsidRDefault="001F4AB5" w:rsidP="00204444">
            <w:pPr>
              <w:rPr>
                <w:rFonts w:eastAsia="Arial"/>
                <w:sz w:val="22"/>
                <w:szCs w:val="22"/>
              </w:rPr>
            </w:pPr>
            <w:r>
              <w:rPr>
                <w:rFonts w:eastAsia="Arial"/>
                <w:sz w:val="22"/>
                <w:szCs w:val="22"/>
              </w:rPr>
              <w:t xml:space="preserve">There are five </w:t>
            </w:r>
            <w:r w:rsidRPr="001F4AB5">
              <w:rPr>
                <w:rFonts w:eastAsia="Arial"/>
                <w:sz w:val="22"/>
                <w:szCs w:val="22"/>
              </w:rPr>
              <w:t xml:space="preserve">new rounds of advocacy dialogues </w:t>
            </w:r>
            <w:r>
              <w:rPr>
                <w:rFonts w:eastAsia="Arial"/>
                <w:sz w:val="22"/>
                <w:szCs w:val="22"/>
              </w:rPr>
              <w:t xml:space="preserve">that </w:t>
            </w:r>
            <w:r w:rsidRPr="001F4AB5">
              <w:rPr>
                <w:rFonts w:eastAsia="Arial"/>
                <w:sz w:val="22"/>
                <w:szCs w:val="22"/>
              </w:rPr>
              <w:t xml:space="preserve">were conducted by UNYPHIL in </w:t>
            </w:r>
            <w:r w:rsidRPr="001F4AB5">
              <w:rPr>
                <w:rFonts w:eastAsia="Arial"/>
                <w:sz w:val="22"/>
                <w:szCs w:val="22"/>
              </w:rPr>
              <w:lastRenderedPageBreak/>
              <w:t xml:space="preserve">SPMS box resulting in agreement from three </w:t>
            </w:r>
            <w:proofErr w:type="gramStart"/>
            <w:r w:rsidRPr="001F4AB5">
              <w:rPr>
                <w:rFonts w:eastAsia="Arial"/>
                <w:sz w:val="22"/>
                <w:szCs w:val="22"/>
              </w:rPr>
              <w:t>male-dominated</w:t>
            </w:r>
            <w:proofErr w:type="gramEnd"/>
            <w:r w:rsidRPr="001F4AB5">
              <w:rPr>
                <w:rFonts w:eastAsia="Arial"/>
                <w:sz w:val="22"/>
                <w:szCs w:val="22"/>
              </w:rPr>
              <w:t xml:space="preserve"> MPOCs to engage more women mediators in rido settlement and conflict prevention, starting as observers. </w:t>
            </w:r>
          </w:p>
          <w:p w14:paraId="38D96E1C" w14:textId="77777777" w:rsidR="001F4AB5" w:rsidRPr="00BF1DC7" w:rsidRDefault="001F4AB5" w:rsidP="00204444">
            <w:pPr>
              <w:rPr>
                <w:rFonts w:eastAsia="Arial"/>
                <w:sz w:val="22"/>
                <w:szCs w:val="22"/>
              </w:rPr>
            </w:pPr>
          </w:p>
          <w:p w14:paraId="4091D824" w14:textId="3F6A0685" w:rsidR="00204444" w:rsidRPr="00BF1DC7" w:rsidRDefault="00204444" w:rsidP="00204444">
            <w:pPr>
              <w:rPr>
                <w:sz w:val="22"/>
                <w:szCs w:val="22"/>
              </w:rPr>
            </w:pPr>
            <w:r w:rsidRPr="00BF1DC7">
              <w:rPr>
                <w:rFonts w:eastAsia="Arial"/>
                <w:sz w:val="22"/>
                <w:szCs w:val="22"/>
              </w:rPr>
              <w:t xml:space="preserve">The series of dialogues and trainings with women mediators resulted in the Policy Paper on Women Mediation in BARMM </w:t>
            </w:r>
            <w:r>
              <w:rPr>
                <w:rFonts w:eastAsia="Arial"/>
                <w:sz w:val="22"/>
                <w:szCs w:val="22"/>
              </w:rPr>
              <w:t>shared to policymakers during the project-supported Multi-Stakeholder Policy Forum</w:t>
            </w:r>
            <w:r w:rsidRPr="00BF1DC7">
              <w:rPr>
                <w:rFonts w:eastAsia="Arial"/>
                <w:sz w:val="22"/>
                <w:szCs w:val="22"/>
              </w:rPr>
              <w:t xml:space="preserve">. This Policy Paper </w:t>
            </w:r>
            <w:r>
              <w:rPr>
                <w:rFonts w:eastAsia="Arial"/>
                <w:sz w:val="22"/>
                <w:szCs w:val="22"/>
              </w:rPr>
              <w:t xml:space="preserve">will </w:t>
            </w:r>
            <w:proofErr w:type="gramStart"/>
            <w:r>
              <w:rPr>
                <w:rFonts w:eastAsia="Arial"/>
                <w:sz w:val="22"/>
                <w:szCs w:val="22"/>
              </w:rPr>
              <w:t>further</w:t>
            </w:r>
            <w:r w:rsidRPr="00BF1DC7">
              <w:rPr>
                <w:rFonts w:eastAsia="Arial"/>
                <w:sz w:val="22"/>
                <w:szCs w:val="22"/>
              </w:rPr>
              <w:t xml:space="preserve">  inform</w:t>
            </w:r>
            <w:proofErr w:type="gramEnd"/>
            <w:r w:rsidRPr="00BF1DC7">
              <w:rPr>
                <w:rFonts w:eastAsia="Arial"/>
                <w:sz w:val="22"/>
                <w:szCs w:val="22"/>
              </w:rPr>
              <w:t xml:space="preserve"> future advocacy of local women mediators in BARMM.</w:t>
            </w:r>
            <w:bookmarkEnd w:id="10"/>
          </w:p>
        </w:tc>
      </w:tr>
      <w:tr w:rsidR="00204444" w:rsidRPr="00627A1C" w14:paraId="350DFF65" w14:textId="77777777">
        <w:trPr>
          <w:trHeight w:val="548"/>
        </w:trPr>
        <w:tc>
          <w:tcPr>
            <w:tcW w:w="2160" w:type="dxa"/>
            <w:shd w:val="clear" w:color="auto" w:fill="EEECE1"/>
          </w:tcPr>
          <w:p w14:paraId="29C62C29" w14:textId="767634D5" w:rsidR="00204444" w:rsidRDefault="00204444" w:rsidP="00204444">
            <w:pPr>
              <w:jc w:val="both"/>
              <w:rPr>
                <w:sz w:val="22"/>
                <w:szCs w:val="22"/>
                <w:lang w:val="en-US" w:eastAsia="en-US"/>
              </w:rPr>
            </w:pPr>
            <w:r w:rsidRPr="00BF1DC7">
              <w:rPr>
                <w:sz w:val="22"/>
                <w:szCs w:val="22"/>
                <w:lang w:val="en-US" w:eastAsia="en-US"/>
              </w:rPr>
              <w:lastRenderedPageBreak/>
              <w:t>Indicator 3.1.2</w:t>
            </w:r>
            <w:r>
              <w:rPr>
                <w:sz w:val="22"/>
                <w:szCs w:val="22"/>
                <w:lang w:val="en-US" w:eastAsia="en-US"/>
              </w:rPr>
              <w:t>a</w:t>
            </w:r>
          </w:p>
          <w:p w14:paraId="6123F3BF" w14:textId="77777777" w:rsidR="00204444" w:rsidRPr="00BF1DC7" w:rsidRDefault="00204444" w:rsidP="00204444">
            <w:pPr>
              <w:jc w:val="both"/>
              <w:rPr>
                <w:sz w:val="22"/>
                <w:szCs w:val="22"/>
                <w:lang w:val="en-US" w:eastAsia="en-US"/>
              </w:rPr>
            </w:pPr>
          </w:p>
          <w:p w14:paraId="3298F3C4" w14:textId="77777777" w:rsidR="00204444" w:rsidRPr="00BF1DC7" w:rsidRDefault="00204444" w:rsidP="00204444">
            <w:pPr>
              <w:rPr>
                <w:rFonts w:eastAsia="Arial"/>
                <w:sz w:val="22"/>
                <w:szCs w:val="22"/>
              </w:rPr>
            </w:pPr>
            <w:r w:rsidRPr="00BF1DC7">
              <w:rPr>
                <w:rFonts w:eastAsia="Arial"/>
                <w:sz w:val="22"/>
                <w:szCs w:val="22"/>
              </w:rPr>
              <w:t xml:space="preserve">% of inter-identity dialogues conducted with participation from all conflicting groups in the community </w:t>
            </w:r>
          </w:p>
          <w:p w14:paraId="30CC7BFF" w14:textId="77777777" w:rsidR="00204444" w:rsidRPr="00BF1DC7" w:rsidRDefault="00204444" w:rsidP="00204444">
            <w:pPr>
              <w:rPr>
                <w:rFonts w:eastAsia="Arial"/>
                <w:sz w:val="22"/>
                <w:szCs w:val="22"/>
              </w:rPr>
            </w:pPr>
          </w:p>
          <w:p w14:paraId="0A27B818" w14:textId="77777777" w:rsidR="00204444" w:rsidRDefault="00204444" w:rsidP="00204444">
            <w:pPr>
              <w:rPr>
                <w:rFonts w:eastAsia="Arial"/>
                <w:sz w:val="22"/>
                <w:szCs w:val="22"/>
              </w:rPr>
            </w:pPr>
            <w:r w:rsidRPr="00E404C3">
              <w:rPr>
                <w:rFonts w:eastAsia="Arial"/>
                <w:sz w:val="22"/>
                <w:szCs w:val="22"/>
              </w:rPr>
              <w:t>Indicator 3.1.2</w:t>
            </w:r>
            <w:r>
              <w:rPr>
                <w:rFonts w:eastAsia="Arial"/>
                <w:sz w:val="22"/>
                <w:szCs w:val="22"/>
              </w:rPr>
              <w:t>b</w:t>
            </w:r>
          </w:p>
          <w:p w14:paraId="55F72E3F" w14:textId="77777777" w:rsidR="00204444" w:rsidRDefault="00204444" w:rsidP="00204444">
            <w:pPr>
              <w:rPr>
                <w:rFonts w:eastAsia="Arial"/>
                <w:sz w:val="22"/>
                <w:szCs w:val="22"/>
              </w:rPr>
            </w:pPr>
          </w:p>
          <w:p w14:paraId="2FBDBEA7" w14:textId="1B7E43AE" w:rsidR="00204444" w:rsidRPr="00BF1DC7" w:rsidRDefault="00204444" w:rsidP="00204444">
            <w:pPr>
              <w:rPr>
                <w:rFonts w:eastAsia="Arial"/>
                <w:sz w:val="22"/>
                <w:szCs w:val="22"/>
              </w:rPr>
            </w:pPr>
            <w:r w:rsidRPr="00BF1DC7">
              <w:rPr>
                <w:rFonts w:eastAsia="Arial"/>
                <w:sz w:val="22"/>
                <w:szCs w:val="22"/>
              </w:rPr>
              <w:t>% of people from identity groups reported that they were given enough time and space to raise their issues and concerns during the sessions and dialogues</w:t>
            </w:r>
          </w:p>
          <w:p w14:paraId="1D47DE6B" w14:textId="77777777" w:rsidR="00204444" w:rsidRPr="00BF1DC7" w:rsidRDefault="00204444" w:rsidP="00204444">
            <w:pPr>
              <w:jc w:val="both"/>
              <w:rPr>
                <w:sz w:val="22"/>
                <w:szCs w:val="22"/>
                <w:lang w:val="en-US" w:eastAsia="en-US"/>
              </w:rPr>
            </w:pPr>
          </w:p>
        </w:tc>
        <w:tc>
          <w:tcPr>
            <w:tcW w:w="1800" w:type="dxa"/>
            <w:shd w:val="clear" w:color="auto" w:fill="EEECE1"/>
          </w:tcPr>
          <w:p w14:paraId="692C68DD" w14:textId="77777777" w:rsidR="00204444" w:rsidRPr="00BF1DC7" w:rsidRDefault="00204444" w:rsidP="00204444">
            <w:pPr>
              <w:rPr>
                <w:rFonts w:eastAsia="Arial"/>
                <w:sz w:val="22"/>
                <w:szCs w:val="22"/>
              </w:rPr>
            </w:pPr>
            <w:r w:rsidRPr="00BF1DC7">
              <w:rPr>
                <w:rFonts w:eastAsia="Arial"/>
                <w:sz w:val="22"/>
                <w:szCs w:val="22"/>
              </w:rPr>
              <w:t>0</w:t>
            </w:r>
            <w:r w:rsidRPr="00BF1DC7">
              <w:rPr>
                <w:rFonts w:eastAsia="Arial"/>
                <w:sz w:val="22"/>
                <w:szCs w:val="22"/>
              </w:rPr>
              <w:t> </w:t>
            </w:r>
          </w:p>
          <w:p w14:paraId="67BFD6C0" w14:textId="77777777" w:rsidR="00204444" w:rsidRPr="00BF1DC7" w:rsidRDefault="00204444" w:rsidP="00204444">
            <w:pPr>
              <w:rPr>
                <w:rFonts w:eastAsia="Arial"/>
                <w:sz w:val="22"/>
                <w:szCs w:val="22"/>
              </w:rPr>
            </w:pPr>
          </w:p>
          <w:p w14:paraId="459E763E" w14:textId="77777777" w:rsidR="00204444" w:rsidRPr="00BF1DC7" w:rsidRDefault="00204444" w:rsidP="00204444">
            <w:pPr>
              <w:rPr>
                <w:rFonts w:eastAsia="Arial"/>
                <w:sz w:val="22"/>
                <w:szCs w:val="22"/>
              </w:rPr>
            </w:pPr>
          </w:p>
          <w:p w14:paraId="6B2AF0FA" w14:textId="77777777" w:rsidR="00204444" w:rsidRPr="00BF1DC7" w:rsidRDefault="00204444" w:rsidP="00204444">
            <w:pPr>
              <w:rPr>
                <w:rFonts w:eastAsia="Arial"/>
                <w:sz w:val="22"/>
                <w:szCs w:val="22"/>
              </w:rPr>
            </w:pPr>
          </w:p>
          <w:p w14:paraId="696B9975" w14:textId="77777777" w:rsidR="00204444" w:rsidRPr="00BF1DC7" w:rsidRDefault="00204444" w:rsidP="00204444">
            <w:pPr>
              <w:rPr>
                <w:rFonts w:eastAsia="Arial"/>
                <w:sz w:val="22"/>
                <w:szCs w:val="22"/>
              </w:rPr>
            </w:pPr>
          </w:p>
          <w:p w14:paraId="5FEB1A68" w14:textId="77777777" w:rsidR="00204444" w:rsidRPr="00BF1DC7" w:rsidRDefault="00204444" w:rsidP="00204444">
            <w:pPr>
              <w:rPr>
                <w:rFonts w:eastAsia="Arial"/>
                <w:sz w:val="22"/>
                <w:szCs w:val="22"/>
              </w:rPr>
            </w:pPr>
          </w:p>
          <w:p w14:paraId="5961001D" w14:textId="77777777" w:rsidR="00204444" w:rsidRPr="00BF1DC7" w:rsidRDefault="00204444" w:rsidP="00204444">
            <w:pPr>
              <w:rPr>
                <w:rFonts w:eastAsia="Arial"/>
                <w:sz w:val="22"/>
                <w:szCs w:val="22"/>
              </w:rPr>
            </w:pPr>
          </w:p>
          <w:p w14:paraId="794E4DCB" w14:textId="77777777" w:rsidR="00204444" w:rsidRPr="00BF1DC7" w:rsidRDefault="00204444" w:rsidP="00204444">
            <w:pPr>
              <w:rPr>
                <w:rFonts w:eastAsia="Arial"/>
                <w:sz w:val="22"/>
                <w:szCs w:val="22"/>
              </w:rPr>
            </w:pPr>
          </w:p>
          <w:p w14:paraId="7C290061" w14:textId="77777777" w:rsidR="00204444" w:rsidRDefault="00204444" w:rsidP="00204444">
            <w:pPr>
              <w:rPr>
                <w:rFonts w:eastAsia="Arial"/>
                <w:sz w:val="22"/>
                <w:szCs w:val="22"/>
              </w:rPr>
            </w:pPr>
          </w:p>
          <w:p w14:paraId="42C50B71" w14:textId="77777777" w:rsidR="00204444" w:rsidRDefault="00204444" w:rsidP="00204444">
            <w:pPr>
              <w:rPr>
                <w:rFonts w:eastAsia="Arial"/>
                <w:sz w:val="22"/>
                <w:szCs w:val="22"/>
              </w:rPr>
            </w:pPr>
          </w:p>
          <w:p w14:paraId="353832B7" w14:textId="77777777" w:rsidR="00204444" w:rsidRDefault="00204444" w:rsidP="00204444">
            <w:pPr>
              <w:rPr>
                <w:rFonts w:eastAsia="Arial"/>
                <w:sz w:val="22"/>
                <w:szCs w:val="22"/>
              </w:rPr>
            </w:pPr>
          </w:p>
          <w:p w14:paraId="4C0B6F37" w14:textId="0147A957" w:rsidR="00204444" w:rsidRPr="00BF1DC7" w:rsidRDefault="00204444" w:rsidP="00204444">
            <w:pPr>
              <w:rPr>
                <w:sz w:val="22"/>
                <w:szCs w:val="22"/>
              </w:rPr>
            </w:pPr>
            <w:r w:rsidRPr="00BF1DC7">
              <w:rPr>
                <w:rFonts w:eastAsia="Arial"/>
                <w:sz w:val="22"/>
                <w:szCs w:val="22"/>
              </w:rPr>
              <w:t>0</w:t>
            </w:r>
          </w:p>
        </w:tc>
        <w:tc>
          <w:tcPr>
            <w:tcW w:w="1913" w:type="dxa"/>
            <w:shd w:val="clear" w:color="auto" w:fill="EEECE1"/>
          </w:tcPr>
          <w:p w14:paraId="6DB65E3B" w14:textId="77777777" w:rsidR="00204444" w:rsidRPr="00BF1DC7" w:rsidRDefault="00204444" w:rsidP="00204444">
            <w:pPr>
              <w:rPr>
                <w:rFonts w:eastAsia="Arial"/>
                <w:sz w:val="22"/>
                <w:szCs w:val="22"/>
              </w:rPr>
            </w:pPr>
            <w:r w:rsidRPr="00BF1DC7">
              <w:rPr>
                <w:rFonts w:eastAsia="Arial"/>
                <w:sz w:val="22"/>
                <w:szCs w:val="22"/>
              </w:rPr>
              <w:t>60%</w:t>
            </w:r>
          </w:p>
          <w:p w14:paraId="0849E1B1" w14:textId="77777777" w:rsidR="00204444" w:rsidRPr="00BF1DC7" w:rsidRDefault="00204444" w:rsidP="00204444">
            <w:pPr>
              <w:rPr>
                <w:rFonts w:eastAsia="Arial"/>
                <w:sz w:val="22"/>
                <w:szCs w:val="22"/>
              </w:rPr>
            </w:pPr>
          </w:p>
          <w:p w14:paraId="1563F847" w14:textId="77777777" w:rsidR="00204444" w:rsidRPr="00BF1DC7" w:rsidRDefault="00204444" w:rsidP="00204444">
            <w:pPr>
              <w:rPr>
                <w:rFonts w:eastAsia="Arial"/>
                <w:sz w:val="22"/>
                <w:szCs w:val="22"/>
              </w:rPr>
            </w:pPr>
          </w:p>
          <w:p w14:paraId="37387F61" w14:textId="77777777" w:rsidR="00204444" w:rsidRPr="00BF1DC7" w:rsidRDefault="00204444" w:rsidP="00204444">
            <w:pPr>
              <w:rPr>
                <w:rFonts w:eastAsia="Arial"/>
                <w:sz w:val="22"/>
                <w:szCs w:val="22"/>
              </w:rPr>
            </w:pPr>
          </w:p>
          <w:p w14:paraId="0D7B7FF0" w14:textId="77777777" w:rsidR="00204444" w:rsidRPr="00BF1DC7" w:rsidRDefault="00204444" w:rsidP="00204444">
            <w:pPr>
              <w:rPr>
                <w:rFonts w:eastAsia="Arial"/>
                <w:sz w:val="22"/>
                <w:szCs w:val="22"/>
              </w:rPr>
            </w:pPr>
          </w:p>
          <w:p w14:paraId="55E7C98B" w14:textId="77777777" w:rsidR="00204444" w:rsidRPr="00BF1DC7" w:rsidRDefault="00204444" w:rsidP="00204444">
            <w:pPr>
              <w:rPr>
                <w:rFonts w:eastAsia="Arial"/>
                <w:sz w:val="22"/>
                <w:szCs w:val="22"/>
              </w:rPr>
            </w:pPr>
          </w:p>
          <w:p w14:paraId="382BAB8B" w14:textId="77777777" w:rsidR="00204444" w:rsidRPr="00BF1DC7" w:rsidRDefault="00204444" w:rsidP="00204444">
            <w:pPr>
              <w:rPr>
                <w:rFonts w:eastAsia="Arial"/>
                <w:sz w:val="22"/>
                <w:szCs w:val="22"/>
              </w:rPr>
            </w:pPr>
          </w:p>
          <w:p w14:paraId="7E60C95C" w14:textId="77777777" w:rsidR="00204444" w:rsidRPr="00BF1DC7" w:rsidRDefault="00204444" w:rsidP="00204444">
            <w:pPr>
              <w:rPr>
                <w:rFonts w:eastAsia="Arial"/>
                <w:sz w:val="22"/>
                <w:szCs w:val="22"/>
              </w:rPr>
            </w:pPr>
          </w:p>
          <w:p w14:paraId="7F4FC191" w14:textId="77777777" w:rsidR="00204444" w:rsidRDefault="00204444" w:rsidP="00204444">
            <w:pPr>
              <w:rPr>
                <w:rFonts w:eastAsia="Arial"/>
                <w:sz w:val="22"/>
                <w:szCs w:val="22"/>
              </w:rPr>
            </w:pPr>
          </w:p>
          <w:p w14:paraId="2BD08903" w14:textId="77777777" w:rsidR="00204444" w:rsidRDefault="00204444" w:rsidP="00204444">
            <w:pPr>
              <w:rPr>
                <w:rFonts w:eastAsia="Arial"/>
                <w:sz w:val="22"/>
                <w:szCs w:val="22"/>
              </w:rPr>
            </w:pPr>
          </w:p>
          <w:p w14:paraId="3A763B43" w14:textId="77777777" w:rsidR="00204444" w:rsidRDefault="00204444" w:rsidP="00204444">
            <w:pPr>
              <w:rPr>
                <w:rFonts w:eastAsia="Arial"/>
                <w:sz w:val="22"/>
                <w:szCs w:val="22"/>
              </w:rPr>
            </w:pPr>
          </w:p>
          <w:p w14:paraId="6219D4C4" w14:textId="1EF51012" w:rsidR="00204444" w:rsidRPr="00BF1DC7" w:rsidRDefault="00204444" w:rsidP="00204444">
            <w:pPr>
              <w:rPr>
                <w:sz w:val="22"/>
                <w:szCs w:val="22"/>
              </w:rPr>
            </w:pPr>
            <w:r w:rsidRPr="00BF1DC7">
              <w:rPr>
                <w:rFonts w:eastAsia="Arial"/>
                <w:sz w:val="22"/>
                <w:szCs w:val="22"/>
              </w:rPr>
              <w:t>70%</w:t>
            </w:r>
            <w:r w:rsidRPr="00BF1DC7">
              <w:rPr>
                <w:rFonts w:eastAsia="Arial"/>
                <w:sz w:val="22"/>
                <w:szCs w:val="22"/>
              </w:rPr>
              <w:t> </w:t>
            </w:r>
            <w:r w:rsidRPr="00BF1DC7">
              <w:rPr>
                <w:rFonts w:eastAsia="Arial"/>
                <w:sz w:val="22"/>
                <w:szCs w:val="22"/>
              </w:rPr>
              <w:t> </w:t>
            </w:r>
            <w:r w:rsidRPr="00BF1DC7">
              <w:rPr>
                <w:rFonts w:eastAsia="Arial"/>
                <w:sz w:val="22"/>
                <w:szCs w:val="22"/>
              </w:rPr>
              <w:t> </w:t>
            </w:r>
            <w:r w:rsidRPr="00BF1DC7">
              <w:rPr>
                <w:rFonts w:eastAsia="Arial"/>
                <w:sz w:val="22"/>
                <w:szCs w:val="22"/>
              </w:rPr>
              <w:t> </w:t>
            </w:r>
          </w:p>
        </w:tc>
        <w:tc>
          <w:tcPr>
            <w:tcW w:w="1417" w:type="dxa"/>
          </w:tcPr>
          <w:p w14:paraId="106A4F7D" w14:textId="719D6A10" w:rsidR="00204444" w:rsidRPr="00BF1DC7" w:rsidRDefault="00204444" w:rsidP="00204444">
            <w:pPr>
              <w:rPr>
                <w:rFonts w:eastAsia="Arial"/>
                <w:sz w:val="22"/>
                <w:szCs w:val="22"/>
              </w:rPr>
            </w:pPr>
            <w:r w:rsidRPr="00BF1DC7">
              <w:rPr>
                <w:rFonts w:eastAsia="Arial"/>
                <w:sz w:val="22"/>
                <w:szCs w:val="22"/>
              </w:rPr>
              <w:t>100%</w:t>
            </w:r>
          </w:p>
          <w:p w14:paraId="19E5FA4A" w14:textId="77777777" w:rsidR="00204444" w:rsidRPr="00BF1DC7" w:rsidRDefault="00204444" w:rsidP="00204444">
            <w:pPr>
              <w:rPr>
                <w:rFonts w:eastAsia="Arial"/>
                <w:sz w:val="22"/>
                <w:szCs w:val="22"/>
              </w:rPr>
            </w:pPr>
          </w:p>
          <w:p w14:paraId="6EF26843" w14:textId="77777777" w:rsidR="00204444" w:rsidRPr="00BF1DC7" w:rsidRDefault="00204444" w:rsidP="00204444">
            <w:pPr>
              <w:rPr>
                <w:rFonts w:eastAsia="Arial"/>
                <w:sz w:val="22"/>
                <w:szCs w:val="22"/>
              </w:rPr>
            </w:pPr>
          </w:p>
          <w:p w14:paraId="1C29B8C9" w14:textId="77777777" w:rsidR="00204444" w:rsidRPr="00BF1DC7" w:rsidRDefault="00204444" w:rsidP="00204444">
            <w:pPr>
              <w:rPr>
                <w:rFonts w:eastAsia="Arial"/>
                <w:sz w:val="22"/>
                <w:szCs w:val="22"/>
              </w:rPr>
            </w:pPr>
          </w:p>
          <w:p w14:paraId="702B8F1C" w14:textId="77777777" w:rsidR="00204444" w:rsidRPr="00BF1DC7" w:rsidRDefault="00204444" w:rsidP="00204444">
            <w:pPr>
              <w:rPr>
                <w:rFonts w:eastAsia="Arial"/>
                <w:sz w:val="22"/>
                <w:szCs w:val="22"/>
              </w:rPr>
            </w:pPr>
          </w:p>
          <w:p w14:paraId="3533829A" w14:textId="77777777" w:rsidR="00204444" w:rsidRPr="00BF1DC7" w:rsidRDefault="00204444" w:rsidP="00204444">
            <w:pPr>
              <w:rPr>
                <w:rFonts w:eastAsia="Arial"/>
                <w:sz w:val="22"/>
                <w:szCs w:val="22"/>
              </w:rPr>
            </w:pPr>
          </w:p>
          <w:p w14:paraId="06EB4F16" w14:textId="77777777" w:rsidR="00204444" w:rsidRPr="00BF1DC7" w:rsidRDefault="00204444" w:rsidP="00204444">
            <w:pPr>
              <w:rPr>
                <w:rFonts w:eastAsia="Arial"/>
                <w:sz w:val="22"/>
                <w:szCs w:val="22"/>
              </w:rPr>
            </w:pPr>
          </w:p>
          <w:p w14:paraId="4D045358" w14:textId="77777777" w:rsidR="00204444" w:rsidRPr="00BF1DC7" w:rsidRDefault="00204444" w:rsidP="00204444">
            <w:pPr>
              <w:rPr>
                <w:rFonts w:eastAsia="Arial"/>
                <w:sz w:val="22"/>
                <w:szCs w:val="22"/>
              </w:rPr>
            </w:pPr>
          </w:p>
          <w:p w14:paraId="2B0D39C8" w14:textId="77777777" w:rsidR="00204444" w:rsidRDefault="00204444" w:rsidP="00204444">
            <w:pPr>
              <w:rPr>
                <w:rFonts w:eastAsia="Arial"/>
                <w:sz w:val="22"/>
                <w:szCs w:val="22"/>
              </w:rPr>
            </w:pPr>
          </w:p>
          <w:p w14:paraId="0D70F84C" w14:textId="77777777" w:rsidR="00204444" w:rsidRDefault="00204444" w:rsidP="00204444">
            <w:pPr>
              <w:rPr>
                <w:rFonts w:eastAsia="Arial"/>
                <w:sz w:val="22"/>
                <w:szCs w:val="22"/>
              </w:rPr>
            </w:pPr>
          </w:p>
          <w:p w14:paraId="0AB499EC" w14:textId="77777777" w:rsidR="00204444" w:rsidRDefault="00204444" w:rsidP="00204444">
            <w:pPr>
              <w:rPr>
                <w:rFonts w:eastAsia="Arial"/>
                <w:sz w:val="22"/>
                <w:szCs w:val="22"/>
              </w:rPr>
            </w:pPr>
          </w:p>
          <w:p w14:paraId="6059ABC8" w14:textId="0432D26B" w:rsidR="00204444" w:rsidRPr="00BF1DC7" w:rsidRDefault="00204444" w:rsidP="00204444">
            <w:pPr>
              <w:rPr>
                <w:sz w:val="22"/>
                <w:szCs w:val="22"/>
              </w:rPr>
            </w:pPr>
            <w:r>
              <w:rPr>
                <w:rFonts w:eastAsia="Arial"/>
                <w:sz w:val="22"/>
                <w:szCs w:val="22"/>
              </w:rPr>
              <w:t>84</w:t>
            </w:r>
            <w:r w:rsidRPr="00BF1DC7">
              <w:rPr>
                <w:rFonts w:eastAsia="Arial"/>
                <w:sz w:val="22"/>
                <w:szCs w:val="22"/>
              </w:rPr>
              <w:t>%</w:t>
            </w:r>
          </w:p>
        </w:tc>
        <w:tc>
          <w:tcPr>
            <w:tcW w:w="3060" w:type="dxa"/>
          </w:tcPr>
          <w:p w14:paraId="100326CD" w14:textId="77777777" w:rsidR="00204444" w:rsidRPr="00BF1DC7" w:rsidRDefault="00204444" w:rsidP="00204444">
            <w:pPr>
              <w:rPr>
                <w:sz w:val="22"/>
                <w:szCs w:val="22"/>
              </w:rPr>
            </w:pPr>
            <w:r>
              <w:rPr>
                <w:sz w:val="22"/>
                <w:szCs w:val="22"/>
              </w:rPr>
              <w:t>All or 100 per cent</w:t>
            </w:r>
            <w:r w:rsidRPr="00116901">
              <w:rPr>
                <w:sz w:val="22"/>
                <w:szCs w:val="22"/>
              </w:rPr>
              <w:t xml:space="preserve"> of inter-identity dialogues </w:t>
            </w:r>
            <w:r>
              <w:rPr>
                <w:sz w:val="22"/>
                <w:szCs w:val="22"/>
              </w:rPr>
              <w:t xml:space="preserve">have been </w:t>
            </w:r>
            <w:r w:rsidRPr="00116901">
              <w:rPr>
                <w:sz w:val="22"/>
                <w:szCs w:val="22"/>
              </w:rPr>
              <w:t>conducted with participation from all conflicting groups in the community</w:t>
            </w:r>
            <w:r>
              <w:rPr>
                <w:sz w:val="22"/>
                <w:szCs w:val="22"/>
              </w:rPr>
              <w:t xml:space="preserve">. A total of </w:t>
            </w:r>
            <w:r w:rsidRPr="00BF1DC7">
              <w:rPr>
                <w:sz w:val="22"/>
                <w:szCs w:val="22"/>
              </w:rPr>
              <w:t>71 (26 male, 45 female) stakeholders across 15 target communities have been trained to facilitate conflict prevention, mediation, and resolution.</w:t>
            </w:r>
            <w:r>
              <w:rPr>
                <w:sz w:val="22"/>
                <w:szCs w:val="22"/>
              </w:rPr>
              <w:t xml:space="preserve"> Target communities include barangays </w:t>
            </w:r>
            <w:proofErr w:type="spellStart"/>
            <w:r>
              <w:rPr>
                <w:sz w:val="22"/>
                <w:szCs w:val="22"/>
              </w:rPr>
              <w:t>Biarong</w:t>
            </w:r>
            <w:proofErr w:type="spellEnd"/>
            <w:r>
              <w:rPr>
                <w:sz w:val="22"/>
                <w:szCs w:val="22"/>
              </w:rPr>
              <w:t xml:space="preserve">, </w:t>
            </w:r>
            <w:proofErr w:type="spellStart"/>
            <w:r>
              <w:rPr>
                <w:sz w:val="22"/>
                <w:szCs w:val="22"/>
              </w:rPr>
              <w:t>Kabinge</w:t>
            </w:r>
            <w:proofErr w:type="spellEnd"/>
            <w:r>
              <w:rPr>
                <w:sz w:val="22"/>
                <w:szCs w:val="22"/>
              </w:rPr>
              <w:t xml:space="preserve">, </w:t>
            </w:r>
            <w:proofErr w:type="spellStart"/>
            <w:r>
              <w:rPr>
                <w:sz w:val="22"/>
                <w:szCs w:val="22"/>
              </w:rPr>
              <w:t>Kuya</w:t>
            </w:r>
            <w:proofErr w:type="spellEnd"/>
            <w:r>
              <w:rPr>
                <w:sz w:val="22"/>
                <w:szCs w:val="22"/>
              </w:rPr>
              <w:t xml:space="preserve"> </w:t>
            </w:r>
            <w:proofErr w:type="spellStart"/>
            <w:r>
              <w:rPr>
                <w:sz w:val="22"/>
                <w:szCs w:val="22"/>
              </w:rPr>
              <w:t>Mantao</w:t>
            </w:r>
            <w:proofErr w:type="spellEnd"/>
            <w:r>
              <w:rPr>
                <w:sz w:val="22"/>
                <w:szCs w:val="22"/>
              </w:rPr>
              <w:t xml:space="preserve">, Mother </w:t>
            </w:r>
            <w:proofErr w:type="spellStart"/>
            <w:r>
              <w:rPr>
                <w:sz w:val="22"/>
                <w:szCs w:val="22"/>
              </w:rPr>
              <w:t>Tuayan</w:t>
            </w:r>
            <w:proofErr w:type="spellEnd"/>
            <w:r>
              <w:rPr>
                <w:sz w:val="22"/>
                <w:szCs w:val="22"/>
              </w:rPr>
              <w:t xml:space="preserve">, Pandan, Pilar, </w:t>
            </w:r>
            <w:proofErr w:type="spellStart"/>
            <w:r>
              <w:rPr>
                <w:sz w:val="22"/>
                <w:szCs w:val="22"/>
              </w:rPr>
              <w:t>Romongaob</w:t>
            </w:r>
            <w:proofErr w:type="spellEnd"/>
            <w:r>
              <w:rPr>
                <w:sz w:val="22"/>
                <w:szCs w:val="22"/>
              </w:rPr>
              <w:t xml:space="preserve">, </w:t>
            </w:r>
            <w:proofErr w:type="spellStart"/>
            <w:r>
              <w:rPr>
                <w:sz w:val="22"/>
                <w:szCs w:val="22"/>
              </w:rPr>
              <w:t>Sayap</w:t>
            </w:r>
            <w:proofErr w:type="spellEnd"/>
            <w:r>
              <w:rPr>
                <w:sz w:val="22"/>
                <w:szCs w:val="22"/>
              </w:rPr>
              <w:t xml:space="preserve">, </w:t>
            </w:r>
            <w:proofErr w:type="spellStart"/>
            <w:r w:rsidRPr="00867356">
              <w:rPr>
                <w:sz w:val="22"/>
                <w:szCs w:val="22"/>
              </w:rPr>
              <w:t>Taib</w:t>
            </w:r>
            <w:proofErr w:type="spellEnd"/>
            <w:r w:rsidRPr="00867356">
              <w:rPr>
                <w:sz w:val="22"/>
                <w:szCs w:val="22"/>
              </w:rPr>
              <w:t>,</w:t>
            </w:r>
            <w:r>
              <w:rPr>
                <w:sz w:val="22"/>
                <w:szCs w:val="22"/>
              </w:rPr>
              <w:t xml:space="preserve"> Maguindanao and barangays </w:t>
            </w:r>
            <w:proofErr w:type="spellStart"/>
            <w:r>
              <w:rPr>
                <w:sz w:val="22"/>
                <w:szCs w:val="22"/>
              </w:rPr>
              <w:t>Bagoinged</w:t>
            </w:r>
            <w:proofErr w:type="spellEnd"/>
            <w:r>
              <w:rPr>
                <w:sz w:val="22"/>
                <w:szCs w:val="22"/>
              </w:rPr>
              <w:t xml:space="preserve">, </w:t>
            </w:r>
            <w:proofErr w:type="spellStart"/>
            <w:r>
              <w:rPr>
                <w:sz w:val="22"/>
                <w:szCs w:val="22"/>
              </w:rPr>
              <w:t>Lagunde</w:t>
            </w:r>
            <w:proofErr w:type="spellEnd"/>
            <w:r>
              <w:rPr>
                <w:sz w:val="22"/>
                <w:szCs w:val="22"/>
              </w:rPr>
              <w:t xml:space="preserve">, </w:t>
            </w:r>
            <w:proofErr w:type="spellStart"/>
            <w:r>
              <w:rPr>
                <w:sz w:val="22"/>
                <w:szCs w:val="22"/>
              </w:rPr>
              <w:t>Nalapaan</w:t>
            </w:r>
            <w:proofErr w:type="spellEnd"/>
            <w:r>
              <w:rPr>
                <w:sz w:val="22"/>
                <w:szCs w:val="22"/>
              </w:rPr>
              <w:t xml:space="preserve">, </w:t>
            </w:r>
            <w:proofErr w:type="spellStart"/>
            <w:r>
              <w:rPr>
                <w:sz w:val="22"/>
                <w:szCs w:val="22"/>
              </w:rPr>
              <w:t>Olandang</w:t>
            </w:r>
            <w:proofErr w:type="spellEnd"/>
            <w:r>
              <w:rPr>
                <w:sz w:val="22"/>
                <w:szCs w:val="22"/>
              </w:rPr>
              <w:t xml:space="preserve">, </w:t>
            </w:r>
            <w:proofErr w:type="spellStart"/>
            <w:r>
              <w:rPr>
                <w:sz w:val="22"/>
                <w:szCs w:val="22"/>
              </w:rPr>
              <w:t>Tumbras</w:t>
            </w:r>
            <w:proofErr w:type="spellEnd"/>
            <w:r>
              <w:rPr>
                <w:sz w:val="22"/>
                <w:szCs w:val="22"/>
              </w:rPr>
              <w:t>, North Cotabato.</w:t>
            </w:r>
          </w:p>
          <w:p w14:paraId="63F44E41" w14:textId="77777777" w:rsidR="00204444" w:rsidRPr="00BF1DC7" w:rsidRDefault="00204444" w:rsidP="00204444">
            <w:pPr>
              <w:rPr>
                <w:sz w:val="22"/>
                <w:szCs w:val="22"/>
              </w:rPr>
            </w:pPr>
          </w:p>
          <w:p w14:paraId="2E6AEDE7" w14:textId="3988D0F4" w:rsidR="00204444" w:rsidRPr="002B56C6" w:rsidRDefault="00204444" w:rsidP="00204444">
            <w:pPr>
              <w:rPr>
                <w:sz w:val="22"/>
                <w:szCs w:val="22"/>
              </w:rPr>
            </w:pPr>
            <w:r w:rsidRPr="16ABDD6B">
              <w:rPr>
                <w:sz w:val="22"/>
                <w:szCs w:val="22"/>
              </w:rPr>
              <w:t>Rollout of 285 community peace dialogue sessions have been conducted. A total of 180 sessions were conducted for interest groups</w:t>
            </w:r>
            <w:r>
              <w:rPr>
                <w:sz w:val="22"/>
                <w:szCs w:val="22"/>
              </w:rPr>
              <w:t xml:space="preserve"> including </w:t>
            </w:r>
            <w:r w:rsidRPr="00204444">
              <w:rPr>
                <w:sz w:val="22"/>
                <w:szCs w:val="22"/>
              </w:rPr>
              <w:t>Moro, Non-Moro, and Christian Settlers</w:t>
            </w:r>
            <w:r w:rsidRPr="16ABDD6B">
              <w:rPr>
                <w:sz w:val="22"/>
                <w:szCs w:val="22"/>
              </w:rPr>
              <w:t xml:space="preserve">, 90 sessions for sectoral groups </w:t>
            </w:r>
            <w:r>
              <w:rPr>
                <w:sz w:val="22"/>
                <w:szCs w:val="22"/>
              </w:rPr>
              <w:t xml:space="preserve">such as </w:t>
            </w:r>
            <w:r w:rsidRPr="00204444">
              <w:rPr>
                <w:sz w:val="22"/>
                <w:szCs w:val="22"/>
              </w:rPr>
              <w:t>Youth, Women, and Traditional Leaders</w:t>
            </w:r>
            <w:r w:rsidR="00D26ADB">
              <w:rPr>
                <w:sz w:val="22"/>
                <w:szCs w:val="22"/>
              </w:rPr>
              <w:t xml:space="preserve"> </w:t>
            </w:r>
            <w:r w:rsidRPr="16ABDD6B">
              <w:rPr>
                <w:sz w:val="22"/>
                <w:szCs w:val="22"/>
              </w:rPr>
              <w:t xml:space="preserve">and 15 sessions for mixed groups across 15 target communities. The sessions reached 637 (355 F, 282 M) people from different </w:t>
            </w:r>
            <w:r w:rsidRPr="16ABDD6B">
              <w:rPr>
                <w:sz w:val="22"/>
                <w:szCs w:val="22"/>
              </w:rPr>
              <w:lastRenderedPageBreak/>
              <w:t>identity groups, including IPs, Moros, non-Moros, and traditional leaders.</w:t>
            </w:r>
          </w:p>
          <w:p w14:paraId="57358C09" w14:textId="77777777" w:rsidR="00204444" w:rsidRPr="002B56C6" w:rsidRDefault="00204444" w:rsidP="00204444">
            <w:pPr>
              <w:rPr>
                <w:sz w:val="22"/>
                <w:szCs w:val="22"/>
              </w:rPr>
            </w:pPr>
          </w:p>
          <w:p w14:paraId="3C4A1C4C" w14:textId="77777777" w:rsidR="00204444" w:rsidRDefault="00204444" w:rsidP="00204444">
            <w:pPr>
              <w:rPr>
                <w:sz w:val="22"/>
                <w:szCs w:val="22"/>
              </w:rPr>
            </w:pPr>
            <w:r>
              <w:rPr>
                <w:sz w:val="22"/>
                <w:szCs w:val="22"/>
              </w:rPr>
              <w:t xml:space="preserve">Endline assessment confirmed </w:t>
            </w:r>
            <w:r w:rsidRPr="002B56C6">
              <w:rPr>
                <w:sz w:val="22"/>
                <w:szCs w:val="22"/>
              </w:rPr>
              <w:t>84</w:t>
            </w:r>
            <w:r>
              <w:rPr>
                <w:sz w:val="22"/>
                <w:szCs w:val="22"/>
              </w:rPr>
              <w:t xml:space="preserve"> per cent</w:t>
            </w:r>
            <w:r w:rsidRPr="002B56C6">
              <w:rPr>
                <w:sz w:val="22"/>
                <w:szCs w:val="22"/>
              </w:rPr>
              <w:t xml:space="preserve"> report</w:t>
            </w:r>
            <w:r>
              <w:rPr>
                <w:sz w:val="22"/>
                <w:szCs w:val="22"/>
              </w:rPr>
              <w:t>ing</w:t>
            </w:r>
            <w:r w:rsidRPr="002B56C6">
              <w:rPr>
                <w:sz w:val="22"/>
                <w:szCs w:val="22"/>
              </w:rPr>
              <w:t xml:space="preserve"> that they were given enough time</w:t>
            </w:r>
            <w:r>
              <w:rPr>
                <w:sz w:val="22"/>
                <w:szCs w:val="22"/>
              </w:rPr>
              <w:t xml:space="preserve"> (82% or 70 respondents – 54 F, 16 M)</w:t>
            </w:r>
            <w:r w:rsidRPr="002B56C6">
              <w:rPr>
                <w:sz w:val="22"/>
                <w:szCs w:val="22"/>
              </w:rPr>
              <w:t xml:space="preserve"> and space </w:t>
            </w:r>
            <w:r>
              <w:rPr>
                <w:sz w:val="22"/>
                <w:szCs w:val="22"/>
              </w:rPr>
              <w:t xml:space="preserve">(85% or 73 respondents 55 F, 18 M) to </w:t>
            </w:r>
            <w:r w:rsidRPr="002B56C6">
              <w:rPr>
                <w:sz w:val="22"/>
                <w:szCs w:val="22"/>
              </w:rPr>
              <w:t xml:space="preserve">raise their </w:t>
            </w:r>
            <w:r>
              <w:rPr>
                <w:sz w:val="22"/>
                <w:szCs w:val="22"/>
              </w:rPr>
              <w:t xml:space="preserve">conflict-related </w:t>
            </w:r>
            <w:r w:rsidRPr="002B56C6">
              <w:rPr>
                <w:sz w:val="22"/>
                <w:szCs w:val="22"/>
              </w:rPr>
              <w:t xml:space="preserve">issues and concerns during the sessions and dialogues. </w:t>
            </w:r>
          </w:p>
          <w:p w14:paraId="022C6016" w14:textId="77777777" w:rsidR="00204444" w:rsidRDefault="00204444" w:rsidP="00204444">
            <w:pPr>
              <w:rPr>
                <w:sz w:val="22"/>
                <w:szCs w:val="22"/>
              </w:rPr>
            </w:pPr>
          </w:p>
          <w:p w14:paraId="52EBA461" w14:textId="7B6EE29D" w:rsidR="00204444" w:rsidRPr="00BF1DC7" w:rsidRDefault="00204444" w:rsidP="00204444">
            <w:pPr>
              <w:rPr>
                <w:sz w:val="22"/>
                <w:szCs w:val="22"/>
              </w:rPr>
            </w:pPr>
            <w:r>
              <w:rPr>
                <w:sz w:val="22"/>
                <w:szCs w:val="22"/>
              </w:rPr>
              <w:t xml:space="preserve">The participatory approaches in designing the sessions and dialogues helped enhance the responsiveness in conducting the initiatives and effectively catered to the needs of the participants, which resulted in the overachievement. </w:t>
            </w:r>
            <w:r w:rsidRPr="00C70DFA">
              <w:rPr>
                <w:sz w:val="22"/>
                <w:szCs w:val="22"/>
              </w:rPr>
              <w:t>during the sessions and dialogue</w:t>
            </w:r>
            <w:r>
              <w:rPr>
                <w:sz w:val="22"/>
                <w:szCs w:val="22"/>
              </w:rPr>
              <w:t>s.</w:t>
            </w:r>
          </w:p>
        </w:tc>
      </w:tr>
    </w:tbl>
    <w:p w14:paraId="750B9D94" w14:textId="77777777" w:rsidR="00DA3138" w:rsidRDefault="00DA3138" w:rsidP="00DA3138">
      <w:pPr>
        <w:ind w:left="-720"/>
        <w:rPr>
          <w:b/>
          <w:u w:val="single"/>
        </w:rPr>
      </w:pPr>
    </w:p>
    <w:p w14:paraId="59A93970" w14:textId="77777777" w:rsidR="00DA3138" w:rsidRPr="00DA3138" w:rsidRDefault="00DA3138" w:rsidP="00DA3138">
      <w:pPr>
        <w:ind w:left="-720"/>
        <w:rPr>
          <w:b/>
        </w:rPr>
      </w:pPr>
      <w:r>
        <w:rPr>
          <w:b/>
        </w:rPr>
        <w:t xml:space="preserve">Output 3.2: </w:t>
      </w:r>
      <w:r w:rsidRPr="00107A15">
        <w:rPr>
          <w:rFonts w:eastAsia="Arial"/>
          <w:b/>
          <w:bCs/>
        </w:rPr>
        <w:t xml:space="preserve">At-risk groups, including women, </w:t>
      </w:r>
      <w:proofErr w:type="gramStart"/>
      <w:r w:rsidRPr="00107A15">
        <w:rPr>
          <w:rFonts w:eastAsia="Arial"/>
          <w:b/>
          <w:bCs/>
        </w:rPr>
        <w:t>youth</w:t>
      </w:r>
      <w:proofErr w:type="gramEnd"/>
      <w:r w:rsidRPr="00107A15">
        <w:rPr>
          <w:rFonts w:eastAsia="Arial"/>
          <w:b/>
          <w:bCs/>
        </w:rPr>
        <w:t xml:space="preserve"> and older people in vulnerable situations, have increased skills and resources to prevent conflict and violent extremism community-driven processes</w:t>
      </w:r>
      <w:r w:rsidRPr="00107A15">
        <w:rPr>
          <w:rFonts w:eastAsia="Arial"/>
          <w:b/>
          <w:bCs/>
        </w:rPr>
        <w:t> </w:t>
      </w:r>
      <w:r w:rsidRPr="00107A15">
        <w:rPr>
          <w:rFonts w:eastAsia="Arial"/>
          <w:b/>
          <w:bCs/>
        </w:rPr>
        <w:t> </w:t>
      </w:r>
      <w:r w:rsidRPr="00107A15">
        <w:rPr>
          <w:rFonts w:eastAsia="Arial"/>
          <w:b/>
          <w:bCs/>
        </w:rPr>
        <w:t> </w:t>
      </w:r>
      <w:r w:rsidRPr="00107A15">
        <w:rPr>
          <w:rFonts w:eastAsia="Arial"/>
          <w:b/>
          <w:bCs/>
        </w:rPr>
        <w:t> </w:t>
      </w:r>
      <w:r w:rsidRPr="00107A15">
        <w:rPr>
          <w:rFonts w:eastAsia="Arial"/>
          <w:b/>
          <w:bCs/>
        </w:rPr>
        <w:t> </w:t>
      </w:r>
    </w:p>
    <w:p w14:paraId="4C0D757F"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99030E" w:rsidRPr="00627A1C" w14:paraId="600935CB" w14:textId="77777777">
        <w:trPr>
          <w:tblHeader/>
        </w:trPr>
        <w:tc>
          <w:tcPr>
            <w:tcW w:w="2160" w:type="dxa"/>
            <w:shd w:val="clear" w:color="auto" w:fill="EEECE1"/>
          </w:tcPr>
          <w:p w14:paraId="3B6173FC"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24AB6523"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5E53BA58"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4D209883"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7687AB8F" w14:textId="77777777" w:rsidR="00DA3138" w:rsidRPr="00627A1C" w:rsidRDefault="00DA3138">
            <w:pPr>
              <w:jc w:val="center"/>
              <w:rPr>
                <w:b/>
                <w:lang w:val="en-US" w:eastAsia="en-US"/>
              </w:rPr>
            </w:pPr>
            <w:r w:rsidRPr="00627A1C">
              <w:rPr>
                <w:b/>
                <w:lang w:val="en-US" w:eastAsia="en-US"/>
              </w:rPr>
              <w:t>Reasons for Variance/ Delay</w:t>
            </w:r>
          </w:p>
          <w:p w14:paraId="4DCD8236"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26232" w:rsidRPr="00627A1C" w14:paraId="3E954172" w14:textId="77777777">
        <w:trPr>
          <w:trHeight w:val="548"/>
        </w:trPr>
        <w:tc>
          <w:tcPr>
            <w:tcW w:w="2160" w:type="dxa"/>
            <w:shd w:val="clear" w:color="auto" w:fill="EEECE1"/>
          </w:tcPr>
          <w:p w14:paraId="5C61A754" w14:textId="77777777" w:rsidR="00926232" w:rsidRDefault="00926232" w:rsidP="00926232">
            <w:pPr>
              <w:jc w:val="both"/>
              <w:rPr>
                <w:sz w:val="22"/>
                <w:szCs w:val="22"/>
                <w:lang w:val="en-US" w:eastAsia="en-US"/>
              </w:rPr>
            </w:pPr>
            <w:r w:rsidRPr="00BF1DC7">
              <w:rPr>
                <w:sz w:val="22"/>
                <w:szCs w:val="22"/>
                <w:lang w:val="en-US" w:eastAsia="en-US"/>
              </w:rPr>
              <w:t>Indicator 3.2.1</w:t>
            </w:r>
          </w:p>
          <w:p w14:paraId="4BA3B403" w14:textId="77777777" w:rsidR="00926232" w:rsidRPr="00BF1DC7" w:rsidRDefault="00926232" w:rsidP="00926232">
            <w:pPr>
              <w:jc w:val="both"/>
              <w:rPr>
                <w:sz w:val="22"/>
                <w:szCs w:val="22"/>
                <w:lang w:val="en-US" w:eastAsia="en-US"/>
              </w:rPr>
            </w:pPr>
          </w:p>
          <w:p w14:paraId="295D21A6" w14:textId="77777777" w:rsidR="00926232" w:rsidRPr="00BF1DC7" w:rsidRDefault="00926232" w:rsidP="00926232">
            <w:pPr>
              <w:rPr>
                <w:rFonts w:eastAsia="Arial"/>
                <w:sz w:val="22"/>
                <w:szCs w:val="22"/>
              </w:rPr>
            </w:pPr>
            <w:r w:rsidRPr="00BF1DC7">
              <w:rPr>
                <w:rFonts w:eastAsia="Arial"/>
                <w:sz w:val="22"/>
                <w:szCs w:val="22"/>
              </w:rPr>
              <w:t xml:space="preserve">% of CWGs that </w:t>
            </w:r>
            <w:proofErr w:type="gramStart"/>
            <w:r w:rsidRPr="00BF1DC7">
              <w:rPr>
                <w:rFonts w:eastAsia="Arial"/>
                <w:sz w:val="22"/>
                <w:szCs w:val="22"/>
              </w:rPr>
              <w:t>are able to</w:t>
            </w:r>
            <w:proofErr w:type="gramEnd"/>
            <w:r w:rsidRPr="00BF1DC7">
              <w:rPr>
                <w:rFonts w:eastAsia="Arial"/>
                <w:sz w:val="22"/>
                <w:szCs w:val="22"/>
              </w:rPr>
              <w:t xml:space="preserve"> determine socio-economic interventions that involve all conflicting identity groups in their community</w:t>
            </w:r>
          </w:p>
          <w:p w14:paraId="74E0B8DD" w14:textId="77777777" w:rsidR="00926232" w:rsidRPr="00BF1DC7" w:rsidRDefault="00926232" w:rsidP="00926232">
            <w:pPr>
              <w:rPr>
                <w:rFonts w:eastAsia="Arial"/>
                <w:sz w:val="22"/>
                <w:szCs w:val="22"/>
              </w:rPr>
            </w:pPr>
          </w:p>
          <w:p w14:paraId="6C20F523" w14:textId="77777777" w:rsidR="00926232" w:rsidRPr="00BF1DC7" w:rsidRDefault="00926232" w:rsidP="00926232">
            <w:pPr>
              <w:jc w:val="both"/>
              <w:rPr>
                <w:sz w:val="22"/>
                <w:szCs w:val="22"/>
                <w:lang w:val="en-US" w:eastAsia="en-US"/>
              </w:rPr>
            </w:pPr>
            <w:r w:rsidRPr="00BF1DC7">
              <w:rPr>
                <w:rFonts w:eastAsia="Arial"/>
                <w:sz w:val="22"/>
                <w:szCs w:val="22"/>
              </w:rPr>
              <w:t> </w:t>
            </w:r>
            <w:r w:rsidRPr="00BF1DC7">
              <w:rPr>
                <w:rFonts w:eastAsia="Arial"/>
                <w:sz w:val="22"/>
                <w:szCs w:val="22"/>
              </w:rPr>
              <w:t> </w:t>
            </w:r>
            <w:r w:rsidRPr="00BF1DC7">
              <w:rPr>
                <w:rFonts w:eastAsia="Arial"/>
                <w:sz w:val="22"/>
                <w:szCs w:val="22"/>
              </w:rPr>
              <w:t> </w:t>
            </w:r>
            <w:r w:rsidRPr="00BF1DC7">
              <w:rPr>
                <w:rFonts w:eastAsia="Arial"/>
                <w:sz w:val="22"/>
                <w:szCs w:val="22"/>
              </w:rPr>
              <w:t> </w:t>
            </w:r>
            <w:r w:rsidRPr="00BF1DC7">
              <w:rPr>
                <w:rFonts w:eastAsia="Arial"/>
                <w:sz w:val="22"/>
                <w:szCs w:val="22"/>
              </w:rPr>
              <w:t> </w:t>
            </w:r>
          </w:p>
        </w:tc>
        <w:tc>
          <w:tcPr>
            <w:tcW w:w="1800" w:type="dxa"/>
            <w:shd w:val="clear" w:color="auto" w:fill="EEECE1"/>
          </w:tcPr>
          <w:p w14:paraId="47692D7C" w14:textId="77777777" w:rsidR="00926232" w:rsidRPr="00BF1DC7" w:rsidRDefault="00926232" w:rsidP="00926232">
            <w:pPr>
              <w:rPr>
                <w:sz w:val="22"/>
                <w:szCs w:val="22"/>
                <w:lang w:val="en-US" w:eastAsia="en-US"/>
              </w:rPr>
            </w:pPr>
            <w:r w:rsidRPr="00BF1DC7">
              <w:rPr>
                <w:rFonts w:eastAsia="Arial"/>
                <w:sz w:val="22"/>
                <w:szCs w:val="22"/>
              </w:rPr>
              <w:t>0</w:t>
            </w:r>
            <w:r w:rsidRPr="00BF1DC7">
              <w:rPr>
                <w:rFonts w:eastAsia="Arial"/>
                <w:sz w:val="22"/>
                <w:szCs w:val="22"/>
              </w:rPr>
              <w:t> </w:t>
            </w:r>
            <w:r w:rsidRPr="00BF1DC7">
              <w:rPr>
                <w:rFonts w:eastAsia="Arial"/>
                <w:sz w:val="22"/>
                <w:szCs w:val="22"/>
              </w:rPr>
              <w:t> </w:t>
            </w:r>
          </w:p>
        </w:tc>
        <w:tc>
          <w:tcPr>
            <w:tcW w:w="1913" w:type="dxa"/>
            <w:shd w:val="clear" w:color="auto" w:fill="EEECE1"/>
          </w:tcPr>
          <w:p w14:paraId="2902CBEF" w14:textId="77777777" w:rsidR="00926232" w:rsidRPr="00BF1DC7" w:rsidRDefault="00926232" w:rsidP="00926232">
            <w:pPr>
              <w:rPr>
                <w:sz w:val="22"/>
                <w:szCs w:val="22"/>
              </w:rPr>
            </w:pPr>
            <w:r w:rsidRPr="00BF1DC7">
              <w:rPr>
                <w:rFonts w:eastAsia="Arial"/>
                <w:sz w:val="22"/>
                <w:szCs w:val="22"/>
              </w:rPr>
              <w:t>60%</w:t>
            </w:r>
            <w:r w:rsidRPr="00BF1DC7">
              <w:rPr>
                <w:rFonts w:eastAsia="Arial"/>
                <w:sz w:val="22"/>
                <w:szCs w:val="22"/>
              </w:rPr>
              <w:t> </w:t>
            </w:r>
            <w:r w:rsidRPr="00BF1DC7">
              <w:rPr>
                <w:rFonts w:eastAsia="Arial"/>
                <w:sz w:val="22"/>
                <w:szCs w:val="22"/>
              </w:rPr>
              <w:t> </w:t>
            </w:r>
          </w:p>
        </w:tc>
        <w:tc>
          <w:tcPr>
            <w:tcW w:w="1417" w:type="dxa"/>
          </w:tcPr>
          <w:p w14:paraId="6596660E" w14:textId="14BA5C79" w:rsidR="00926232" w:rsidRPr="00BF1DC7" w:rsidRDefault="00926232" w:rsidP="00926232">
            <w:pPr>
              <w:rPr>
                <w:sz w:val="22"/>
                <w:szCs w:val="22"/>
              </w:rPr>
            </w:pPr>
            <w:r>
              <w:rPr>
                <w:rFonts w:eastAsia="Arial"/>
                <w:sz w:val="22"/>
                <w:szCs w:val="22"/>
              </w:rPr>
              <w:t>100%</w:t>
            </w:r>
          </w:p>
        </w:tc>
        <w:tc>
          <w:tcPr>
            <w:tcW w:w="3060" w:type="dxa"/>
          </w:tcPr>
          <w:p w14:paraId="14633FDA" w14:textId="572F7C62" w:rsidR="00926232" w:rsidRPr="00BF1DC7" w:rsidRDefault="00926232" w:rsidP="00926232">
            <w:pPr>
              <w:rPr>
                <w:sz w:val="22"/>
                <w:szCs w:val="22"/>
              </w:rPr>
            </w:pPr>
            <w:r w:rsidRPr="00BF1DC7">
              <w:rPr>
                <w:rFonts w:eastAsia="Arial"/>
                <w:sz w:val="22"/>
                <w:szCs w:val="22"/>
              </w:rPr>
              <w:t xml:space="preserve">The barangay peace and order committees (BPOCs) of each of the 15 identified communities have determined the socio-economic interventions needed by the identified at-risk individuals in the community. 300 (109 male, 191 female) at-risk individuals have received technical assistance and livelihood packages, including </w:t>
            </w:r>
            <w:r>
              <w:rPr>
                <w:rFonts w:eastAsia="Arial"/>
                <w:iCs/>
                <w:sz w:val="22"/>
                <w:szCs w:val="22"/>
              </w:rPr>
              <w:t>eateries</w:t>
            </w:r>
            <w:r w:rsidRPr="00BF1DC7">
              <w:rPr>
                <w:rFonts w:eastAsia="Arial"/>
                <w:sz w:val="22"/>
                <w:szCs w:val="22"/>
              </w:rPr>
              <w:t xml:space="preserve">, carpentry, chair for rent, goat raising, hog raising, poultry, rice retail, </w:t>
            </w:r>
            <w:r>
              <w:rPr>
                <w:rFonts w:eastAsia="Arial"/>
                <w:sz w:val="22"/>
                <w:szCs w:val="22"/>
              </w:rPr>
              <w:t>grocery (</w:t>
            </w:r>
            <w:r w:rsidRPr="00BF1DC7">
              <w:rPr>
                <w:rFonts w:eastAsia="Arial"/>
                <w:i/>
                <w:sz w:val="22"/>
                <w:szCs w:val="22"/>
              </w:rPr>
              <w:t>sari-sari</w:t>
            </w:r>
            <w:r>
              <w:rPr>
                <w:rFonts w:eastAsia="Arial"/>
                <w:i/>
                <w:sz w:val="22"/>
                <w:szCs w:val="22"/>
              </w:rPr>
              <w:t>)</w:t>
            </w:r>
            <w:r w:rsidRPr="00BF1DC7">
              <w:rPr>
                <w:rFonts w:eastAsia="Arial"/>
                <w:sz w:val="22"/>
                <w:szCs w:val="22"/>
              </w:rPr>
              <w:t xml:space="preserve"> store, school supplies, tailoring, and welding kits.</w:t>
            </w:r>
            <w:r>
              <w:rPr>
                <w:rFonts w:eastAsia="Arial"/>
                <w:sz w:val="22"/>
                <w:szCs w:val="22"/>
              </w:rPr>
              <w:t xml:space="preserve"> In the endline assessment with 205 respondents (</w:t>
            </w:r>
            <w:r w:rsidRPr="00186D15">
              <w:rPr>
                <w:rFonts w:eastAsia="Arial"/>
                <w:sz w:val="22"/>
                <w:szCs w:val="22"/>
              </w:rPr>
              <w:t>150</w:t>
            </w:r>
            <w:r>
              <w:rPr>
                <w:rFonts w:eastAsia="Arial"/>
                <w:sz w:val="22"/>
                <w:szCs w:val="22"/>
              </w:rPr>
              <w:t xml:space="preserve"> F</w:t>
            </w:r>
            <w:r w:rsidRPr="00186D15">
              <w:rPr>
                <w:rFonts w:eastAsia="Arial"/>
                <w:sz w:val="22"/>
                <w:szCs w:val="22"/>
              </w:rPr>
              <w:t xml:space="preserve">, </w:t>
            </w:r>
            <w:r w:rsidRPr="00186D15">
              <w:rPr>
                <w:rFonts w:eastAsia="Arial"/>
                <w:sz w:val="22"/>
                <w:szCs w:val="22"/>
              </w:rPr>
              <w:lastRenderedPageBreak/>
              <w:t>53</w:t>
            </w:r>
            <w:r>
              <w:rPr>
                <w:rFonts w:eastAsia="Arial"/>
                <w:sz w:val="22"/>
                <w:szCs w:val="22"/>
              </w:rPr>
              <w:t xml:space="preserve"> M</w:t>
            </w:r>
            <w:r w:rsidRPr="00186D15">
              <w:rPr>
                <w:rFonts w:eastAsia="Arial"/>
                <w:sz w:val="22"/>
                <w:szCs w:val="22"/>
              </w:rPr>
              <w:t xml:space="preserve"> and 2 unidentified</w:t>
            </w:r>
            <w:r>
              <w:rPr>
                <w:rFonts w:eastAsia="Arial"/>
                <w:sz w:val="22"/>
                <w:szCs w:val="22"/>
              </w:rPr>
              <w:t>), 94 per cent rated the livelihood support with “very” and “somewhat satisfied”. The quality of the livelihood kits has been rated “excellent and good” by 81 percent, while 91 percent rated the items included in the kit as “helpful”.</w:t>
            </w:r>
          </w:p>
        </w:tc>
      </w:tr>
      <w:tr w:rsidR="0099030E" w:rsidRPr="00627A1C" w14:paraId="2A294196" w14:textId="77777777">
        <w:trPr>
          <w:trHeight w:val="548"/>
        </w:trPr>
        <w:tc>
          <w:tcPr>
            <w:tcW w:w="2160" w:type="dxa"/>
            <w:shd w:val="clear" w:color="auto" w:fill="EEECE1"/>
          </w:tcPr>
          <w:p w14:paraId="7EFC958A" w14:textId="79EEC321" w:rsidR="00DA3138" w:rsidRDefault="00DA3138">
            <w:pPr>
              <w:jc w:val="both"/>
              <w:rPr>
                <w:sz w:val="22"/>
                <w:szCs w:val="22"/>
                <w:lang w:val="en-US" w:eastAsia="en-US"/>
              </w:rPr>
            </w:pPr>
            <w:r w:rsidRPr="00BF1DC7">
              <w:rPr>
                <w:sz w:val="22"/>
                <w:szCs w:val="22"/>
                <w:lang w:val="en-US" w:eastAsia="en-US"/>
              </w:rPr>
              <w:lastRenderedPageBreak/>
              <w:t>Indicator 3.2.2</w:t>
            </w:r>
          </w:p>
          <w:p w14:paraId="0DDDDBDF" w14:textId="77777777" w:rsidR="0003189F" w:rsidRPr="00BF1DC7" w:rsidRDefault="0003189F">
            <w:pPr>
              <w:jc w:val="both"/>
              <w:rPr>
                <w:sz w:val="22"/>
                <w:szCs w:val="22"/>
                <w:lang w:val="en-US" w:eastAsia="en-US"/>
              </w:rPr>
            </w:pPr>
          </w:p>
          <w:p w14:paraId="3B01DB40" w14:textId="77777777" w:rsidR="00DA3138" w:rsidRPr="00BF1DC7" w:rsidRDefault="00DA3138">
            <w:pPr>
              <w:rPr>
                <w:rFonts w:eastAsia="Arial"/>
                <w:sz w:val="22"/>
                <w:szCs w:val="22"/>
              </w:rPr>
            </w:pPr>
            <w:r w:rsidRPr="00BF1DC7">
              <w:rPr>
                <w:rFonts w:eastAsia="Arial"/>
                <w:sz w:val="22"/>
                <w:szCs w:val="22"/>
              </w:rPr>
              <w:t># of cooperatives composed of IP women, single</w:t>
            </w:r>
          </w:p>
          <w:p w14:paraId="5144F380" w14:textId="77777777" w:rsidR="00DA3138" w:rsidRPr="00BF1DC7" w:rsidRDefault="00DA3138">
            <w:pPr>
              <w:rPr>
                <w:rFonts w:eastAsia="Arial"/>
                <w:sz w:val="22"/>
                <w:szCs w:val="22"/>
              </w:rPr>
            </w:pPr>
            <w:r w:rsidRPr="00BF1DC7">
              <w:rPr>
                <w:rFonts w:eastAsia="Arial"/>
                <w:sz w:val="22"/>
                <w:szCs w:val="22"/>
              </w:rPr>
              <w:t>mothers and widows, and women with disabilities</w:t>
            </w:r>
          </w:p>
          <w:p w14:paraId="5D3E59C1" w14:textId="77777777" w:rsidR="00DA3138" w:rsidRPr="00BF1DC7" w:rsidRDefault="00DA3138">
            <w:pPr>
              <w:rPr>
                <w:rFonts w:eastAsia="Arial"/>
                <w:sz w:val="22"/>
                <w:szCs w:val="22"/>
              </w:rPr>
            </w:pPr>
            <w:r w:rsidRPr="00BF1DC7">
              <w:rPr>
                <w:rFonts w:eastAsia="Arial"/>
                <w:sz w:val="22"/>
                <w:szCs w:val="22"/>
              </w:rPr>
              <w:t xml:space="preserve">provided with economic empowerment </w:t>
            </w:r>
            <w:proofErr w:type="gramStart"/>
            <w:r w:rsidRPr="00BF1DC7">
              <w:rPr>
                <w:rFonts w:eastAsia="Arial"/>
                <w:sz w:val="22"/>
                <w:szCs w:val="22"/>
              </w:rPr>
              <w:t>support</w:t>
            </w:r>
            <w:proofErr w:type="gramEnd"/>
          </w:p>
          <w:p w14:paraId="3C061C4D" w14:textId="77777777" w:rsidR="00DA3138" w:rsidRPr="00BF1DC7" w:rsidRDefault="00DA3138">
            <w:pPr>
              <w:rPr>
                <w:rFonts w:eastAsia="Arial"/>
                <w:sz w:val="22"/>
                <w:szCs w:val="22"/>
              </w:rPr>
            </w:pPr>
            <w:r w:rsidRPr="00BF1DC7">
              <w:rPr>
                <w:rFonts w:eastAsia="Arial"/>
                <w:sz w:val="22"/>
                <w:szCs w:val="22"/>
              </w:rPr>
              <w:t>alongside skills on peace and social cohesion</w:t>
            </w:r>
          </w:p>
          <w:p w14:paraId="517891FC" w14:textId="77777777" w:rsidR="00DA3138" w:rsidRPr="00BF1DC7" w:rsidRDefault="00DA3138">
            <w:pPr>
              <w:rPr>
                <w:rFonts w:eastAsia="Arial"/>
                <w:sz w:val="22"/>
                <w:szCs w:val="22"/>
              </w:rPr>
            </w:pPr>
          </w:p>
          <w:p w14:paraId="19854C7D" w14:textId="77777777" w:rsidR="00DA3138" w:rsidRPr="00BF1DC7" w:rsidRDefault="00DA3138">
            <w:pPr>
              <w:rPr>
                <w:rFonts w:eastAsia="Arial"/>
                <w:sz w:val="22"/>
                <w:szCs w:val="22"/>
              </w:rPr>
            </w:pPr>
            <w:r w:rsidRPr="00BF1DC7">
              <w:rPr>
                <w:rFonts w:eastAsia="Arial"/>
                <w:sz w:val="22"/>
                <w:szCs w:val="22"/>
              </w:rPr>
              <w:t># of most-vulnerable women trained on socio-entrepreneurship</w:t>
            </w:r>
          </w:p>
          <w:p w14:paraId="29D40604" w14:textId="77777777" w:rsidR="00DA3138" w:rsidRPr="00BF1DC7" w:rsidRDefault="00DA3138">
            <w:pPr>
              <w:jc w:val="both"/>
              <w:rPr>
                <w:sz w:val="22"/>
                <w:szCs w:val="22"/>
                <w:lang w:val="en-US" w:eastAsia="en-US"/>
              </w:rPr>
            </w:pPr>
          </w:p>
        </w:tc>
        <w:tc>
          <w:tcPr>
            <w:tcW w:w="1800" w:type="dxa"/>
            <w:shd w:val="clear" w:color="auto" w:fill="EEECE1"/>
          </w:tcPr>
          <w:p w14:paraId="45F7A08B" w14:textId="77777777" w:rsidR="00DA3138" w:rsidRPr="00BF1DC7" w:rsidRDefault="00DA3138">
            <w:pPr>
              <w:rPr>
                <w:rFonts w:eastAsia="Arial"/>
                <w:sz w:val="22"/>
                <w:szCs w:val="22"/>
              </w:rPr>
            </w:pPr>
            <w:r w:rsidRPr="00BF1DC7">
              <w:rPr>
                <w:rFonts w:eastAsia="Arial"/>
                <w:sz w:val="22"/>
                <w:szCs w:val="22"/>
              </w:rPr>
              <w:t>0</w:t>
            </w:r>
            <w:r w:rsidRPr="00BF1DC7">
              <w:rPr>
                <w:rFonts w:eastAsia="Arial"/>
                <w:sz w:val="22"/>
                <w:szCs w:val="22"/>
              </w:rPr>
              <w:t> </w:t>
            </w:r>
            <w:r w:rsidRPr="00BF1DC7">
              <w:rPr>
                <w:rFonts w:eastAsia="Arial"/>
                <w:sz w:val="22"/>
                <w:szCs w:val="22"/>
              </w:rPr>
              <w:t> </w:t>
            </w:r>
          </w:p>
          <w:p w14:paraId="47D6CD36" w14:textId="77777777" w:rsidR="00DA3138" w:rsidRPr="00BF1DC7" w:rsidRDefault="00DA3138">
            <w:pPr>
              <w:rPr>
                <w:rFonts w:eastAsia="Arial"/>
                <w:sz w:val="22"/>
                <w:szCs w:val="22"/>
              </w:rPr>
            </w:pPr>
          </w:p>
          <w:p w14:paraId="168B6CDB" w14:textId="77777777" w:rsidR="00DA3138" w:rsidRPr="00BF1DC7" w:rsidRDefault="00DA3138">
            <w:pPr>
              <w:rPr>
                <w:rFonts w:eastAsia="Arial"/>
                <w:sz w:val="22"/>
                <w:szCs w:val="22"/>
              </w:rPr>
            </w:pPr>
          </w:p>
          <w:p w14:paraId="7DDBD809" w14:textId="77777777" w:rsidR="00DA3138" w:rsidRPr="00BF1DC7" w:rsidRDefault="00DA3138">
            <w:pPr>
              <w:rPr>
                <w:rFonts w:eastAsia="Arial"/>
                <w:sz w:val="22"/>
                <w:szCs w:val="22"/>
              </w:rPr>
            </w:pPr>
          </w:p>
          <w:p w14:paraId="75FBC03C" w14:textId="77777777" w:rsidR="00DA3138" w:rsidRPr="00BF1DC7" w:rsidRDefault="00DA3138">
            <w:pPr>
              <w:rPr>
                <w:rFonts w:eastAsia="Arial"/>
                <w:sz w:val="22"/>
                <w:szCs w:val="22"/>
              </w:rPr>
            </w:pPr>
          </w:p>
          <w:p w14:paraId="560ABE73" w14:textId="77777777" w:rsidR="00DA3138" w:rsidRPr="00BF1DC7" w:rsidRDefault="00DA3138">
            <w:pPr>
              <w:rPr>
                <w:rFonts w:eastAsia="Arial"/>
                <w:sz w:val="22"/>
                <w:szCs w:val="22"/>
              </w:rPr>
            </w:pPr>
          </w:p>
          <w:p w14:paraId="753916F8" w14:textId="77777777" w:rsidR="00DA3138" w:rsidRPr="00BF1DC7" w:rsidRDefault="00DA3138">
            <w:pPr>
              <w:rPr>
                <w:rFonts w:eastAsia="Arial"/>
                <w:sz w:val="22"/>
                <w:szCs w:val="22"/>
              </w:rPr>
            </w:pPr>
          </w:p>
          <w:p w14:paraId="4FBC72FC" w14:textId="77777777" w:rsidR="00360A0C" w:rsidRPr="00BF1DC7" w:rsidRDefault="00360A0C">
            <w:pPr>
              <w:rPr>
                <w:rFonts w:eastAsia="Arial"/>
                <w:sz w:val="22"/>
                <w:szCs w:val="22"/>
              </w:rPr>
            </w:pPr>
          </w:p>
          <w:p w14:paraId="0B93FD59" w14:textId="77777777" w:rsidR="00360A0C" w:rsidRPr="00BF1DC7" w:rsidRDefault="00360A0C">
            <w:pPr>
              <w:rPr>
                <w:rFonts w:eastAsia="Arial"/>
                <w:sz w:val="22"/>
                <w:szCs w:val="22"/>
              </w:rPr>
            </w:pPr>
          </w:p>
          <w:p w14:paraId="476B03F7" w14:textId="77777777" w:rsidR="00360A0C" w:rsidRPr="00BF1DC7" w:rsidRDefault="00360A0C">
            <w:pPr>
              <w:rPr>
                <w:rFonts w:eastAsia="Arial"/>
                <w:sz w:val="22"/>
                <w:szCs w:val="22"/>
              </w:rPr>
            </w:pPr>
          </w:p>
          <w:p w14:paraId="6F840341" w14:textId="77777777" w:rsidR="00360A0C" w:rsidRPr="00BF1DC7" w:rsidRDefault="00360A0C">
            <w:pPr>
              <w:rPr>
                <w:rFonts w:eastAsia="Arial"/>
                <w:sz w:val="22"/>
                <w:szCs w:val="22"/>
              </w:rPr>
            </w:pPr>
          </w:p>
          <w:p w14:paraId="367DBD5D" w14:textId="77777777" w:rsidR="00360A0C" w:rsidRDefault="00360A0C">
            <w:pPr>
              <w:rPr>
                <w:rFonts w:eastAsia="Arial"/>
                <w:sz w:val="22"/>
                <w:szCs w:val="22"/>
              </w:rPr>
            </w:pPr>
          </w:p>
          <w:p w14:paraId="275C39BD" w14:textId="77777777" w:rsidR="00A55690" w:rsidRDefault="00A55690">
            <w:pPr>
              <w:rPr>
                <w:rFonts w:eastAsia="Arial"/>
                <w:sz w:val="22"/>
                <w:szCs w:val="22"/>
              </w:rPr>
            </w:pPr>
          </w:p>
          <w:p w14:paraId="1048BF6E" w14:textId="77777777" w:rsidR="00A55690" w:rsidRDefault="00A55690">
            <w:pPr>
              <w:rPr>
                <w:rFonts w:eastAsia="Arial"/>
                <w:sz w:val="22"/>
                <w:szCs w:val="22"/>
              </w:rPr>
            </w:pPr>
          </w:p>
          <w:p w14:paraId="6B2732DF" w14:textId="77777777" w:rsidR="00A55690" w:rsidRPr="00BF1DC7" w:rsidRDefault="00A55690">
            <w:pPr>
              <w:rPr>
                <w:rFonts w:eastAsia="Arial"/>
                <w:sz w:val="22"/>
                <w:szCs w:val="22"/>
              </w:rPr>
            </w:pPr>
          </w:p>
          <w:p w14:paraId="10D6703B" w14:textId="77777777" w:rsidR="00360A0C" w:rsidRPr="00BF1DC7" w:rsidRDefault="00360A0C">
            <w:pPr>
              <w:rPr>
                <w:rFonts w:eastAsia="Arial"/>
                <w:sz w:val="22"/>
                <w:szCs w:val="22"/>
              </w:rPr>
            </w:pPr>
          </w:p>
          <w:p w14:paraId="2A331617" w14:textId="77777777" w:rsidR="00DA3138" w:rsidRPr="00BF1DC7" w:rsidRDefault="00DA3138">
            <w:pPr>
              <w:rPr>
                <w:sz w:val="22"/>
                <w:szCs w:val="22"/>
              </w:rPr>
            </w:pPr>
            <w:r w:rsidRPr="00BF1DC7">
              <w:rPr>
                <w:rFonts w:eastAsia="Arial"/>
                <w:sz w:val="22"/>
                <w:szCs w:val="22"/>
              </w:rPr>
              <w:t>0</w:t>
            </w:r>
          </w:p>
        </w:tc>
        <w:tc>
          <w:tcPr>
            <w:tcW w:w="1913" w:type="dxa"/>
            <w:shd w:val="clear" w:color="auto" w:fill="EEECE1"/>
          </w:tcPr>
          <w:p w14:paraId="04E33CB6" w14:textId="77777777" w:rsidR="00DA3138" w:rsidRPr="00BF1DC7" w:rsidRDefault="00DA3138">
            <w:pPr>
              <w:rPr>
                <w:rFonts w:eastAsia="Arial"/>
                <w:sz w:val="22"/>
                <w:szCs w:val="22"/>
              </w:rPr>
            </w:pPr>
            <w:r w:rsidRPr="00BF1DC7">
              <w:rPr>
                <w:rFonts w:eastAsia="Arial"/>
                <w:sz w:val="22"/>
                <w:szCs w:val="22"/>
              </w:rPr>
              <w:t>5</w:t>
            </w:r>
          </w:p>
          <w:p w14:paraId="1C9CC91E" w14:textId="77777777" w:rsidR="00DA3138" w:rsidRPr="00BF1DC7" w:rsidRDefault="00DA3138">
            <w:pPr>
              <w:rPr>
                <w:rFonts w:eastAsia="Arial"/>
                <w:sz w:val="22"/>
                <w:szCs w:val="22"/>
              </w:rPr>
            </w:pPr>
          </w:p>
          <w:p w14:paraId="45DC43D0" w14:textId="77777777" w:rsidR="00DA3138" w:rsidRPr="00BF1DC7" w:rsidRDefault="00DA3138">
            <w:pPr>
              <w:rPr>
                <w:rFonts w:eastAsia="Arial"/>
                <w:sz w:val="22"/>
                <w:szCs w:val="22"/>
              </w:rPr>
            </w:pPr>
          </w:p>
          <w:p w14:paraId="2E225A15" w14:textId="77777777" w:rsidR="00DA3138" w:rsidRPr="00BF1DC7" w:rsidRDefault="00DA3138">
            <w:pPr>
              <w:rPr>
                <w:rFonts w:eastAsia="Arial"/>
                <w:sz w:val="22"/>
                <w:szCs w:val="22"/>
              </w:rPr>
            </w:pPr>
          </w:p>
          <w:p w14:paraId="76E69119" w14:textId="77777777" w:rsidR="00DA3138" w:rsidRPr="00BF1DC7" w:rsidRDefault="00DA3138">
            <w:pPr>
              <w:rPr>
                <w:rFonts w:eastAsia="Arial"/>
                <w:sz w:val="22"/>
                <w:szCs w:val="22"/>
              </w:rPr>
            </w:pPr>
          </w:p>
          <w:p w14:paraId="06595223" w14:textId="77777777" w:rsidR="00DA3138" w:rsidRPr="00BF1DC7" w:rsidRDefault="00DA3138">
            <w:pPr>
              <w:rPr>
                <w:rFonts w:eastAsia="Arial"/>
                <w:sz w:val="22"/>
                <w:szCs w:val="22"/>
              </w:rPr>
            </w:pPr>
          </w:p>
          <w:p w14:paraId="2BB0CB7A" w14:textId="77777777" w:rsidR="00DA3138" w:rsidRPr="00BF1DC7" w:rsidRDefault="00DA3138">
            <w:pPr>
              <w:rPr>
                <w:rFonts w:eastAsia="Arial"/>
                <w:sz w:val="22"/>
                <w:szCs w:val="22"/>
              </w:rPr>
            </w:pPr>
          </w:p>
          <w:p w14:paraId="0D9C39F0" w14:textId="77777777" w:rsidR="00360A0C" w:rsidRPr="00BF1DC7" w:rsidRDefault="00360A0C">
            <w:pPr>
              <w:rPr>
                <w:rFonts w:eastAsia="Arial"/>
                <w:sz w:val="22"/>
                <w:szCs w:val="22"/>
              </w:rPr>
            </w:pPr>
          </w:p>
          <w:p w14:paraId="3D677000" w14:textId="77777777" w:rsidR="00360A0C" w:rsidRPr="00BF1DC7" w:rsidRDefault="00360A0C">
            <w:pPr>
              <w:rPr>
                <w:rFonts w:eastAsia="Arial"/>
                <w:sz w:val="22"/>
                <w:szCs w:val="22"/>
              </w:rPr>
            </w:pPr>
          </w:p>
          <w:p w14:paraId="4440723D" w14:textId="77777777" w:rsidR="00360A0C" w:rsidRPr="00BF1DC7" w:rsidRDefault="00360A0C">
            <w:pPr>
              <w:rPr>
                <w:rFonts w:eastAsia="Arial"/>
                <w:sz w:val="22"/>
                <w:szCs w:val="22"/>
              </w:rPr>
            </w:pPr>
          </w:p>
          <w:p w14:paraId="776B5783" w14:textId="77777777" w:rsidR="00360A0C" w:rsidRPr="00BF1DC7" w:rsidRDefault="00360A0C">
            <w:pPr>
              <w:rPr>
                <w:rFonts w:eastAsia="Arial"/>
                <w:sz w:val="22"/>
                <w:szCs w:val="22"/>
              </w:rPr>
            </w:pPr>
          </w:p>
          <w:p w14:paraId="6C09361F" w14:textId="77777777" w:rsidR="00360A0C" w:rsidRDefault="00360A0C">
            <w:pPr>
              <w:rPr>
                <w:rFonts w:eastAsia="Arial"/>
                <w:sz w:val="22"/>
                <w:szCs w:val="22"/>
              </w:rPr>
            </w:pPr>
          </w:p>
          <w:p w14:paraId="545C3741" w14:textId="77777777" w:rsidR="00A55690" w:rsidRDefault="00A55690">
            <w:pPr>
              <w:rPr>
                <w:rFonts w:eastAsia="Arial"/>
                <w:sz w:val="22"/>
                <w:szCs w:val="22"/>
              </w:rPr>
            </w:pPr>
          </w:p>
          <w:p w14:paraId="1F5C4F4D" w14:textId="77777777" w:rsidR="00A55690" w:rsidRDefault="00A55690">
            <w:pPr>
              <w:rPr>
                <w:rFonts w:eastAsia="Arial"/>
                <w:sz w:val="22"/>
                <w:szCs w:val="22"/>
              </w:rPr>
            </w:pPr>
          </w:p>
          <w:p w14:paraId="131BB9E2" w14:textId="77777777" w:rsidR="00A55690" w:rsidRPr="00BF1DC7" w:rsidRDefault="00A55690">
            <w:pPr>
              <w:rPr>
                <w:rFonts w:eastAsia="Arial"/>
                <w:sz w:val="22"/>
                <w:szCs w:val="22"/>
              </w:rPr>
            </w:pPr>
          </w:p>
          <w:p w14:paraId="386E3514" w14:textId="77777777" w:rsidR="00360A0C" w:rsidRPr="00BF1DC7" w:rsidRDefault="00360A0C">
            <w:pPr>
              <w:rPr>
                <w:rFonts w:eastAsia="Arial"/>
                <w:sz w:val="22"/>
                <w:szCs w:val="22"/>
              </w:rPr>
            </w:pPr>
          </w:p>
          <w:p w14:paraId="387ADB17" w14:textId="77777777" w:rsidR="00DA3138" w:rsidRPr="00BF1DC7" w:rsidRDefault="00DA3138">
            <w:pPr>
              <w:rPr>
                <w:sz w:val="22"/>
                <w:szCs w:val="22"/>
              </w:rPr>
            </w:pPr>
            <w:r w:rsidRPr="00BF1DC7">
              <w:rPr>
                <w:rFonts w:eastAsia="Arial"/>
                <w:sz w:val="22"/>
                <w:szCs w:val="22"/>
              </w:rPr>
              <w:t>150</w:t>
            </w:r>
            <w:r w:rsidRPr="00BF1DC7">
              <w:rPr>
                <w:rFonts w:eastAsia="Arial"/>
                <w:sz w:val="22"/>
                <w:szCs w:val="22"/>
              </w:rPr>
              <w:t> </w:t>
            </w:r>
            <w:r w:rsidRPr="00BF1DC7">
              <w:rPr>
                <w:rFonts w:eastAsia="Arial"/>
                <w:sz w:val="22"/>
                <w:szCs w:val="22"/>
              </w:rPr>
              <w:t> </w:t>
            </w:r>
            <w:r w:rsidRPr="00BF1DC7">
              <w:rPr>
                <w:rFonts w:eastAsia="Arial"/>
                <w:sz w:val="22"/>
                <w:szCs w:val="22"/>
              </w:rPr>
              <w:t> </w:t>
            </w:r>
          </w:p>
        </w:tc>
        <w:tc>
          <w:tcPr>
            <w:tcW w:w="1417" w:type="dxa"/>
          </w:tcPr>
          <w:p w14:paraId="2D541931" w14:textId="73635F1B" w:rsidR="00DA3138" w:rsidRPr="00BF1DC7" w:rsidRDefault="00643188">
            <w:pPr>
              <w:rPr>
                <w:rFonts w:eastAsia="Arial"/>
                <w:sz w:val="22"/>
                <w:szCs w:val="22"/>
              </w:rPr>
            </w:pPr>
            <w:r>
              <w:rPr>
                <w:rFonts w:eastAsia="Arial"/>
                <w:sz w:val="22"/>
                <w:szCs w:val="22"/>
              </w:rPr>
              <w:t>8</w:t>
            </w:r>
          </w:p>
          <w:p w14:paraId="0E574525" w14:textId="77777777" w:rsidR="001A0720" w:rsidRPr="00BF1DC7" w:rsidRDefault="001A0720">
            <w:pPr>
              <w:rPr>
                <w:rFonts w:eastAsia="Arial"/>
                <w:sz w:val="22"/>
                <w:szCs w:val="22"/>
              </w:rPr>
            </w:pPr>
          </w:p>
          <w:p w14:paraId="450455D6" w14:textId="77777777" w:rsidR="001A0720" w:rsidRPr="00BF1DC7" w:rsidRDefault="001A0720">
            <w:pPr>
              <w:rPr>
                <w:rFonts w:eastAsia="Arial"/>
                <w:sz w:val="22"/>
                <w:szCs w:val="22"/>
              </w:rPr>
            </w:pPr>
          </w:p>
          <w:p w14:paraId="525DD1D3" w14:textId="77777777" w:rsidR="001A0720" w:rsidRPr="00BF1DC7" w:rsidRDefault="001A0720">
            <w:pPr>
              <w:rPr>
                <w:rFonts w:eastAsia="Arial"/>
                <w:sz w:val="22"/>
                <w:szCs w:val="22"/>
              </w:rPr>
            </w:pPr>
          </w:p>
          <w:p w14:paraId="744778BF" w14:textId="77777777" w:rsidR="001A0720" w:rsidRPr="00BF1DC7" w:rsidRDefault="001A0720">
            <w:pPr>
              <w:rPr>
                <w:rFonts w:eastAsia="Arial"/>
                <w:sz w:val="22"/>
                <w:szCs w:val="22"/>
              </w:rPr>
            </w:pPr>
          </w:p>
          <w:p w14:paraId="74F02335" w14:textId="77777777" w:rsidR="001A0720" w:rsidRPr="00BF1DC7" w:rsidRDefault="001A0720">
            <w:pPr>
              <w:rPr>
                <w:rFonts w:eastAsia="Arial"/>
                <w:sz w:val="22"/>
                <w:szCs w:val="22"/>
              </w:rPr>
            </w:pPr>
          </w:p>
          <w:p w14:paraId="3B8390C8" w14:textId="77777777" w:rsidR="001A0720" w:rsidRPr="00BF1DC7" w:rsidRDefault="001A0720">
            <w:pPr>
              <w:rPr>
                <w:rFonts w:eastAsia="Arial"/>
                <w:sz w:val="22"/>
                <w:szCs w:val="22"/>
              </w:rPr>
            </w:pPr>
          </w:p>
          <w:p w14:paraId="41560B1E" w14:textId="77777777" w:rsidR="001A0720" w:rsidRPr="00BF1DC7" w:rsidRDefault="001A0720">
            <w:pPr>
              <w:rPr>
                <w:rFonts w:eastAsia="Arial"/>
                <w:sz w:val="22"/>
                <w:szCs w:val="22"/>
              </w:rPr>
            </w:pPr>
          </w:p>
          <w:p w14:paraId="1CF55C29" w14:textId="77777777" w:rsidR="001A0720" w:rsidRPr="00BF1DC7" w:rsidRDefault="001A0720">
            <w:pPr>
              <w:rPr>
                <w:rFonts w:eastAsia="Arial"/>
                <w:sz w:val="22"/>
                <w:szCs w:val="22"/>
              </w:rPr>
            </w:pPr>
          </w:p>
          <w:p w14:paraId="0BDD57B5" w14:textId="77777777" w:rsidR="001A0720" w:rsidRPr="00BF1DC7" w:rsidRDefault="001A0720">
            <w:pPr>
              <w:rPr>
                <w:rFonts w:eastAsia="Arial"/>
                <w:sz w:val="22"/>
                <w:szCs w:val="22"/>
              </w:rPr>
            </w:pPr>
          </w:p>
          <w:p w14:paraId="457A60D1" w14:textId="77777777" w:rsidR="001A0720" w:rsidRPr="00BF1DC7" w:rsidRDefault="001A0720">
            <w:pPr>
              <w:rPr>
                <w:rFonts w:eastAsia="Arial"/>
                <w:sz w:val="22"/>
                <w:szCs w:val="22"/>
              </w:rPr>
            </w:pPr>
          </w:p>
          <w:p w14:paraId="02E11642" w14:textId="77777777" w:rsidR="001A0720" w:rsidRDefault="001A0720">
            <w:pPr>
              <w:rPr>
                <w:rFonts w:eastAsia="Arial"/>
                <w:sz w:val="22"/>
                <w:szCs w:val="22"/>
              </w:rPr>
            </w:pPr>
          </w:p>
          <w:p w14:paraId="3F0390DE" w14:textId="77777777" w:rsidR="00A55690" w:rsidRDefault="00A55690">
            <w:pPr>
              <w:rPr>
                <w:rFonts w:eastAsia="Arial"/>
                <w:sz w:val="22"/>
                <w:szCs w:val="22"/>
              </w:rPr>
            </w:pPr>
          </w:p>
          <w:p w14:paraId="008D5CBC" w14:textId="77777777" w:rsidR="00A55690" w:rsidRDefault="00A55690">
            <w:pPr>
              <w:rPr>
                <w:rFonts w:eastAsia="Arial"/>
                <w:sz w:val="22"/>
                <w:szCs w:val="22"/>
              </w:rPr>
            </w:pPr>
          </w:p>
          <w:p w14:paraId="1DEF725A" w14:textId="77777777" w:rsidR="00A55690" w:rsidRPr="00BF1DC7" w:rsidRDefault="00A55690">
            <w:pPr>
              <w:rPr>
                <w:rFonts w:eastAsia="Arial"/>
                <w:sz w:val="22"/>
                <w:szCs w:val="22"/>
              </w:rPr>
            </w:pPr>
          </w:p>
          <w:p w14:paraId="101F9DC6" w14:textId="77777777" w:rsidR="001A0720" w:rsidRDefault="001A0720">
            <w:pPr>
              <w:rPr>
                <w:rFonts w:eastAsia="Arial"/>
                <w:sz w:val="22"/>
                <w:szCs w:val="22"/>
              </w:rPr>
            </w:pPr>
          </w:p>
          <w:p w14:paraId="32923AAD" w14:textId="6ED96F16" w:rsidR="00F51EFB" w:rsidRPr="00BF1DC7" w:rsidRDefault="00F51EFB">
            <w:pPr>
              <w:rPr>
                <w:rFonts w:eastAsia="Arial"/>
                <w:sz w:val="22"/>
                <w:szCs w:val="22"/>
              </w:rPr>
            </w:pPr>
            <w:r>
              <w:rPr>
                <w:rFonts w:eastAsia="Arial"/>
                <w:sz w:val="22"/>
                <w:szCs w:val="22"/>
              </w:rPr>
              <w:t>211</w:t>
            </w:r>
          </w:p>
          <w:p w14:paraId="5C33DE0A" w14:textId="77777777" w:rsidR="001A0720" w:rsidRPr="00BF1DC7" w:rsidRDefault="001A0720">
            <w:pPr>
              <w:rPr>
                <w:sz w:val="22"/>
                <w:szCs w:val="22"/>
              </w:rPr>
            </w:pPr>
          </w:p>
        </w:tc>
        <w:tc>
          <w:tcPr>
            <w:tcW w:w="3060" w:type="dxa"/>
          </w:tcPr>
          <w:p w14:paraId="75677A73" w14:textId="16C3AB9F" w:rsidR="009D7DAD" w:rsidRDefault="0071262A">
            <w:pPr>
              <w:rPr>
                <w:sz w:val="22"/>
                <w:szCs w:val="22"/>
              </w:rPr>
            </w:pPr>
            <w:r w:rsidRPr="00BF1DC7">
              <w:rPr>
                <w:rFonts w:eastAsia="Arial"/>
                <w:sz w:val="22"/>
                <w:szCs w:val="22"/>
              </w:rPr>
              <w:t xml:space="preserve">The </w:t>
            </w:r>
            <w:r w:rsidR="004E69DE">
              <w:rPr>
                <w:rFonts w:eastAsia="Arial"/>
                <w:sz w:val="22"/>
                <w:szCs w:val="22"/>
              </w:rPr>
              <w:t>eight</w:t>
            </w:r>
            <w:r w:rsidR="00643188" w:rsidRPr="00BF1DC7">
              <w:rPr>
                <w:rFonts w:eastAsia="Arial"/>
                <w:sz w:val="22"/>
                <w:szCs w:val="22"/>
              </w:rPr>
              <w:t xml:space="preserve"> </w:t>
            </w:r>
            <w:r w:rsidRPr="00BF1DC7">
              <w:rPr>
                <w:rFonts w:eastAsia="Arial"/>
                <w:sz w:val="22"/>
                <w:szCs w:val="22"/>
              </w:rPr>
              <w:t xml:space="preserve">cooperatives </w:t>
            </w:r>
            <w:r w:rsidR="00D10BC7">
              <w:rPr>
                <w:rFonts w:eastAsia="Arial"/>
                <w:sz w:val="22"/>
                <w:szCs w:val="22"/>
              </w:rPr>
              <w:t xml:space="preserve">with </w:t>
            </w:r>
            <w:r w:rsidR="00D10BC7" w:rsidRPr="00BF1DC7">
              <w:rPr>
                <w:rFonts w:eastAsia="Arial"/>
                <w:sz w:val="22"/>
                <w:szCs w:val="22"/>
              </w:rPr>
              <w:t>most</w:t>
            </w:r>
            <w:r w:rsidR="00146C9C">
              <w:rPr>
                <w:rFonts w:eastAsia="Arial"/>
                <w:sz w:val="22"/>
                <w:szCs w:val="22"/>
              </w:rPr>
              <w:t xml:space="preserve"> </w:t>
            </w:r>
            <w:r w:rsidR="00D10BC7" w:rsidRPr="00BF1DC7">
              <w:rPr>
                <w:rFonts w:eastAsia="Arial"/>
                <w:sz w:val="22"/>
                <w:szCs w:val="22"/>
              </w:rPr>
              <w:t xml:space="preserve">vulnerable women </w:t>
            </w:r>
            <w:r w:rsidRPr="00BF1DC7">
              <w:rPr>
                <w:rFonts w:eastAsia="Arial"/>
                <w:sz w:val="22"/>
                <w:szCs w:val="22"/>
              </w:rPr>
              <w:t xml:space="preserve">have been </w:t>
            </w:r>
            <w:r w:rsidR="009D7DAD">
              <w:rPr>
                <w:rFonts w:eastAsia="Arial"/>
                <w:sz w:val="22"/>
                <w:szCs w:val="22"/>
              </w:rPr>
              <w:t>provided with cash and in-kind grants and engaged in capacity</w:t>
            </w:r>
            <w:r w:rsidR="00146C9C">
              <w:rPr>
                <w:rFonts w:eastAsia="Arial"/>
                <w:sz w:val="22"/>
                <w:szCs w:val="22"/>
              </w:rPr>
              <w:t>-</w:t>
            </w:r>
            <w:r w:rsidR="009D7DAD">
              <w:rPr>
                <w:rFonts w:eastAsia="Arial"/>
                <w:sz w:val="22"/>
                <w:szCs w:val="22"/>
              </w:rPr>
              <w:t>building activities.</w:t>
            </w:r>
            <w:r w:rsidR="004D4ED5">
              <w:rPr>
                <w:rFonts w:eastAsia="Arial"/>
                <w:sz w:val="22"/>
                <w:szCs w:val="22"/>
              </w:rPr>
              <w:t xml:space="preserve"> Through thorough consultations with communities and</w:t>
            </w:r>
            <w:r w:rsidR="00A778D9">
              <w:rPr>
                <w:rFonts w:eastAsia="Arial"/>
                <w:sz w:val="22"/>
                <w:szCs w:val="22"/>
              </w:rPr>
              <w:t xml:space="preserve"> </w:t>
            </w:r>
            <w:r w:rsidR="004D4ED5">
              <w:rPr>
                <w:rFonts w:eastAsia="Arial"/>
                <w:sz w:val="22"/>
                <w:szCs w:val="22"/>
              </w:rPr>
              <w:t>stakeholders,</w:t>
            </w:r>
            <w:r w:rsidR="00A778D9">
              <w:rPr>
                <w:rFonts w:eastAsia="Arial"/>
                <w:sz w:val="22"/>
                <w:szCs w:val="22"/>
              </w:rPr>
              <w:t xml:space="preserve"> additional cooperatives were identified. Maximizing the </w:t>
            </w:r>
            <w:r w:rsidR="00D33FE3">
              <w:rPr>
                <w:sz w:val="22"/>
                <w:szCs w:val="22"/>
              </w:rPr>
              <w:t xml:space="preserve">cost efficiency, </w:t>
            </w:r>
            <w:r w:rsidR="006F18B4">
              <w:rPr>
                <w:sz w:val="22"/>
                <w:szCs w:val="22"/>
              </w:rPr>
              <w:t xml:space="preserve">the project was able to accommodate and extend the support to the three </w:t>
            </w:r>
            <w:r w:rsidR="00926232">
              <w:rPr>
                <w:sz w:val="22"/>
                <w:szCs w:val="22"/>
              </w:rPr>
              <w:t xml:space="preserve">additional </w:t>
            </w:r>
            <w:r w:rsidR="006F18B4">
              <w:rPr>
                <w:sz w:val="22"/>
                <w:szCs w:val="22"/>
              </w:rPr>
              <w:t>coopera</w:t>
            </w:r>
            <w:r w:rsidR="00A55690">
              <w:rPr>
                <w:sz w:val="22"/>
                <w:szCs w:val="22"/>
              </w:rPr>
              <w:t>tives.</w:t>
            </w:r>
          </w:p>
          <w:p w14:paraId="0A2F9425" w14:textId="77777777" w:rsidR="009D7DAD" w:rsidRDefault="009D7DAD">
            <w:pPr>
              <w:rPr>
                <w:sz w:val="22"/>
                <w:szCs w:val="22"/>
              </w:rPr>
            </w:pPr>
          </w:p>
          <w:p w14:paraId="7C82FC13" w14:textId="77777777" w:rsidR="00035F3E" w:rsidRDefault="00035F3E">
            <w:pPr>
              <w:rPr>
                <w:sz w:val="22"/>
                <w:szCs w:val="22"/>
              </w:rPr>
            </w:pPr>
          </w:p>
          <w:p w14:paraId="5F69BE03" w14:textId="77777777" w:rsidR="00926232" w:rsidRPr="00A31F2F" w:rsidRDefault="00926232" w:rsidP="00926232">
            <w:pPr>
              <w:jc w:val="both"/>
            </w:pPr>
            <w:r w:rsidRPr="00C647AC">
              <w:rPr>
                <w:sz w:val="22"/>
                <w:szCs w:val="22"/>
              </w:rPr>
              <w:t xml:space="preserve">The 211 members of the women cooperatives participated </w:t>
            </w:r>
            <w:r>
              <w:rPr>
                <w:sz w:val="22"/>
                <w:szCs w:val="22"/>
              </w:rPr>
              <w:t>in</w:t>
            </w:r>
            <w:r w:rsidRPr="00C647AC">
              <w:rPr>
                <w:sz w:val="22"/>
                <w:szCs w:val="22"/>
              </w:rPr>
              <w:t xml:space="preserve"> various socio entrepreneurship training</w:t>
            </w:r>
            <w:r>
              <w:rPr>
                <w:sz w:val="22"/>
                <w:szCs w:val="22"/>
              </w:rPr>
              <w:t xml:space="preserve"> sessions such </w:t>
            </w:r>
            <w:r w:rsidRPr="00C647AC">
              <w:rPr>
                <w:sz w:val="22"/>
                <w:szCs w:val="22"/>
              </w:rPr>
              <w:t>as</w:t>
            </w:r>
            <w:r>
              <w:rPr>
                <w:sz w:val="22"/>
                <w:szCs w:val="22"/>
              </w:rPr>
              <w:t xml:space="preserve"> using</w:t>
            </w:r>
            <w:r w:rsidRPr="00C647AC">
              <w:rPr>
                <w:sz w:val="22"/>
                <w:szCs w:val="22"/>
              </w:rPr>
              <w:t xml:space="preserve"> TikTok Shop Account to onboard </w:t>
            </w:r>
            <w:proofErr w:type="spellStart"/>
            <w:r w:rsidRPr="00C647AC">
              <w:rPr>
                <w:sz w:val="22"/>
                <w:szCs w:val="22"/>
              </w:rPr>
              <w:t>agri</w:t>
            </w:r>
            <w:proofErr w:type="spellEnd"/>
            <w:r w:rsidRPr="00C647AC">
              <w:rPr>
                <w:sz w:val="22"/>
                <w:szCs w:val="22"/>
              </w:rPr>
              <w:t xml:space="preserve">-coops and suppliers to the TikTok Shop platforms to help them expand their market </w:t>
            </w:r>
            <w:proofErr w:type="gramStart"/>
            <w:r w:rsidRPr="00C647AC">
              <w:rPr>
                <w:sz w:val="22"/>
                <w:szCs w:val="22"/>
              </w:rPr>
              <w:t xml:space="preserve">reach, </w:t>
            </w:r>
            <w:r>
              <w:rPr>
                <w:sz w:val="22"/>
                <w:szCs w:val="22"/>
              </w:rPr>
              <w:t>and</w:t>
            </w:r>
            <w:proofErr w:type="gramEnd"/>
            <w:r>
              <w:rPr>
                <w:sz w:val="22"/>
                <w:szCs w:val="22"/>
              </w:rPr>
              <w:t xml:space="preserve"> learning how to set up social enterprises including </w:t>
            </w:r>
            <w:r w:rsidRPr="00C647AC">
              <w:rPr>
                <w:sz w:val="22"/>
                <w:szCs w:val="22"/>
              </w:rPr>
              <w:t>(generating business ideas, developing a business plan, capitalization, and business registration), Costing and Pricing, and Record Keeping.</w:t>
            </w:r>
          </w:p>
          <w:p w14:paraId="4D0A95FF" w14:textId="76AB62A9" w:rsidR="00F51EFB" w:rsidRPr="00BF1DC7" w:rsidRDefault="00F51EFB" w:rsidP="00926232">
            <w:pPr>
              <w:rPr>
                <w:sz w:val="22"/>
                <w:szCs w:val="22"/>
              </w:rPr>
            </w:pPr>
          </w:p>
        </w:tc>
      </w:tr>
    </w:tbl>
    <w:p w14:paraId="0BC5EB31" w14:textId="77777777" w:rsidR="00DA3138" w:rsidRDefault="00DA3138" w:rsidP="00DA3138">
      <w:pPr>
        <w:ind w:left="-720"/>
        <w:rPr>
          <w:b/>
          <w:u w:val="single"/>
        </w:rPr>
      </w:pPr>
    </w:p>
    <w:p w14:paraId="42DC6628" w14:textId="77777777" w:rsidR="00DA3138" w:rsidRPr="00702BD6" w:rsidRDefault="00DA3138" w:rsidP="00DA3138">
      <w:pPr>
        <w:ind w:left="-720"/>
        <w:rPr>
          <w:b/>
        </w:rPr>
      </w:pPr>
      <w:r>
        <w:rPr>
          <w:b/>
        </w:rPr>
        <w:t>Output 3.3</w:t>
      </w:r>
      <w:r w:rsidRPr="00702BD6">
        <w:rPr>
          <w:b/>
        </w:rPr>
        <w:t xml:space="preserve">: </w:t>
      </w:r>
      <w:r w:rsidRPr="00107A15">
        <w:rPr>
          <w:rFonts w:eastAsia="Arial"/>
          <w:b/>
        </w:rPr>
        <w:t xml:space="preserve">Cooperatives and community-based organizations in fragile communities have access to capacity building and economic </w:t>
      </w:r>
      <w:proofErr w:type="gramStart"/>
      <w:r w:rsidRPr="00107A15">
        <w:rPr>
          <w:rFonts w:eastAsia="Arial"/>
          <w:b/>
        </w:rPr>
        <w:t>inputs</w:t>
      </w:r>
      <w:proofErr w:type="gramEnd"/>
    </w:p>
    <w:p w14:paraId="1C47DE95"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C84EC0" w:rsidRPr="00627A1C" w14:paraId="440F2432" w14:textId="77777777">
        <w:trPr>
          <w:tblHeader/>
        </w:trPr>
        <w:tc>
          <w:tcPr>
            <w:tcW w:w="2160" w:type="dxa"/>
            <w:shd w:val="clear" w:color="auto" w:fill="EEECE1"/>
          </w:tcPr>
          <w:p w14:paraId="0C32A9A3" w14:textId="77777777" w:rsidR="00DA3138" w:rsidRPr="00627A1C" w:rsidRDefault="00DA3138">
            <w:pPr>
              <w:jc w:val="center"/>
              <w:rPr>
                <w:b/>
                <w:lang w:val="en-US" w:eastAsia="en-US"/>
              </w:rPr>
            </w:pPr>
            <w:r>
              <w:rPr>
                <w:b/>
                <w:lang w:val="en-US" w:eastAsia="en-US"/>
              </w:rPr>
              <w:t>Output Indicators</w:t>
            </w:r>
          </w:p>
        </w:tc>
        <w:tc>
          <w:tcPr>
            <w:tcW w:w="1800" w:type="dxa"/>
            <w:shd w:val="clear" w:color="auto" w:fill="EEECE1"/>
          </w:tcPr>
          <w:p w14:paraId="0EA28BD7"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0CDB5E5F"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56C01CE1"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320D0B0" w14:textId="77777777" w:rsidR="00DA3138" w:rsidRPr="00627A1C" w:rsidRDefault="00DA3138">
            <w:pPr>
              <w:jc w:val="center"/>
              <w:rPr>
                <w:b/>
                <w:lang w:val="en-US" w:eastAsia="en-US"/>
              </w:rPr>
            </w:pPr>
            <w:r w:rsidRPr="00627A1C">
              <w:rPr>
                <w:b/>
                <w:lang w:val="en-US" w:eastAsia="en-US"/>
              </w:rPr>
              <w:t>Reasons for Variance/ Delay</w:t>
            </w:r>
          </w:p>
          <w:p w14:paraId="3CF2A776"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26232" w:rsidRPr="00627A1C" w14:paraId="441E57EA" w14:textId="77777777">
        <w:trPr>
          <w:trHeight w:val="548"/>
        </w:trPr>
        <w:tc>
          <w:tcPr>
            <w:tcW w:w="2160" w:type="dxa"/>
            <w:shd w:val="clear" w:color="auto" w:fill="EEECE1"/>
          </w:tcPr>
          <w:p w14:paraId="13EC7333" w14:textId="57C0C31F" w:rsidR="00926232" w:rsidRDefault="00926232" w:rsidP="00926232">
            <w:pPr>
              <w:jc w:val="both"/>
              <w:rPr>
                <w:sz w:val="22"/>
                <w:szCs w:val="22"/>
                <w:lang w:val="en-US" w:eastAsia="en-US"/>
              </w:rPr>
            </w:pPr>
            <w:r w:rsidRPr="00BF1DC7">
              <w:rPr>
                <w:sz w:val="22"/>
                <w:szCs w:val="22"/>
                <w:lang w:val="en-US" w:eastAsia="en-US"/>
              </w:rPr>
              <w:lastRenderedPageBreak/>
              <w:t>Indicator 3.3.1</w:t>
            </w:r>
          </w:p>
          <w:p w14:paraId="0E29E26C" w14:textId="77777777" w:rsidR="00926232" w:rsidRPr="00BF1DC7" w:rsidRDefault="00926232" w:rsidP="00926232">
            <w:pPr>
              <w:jc w:val="both"/>
              <w:rPr>
                <w:sz w:val="22"/>
                <w:szCs w:val="22"/>
                <w:lang w:val="en-US" w:eastAsia="en-US"/>
              </w:rPr>
            </w:pPr>
          </w:p>
          <w:p w14:paraId="710C279E" w14:textId="77777777" w:rsidR="00926232" w:rsidRPr="00BF1DC7" w:rsidRDefault="00926232" w:rsidP="00926232">
            <w:pPr>
              <w:rPr>
                <w:rFonts w:eastAsia="Arial"/>
                <w:sz w:val="22"/>
                <w:szCs w:val="22"/>
              </w:rPr>
            </w:pPr>
            <w:r w:rsidRPr="00BF1DC7">
              <w:rPr>
                <w:rFonts w:eastAsia="Arial"/>
                <w:sz w:val="22"/>
                <w:szCs w:val="22"/>
              </w:rPr>
              <w:t># of women’s cooperatives provided with livelihood</w:t>
            </w:r>
          </w:p>
          <w:p w14:paraId="7A58CC29" w14:textId="77777777" w:rsidR="00926232" w:rsidRPr="00BF1DC7" w:rsidRDefault="00926232" w:rsidP="00926232">
            <w:pPr>
              <w:rPr>
                <w:rFonts w:eastAsia="Arial"/>
                <w:sz w:val="22"/>
                <w:szCs w:val="22"/>
              </w:rPr>
            </w:pPr>
            <w:r w:rsidRPr="00BF1DC7">
              <w:rPr>
                <w:rFonts w:eastAsia="Arial"/>
                <w:sz w:val="22"/>
                <w:szCs w:val="22"/>
              </w:rPr>
              <w:t>support through a.) cash and b.) in-kind</w:t>
            </w:r>
          </w:p>
          <w:p w14:paraId="3B9D3329" w14:textId="77777777" w:rsidR="00926232" w:rsidRPr="00BF1DC7" w:rsidRDefault="00926232" w:rsidP="00926232">
            <w:pPr>
              <w:rPr>
                <w:rFonts w:eastAsia="Arial"/>
                <w:sz w:val="22"/>
                <w:szCs w:val="22"/>
              </w:rPr>
            </w:pPr>
            <w:r w:rsidRPr="00BF1DC7">
              <w:rPr>
                <w:rFonts w:eastAsia="Arial"/>
                <w:sz w:val="22"/>
                <w:szCs w:val="22"/>
              </w:rPr>
              <w:t>contributions that report increased resilience to</w:t>
            </w:r>
          </w:p>
          <w:p w14:paraId="18C085E3" w14:textId="77777777" w:rsidR="00926232" w:rsidRPr="00BF1DC7" w:rsidRDefault="00926232" w:rsidP="00926232">
            <w:pPr>
              <w:rPr>
                <w:rFonts w:eastAsia="Arial"/>
                <w:sz w:val="22"/>
                <w:szCs w:val="22"/>
              </w:rPr>
            </w:pPr>
            <w:r w:rsidRPr="00BF1DC7">
              <w:rPr>
                <w:rFonts w:eastAsia="Arial"/>
                <w:sz w:val="22"/>
                <w:szCs w:val="22"/>
              </w:rPr>
              <w:t>conflict impacts</w:t>
            </w:r>
          </w:p>
          <w:p w14:paraId="2CDD0EB6" w14:textId="77777777" w:rsidR="00926232" w:rsidRPr="00BF1DC7" w:rsidRDefault="00926232" w:rsidP="00926232">
            <w:pPr>
              <w:jc w:val="both"/>
              <w:rPr>
                <w:sz w:val="22"/>
                <w:szCs w:val="22"/>
                <w:lang w:val="en-US" w:eastAsia="en-US"/>
              </w:rPr>
            </w:pPr>
          </w:p>
        </w:tc>
        <w:tc>
          <w:tcPr>
            <w:tcW w:w="1800" w:type="dxa"/>
            <w:shd w:val="clear" w:color="auto" w:fill="EEECE1"/>
          </w:tcPr>
          <w:p w14:paraId="378A2D44" w14:textId="77777777" w:rsidR="00926232" w:rsidRPr="00BF1DC7" w:rsidRDefault="00926232" w:rsidP="00926232">
            <w:pPr>
              <w:rPr>
                <w:sz w:val="22"/>
                <w:szCs w:val="22"/>
                <w:lang w:val="en-US" w:eastAsia="en-US"/>
              </w:rPr>
            </w:pPr>
            <w:r w:rsidRPr="00BF1DC7">
              <w:rPr>
                <w:rFonts w:eastAsia="Arial"/>
                <w:sz w:val="22"/>
                <w:szCs w:val="22"/>
              </w:rPr>
              <w:t>22</w:t>
            </w:r>
            <w:r w:rsidRPr="00BF1DC7">
              <w:rPr>
                <w:rFonts w:eastAsia="Arial"/>
                <w:sz w:val="22"/>
                <w:szCs w:val="22"/>
              </w:rPr>
              <w:t> </w:t>
            </w:r>
            <w:r w:rsidRPr="00BF1DC7">
              <w:rPr>
                <w:rFonts w:eastAsia="Arial"/>
                <w:sz w:val="22"/>
                <w:szCs w:val="22"/>
              </w:rPr>
              <w:t> </w:t>
            </w:r>
          </w:p>
        </w:tc>
        <w:tc>
          <w:tcPr>
            <w:tcW w:w="1913" w:type="dxa"/>
            <w:shd w:val="clear" w:color="auto" w:fill="EEECE1"/>
          </w:tcPr>
          <w:p w14:paraId="4AF758AD" w14:textId="77777777" w:rsidR="00926232" w:rsidRPr="00BF1DC7" w:rsidRDefault="00926232" w:rsidP="00926232">
            <w:pPr>
              <w:rPr>
                <w:sz w:val="22"/>
                <w:szCs w:val="22"/>
              </w:rPr>
            </w:pPr>
            <w:r w:rsidRPr="00BF1DC7">
              <w:rPr>
                <w:rFonts w:eastAsia="Arial"/>
                <w:sz w:val="22"/>
                <w:szCs w:val="22"/>
              </w:rPr>
              <w:t>32</w:t>
            </w:r>
            <w:r w:rsidRPr="00BF1DC7">
              <w:rPr>
                <w:rFonts w:eastAsia="Arial"/>
                <w:sz w:val="22"/>
                <w:szCs w:val="22"/>
              </w:rPr>
              <w:t> </w:t>
            </w:r>
            <w:r w:rsidRPr="00BF1DC7">
              <w:rPr>
                <w:rFonts w:eastAsia="Arial"/>
                <w:sz w:val="22"/>
                <w:szCs w:val="22"/>
              </w:rPr>
              <w:t> </w:t>
            </w:r>
          </w:p>
        </w:tc>
        <w:tc>
          <w:tcPr>
            <w:tcW w:w="1417" w:type="dxa"/>
          </w:tcPr>
          <w:p w14:paraId="0E11CFEC" w14:textId="385B3839" w:rsidR="00926232" w:rsidRPr="00BF1DC7" w:rsidRDefault="00926232" w:rsidP="00926232">
            <w:pPr>
              <w:rPr>
                <w:sz w:val="22"/>
                <w:szCs w:val="22"/>
              </w:rPr>
            </w:pPr>
            <w:r>
              <w:rPr>
                <w:rFonts w:eastAsia="Arial"/>
                <w:sz w:val="22"/>
                <w:szCs w:val="22"/>
              </w:rPr>
              <w:t>32</w:t>
            </w:r>
          </w:p>
        </w:tc>
        <w:tc>
          <w:tcPr>
            <w:tcW w:w="3060" w:type="dxa"/>
          </w:tcPr>
          <w:p w14:paraId="5C6259DD" w14:textId="60F87A24" w:rsidR="00926232" w:rsidRPr="009D7DAD" w:rsidRDefault="00926232" w:rsidP="00926232">
            <w:pPr>
              <w:rPr>
                <w:sz w:val="22"/>
                <w:szCs w:val="22"/>
              </w:rPr>
            </w:pPr>
            <w:r w:rsidRPr="00C647AC">
              <w:rPr>
                <w:sz w:val="22"/>
                <w:szCs w:val="22"/>
              </w:rPr>
              <w:t>A total of 3</w:t>
            </w:r>
            <w:r>
              <w:rPr>
                <w:sz w:val="22"/>
                <w:szCs w:val="22"/>
              </w:rPr>
              <w:t>2</w:t>
            </w:r>
            <w:r w:rsidRPr="00C647AC">
              <w:rPr>
                <w:sz w:val="22"/>
                <w:szCs w:val="22"/>
              </w:rPr>
              <w:t xml:space="preserve"> cooperatives received a</w:t>
            </w:r>
            <w:r>
              <w:rPr>
                <w:sz w:val="22"/>
                <w:szCs w:val="22"/>
              </w:rPr>
              <w:t xml:space="preserve"> cash grant </w:t>
            </w:r>
            <w:r w:rsidRPr="00C647AC">
              <w:rPr>
                <w:sz w:val="22"/>
                <w:szCs w:val="22"/>
              </w:rPr>
              <w:t xml:space="preserve">for </w:t>
            </w:r>
            <w:r>
              <w:rPr>
                <w:sz w:val="22"/>
                <w:szCs w:val="22"/>
              </w:rPr>
              <w:t xml:space="preserve">their operational expense, initial </w:t>
            </w:r>
            <w:proofErr w:type="gramStart"/>
            <w:r>
              <w:rPr>
                <w:sz w:val="22"/>
                <w:szCs w:val="22"/>
              </w:rPr>
              <w:t>inventory</w:t>
            </w:r>
            <w:proofErr w:type="gramEnd"/>
            <w:r>
              <w:rPr>
                <w:sz w:val="22"/>
                <w:szCs w:val="22"/>
              </w:rPr>
              <w:t xml:space="preserve"> </w:t>
            </w:r>
            <w:r w:rsidRPr="00C647AC">
              <w:rPr>
                <w:sz w:val="22"/>
                <w:szCs w:val="22"/>
              </w:rPr>
              <w:t xml:space="preserve">and capacity building. The capacity building grant </w:t>
            </w:r>
            <w:r>
              <w:rPr>
                <w:sz w:val="22"/>
                <w:szCs w:val="22"/>
              </w:rPr>
              <w:t>funded</w:t>
            </w:r>
            <w:r w:rsidRPr="00C647AC">
              <w:rPr>
                <w:sz w:val="22"/>
                <w:szCs w:val="22"/>
              </w:rPr>
              <w:t xml:space="preserve"> peacebuilding activities </w:t>
            </w:r>
            <w:r>
              <w:rPr>
                <w:sz w:val="22"/>
                <w:szCs w:val="22"/>
              </w:rPr>
              <w:t>by</w:t>
            </w:r>
            <w:r w:rsidRPr="00C647AC">
              <w:rPr>
                <w:sz w:val="22"/>
                <w:szCs w:val="22"/>
              </w:rPr>
              <w:t xml:space="preserve"> the women</w:t>
            </w:r>
            <w:r>
              <w:rPr>
                <w:sz w:val="22"/>
                <w:szCs w:val="22"/>
              </w:rPr>
              <w:t xml:space="preserve"> c</w:t>
            </w:r>
            <w:r w:rsidRPr="00C647AC">
              <w:rPr>
                <w:sz w:val="22"/>
                <w:szCs w:val="22"/>
              </w:rPr>
              <w:t>ollective/cooperatives including peace education and other community activities that promote peace, prevention of extremism, and social healing.</w:t>
            </w:r>
            <w:r>
              <w:rPr>
                <w:rFonts w:eastAsia="Arial"/>
                <w:sz w:val="22"/>
                <w:szCs w:val="22"/>
              </w:rPr>
              <w:t xml:space="preserve"> Through thorough consultations with communities and stakeholders, the 10 cooperatives were identified. </w:t>
            </w:r>
          </w:p>
        </w:tc>
      </w:tr>
      <w:tr w:rsidR="00926232" w:rsidRPr="00627A1C" w14:paraId="5645EE08" w14:textId="77777777">
        <w:trPr>
          <w:trHeight w:val="548"/>
        </w:trPr>
        <w:tc>
          <w:tcPr>
            <w:tcW w:w="2160" w:type="dxa"/>
            <w:shd w:val="clear" w:color="auto" w:fill="EEECE1"/>
          </w:tcPr>
          <w:p w14:paraId="5B1F83AC" w14:textId="190A591A" w:rsidR="00926232" w:rsidRPr="009D7DAD" w:rsidRDefault="00926232" w:rsidP="00926232">
            <w:pPr>
              <w:jc w:val="both"/>
              <w:rPr>
                <w:sz w:val="22"/>
                <w:szCs w:val="22"/>
                <w:lang w:val="en-US" w:eastAsia="en-US"/>
              </w:rPr>
            </w:pPr>
            <w:r w:rsidRPr="009D7DAD">
              <w:rPr>
                <w:sz w:val="22"/>
                <w:szCs w:val="22"/>
                <w:lang w:val="en-US" w:eastAsia="en-US"/>
              </w:rPr>
              <w:t>Indicator 3.3.2</w:t>
            </w:r>
          </w:p>
          <w:p w14:paraId="6B51A12F" w14:textId="77777777" w:rsidR="00926232" w:rsidRPr="009D7DAD" w:rsidRDefault="00926232" w:rsidP="00926232">
            <w:pPr>
              <w:jc w:val="both"/>
              <w:rPr>
                <w:sz w:val="22"/>
                <w:szCs w:val="22"/>
                <w:lang w:val="en-US" w:eastAsia="en-US"/>
              </w:rPr>
            </w:pPr>
          </w:p>
          <w:p w14:paraId="630B4B41" w14:textId="77777777" w:rsidR="00926232" w:rsidRPr="009D7DAD" w:rsidRDefault="00926232" w:rsidP="00926232">
            <w:pPr>
              <w:rPr>
                <w:rFonts w:eastAsia="Arial"/>
                <w:sz w:val="22"/>
                <w:szCs w:val="22"/>
              </w:rPr>
            </w:pPr>
            <w:r w:rsidRPr="009D7DAD">
              <w:rPr>
                <w:rFonts w:eastAsia="Arial"/>
                <w:sz w:val="22"/>
                <w:szCs w:val="22"/>
              </w:rPr>
              <w:t># of women’s cooperatives supported through</w:t>
            </w:r>
          </w:p>
          <w:p w14:paraId="4352DA6C" w14:textId="77777777" w:rsidR="00926232" w:rsidRPr="009D7DAD" w:rsidRDefault="00926232" w:rsidP="00926232">
            <w:pPr>
              <w:rPr>
                <w:rFonts w:eastAsia="Arial"/>
                <w:sz w:val="22"/>
                <w:szCs w:val="22"/>
              </w:rPr>
            </w:pPr>
            <w:r w:rsidRPr="009D7DAD">
              <w:rPr>
                <w:rFonts w:eastAsia="Arial"/>
                <w:sz w:val="22"/>
                <w:szCs w:val="22"/>
              </w:rPr>
              <w:t>conflict prevention, PVE and social cohesion and</w:t>
            </w:r>
          </w:p>
          <w:p w14:paraId="5C924AF5" w14:textId="77777777" w:rsidR="00926232" w:rsidRPr="009D7DAD" w:rsidRDefault="00926232" w:rsidP="00926232">
            <w:pPr>
              <w:rPr>
                <w:rFonts w:eastAsia="Arial"/>
                <w:sz w:val="22"/>
                <w:szCs w:val="22"/>
              </w:rPr>
            </w:pPr>
            <w:r w:rsidRPr="009D7DAD">
              <w:rPr>
                <w:rFonts w:eastAsia="Arial"/>
                <w:sz w:val="22"/>
                <w:szCs w:val="22"/>
              </w:rPr>
              <w:t xml:space="preserve">leadership education that </w:t>
            </w:r>
            <w:proofErr w:type="gramStart"/>
            <w:r w:rsidRPr="009D7DAD">
              <w:rPr>
                <w:rFonts w:eastAsia="Arial"/>
                <w:sz w:val="22"/>
                <w:szCs w:val="22"/>
              </w:rPr>
              <w:t>report</w:t>
            </w:r>
            <w:proofErr w:type="gramEnd"/>
            <w:r w:rsidRPr="009D7DAD">
              <w:rPr>
                <w:rFonts w:eastAsia="Arial"/>
                <w:sz w:val="22"/>
                <w:szCs w:val="22"/>
              </w:rPr>
              <w:t xml:space="preserve"> increased</w:t>
            </w:r>
          </w:p>
          <w:p w14:paraId="73527E27" w14:textId="77777777" w:rsidR="00926232" w:rsidRPr="009D7DAD" w:rsidRDefault="00926232" w:rsidP="00926232">
            <w:pPr>
              <w:rPr>
                <w:rFonts w:eastAsia="Arial"/>
                <w:sz w:val="22"/>
                <w:szCs w:val="22"/>
              </w:rPr>
            </w:pPr>
            <w:r w:rsidRPr="009D7DAD">
              <w:rPr>
                <w:rFonts w:eastAsia="Arial"/>
                <w:sz w:val="22"/>
                <w:szCs w:val="22"/>
              </w:rPr>
              <w:t>resilience to conflict impacts</w:t>
            </w:r>
          </w:p>
          <w:p w14:paraId="3EBEA69D" w14:textId="77777777" w:rsidR="00926232" w:rsidRPr="009D7DAD" w:rsidRDefault="00926232" w:rsidP="00926232">
            <w:pPr>
              <w:jc w:val="both"/>
              <w:rPr>
                <w:sz w:val="22"/>
                <w:szCs w:val="22"/>
                <w:lang w:val="en-US" w:eastAsia="en-US"/>
              </w:rPr>
            </w:pPr>
            <w:r w:rsidRPr="009D7DAD">
              <w:rPr>
                <w:rFonts w:eastAsia="Arial"/>
                <w:sz w:val="22"/>
                <w:szCs w:val="22"/>
              </w:rPr>
              <w:t> </w:t>
            </w:r>
            <w:r w:rsidRPr="009D7DAD">
              <w:rPr>
                <w:rFonts w:eastAsia="Arial"/>
                <w:sz w:val="22"/>
                <w:szCs w:val="22"/>
              </w:rPr>
              <w:t> </w:t>
            </w:r>
            <w:r w:rsidRPr="009D7DAD">
              <w:rPr>
                <w:rFonts w:eastAsia="Arial"/>
                <w:sz w:val="22"/>
                <w:szCs w:val="22"/>
              </w:rPr>
              <w:t> </w:t>
            </w:r>
            <w:r w:rsidRPr="009D7DAD">
              <w:rPr>
                <w:rFonts w:eastAsia="Arial"/>
                <w:sz w:val="22"/>
                <w:szCs w:val="22"/>
              </w:rPr>
              <w:t> </w:t>
            </w:r>
            <w:r w:rsidRPr="009D7DAD">
              <w:rPr>
                <w:rFonts w:eastAsia="Arial"/>
                <w:sz w:val="22"/>
                <w:szCs w:val="22"/>
              </w:rPr>
              <w:t> </w:t>
            </w:r>
          </w:p>
        </w:tc>
        <w:tc>
          <w:tcPr>
            <w:tcW w:w="1800" w:type="dxa"/>
            <w:shd w:val="clear" w:color="auto" w:fill="EEECE1"/>
          </w:tcPr>
          <w:p w14:paraId="330AA609" w14:textId="77777777" w:rsidR="00926232" w:rsidRPr="009D7DAD" w:rsidRDefault="00926232" w:rsidP="00926232">
            <w:pPr>
              <w:rPr>
                <w:sz w:val="22"/>
                <w:szCs w:val="22"/>
              </w:rPr>
            </w:pPr>
            <w:r w:rsidRPr="009D7DAD">
              <w:rPr>
                <w:rFonts w:eastAsia="Arial"/>
                <w:sz w:val="22"/>
                <w:szCs w:val="22"/>
              </w:rPr>
              <w:t>22</w:t>
            </w:r>
            <w:r w:rsidRPr="009D7DAD">
              <w:rPr>
                <w:rFonts w:eastAsia="Arial"/>
                <w:sz w:val="22"/>
                <w:szCs w:val="22"/>
              </w:rPr>
              <w:t> </w:t>
            </w:r>
            <w:r w:rsidRPr="009D7DAD">
              <w:rPr>
                <w:rFonts w:eastAsia="Arial"/>
                <w:sz w:val="22"/>
                <w:szCs w:val="22"/>
              </w:rPr>
              <w:t> </w:t>
            </w:r>
          </w:p>
        </w:tc>
        <w:tc>
          <w:tcPr>
            <w:tcW w:w="1913" w:type="dxa"/>
            <w:shd w:val="clear" w:color="auto" w:fill="EEECE1"/>
          </w:tcPr>
          <w:p w14:paraId="3A90684F" w14:textId="77777777" w:rsidR="00926232" w:rsidRPr="009D7DAD" w:rsidRDefault="00926232" w:rsidP="00926232">
            <w:pPr>
              <w:rPr>
                <w:sz w:val="22"/>
                <w:szCs w:val="22"/>
              </w:rPr>
            </w:pPr>
            <w:r w:rsidRPr="009D7DAD">
              <w:rPr>
                <w:rFonts w:eastAsia="Arial"/>
                <w:sz w:val="22"/>
                <w:szCs w:val="22"/>
              </w:rPr>
              <w:t>32</w:t>
            </w:r>
            <w:r w:rsidRPr="009D7DAD">
              <w:rPr>
                <w:rFonts w:eastAsia="Arial"/>
                <w:sz w:val="22"/>
                <w:szCs w:val="22"/>
              </w:rPr>
              <w:t> </w:t>
            </w:r>
            <w:r w:rsidRPr="009D7DAD">
              <w:rPr>
                <w:rFonts w:eastAsia="Arial"/>
                <w:sz w:val="22"/>
                <w:szCs w:val="22"/>
              </w:rPr>
              <w:t> </w:t>
            </w:r>
          </w:p>
        </w:tc>
        <w:tc>
          <w:tcPr>
            <w:tcW w:w="1417" w:type="dxa"/>
          </w:tcPr>
          <w:p w14:paraId="50FE6BA6" w14:textId="49D023A6" w:rsidR="00926232" w:rsidRPr="009D7DAD" w:rsidRDefault="00926232" w:rsidP="00926232">
            <w:pPr>
              <w:rPr>
                <w:sz w:val="22"/>
                <w:szCs w:val="22"/>
              </w:rPr>
            </w:pPr>
            <w:r w:rsidRPr="00273185">
              <w:rPr>
                <w:rFonts w:eastAsia="Arial"/>
                <w:sz w:val="22"/>
                <w:szCs w:val="22"/>
              </w:rPr>
              <w:t>32</w:t>
            </w:r>
          </w:p>
        </w:tc>
        <w:tc>
          <w:tcPr>
            <w:tcW w:w="3060" w:type="dxa"/>
          </w:tcPr>
          <w:p w14:paraId="5561269D" w14:textId="024E1D39" w:rsidR="00926232" w:rsidRPr="00273185" w:rsidRDefault="00926232" w:rsidP="00926232">
            <w:pPr>
              <w:rPr>
                <w:sz w:val="22"/>
                <w:szCs w:val="22"/>
              </w:rPr>
            </w:pPr>
            <w:r>
              <w:rPr>
                <w:sz w:val="22"/>
                <w:szCs w:val="22"/>
              </w:rPr>
              <w:t xml:space="preserve">A </w:t>
            </w:r>
            <w:r w:rsidRPr="00291C9C">
              <w:rPr>
                <w:sz w:val="22"/>
                <w:szCs w:val="22"/>
              </w:rPr>
              <w:t xml:space="preserve">total of 32 women-led cooperatives, engaging 211 cooperative members, have been </w:t>
            </w:r>
            <w:r w:rsidR="001F4AB5">
              <w:rPr>
                <w:sz w:val="22"/>
                <w:szCs w:val="22"/>
              </w:rPr>
              <w:t xml:space="preserve">trained </w:t>
            </w:r>
            <w:r w:rsidR="000060E0">
              <w:rPr>
                <w:sz w:val="22"/>
                <w:szCs w:val="22"/>
              </w:rPr>
              <w:t>in</w:t>
            </w:r>
            <w:r w:rsidRPr="00291C9C">
              <w:rPr>
                <w:sz w:val="22"/>
                <w:szCs w:val="22"/>
              </w:rPr>
              <w:t xml:space="preserve"> conflict prevention, </w:t>
            </w:r>
            <w:r w:rsidR="000060E0" w:rsidRPr="00273185">
              <w:rPr>
                <w:sz w:val="22"/>
                <w:szCs w:val="22"/>
              </w:rPr>
              <w:t xml:space="preserve">preventing violent extremism </w:t>
            </w:r>
            <w:r w:rsidRPr="00291C9C">
              <w:rPr>
                <w:sz w:val="22"/>
                <w:szCs w:val="22"/>
              </w:rPr>
              <w:t xml:space="preserve">and social cohesion, and leadership. The </w:t>
            </w:r>
            <w:r>
              <w:rPr>
                <w:sz w:val="22"/>
                <w:szCs w:val="22"/>
              </w:rPr>
              <w:t xml:space="preserve">capacitated </w:t>
            </w:r>
            <w:r w:rsidRPr="00291C9C">
              <w:rPr>
                <w:sz w:val="22"/>
                <w:szCs w:val="22"/>
              </w:rPr>
              <w:t xml:space="preserve">32 women-cooperatives also </w:t>
            </w:r>
            <w:r w:rsidRPr="00273185">
              <w:rPr>
                <w:sz w:val="22"/>
                <w:szCs w:val="22"/>
              </w:rPr>
              <w:t xml:space="preserve">engaged in the journeying sessions under Output 2.2 These women cooperatives were also given a capacity building grant to continue education sessions on conflict prevention and social cohesion. </w:t>
            </w:r>
          </w:p>
          <w:p w14:paraId="0B133D90" w14:textId="77777777" w:rsidR="00926232" w:rsidRPr="00273185" w:rsidRDefault="00926232" w:rsidP="00926232">
            <w:pPr>
              <w:rPr>
                <w:sz w:val="22"/>
                <w:szCs w:val="22"/>
              </w:rPr>
            </w:pPr>
          </w:p>
          <w:p w14:paraId="4B74AE0C" w14:textId="1FD4C2F8" w:rsidR="00926232" w:rsidRPr="009D7DAD" w:rsidRDefault="00272259" w:rsidP="00926232">
            <w:pPr>
              <w:rPr>
                <w:sz w:val="22"/>
                <w:szCs w:val="22"/>
              </w:rPr>
            </w:pPr>
            <w:sdt>
              <w:sdtPr>
                <w:tag w:val="goog_rdk_48"/>
                <w:id w:val="-973980841"/>
              </w:sdtPr>
              <w:sdtContent/>
            </w:sdt>
            <w:sdt>
              <w:sdtPr>
                <w:tag w:val="goog_rdk_49"/>
                <w:id w:val="-929493073"/>
              </w:sdtPr>
              <w:sdtContent/>
            </w:sdt>
            <w:r w:rsidR="00926232">
              <w:rPr>
                <w:sz w:val="22"/>
                <w:szCs w:val="22"/>
              </w:rPr>
              <w:t>To ensure that</w:t>
            </w:r>
            <w:r w:rsidR="00926232" w:rsidRPr="00273185">
              <w:rPr>
                <w:sz w:val="22"/>
                <w:szCs w:val="22"/>
              </w:rPr>
              <w:t xml:space="preserve"> discussion</w:t>
            </w:r>
            <w:r w:rsidR="00926232">
              <w:rPr>
                <w:sz w:val="22"/>
                <w:szCs w:val="22"/>
              </w:rPr>
              <w:t>s</w:t>
            </w:r>
            <w:r w:rsidR="00926232" w:rsidRPr="00273185">
              <w:rPr>
                <w:sz w:val="22"/>
                <w:szCs w:val="22"/>
              </w:rPr>
              <w:t xml:space="preserve"> on </w:t>
            </w:r>
            <w:r w:rsidR="000060E0" w:rsidRPr="00273185">
              <w:rPr>
                <w:sz w:val="22"/>
                <w:szCs w:val="22"/>
              </w:rPr>
              <w:t xml:space="preserve">preventing violent extremism </w:t>
            </w:r>
            <w:r w:rsidR="00926232" w:rsidRPr="00273185">
              <w:rPr>
                <w:sz w:val="22"/>
                <w:szCs w:val="22"/>
              </w:rPr>
              <w:t>among women’s cooperative</w:t>
            </w:r>
            <w:r w:rsidR="00926232">
              <w:rPr>
                <w:sz w:val="22"/>
                <w:szCs w:val="22"/>
              </w:rPr>
              <w:t xml:space="preserve"> </w:t>
            </w:r>
            <w:r w:rsidR="00926232" w:rsidRPr="00273185">
              <w:rPr>
                <w:sz w:val="22"/>
                <w:szCs w:val="22"/>
              </w:rPr>
              <w:t>member</w:t>
            </w:r>
            <w:r w:rsidR="00926232">
              <w:rPr>
                <w:sz w:val="22"/>
                <w:szCs w:val="22"/>
              </w:rPr>
              <w:t>s continue after the project ends</w:t>
            </w:r>
            <w:r w:rsidR="00926232" w:rsidRPr="00273185">
              <w:rPr>
                <w:sz w:val="22"/>
                <w:szCs w:val="22"/>
              </w:rPr>
              <w:t>, the participants drafted a Women’s Agenda which articulated their issues, guiding principles, and recommendations on building community resilience and preventing violent extremism in BARMM.</w:t>
            </w:r>
          </w:p>
        </w:tc>
      </w:tr>
    </w:tbl>
    <w:p w14:paraId="53C9836B" w14:textId="77777777" w:rsidR="00DA3138" w:rsidRDefault="00DA3138" w:rsidP="00DA3138">
      <w:pPr>
        <w:ind w:left="-720"/>
        <w:rPr>
          <w:b/>
          <w:u w:val="single"/>
        </w:rPr>
      </w:pPr>
    </w:p>
    <w:p w14:paraId="74C389E4" w14:textId="77777777" w:rsidR="00DA3138" w:rsidRPr="00C84843" w:rsidRDefault="00DA3138" w:rsidP="00DA3138">
      <w:pPr>
        <w:ind w:left="-720"/>
        <w:rPr>
          <w:b/>
          <w:bCs/>
        </w:rPr>
      </w:pPr>
      <w:r>
        <w:rPr>
          <w:b/>
        </w:rPr>
        <w:t xml:space="preserve">Output 3.4: </w:t>
      </w:r>
      <w:r w:rsidRPr="00107A15">
        <w:rPr>
          <w:rFonts w:eastAsia="Arial"/>
          <w:b/>
          <w:bCs/>
        </w:rPr>
        <w:t xml:space="preserve">Fragile communities have improved community-based safety and security mechanisms through enhanced BPAT and increased IDP </w:t>
      </w:r>
      <w:proofErr w:type="gramStart"/>
      <w:r w:rsidRPr="00107A15">
        <w:rPr>
          <w:rFonts w:eastAsia="Arial"/>
          <w:b/>
          <w:bCs/>
        </w:rPr>
        <w:t>participation</w:t>
      </w:r>
      <w:proofErr w:type="gramEnd"/>
    </w:p>
    <w:p w14:paraId="0C8DF0DC" w14:textId="77777777" w:rsidR="00DA3138" w:rsidRDefault="00DA3138" w:rsidP="00DA3138">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DA3138" w:rsidRPr="00627A1C" w14:paraId="2DC994BB" w14:textId="77777777">
        <w:trPr>
          <w:tblHeader/>
        </w:trPr>
        <w:tc>
          <w:tcPr>
            <w:tcW w:w="2160" w:type="dxa"/>
            <w:shd w:val="clear" w:color="auto" w:fill="EEECE1"/>
          </w:tcPr>
          <w:p w14:paraId="3C5DD34E" w14:textId="77777777" w:rsidR="00DA3138" w:rsidRPr="00627A1C" w:rsidRDefault="00DA3138">
            <w:pPr>
              <w:jc w:val="center"/>
              <w:rPr>
                <w:b/>
                <w:lang w:val="en-US" w:eastAsia="en-US"/>
              </w:rPr>
            </w:pPr>
            <w:r>
              <w:rPr>
                <w:b/>
                <w:lang w:val="en-US" w:eastAsia="en-US"/>
              </w:rPr>
              <w:lastRenderedPageBreak/>
              <w:t>Output Indicators</w:t>
            </w:r>
          </w:p>
        </w:tc>
        <w:tc>
          <w:tcPr>
            <w:tcW w:w="1800" w:type="dxa"/>
            <w:shd w:val="clear" w:color="auto" w:fill="EEECE1"/>
          </w:tcPr>
          <w:p w14:paraId="768037B1" w14:textId="77777777" w:rsidR="00DA3138" w:rsidRPr="00627A1C" w:rsidRDefault="00DA3138">
            <w:pPr>
              <w:jc w:val="center"/>
              <w:rPr>
                <w:b/>
                <w:lang w:val="en-US" w:eastAsia="en-US"/>
              </w:rPr>
            </w:pPr>
            <w:r w:rsidRPr="00627A1C">
              <w:rPr>
                <w:b/>
                <w:lang w:val="en-US" w:eastAsia="en-US"/>
              </w:rPr>
              <w:t>Indicator Baseline</w:t>
            </w:r>
          </w:p>
        </w:tc>
        <w:tc>
          <w:tcPr>
            <w:tcW w:w="1913" w:type="dxa"/>
            <w:shd w:val="clear" w:color="auto" w:fill="EEECE1"/>
          </w:tcPr>
          <w:p w14:paraId="2FE571C5" w14:textId="77777777" w:rsidR="00DA3138" w:rsidRPr="00627A1C" w:rsidRDefault="00DA3138">
            <w:pPr>
              <w:jc w:val="center"/>
              <w:rPr>
                <w:b/>
                <w:lang w:val="en-US" w:eastAsia="en-US"/>
              </w:rPr>
            </w:pPr>
            <w:r w:rsidRPr="00627A1C">
              <w:rPr>
                <w:b/>
                <w:lang w:val="en-US" w:eastAsia="en-US"/>
              </w:rPr>
              <w:t>End of project Indicator Target</w:t>
            </w:r>
          </w:p>
        </w:tc>
        <w:tc>
          <w:tcPr>
            <w:tcW w:w="1417" w:type="dxa"/>
          </w:tcPr>
          <w:p w14:paraId="104A5EC6" w14:textId="77777777" w:rsidR="00DA3138" w:rsidRPr="00627A1C" w:rsidRDefault="00DA3138">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10227AFE" w14:textId="77777777" w:rsidR="00DA3138" w:rsidRPr="00627A1C" w:rsidRDefault="00DA3138">
            <w:pPr>
              <w:jc w:val="center"/>
              <w:rPr>
                <w:b/>
                <w:lang w:val="en-US" w:eastAsia="en-US"/>
              </w:rPr>
            </w:pPr>
            <w:r w:rsidRPr="00627A1C">
              <w:rPr>
                <w:b/>
                <w:lang w:val="en-US" w:eastAsia="en-US"/>
              </w:rPr>
              <w:t>Reasons for Variance/ Delay</w:t>
            </w:r>
          </w:p>
          <w:p w14:paraId="15D52A6F" w14:textId="77777777" w:rsidR="00DA3138" w:rsidRPr="00627A1C" w:rsidRDefault="00DA3138">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926232" w:rsidRPr="00627A1C" w14:paraId="5C2A644B" w14:textId="77777777">
        <w:trPr>
          <w:trHeight w:val="548"/>
        </w:trPr>
        <w:tc>
          <w:tcPr>
            <w:tcW w:w="2160" w:type="dxa"/>
            <w:shd w:val="clear" w:color="auto" w:fill="EEECE1"/>
          </w:tcPr>
          <w:p w14:paraId="295B8A73" w14:textId="77777777" w:rsidR="00926232" w:rsidRDefault="00926232" w:rsidP="00926232">
            <w:pPr>
              <w:jc w:val="both"/>
              <w:rPr>
                <w:sz w:val="22"/>
                <w:szCs w:val="22"/>
                <w:lang w:val="en-US" w:eastAsia="en-US"/>
              </w:rPr>
            </w:pPr>
            <w:r w:rsidRPr="00BF1DC7">
              <w:rPr>
                <w:sz w:val="22"/>
                <w:szCs w:val="22"/>
                <w:lang w:val="en-US" w:eastAsia="en-US"/>
              </w:rPr>
              <w:t>Indicator 3.4.1</w:t>
            </w:r>
          </w:p>
          <w:p w14:paraId="3F9A7ECB" w14:textId="77777777" w:rsidR="00926232" w:rsidRPr="00BF1DC7" w:rsidRDefault="00926232" w:rsidP="00926232">
            <w:pPr>
              <w:jc w:val="both"/>
              <w:rPr>
                <w:sz w:val="22"/>
                <w:szCs w:val="22"/>
                <w:lang w:val="en-US" w:eastAsia="en-US"/>
              </w:rPr>
            </w:pPr>
          </w:p>
          <w:p w14:paraId="37DB2051" w14:textId="4F5BDBA7" w:rsidR="00926232" w:rsidRPr="00BF1DC7" w:rsidRDefault="00926232" w:rsidP="00926232">
            <w:pPr>
              <w:rPr>
                <w:rFonts w:eastAsia="Arial"/>
                <w:sz w:val="22"/>
                <w:szCs w:val="22"/>
              </w:rPr>
            </w:pPr>
            <w:r w:rsidRPr="00BF1DC7">
              <w:rPr>
                <w:rFonts w:eastAsia="Arial"/>
                <w:sz w:val="22"/>
                <w:szCs w:val="22"/>
              </w:rPr>
              <w:t># of communities with trained BPATs that perceive an improvement in community policing, conflict sensitivity and peace promotion, and</w:t>
            </w:r>
          </w:p>
          <w:p w14:paraId="6C73824A" w14:textId="77777777" w:rsidR="00926232" w:rsidRPr="00BF1DC7" w:rsidRDefault="00926232" w:rsidP="00926232">
            <w:pPr>
              <w:rPr>
                <w:rFonts w:eastAsia="Arial"/>
                <w:sz w:val="22"/>
                <w:szCs w:val="22"/>
              </w:rPr>
            </w:pPr>
            <w:r w:rsidRPr="00BF1DC7">
              <w:rPr>
                <w:rFonts w:eastAsia="Arial"/>
                <w:sz w:val="22"/>
                <w:szCs w:val="22"/>
              </w:rPr>
              <w:t>DRR</w:t>
            </w:r>
          </w:p>
          <w:p w14:paraId="265A39EF" w14:textId="77777777" w:rsidR="00926232" w:rsidRPr="00BF1DC7" w:rsidRDefault="00926232" w:rsidP="00926232">
            <w:pPr>
              <w:jc w:val="both"/>
              <w:rPr>
                <w:sz w:val="22"/>
                <w:szCs w:val="22"/>
                <w:lang w:val="en-US" w:eastAsia="en-US"/>
              </w:rPr>
            </w:pPr>
          </w:p>
        </w:tc>
        <w:tc>
          <w:tcPr>
            <w:tcW w:w="1800" w:type="dxa"/>
            <w:shd w:val="clear" w:color="auto" w:fill="EEECE1"/>
          </w:tcPr>
          <w:p w14:paraId="6E6D52C6" w14:textId="77777777" w:rsidR="00926232" w:rsidRPr="00BF1DC7" w:rsidRDefault="00926232" w:rsidP="00926232">
            <w:pPr>
              <w:rPr>
                <w:sz w:val="22"/>
                <w:szCs w:val="22"/>
                <w:lang w:val="en-US" w:eastAsia="en-US"/>
              </w:rPr>
            </w:pPr>
            <w:r w:rsidRPr="00BF1DC7">
              <w:rPr>
                <w:rFonts w:eastAsia="Arial"/>
                <w:sz w:val="22"/>
                <w:szCs w:val="22"/>
              </w:rPr>
              <w:t>0</w:t>
            </w:r>
          </w:p>
        </w:tc>
        <w:tc>
          <w:tcPr>
            <w:tcW w:w="1913" w:type="dxa"/>
            <w:shd w:val="clear" w:color="auto" w:fill="EEECE1"/>
          </w:tcPr>
          <w:p w14:paraId="730D64AC" w14:textId="77777777" w:rsidR="00926232" w:rsidRPr="00BF1DC7" w:rsidRDefault="00926232" w:rsidP="00926232">
            <w:pPr>
              <w:rPr>
                <w:sz w:val="22"/>
                <w:szCs w:val="22"/>
              </w:rPr>
            </w:pPr>
            <w:r w:rsidRPr="00BF1DC7">
              <w:rPr>
                <w:rFonts w:eastAsia="Arial"/>
                <w:sz w:val="22"/>
                <w:szCs w:val="22"/>
              </w:rPr>
              <w:t>10</w:t>
            </w:r>
          </w:p>
        </w:tc>
        <w:tc>
          <w:tcPr>
            <w:tcW w:w="1417" w:type="dxa"/>
          </w:tcPr>
          <w:p w14:paraId="63DC064E" w14:textId="2E573704" w:rsidR="00926232" w:rsidRPr="00BF1DC7" w:rsidRDefault="00926232" w:rsidP="00926232">
            <w:pPr>
              <w:rPr>
                <w:sz w:val="22"/>
                <w:szCs w:val="22"/>
              </w:rPr>
            </w:pPr>
            <w:r>
              <w:rPr>
                <w:rFonts w:eastAsia="Arial"/>
                <w:sz w:val="22"/>
                <w:szCs w:val="22"/>
              </w:rPr>
              <w:t>14</w:t>
            </w:r>
          </w:p>
        </w:tc>
        <w:tc>
          <w:tcPr>
            <w:tcW w:w="3060" w:type="dxa"/>
          </w:tcPr>
          <w:p w14:paraId="1C1D6C97" w14:textId="77777777" w:rsidR="00926232" w:rsidRDefault="00926232" w:rsidP="00926232">
            <w:pPr>
              <w:rPr>
                <w:rFonts w:eastAsia="Arial"/>
                <w:sz w:val="22"/>
                <w:szCs w:val="22"/>
              </w:rPr>
            </w:pPr>
            <w:r>
              <w:rPr>
                <w:rFonts w:eastAsia="Arial"/>
                <w:sz w:val="22"/>
                <w:szCs w:val="22"/>
              </w:rPr>
              <w:t xml:space="preserve">A total of </w:t>
            </w:r>
            <w:r w:rsidRPr="00BF1DC7">
              <w:rPr>
                <w:rFonts w:eastAsia="Arial"/>
                <w:sz w:val="22"/>
                <w:szCs w:val="22"/>
              </w:rPr>
              <w:t xml:space="preserve">387 (31 </w:t>
            </w:r>
            <w:r>
              <w:rPr>
                <w:rFonts w:eastAsia="Arial"/>
                <w:sz w:val="22"/>
                <w:szCs w:val="22"/>
              </w:rPr>
              <w:t xml:space="preserve">F, </w:t>
            </w:r>
            <w:r w:rsidRPr="00BF1DC7">
              <w:rPr>
                <w:rFonts w:eastAsia="Arial"/>
                <w:sz w:val="22"/>
                <w:szCs w:val="22"/>
              </w:rPr>
              <w:t xml:space="preserve">356 </w:t>
            </w:r>
            <w:r>
              <w:rPr>
                <w:rFonts w:eastAsia="Arial"/>
                <w:sz w:val="22"/>
                <w:szCs w:val="22"/>
              </w:rPr>
              <w:t>M</w:t>
            </w:r>
            <w:r w:rsidRPr="00BF1DC7">
              <w:rPr>
                <w:rFonts w:eastAsia="Arial"/>
                <w:sz w:val="22"/>
                <w:szCs w:val="22"/>
              </w:rPr>
              <w:t>) BPAT members from 15 BPAT teams</w:t>
            </w:r>
            <w:r>
              <w:rPr>
                <w:rFonts w:eastAsia="Arial"/>
                <w:sz w:val="22"/>
                <w:szCs w:val="22"/>
              </w:rPr>
              <w:t xml:space="preserve"> in 15 barangays</w:t>
            </w:r>
            <w:r w:rsidRPr="00BF1DC7">
              <w:rPr>
                <w:rFonts w:eastAsia="Arial"/>
                <w:sz w:val="22"/>
                <w:szCs w:val="22"/>
              </w:rPr>
              <w:t xml:space="preserve"> and 253 community leaders (156 </w:t>
            </w:r>
            <w:r>
              <w:rPr>
                <w:rFonts w:eastAsia="Arial"/>
                <w:sz w:val="22"/>
                <w:szCs w:val="22"/>
              </w:rPr>
              <w:t xml:space="preserve">F, </w:t>
            </w:r>
            <w:r w:rsidRPr="00BF1DC7">
              <w:rPr>
                <w:rFonts w:eastAsia="Arial"/>
                <w:sz w:val="22"/>
                <w:szCs w:val="22"/>
              </w:rPr>
              <w:t xml:space="preserve">97 </w:t>
            </w:r>
            <w:r>
              <w:rPr>
                <w:rFonts w:eastAsia="Arial"/>
                <w:sz w:val="22"/>
                <w:szCs w:val="22"/>
              </w:rPr>
              <w:t>M</w:t>
            </w:r>
            <w:r w:rsidRPr="00BF1DC7">
              <w:rPr>
                <w:rFonts w:eastAsia="Arial"/>
                <w:sz w:val="22"/>
                <w:szCs w:val="22"/>
              </w:rPr>
              <w:t xml:space="preserve">) from 15 target communities have been trained in community safeguarding. </w:t>
            </w:r>
          </w:p>
          <w:p w14:paraId="2FDB985A" w14:textId="77777777" w:rsidR="00926232" w:rsidRDefault="00926232" w:rsidP="00926232">
            <w:pPr>
              <w:rPr>
                <w:rFonts w:eastAsia="Arial"/>
                <w:sz w:val="22"/>
                <w:szCs w:val="22"/>
              </w:rPr>
            </w:pPr>
          </w:p>
          <w:p w14:paraId="167070B7" w14:textId="77777777" w:rsidR="00926232" w:rsidRDefault="00926232" w:rsidP="00926232">
            <w:pPr>
              <w:rPr>
                <w:rFonts w:eastAsia="Arial"/>
                <w:sz w:val="22"/>
                <w:szCs w:val="22"/>
              </w:rPr>
            </w:pPr>
            <w:r>
              <w:rPr>
                <w:rFonts w:eastAsia="Arial"/>
                <w:sz w:val="22"/>
                <w:szCs w:val="22"/>
              </w:rPr>
              <w:t xml:space="preserve">A total of </w:t>
            </w:r>
            <w:r w:rsidRPr="00BF1DC7">
              <w:rPr>
                <w:rFonts w:eastAsia="Arial"/>
                <w:sz w:val="22"/>
                <w:szCs w:val="22"/>
              </w:rPr>
              <w:t xml:space="preserve">13 </w:t>
            </w:r>
            <w:r>
              <w:rPr>
                <w:rFonts w:eastAsia="Arial"/>
                <w:sz w:val="22"/>
                <w:szCs w:val="22"/>
              </w:rPr>
              <w:t xml:space="preserve">representatives </w:t>
            </w:r>
            <w:r w:rsidRPr="00BF1DC7">
              <w:rPr>
                <w:rFonts w:eastAsia="Arial"/>
                <w:sz w:val="22"/>
                <w:szCs w:val="22"/>
              </w:rPr>
              <w:t>out of the 15 BPAT teams reported that they are more confident in conflict prevention and mediation and emergency response in their communities through the community-based safeguarding training and BPAT kits.</w:t>
            </w:r>
            <w:r>
              <w:rPr>
                <w:rFonts w:eastAsia="Arial"/>
                <w:sz w:val="22"/>
                <w:szCs w:val="22"/>
              </w:rPr>
              <w:t xml:space="preserve"> </w:t>
            </w:r>
          </w:p>
          <w:p w14:paraId="72A0E2E9" w14:textId="77777777" w:rsidR="00926232" w:rsidRDefault="00926232" w:rsidP="00926232">
            <w:pPr>
              <w:rPr>
                <w:rFonts w:eastAsia="Arial"/>
                <w:sz w:val="22"/>
                <w:szCs w:val="22"/>
              </w:rPr>
            </w:pPr>
          </w:p>
          <w:p w14:paraId="6A9473C6" w14:textId="609424D5" w:rsidR="00926232" w:rsidRPr="00BF1DC7" w:rsidRDefault="00926232" w:rsidP="00926232">
            <w:pPr>
              <w:rPr>
                <w:sz w:val="22"/>
                <w:szCs w:val="22"/>
              </w:rPr>
            </w:pPr>
            <w:r>
              <w:rPr>
                <w:rFonts w:eastAsia="Arial"/>
                <w:sz w:val="22"/>
                <w:szCs w:val="22"/>
              </w:rPr>
              <w:t xml:space="preserve">Furthermore, all 14 surveyed target communities during the endline assessment reported that the involvement of BPATs in the mediation process and disaster management and response have made their communities either very peaceful or moderately peaceful. </w:t>
            </w:r>
            <w:r w:rsidRPr="00926232">
              <w:rPr>
                <w:rFonts w:eastAsia="Arial"/>
                <w:sz w:val="22"/>
                <w:szCs w:val="22"/>
              </w:rPr>
              <w:t xml:space="preserve">One </w:t>
            </w:r>
            <w:r>
              <w:rPr>
                <w:rFonts w:eastAsia="Arial"/>
                <w:sz w:val="22"/>
                <w:szCs w:val="22"/>
              </w:rPr>
              <w:t xml:space="preserve">remaining </w:t>
            </w:r>
            <w:r w:rsidRPr="00926232">
              <w:rPr>
                <w:rFonts w:eastAsia="Arial"/>
                <w:sz w:val="22"/>
                <w:szCs w:val="22"/>
              </w:rPr>
              <w:t>community was not covered as there was ongoing security issue during the conduct of the endline assessment.</w:t>
            </w:r>
          </w:p>
        </w:tc>
      </w:tr>
      <w:tr w:rsidR="00926232" w:rsidRPr="00627A1C" w14:paraId="02DA20D7" w14:textId="77777777">
        <w:trPr>
          <w:trHeight w:val="548"/>
        </w:trPr>
        <w:tc>
          <w:tcPr>
            <w:tcW w:w="2160" w:type="dxa"/>
            <w:shd w:val="clear" w:color="auto" w:fill="EEECE1"/>
          </w:tcPr>
          <w:p w14:paraId="61568AA1" w14:textId="77777777" w:rsidR="00926232" w:rsidRDefault="00926232" w:rsidP="00926232">
            <w:pPr>
              <w:jc w:val="both"/>
              <w:rPr>
                <w:sz w:val="22"/>
                <w:szCs w:val="22"/>
                <w:lang w:val="en-US" w:eastAsia="en-US"/>
              </w:rPr>
            </w:pPr>
            <w:r w:rsidRPr="00BF1DC7">
              <w:rPr>
                <w:sz w:val="22"/>
                <w:szCs w:val="22"/>
                <w:lang w:val="en-US" w:eastAsia="en-US"/>
              </w:rPr>
              <w:t>Indicator 3.4.2</w:t>
            </w:r>
          </w:p>
          <w:p w14:paraId="757D4DDB" w14:textId="77777777" w:rsidR="00926232" w:rsidRPr="00BF1DC7" w:rsidRDefault="00926232" w:rsidP="00926232">
            <w:pPr>
              <w:jc w:val="both"/>
              <w:rPr>
                <w:sz w:val="22"/>
                <w:szCs w:val="22"/>
                <w:lang w:val="en-US" w:eastAsia="en-US"/>
              </w:rPr>
            </w:pPr>
          </w:p>
          <w:p w14:paraId="3CF4031E" w14:textId="1B7F5C5E" w:rsidR="00926232" w:rsidRPr="00BF1DC7" w:rsidRDefault="00926232" w:rsidP="00926232">
            <w:pPr>
              <w:rPr>
                <w:sz w:val="22"/>
                <w:szCs w:val="22"/>
                <w:lang w:val="en-US" w:eastAsia="en-US"/>
              </w:rPr>
            </w:pPr>
            <w:r w:rsidRPr="00BF1DC7">
              <w:rPr>
                <w:rFonts w:eastAsia="Arial"/>
                <w:sz w:val="22"/>
                <w:szCs w:val="22"/>
              </w:rPr>
              <w:t xml:space="preserve"># of BPATs that feel they have the skills, </w:t>
            </w:r>
            <w:proofErr w:type="gramStart"/>
            <w:r w:rsidRPr="00BF1DC7">
              <w:rPr>
                <w:rFonts w:eastAsia="Arial"/>
                <w:sz w:val="22"/>
                <w:szCs w:val="22"/>
              </w:rPr>
              <w:t>knowledge</w:t>
            </w:r>
            <w:proofErr w:type="gramEnd"/>
            <w:r w:rsidRPr="00BF1DC7">
              <w:rPr>
                <w:rFonts w:eastAsia="Arial"/>
                <w:sz w:val="22"/>
                <w:szCs w:val="22"/>
              </w:rPr>
              <w:t xml:space="preserve"> and equipment to support conflict prevention and mediation in their communities</w:t>
            </w:r>
          </w:p>
        </w:tc>
        <w:tc>
          <w:tcPr>
            <w:tcW w:w="1800" w:type="dxa"/>
            <w:shd w:val="clear" w:color="auto" w:fill="EEECE1"/>
          </w:tcPr>
          <w:p w14:paraId="78286864" w14:textId="77777777" w:rsidR="00926232" w:rsidRPr="00BF1DC7" w:rsidRDefault="00926232" w:rsidP="00926232">
            <w:pPr>
              <w:rPr>
                <w:sz w:val="22"/>
                <w:szCs w:val="22"/>
              </w:rPr>
            </w:pPr>
            <w:r w:rsidRPr="00BF1DC7">
              <w:rPr>
                <w:rFonts w:eastAsia="Arial"/>
                <w:sz w:val="22"/>
                <w:szCs w:val="22"/>
              </w:rPr>
              <w:t>0</w:t>
            </w:r>
          </w:p>
        </w:tc>
        <w:tc>
          <w:tcPr>
            <w:tcW w:w="1913" w:type="dxa"/>
            <w:shd w:val="clear" w:color="auto" w:fill="EEECE1"/>
          </w:tcPr>
          <w:p w14:paraId="4139C402" w14:textId="77777777" w:rsidR="00926232" w:rsidRPr="00BF1DC7" w:rsidRDefault="00926232" w:rsidP="00926232">
            <w:pPr>
              <w:rPr>
                <w:sz w:val="22"/>
                <w:szCs w:val="22"/>
              </w:rPr>
            </w:pPr>
            <w:r w:rsidRPr="00BF1DC7">
              <w:rPr>
                <w:rFonts w:eastAsia="Arial"/>
                <w:sz w:val="22"/>
                <w:szCs w:val="22"/>
              </w:rPr>
              <w:t>15</w:t>
            </w:r>
          </w:p>
        </w:tc>
        <w:tc>
          <w:tcPr>
            <w:tcW w:w="1417" w:type="dxa"/>
          </w:tcPr>
          <w:p w14:paraId="602147FB" w14:textId="260D8218" w:rsidR="00926232" w:rsidRPr="00BF1DC7" w:rsidRDefault="00926232" w:rsidP="00926232">
            <w:pPr>
              <w:rPr>
                <w:sz w:val="22"/>
                <w:szCs w:val="22"/>
              </w:rPr>
            </w:pPr>
            <w:r>
              <w:rPr>
                <w:rFonts w:eastAsia="Arial"/>
                <w:sz w:val="22"/>
                <w:szCs w:val="22"/>
              </w:rPr>
              <w:t>9</w:t>
            </w:r>
          </w:p>
        </w:tc>
        <w:tc>
          <w:tcPr>
            <w:tcW w:w="3060" w:type="dxa"/>
          </w:tcPr>
          <w:p w14:paraId="77D35E6B" w14:textId="0054C9F1" w:rsidR="00926232" w:rsidRPr="00BF1DC7" w:rsidRDefault="00926232" w:rsidP="00926232">
            <w:pPr>
              <w:rPr>
                <w:sz w:val="22"/>
                <w:szCs w:val="22"/>
              </w:rPr>
            </w:pPr>
            <w:r>
              <w:rPr>
                <w:sz w:val="22"/>
                <w:szCs w:val="22"/>
              </w:rPr>
              <w:t xml:space="preserve">The endline assessment only covered nine BPATs due to the unavailability of the six remaining teams. The results suggest that all nine or 100 per cent feel that </w:t>
            </w:r>
            <w:r w:rsidRPr="00BC67C2">
              <w:rPr>
                <w:sz w:val="22"/>
                <w:szCs w:val="22"/>
              </w:rPr>
              <w:t xml:space="preserve">they have the skills, </w:t>
            </w:r>
            <w:proofErr w:type="gramStart"/>
            <w:r w:rsidRPr="00BC67C2">
              <w:rPr>
                <w:sz w:val="22"/>
                <w:szCs w:val="22"/>
              </w:rPr>
              <w:t>knowledge</w:t>
            </w:r>
            <w:proofErr w:type="gramEnd"/>
            <w:r w:rsidRPr="00BC67C2">
              <w:rPr>
                <w:sz w:val="22"/>
                <w:szCs w:val="22"/>
              </w:rPr>
              <w:t xml:space="preserve"> and equipment to support conflict prevention and mediation in their communities</w:t>
            </w:r>
            <w:r>
              <w:rPr>
                <w:sz w:val="22"/>
                <w:szCs w:val="22"/>
              </w:rPr>
              <w:t xml:space="preserve">. BPATs reported knowledge increase in conflict prevention, disaster risk reduction and management, Camp Coordination and Camp Management and COVID-19 prevention and control. Equipment provided, such as the ICOM and megaphone, are </w:t>
            </w:r>
            <w:r>
              <w:rPr>
                <w:sz w:val="22"/>
                <w:szCs w:val="22"/>
              </w:rPr>
              <w:lastRenderedPageBreak/>
              <w:t xml:space="preserve">used regularly by the BPATs. It was especially important during the onslaught of </w:t>
            </w:r>
            <w:r w:rsidRPr="00F30B8F">
              <w:rPr>
                <w:color w:val="111111"/>
                <w:sz w:val="22"/>
                <w:szCs w:val="22"/>
              </w:rPr>
              <w:t xml:space="preserve">Tropical Storm </w:t>
            </w:r>
            <w:proofErr w:type="spellStart"/>
            <w:r w:rsidRPr="00F30B8F">
              <w:rPr>
                <w:color w:val="111111"/>
                <w:sz w:val="22"/>
                <w:szCs w:val="22"/>
              </w:rPr>
              <w:t>Paeng</w:t>
            </w:r>
            <w:proofErr w:type="spellEnd"/>
            <w:r w:rsidRPr="002871E8">
              <w:rPr>
                <w:color w:val="111111"/>
                <w:sz w:val="22"/>
                <w:szCs w:val="22"/>
              </w:rPr>
              <w:t xml:space="preserve"> (</w:t>
            </w:r>
            <w:proofErr w:type="spellStart"/>
            <w:r w:rsidRPr="002871E8">
              <w:rPr>
                <w:color w:val="111111"/>
                <w:sz w:val="22"/>
                <w:szCs w:val="22"/>
              </w:rPr>
              <w:t>Nalgae</w:t>
            </w:r>
            <w:proofErr w:type="spellEnd"/>
            <w:r w:rsidRPr="002871E8">
              <w:rPr>
                <w:color w:val="111111"/>
                <w:sz w:val="22"/>
                <w:szCs w:val="22"/>
              </w:rPr>
              <w:t>)</w:t>
            </w:r>
            <w:r>
              <w:rPr>
                <w:color w:val="111111"/>
                <w:sz w:val="22"/>
                <w:szCs w:val="22"/>
              </w:rPr>
              <w:t xml:space="preserve"> in October 26</w:t>
            </w:r>
            <w:r w:rsidRPr="00F30B8F">
              <w:rPr>
                <w:color w:val="111111"/>
                <w:sz w:val="22"/>
                <w:szCs w:val="22"/>
              </w:rPr>
              <w:t xml:space="preserve">, </w:t>
            </w:r>
            <w:r>
              <w:rPr>
                <w:sz w:val="22"/>
                <w:szCs w:val="22"/>
              </w:rPr>
              <w:t>where it was used to monitor the situation and welfare in the community.</w:t>
            </w:r>
          </w:p>
        </w:tc>
      </w:tr>
      <w:tr w:rsidR="00636B73" w:rsidRPr="00627A1C" w14:paraId="723C7957" w14:textId="77777777" w:rsidTr="00BF1DC7">
        <w:trPr>
          <w:trHeight w:val="6586"/>
        </w:trPr>
        <w:tc>
          <w:tcPr>
            <w:tcW w:w="2160" w:type="dxa"/>
            <w:shd w:val="clear" w:color="auto" w:fill="EEECE1"/>
          </w:tcPr>
          <w:p w14:paraId="052A963A" w14:textId="77777777" w:rsidR="00636B73" w:rsidRDefault="00636B73" w:rsidP="00636B73">
            <w:pPr>
              <w:jc w:val="both"/>
              <w:rPr>
                <w:sz w:val="22"/>
                <w:szCs w:val="22"/>
                <w:lang w:val="en-US" w:eastAsia="en-US"/>
              </w:rPr>
            </w:pPr>
            <w:r w:rsidRPr="00BF1DC7">
              <w:rPr>
                <w:sz w:val="22"/>
                <w:szCs w:val="22"/>
                <w:lang w:val="en-US" w:eastAsia="en-US"/>
              </w:rPr>
              <w:lastRenderedPageBreak/>
              <w:t>Indicator 3.4.3</w:t>
            </w:r>
          </w:p>
          <w:p w14:paraId="102D6C5C" w14:textId="77777777" w:rsidR="00636B73" w:rsidRPr="00BF1DC7" w:rsidRDefault="00636B73" w:rsidP="00636B73">
            <w:pPr>
              <w:jc w:val="both"/>
              <w:rPr>
                <w:sz w:val="22"/>
                <w:szCs w:val="22"/>
                <w:lang w:val="en-US" w:eastAsia="en-US"/>
              </w:rPr>
            </w:pPr>
          </w:p>
          <w:p w14:paraId="0582F955" w14:textId="3052EEFC" w:rsidR="00636B73" w:rsidRPr="00BF1DC7" w:rsidRDefault="00636B73" w:rsidP="00636B73">
            <w:pPr>
              <w:rPr>
                <w:rFonts w:eastAsia="Arial"/>
                <w:sz w:val="22"/>
                <w:szCs w:val="22"/>
              </w:rPr>
            </w:pPr>
            <w:r w:rsidRPr="00BF1DC7">
              <w:rPr>
                <w:rFonts w:eastAsia="Arial"/>
                <w:sz w:val="22"/>
                <w:szCs w:val="22"/>
              </w:rPr>
              <w:t># of communities with IDP women leaders that are active in implementing</w:t>
            </w:r>
          </w:p>
          <w:p w14:paraId="0CA3F697" w14:textId="77777777" w:rsidR="00636B73" w:rsidRPr="00BF1DC7" w:rsidRDefault="00636B73" w:rsidP="00636B73">
            <w:pPr>
              <w:jc w:val="both"/>
              <w:rPr>
                <w:sz w:val="22"/>
                <w:szCs w:val="22"/>
                <w:lang w:val="en-US" w:eastAsia="en-US"/>
              </w:rPr>
            </w:pPr>
            <w:r w:rsidRPr="00BF1DC7">
              <w:rPr>
                <w:rFonts w:eastAsia="Arial"/>
                <w:sz w:val="22"/>
                <w:szCs w:val="22"/>
              </w:rPr>
              <w:t>community-based safety and security mechanisms</w:t>
            </w:r>
          </w:p>
        </w:tc>
        <w:tc>
          <w:tcPr>
            <w:tcW w:w="1800" w:type="dxa"/>
            <w:shd w:val="clear" w:color="auto" w:fill="EEECE1"/>
          </w:tcPr>
          <w:p w14:paraId="0937C7FD" w14:textId="77777777" w:rsidR="00636B73" w:rsidRPr="00BF1DC7" w:rsidRDefault="00636B73" w:rsidP="00636B73">
            <w:pPr>
              <w:rPr>
                <w:sz w:val="22"/>
                <w:szCs w:val="22"/>
              </w:rPr>
            </w:pPr>
            <w:r w:rsidRPr="00BF1DC7">
              <w:rPr>
                <w:rFonts w:eastAsia="Arial"/>
                <w:sz w:val="22"/>
                <w:szCs w:val="22"/>
              </w:rPr>
              <w:t>0</w:t>
            </w:r>
          </w:p>
        </w:tc>
        <w:tc>
          <w:tcPr>
            <w:tcW w:w="1913" w:type="dxa"/>
            <w:shd w:val="clear" w:color="auto" w:fill="EEECE1"/>
          </w:tcPr>
          <w:p w14:paraId="3BFFF32D" w14:textId="77777777" w:rsidR="00636B73" w:rsidRPr="00BF1DC7" w:rsidRDefault="00636B73" w:rsidP="00636B73">
            <w:pPr>
              <w:rPr>
                <w:sz w:val="22"/>
                <w:szCs w:val="22"/>
              </w:rPr>
            </w:pPr>
            <w:r w:rsidRPr="00BF1DC7">
              <w:rPr>
                <w:rFonts w:eastAsia="Arial"/>
                <w:sz w:val="22"/>
                <w:szCs w:val="22"/>
              </w:rPr>
              <w:t>15</w:t>
            </w:r>
          </w:p>
        </w:tc>
        <w:tc>
          <w:tcPr>
            <w:tcW w:w="1417" w:type="dxa"/>
          </w:tcPr>
          <w:p w14:paraId="6520DD03" w14:textId="609A1455" w:rsidR="00636B73" w:rsidRPr="00BF1DC7" w:rsidRDefault="00636B73" w:rsidP="00636B73">
            <w:pPr>
              <w:rPr>
                <w:sz w:val="22"/>
                <w:szCs w:val="22"/>
              </w:rPr>
            </w:pPr>
            <w:r w:rsidRPr="00656DD2">
              <w:rPr>
                <w:rFonts w:eastAsia="Arial"/>
                <w:sz w:val="22"/>
                <w:szCs w:val="22"/>
              </w:rPr>
              <w:t>35</w:t>
            </w:r>
          </w:p>
        </w:tc>
        <w:tc>
          <w:tcPr>
            <w:tcW w:w="3060" w:type="dxa"/>
          </w:tcPr>
          <w:p w14:paraId="31445AEA" w14:textId="77777777" w:rsidR="00636B73" w:rsidRPr="00656DD2" w:rsidRDefault="00636B73" w:rsidP="00636B73">
            <w:pPr>
              <w:rPr>
                <w:sz w:val="22"/>
                <w:szCs w:val="22"/>
              </w:rPr>
            </w:pPr>
            <w:r>
              <w:rPr>
                <w:sz w:val="22"/>
                <w:szCs w:val="22"/>
              </w:rPr>
              <w:t xml:space="preserve">A total of </w:t>
            </w:r>
            <w:r w:rsidRPr="00656DD2">
              <w:rPr>
                <w:sz w:val="22"/>
                <w:szCs w:val="22"/>
              </w:rPr>
              <w:t>35 communities with IDP women leaders have implemented</w:t>
            </w:r>
            <w:r>
              <w:rPr>
                <w:sz w:val="22"/>
                <w:szCs w:val="22"/>
              </w:rPr>
              <w:t xml:space="preserve"> </w:t>
            </w:r>
            <w:r w:rsidRPr="00656DD2">
              <w:rPr>
                <w:sz w:val="22"/>
                <w:szCs w:val="22"/>
              </w:rPr>
              <w:t xml:space="preserve">community-based safety and security mechanisms. </w:t>
            </w:r>
            <w:r>
              <w:rPr>
                <w:sz w:val="22"/>
                <w:szCs w:val="22"/>
              </w:rPr>
              <w:t xml:space="preserve">A total of </w:t>
            </w:r>
            <w:r w:rsidRPr="00656DD2">
              <w:rPr>
                <w:sz w:val="22"/>
                <w:szCs w:val="22"/>
              </w:rPr>
              <w:t xml:space="preserve">17 women leaders from IDP communities from the 14 barangays in South </w:t>
            </w:r>
            <w:proofErr w:type="spellStart"/>
            <w:r w:rsidRPr="00656DD2">
              <w:rPr>
                <w:sz w:val="22"/>
                <w:szCs w:val="22"/>
              </w:rPr>
              <w:t>Upi</w:t>
            </w:r>
            <w:proofErr w:type="spellEnd"/>
            <w:r w:rsidRPr="00656DD2">
              <w:rPr>
                <w:sz w:val="22"/>
                <w:szCs w:val="22"/>
              </w:rPr>
              <w:t xml:space="preserve"> and </w:t>
            </w:r>
            <w:proofErr w:type="spellStart"/>
            <w:r w:rsidRPr="00656DD2">
              <w:rPr>
                <w:sz w:val="22"/>
                <w:szCs w:val="22"/>
              </w:rPr>
              <w:t>Upi</w:t>
            </w:r>
            <w:proofErr w:type="spellEnd"/>
            <w:r w:rsidRPr="00656DD2">
              <w:rPr>
                <w:sz w:val="22"/>
                <w:szCs w:val="22"/>
              </w:rPr>
              <w:t xml:space="preserve"> and </w:t>
            </w:r>
            <w:r>
              <w:rPr>
                <w:sz w:val="22"/>
                <w:szCs w:val="22"/>
              </w:rPr>
              <w:t>six</w:t>
            </w:r>
            <w:r w:rsidRPr="00656DD2">
              <w:rPr>
                <w:sz w:val="22"/>
                <w:szCs w:val="22"/>
              </w:rPr>
              <w:t xml:space="preserve"> male representatives from the LGUs and local police have been trained to support the integration of a gender perspective into community-based safety and security mechanisms.  </w:t>
            </w:r>
            <w:r>
              <w:rPr>
                <w:sz w:val="22"/>
                <w:szCs w:val="22"/>
              </w:rPr>
              <w:t xml:space="preserve">In response to Tropical Storm </w:t>
            </w:r>
            <w:proofErr w:type="spellStart"/>
            <w:r>
              <w:rPr>
                <w:sz w:val="22"/>
                <w:szCs w:val="22"/>
              </w:rPr>
              <w:t>Paeng</w:t>
            </w:r>
            <w:proofErr w:type="spellEnd"/>
            <w:r>
              <w:rPr>
                <w:sz w:val="22"/>
                <w:szCs w:val="22"/>
              </w:rPr>
              <w:t xml:space="preserve"> in October 2022, a</w:t>
            </w:r>
            <w:r w:rsidRPr="00656DD2">
              <w:rPr>
                <w:sz w:val="22"/>
                <w:szCs w:val="22"/>
              </w:rPr>
              <w:t xml:space="preserve">n additional 21 communities in South </w:t>
            </w:r>
            <w:proofErr w:type="spellStart"/>
            <w:r w:rsidRPr="00656DD2">
              <w:rPr>
                <w:sz w:val="22"/>
                <w:szCs w:val="22"/>
              </w:rPr>
              <w:t>Upi</w:t>
            </w:r>
            <w:proofErr w:type="spellEnd"/>
            <w:r w:rsidRPr="00656DD2">
              <w:rPr>
                <w:sz w:val="22"/>
                <w:szCs w:val="22"/>
              </w:rPr>
              <w:t xml:space="preserve">, </w:t>
            </w:r>
            <w:proofErr w:type="spellStart"/>
            <w:r w:rsidRPr="00656DD2">
              <w:rPr>
                <w:sz w:val="22"/>
                <w:szCs w:val="22"/>
              </w:rPr>
              <w:t>Upi</w:t>
            </w:r>
            <w:proofErr w:type="spellEnd"/>
            <w:r w:rsidRPr="00656DD2">
              <w:rPr>
                <w:sz w:val="22"/>
                <w:szCs w:val="22"/>
              </w:rPr>
              <w:t xml:space="preserve"> and Maguindanao</w:t>
            </w:r>
            <w:r>
              <w:rPr>
                <w:sz w:val="22"/>
                <w:szCs w:val="22"/>
              </w:rPr>
              <w:t xml:space="preserve"> were included</w:t>
            </w:r>
            <w:r>
              <w:rPr>
                <w:color w:val="111111"/>
                <w:sz w:val="22"/>
                <w:szCs w:val="22"/>
              </w:rPr>
              <w:t xml:space="preserve"> as</w:t>
            </w:r>
            <w:r w:rsidRPr="00F30B8F">
              <w:rPr>
                <w:color w:val="111111"/>
                <w:sz w:val="22"/>
                <w:szCs w:val="22"/>
              </w:rPr>
              <w:t xml:space="preserve"> </w:t>
            </w:r>
            <w:proofErr w:type="spellStart"/>
            <w:r w:rsidRPr="00F30B8F">
              <w:rPr>
                <w:color w:val="111111"/>
                <w:sz w:val="22"/>
                <w:szCs w:val="22"/>
              </w:rPr>
              <w:t>Paeng</w:t>
            </w:r>
            <w:proofErr w:type="spellEnd"/>
            <w:r>
              <w:rPr>
                <w:color w:val="111111"/>
                <w:sz w:val="22"/>
                <w:szCs w:val="22"/>
              </w:rPr>
              <w:t xml:space="preserve"> </w:t>
            </w:r>
            <w:r w:rsidRPr="00F30B8F">
              <w:rPr>
                <w:color w:val="111111"/>
                <w:sz w:val="22"/>
                <w:szCs w:val="22"/>
              </w:rPr>
              <w:t xml:space="preserve">triggered </w:t>
            </w:r>
            <w:r>
              <w:rPr>
                <w:color w:val="111111"/>
                <w:sz w:val="22"/>
                <w:szCs w:val="22"/>
              </w:rPr>
              <w:t xml:space="preserve">lethal </w:t>
            </w:r>
            <w:r w:rsidRPr="00F30B8F">
              <w:rPr>
                <w:color w:val="111111"/>
                <w:sz w:val="22"/>
                <w:szCs w:val="22"/>
              </w:rPr>
              <w:t>floods and landslides</w:t>
            </w:r>
            <w:r w:rsidRPr="00656DD2">
              <w:rPr>
                <w:color w:val="111111"/>
                <w:sz w:val="22"/>
                <w:szCs w:val="22"/>
              </w:rPr>
              <w:t xml:space="preserve"> </w:t>
            </w:r>
            <w:r>
              <w:rPr>
                <w:color w:val="111111"/>
                <w:sz w:val="22"/>
                <w:szCs w:val="22"/>
              </w:rPr>
              <w:t>es</w:t>
            </w:r>
            <w:r w:rsidRPr="00656DD2">
              <w:rPr>
                <w:color w:val="111111"/>
                <w:sz w:val="22"/>
                <w:szCs w:val="22"/>
              </w:rPr>
              <w:t xml:space="preserve">pecially in South </w:t>
            </w:r>
            <w:proofErr w:type="spellStart"/>
            <w:r w:rsidRPr="00656DD2">
              <w:rPr>
                <w:color w:val="111111"/>
                <w:sz w:val="22"/>
                <w:szCs w:val="22"/>
              </w:rPr>
              <w:t>Upi</w:t>
            </w:r>
            <w:proofErr w:type="spellEnd"/>
            <w:r w:rsidRPr="00656DD2">
              <w:rPr>
                <w:color w:val="111111"/>
                <w:sz w:val="22"/>
                <w:szCs w:val="22"/>
              </w:rPr>
              <w:t xml:space="preserve">, </w:t>
            </w:r>
            <w:proofErr w:type="spellStart"/>
            <w:r w:rsidRPr="00656DD2">
              <w:rPr>
                <w:color w:val="111111"/>
                <w:sz w:val="22"/>
                <w:szCs w:val="22"/>
              </w:rPr>
              <w:t>Upi</w:t>
            </w:r>
            <w:proofErr w:type="spellEnd"/>
            <w:r w:rsidRPr="00656DD2">
              <w:rPr>
                <w:color w:val="111111"/>
                <w:sz w:val="22"/>
                <w:szCs w:val="22"/>
              </w:rPr>
              <w:t xml:space="preserve"> and </w:t>
            </w:r>
            <w:r>
              <w:rPr>
                <w:color w:val="111111"/>
                <w:sz w:val="22"/>
                <w:szCs w:val="22"/>
              </w:rPr>
              <w:t xml:space="preserve">other LGUs in </w:t>
            </w:r>
            <w:r w:rsidRPr="00656DD2">
              <w:rPr>
                <w:color w:val="111111"/>
                <w:sz w:val="22"/>
                <w:szCs w:val="22"/>
              </w:rPr>
              <w:t>Maguindanao</w:t>
            </w:r>
            <w:r>
              <w:rPr>
                <w:color w:val="111111"/>
                <w:sz w:val="22"/>
                <w:szCs w:val="22"/>
              </w:rPr>
              <w:t xml:space="preserve">. </w:t>
            </w:r>
          </w:p>
          <w:p w14:paraId="26607E94" w14:textId="77777777" w:rsidR="00636B73" w:rsidRPr="00BF1DC7" w:rsidRDefault="00636B73" w:rsidP="00636B73">
            <w:pPr>
              <w:rPr>
                <w:rFonts w:eastAsia="Arial"/>
                <w:sz w:val="22"/>
                <w:szCs w:val="22"/>
              </w:rPr>
            </w:pPr>
          </w:p>
          <w:p w14:paraId="5EE4B6C0" w14:textId="77777777" w:rsidR="00636B73" w:rsidRPr="00BF1DC7" w:rsidRDefault="00636B73" w:rsidP="00636B73">
            <w:pPr>
              <w:rPr>
                <w:rFonts w:eastAsia="Arial"/>
                <w:sz w:val="22"/>
                <w:szCs w:val="22"/>
              </w:rPr>
            </w:pPr>
            <w:r w:rsidRPr="00BF1DC7">
              <w:rPr>
                <w:rFonts w:eastAsia="Arial"/>
                <w:sz w:val="22"/>
                <w:szCs w:val="22"/>
              </w:rPr>
              <w:t xml:space="preserve">The </w:t>
            </w:r>
            <w:r>
              <w:rPr>
                <w:rFonts w:eastAsia="Arial"/>
                <w:sz w:val="22"/>
                <w:szCs w:val="22"/>
              </w:rPr>
              <w:t xml:space="preserve">IDP </w:t>
            </w:r>
            <w:r w:rsidRPr="00BF1DC7">
              <w:rPr>
                <w:rFonts w:eastAsia="Arial"/>
                <w:sz w:val="22"/>
                <w:szCs w:val="22"/>
              </w:rPr>
              <w:t xml:space="preserve">women leaders are volunteers in the Community Quick Response Team (CQRT) who </w:t>
            </w:r>
            <w:proofErr w:type="gramStart"/>
            <w:r w:rsidRPr="00BF1DC7">
              <w:rPr>
                <w:rFonts w:eastAsia="Arial"/>
                <w:sz w:val="22"/>
                <w:szCs w:val="22"/>
              </w:rPr>
              <w:t>provide assistance for</w:t>
            </w:r>
            <w:proofErr w:type="gramEnd"/>
            <w:r w:rsidRPr="00BF1DC7">
              <w:rPr>
                <w:rFonts w:eastAsia="Arial"/>
                <w:sz w:val="22"/>
                <w:szCs w:val="22"/>
              </w:rPr>
              <w:t xml:space="preserve"> IDPs through databasing, early warning and management of evacuation centres. </w:t>
            </w:r>
          </w:p>
          <w:p w14:paraId="0743CC6E" w14:textId="77777777" w:rsidR="00636B73" w:rsidRPr="00BF1DC7" w:rsidRDefault="00636B73" w:rsidP="00636B73">
            <w:pPr>
              <w:rPr>
                <w:rFonts w:eastAsia="Arial"/>
                <w:sz w:val="22"/>
                <w:szCs w:val="22"/>
              </w:rPr>
            </w:pPr>
            <w:r w:rsidRPr="00BF1DC7">
              <w:rPr>
                <w:rFonts w:eastAsia="Arial"/>
                <w:sz w:val="22"/>
                <w:szCs w:val="22"/>
              </w:rPr>
              <w:t xml:space="preserve"> </w:t>
            </w:r>
          </w:p>
          <w:p w14:paraId="4FBF2007" w14:textId="4F0641EC" w:rsidR="00636B73" w:rsidRPr="00BF1DC7" w:rsidRDefault="00636B73" w:rsidP="00636B73">
            <w:pPr>
              <w:rPr>
                <w:rFonts w:eastAsia="Arial"/>
                <w:sz w:val="22"/>
                <w:szCs w:val="22"/>
              </w:rPr>
            </w:pPr>
            <w:r w:rsidRPr="00BF1DC7">
              <w:rPr>
                <w:rFonts w:eastAsia="Arial"/>
                <w:sz w:val="22"/>
                <w:szCs w:val="22"/>
              </w:rPr>
              <w:t xml:space="preserve">Through the project, the CQRT has evolved to include conflict prevention activities and training on peacebuilding </w:t>
            </w:r>
            <w:r>
              <w:rPr>
                <w:rFonts w:eastAsia="Arial"/>
                <w:sz w:val="22"/>
                <w:szCs w:val="22"/>
              </w:rPr>
              <w:t xml:space="preserve">because communities are vulnerable to conflict as well as natural </w:t>
            </w:r>
            <w:proofErr w:type="gramStart"/>
            <w:r>
              <w:rPr>
                <w:rFonts w:eastAsia="Arial"/>
                <w:sz w:val="22"/>
                <w:szCs w:val="22"/>
              </w:rPr>
              <w:t>disasters</w:t>
            </w:r>
            <w:proofErr w:type="gramEnd"/>
            <w:r>
              <w:rPr>
                <w:rFonts w:eastAsia="Arial"/>
                <w:sz w:val="22"/>
                <w:szCs w:val="22"/>
              </w:rPr>
              <w:t xml:space="preserve"> so the triple nexus is relevant to their community. </w:t>
            </w:r>
          </w:p>
        </w:tc>
      </w:tr>
    </w:tbl>
    <w:p w14:paraId="150805C7" w14:textId="77777777" w:rsidR="00DA3138" w:rsidRDefault="00DA3138" w:rsidP="00DA3138"/>
    <w:bookmarkEnd w:id="6"/>
    <w:p w14:paraId="134F6761" w14:textId="7591CEC6" w:rsidR="00F3045B" w:rsidRDefault="00F3045B"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7A640E0F" w:rsidR="00F64F94" w:rsidRDefault="00F64F94" w:rsidP="006A127C">
      <w:pPr>
        <w:ind w:left="-810"/>
        <w:rPr>
          <w:bCs/>
        </w:rPr>
      </w:pPr>
      <w:r w:rsidRPr="00D20101">
        <w:rPr>
          <w:bCs/>
        </w:rPr>
        <w:t>Is the project planning any significant events in the next 6 months (eg. national dialogues, youth congresses, film screenings, etc.)</w:t>
      </w:r>
      <w:r w:rsidR="001D03D4">
        <w:rPr>
          <w:bCs/>
        </w:rPr>
        <w:t xml:space="preserve"> </w:t>
      </w:r>
      <w:r w:rsidR="004D24B1">
        <w:rPr>
          <w:b/>
        </w:rPr>
        <w:t>No</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p w14:paraId="629F77E1" w14:textId="0FC395E1" w:rsidR="000A325E" w:rsidRDefault="000A325E" w:rsidP="00F3045B">
      <w:pPr>
        <w:rPr>
          <w:b/>
          <w:u w:val="single"/>
        </w:rPr>
      </w:pPr>
    </w:p>
    <w:p w14:paraId="599A24CE" w14:textId="77777777" w:rsidR="000A325E" w:rsidRDefault="000A325E" w:rsidP="00F3045B">
      <w:pPr>
        <w:rPr>
          <w:b/>
          <w:u w:val="single"/>
        </w:rPr>
      </w:pPr>
    </w:p>
    <w:p w14:paraId="3AEEB326" w14:textId="77777777" w:rsidR="009E1227" w:rsidRDefault="009E1227" w:rsidP="00B549AA">
      <w:pPr>
        <w:jc w:val="both"/>
        <w:rPr>
          <w:b/>
        </w:rPr>
      </w:pPr>
    </w:p>
    <w:p w14:paraId="37392C4D" w14:textId="725B842E" w:rsidR="009A0FD1" w:rsidRPr="001D03D4" w:rsidRDefault="001D03D4" w:rsidP="009E1227">
      <w:pPr>
        <w:ind w:left="-709"/>
        <w:jc w:val="both"/>
        <w:rPr>
          <w:b/>
        </w:rPr>
      </w:pPr>
      <w:bookmarkStart w:id="11" w:name="_Hlk127776041"/>
      <w:r w:rsidRPr="001D03D4">
        <w:rPr>
          <w:b/>
        </w:rPr>
        <w:t>Human Impact</w:t>
      </w:r>
    </w:p>
    <w:p w14:paraId="7BA30D49" w14:textId="7F8EE7FD" w:rsidR="00D5185E" w:rsidRPr="000D6982" w:rsidRDefault="00D5185E" w:rsidP="00B549AA">
      <w:pPr>
        <w:ind w:left="-709"/>
        <w:rPr>
          <w:bCs/>
          <w:iCs/>
        </w:rPr>
      </w:pPr>
      <w:r w:rsidRPr="000D6982">
        <w:rPr>
          <w:bCs/>
          <w:iCs/>
        </w:rPr>
        <w:t>This section is about the human impact of the project. Please state the number of key stakeholders of the project, and for each, please briefly describe:</w:t>
      </w:r>
    </w:p>
    <w:p w14:paraId="3941B02B" w14:textId="4FDE10B7" w:rsidR="00D5185E" w:rsidRPr="00B549AA" w:rsidRDefault="00D5185E" w:rsidP="00B549AA">
      <w:pPr>
        <w:pStyle w:val="ListParagraph"/>
        <w:numPr>
          <w:ilvl w:val="0"/>
          <w:numId w:val="10"/>
        </w:numPr>
        <w:rPr>
          <w:bCs/>
          <w:iCs/>
        </w:rPr>
      </w:pPr>
      <w:r w:rsidRPr="00B549AA">
        <w:rPr>
          <w:bCs/>
          <w:iCs/>
        </w:rPr>
        <w:t xml:space="preserve">The challenges/problem they faced prior to the project </w:t>
      </w:r>
      <w:proofErr w:type="gramStart"/>
      <w:r w:rsidRPr="00B549AA">
        <w:rPr>
          <w:bCs/>
          <w:iCs/>
        </w:rPr>
        <w:t>implementation</w:t>
      </w:r>
      <w:proofErr w:type="gramEnd"/>
    </w:p>
    <w:p w14:paraId="281024D5" w14:textId="798DD397" w:rsidR="00D5185E" w:rsidRPr="00B549AA" w:rsidRDefault="00D5185E" w:rsidP="00B549AA">
      <w:pPr>
        <w:pStyle w:val="ListParagraph"/>
        <w:numPr>
          <w:ilvl w:val="0"/>
          <w:numId w:val="10"/>
        </w:numPr>
        <w:rPr>
          <w:bCs/>
          <w:iCs/>
        </w:rPr>
      </w:pPr>
      <w:r w:rsidRPr="00B549AA">
        <w:rPr>
          <w:bCs/>
          <w:iCs/>
        </w:rPr>
        <w:t>The impact of the project on their lives</w:t>
      </w:r>
    </w:p>
    <w:p w14:paraId="6B1D01DC" w14:textId="447C8EE3" w:rsidR="00A65646" w:rsidRDefault="00D5185E" w:rsidP="00985284">
      <w:pPr>
        <w:pStyle w:val="ListParagraph"/>
        <w:numPr>
          <w:ilvl w:val="0"/>
          <w:numId w:val="10"/>
        </w:numPr>
        <w:rPr>
          <w:bCs/>
          <w:iCs/>
        </w:rPr>
      </w:pPr>
      <w:r w:rsidRPr="00B549AA">
        <w:rPr>
          <w:bCs/>
          <w:iCs/>
        </w:rPr>
        <w:t>Provide, where possible, a quote or testimonial from a representative of each stakeholder group</w:t>
      </w:r>
    </w:p>
    <w:p w14:paraId="79826EAE" w14:textId="77777777" w:rsidR="00985284" w:rsidRPr="00985284" w:rsidRDefault="00985284" w:rsidP="00985284">
      <w:pPr>
        <w:rPr>
          <w:bCs/>
          <w:iCs/>
        </w:rPr>
      </w:pPr>
    </w:p>
    <w:p w14:paraId="732DF7AB" w14:textId="45834299" w:rsidR="00D5185E" w:rsidRDefault="00D5185E" w:rsidP="00D5185E">
      <w:pPr>
        <w:ind w:left="-810"/>
        <w:rPr>
          <w:b/>
          <w:i/>
        </w:rPr>
      </w:pPr>
    </w:p>
    <w:tbl>
      <w:tblPr>
        <w:tblStyle w:val="TableGrid"/>
        <w:tblW w:w="10065" w:type="dxa"/>
        <w:tblInd w:w="-714" w:type="dxa"/>
        <w:tblLook w:val="04A0" w:firstRow="1" w:lastRow="0" w:firstColumn="1" w:lastColumn="0" w:noHBand="0" w:noVBand="1"/>
      </w:tblPr>
      <w:tblGrid>
        <w:gridCol w:w="1620"/>
        <w:gridCol w:w="2865"/>
        <w:gridCol w:w="2610"/>
        <w:gridCol w:w="2970"/>
      </w:tblGrid>
      <w:tr w:rsidR="000D6982" w:rsidRPr="004D681A" w14:paraId="2FAFDD77" w14:textId="77777777" w:rsidTr="7B3706A2">
        <w:tc>
          <w:tcPr>
            <w:tcW w:w="1620" w:type="dxa"/>
            <w:vAlign w:val="center"/>
          </w:tcPr>
          <w:p w14:paraId="7614DD17" w14:textId="6781492B" w:rsidR="000D6982" w:rsidRPr="004D681A" w:rsidRDefault="000D6982" w:rsidP="004D681A">
            <w:pPr>
              <w:jc w:val="center"/>
              <w:rPr>
                <w:bCs/>
                <w:sz w:val="22"/>
                <w:szCs w:val="22"/>
              </w:rPr>
            </w:pPr>
            <w:r w:rsidRPr="004D681A">
              <w:rPr>
                <w:bCs/>
                <w:sz w:val="22"/>
                <w:szCs w:val="22"/>
              </w:rPr>
              <w:t>Key stakeholder</w:t>
            </w:r>
          </w:p>
        </w:tc>
        <w:tc>
          <w:tcPr>
            <w:tcW w:w="2865" w:type="dxa"/>
            <w:vAlign w:val="center"/>
          </w:tcPr>
          <w:p w14:paraId="1972B15F" w14:textId="0C360860" w:rsidR="000D6982" w:rsidRPr="004D681A" w:rsidRDefault="000D6982" w:rsidP="004D681A">
            <w:pPr>
              <w:jc w:val="center"/>
              <w:rPr>
                <w:bCs/>
                <w:sz w:val="22"/>
                <w:szCs w:val="22"/>
              </w:rPr>
            </w:pPr>
            <w:r w:rsidRPr="004D681A">
              <w:rPr>
                <w:bCs/>
                <w:sz w:val="22"/>
                <w:szCs w:val="22"/>
              </w:rPr>
              <w:t>What were the challenges/problem they faced prior to the project implementation? (350 words max)</w:t>
            </w:r>
          </w:p>
        </w:tc>
        <w:tc>
          <w:tcPr>
            <w:tcW w:w="2610" w:type="dxa"/>
            <w:vAlign w:val="center"/>
          </w:tcPr>
          <w:p w14:paraId="600B4048" w14:textId="1E6A7DC1" w:rsidR="000D6982" w:rsidRPr="004D681A" w:rsidRDefault="000D6982" w:rsidP="004D681A">
            <w:pPr>
              <w:jc w:val="center"/>
              <w:rPr>
                <w:bCs/>
                <w:sz w:val="22"/>
                <w:szCs w:val="22"/>
              </w:rPr>
            </w:pPr>
            <w:r w:rsidRPr="004D681A">
              <w:rPr>
                <w:bCs/>
                <w:sz w:val="22"/>
                <w:szCs w:val="22"/>
              </w:rPr>
              <w:t>What has been the impact of the project on their lives (350 words max)</w:t>
            </w:r>
          </w:p>
        </w:tc>
        <w:tc>
          <w:tcPr>
            <w:tcW w:w="2970" w:type="dxa"/>
            <w:vAlign w:val="center"/>
          </w:tcPr>
          <w:p w14:paraId="2AAE01E5" w14:textId="2582DE92" w:rsidR="000D6982" w:rsidRPr="004D681A" w:rsidRDefault="000D6982" w:rsidP="004D681A">
            <w:pPr>
              <w:jc w:val="center"/>
              <w:rPr>
                <w:bCs/>
                <w:sz w:val="22"/>
                <w:szCs w:val="22"/>
              </w:rPr>
            </w:pPr>
            <w:r w:rsidRPr="004D681A">
              <w:rPr>
                <w:bCs/>
                <w:sz w:val="22"/>
                <w:szCs w:val="22"/>
              </w:rPr>
              <w:t>Provide, where possible, a quote or testimonial from a representative of each stakeholder group (350 words max)</w:t>
            </w:r>
          </w:p>
        </w:tc>
      </w:tr>
      <w:tr w:rsidR="00636B73" w:rsidRPr="004D681A" w14:paraId="1B377922" w14:textId="77777777" w:rsidTr="7B3706A2">
        <w:trPr>
          <w:trHeight w:val="567"/>
        </w:trPr>
        <w:tc>
          <w:tcPr>
            <w:tcW w:w="1620" w:type="dxa"/>
          </w:tcPr>
          <w:p w14:paraId="08CFE87D" w14:textId="4C089078" w:rsidR="00636B73" w:rsidRPr="004D681A" w:rsidRDefault="00636B73" w:rsidP="00636B73">
            <w:pPr>
              <w:rPr>
                <w:bCs/>
              </w:rPr>
            </w:pPr>
            <w:r>
              <w:rPr>
                <w:bCs/>
              </w:rPr>
              <w:t>BIWAB Cooperatives</w:t>
            </w:r>
          </w:p>
        </w:tc>
        <w:tc>
          <w:tcPr>
            <w:tcW w:w="2865" w:type="dxa"/>
          </w:tcPr>
          <w:p w14:paraId="070A5097" w14:textId="77777777" w:rsidR="00636B73" w:rsidRPr="00C3508D" w:rsidRDefault="00636B73" w:rsidP="00636B73">
            <w:pPr>
              <w:rPr>
                <w:bCs/>
                <w:sz w:val="20"/>
                <w:szCs w:val="20"/>
              </w:rPr>
            </w:pPr>
            <w:r>
              <w:rPr>
                <w:bCs/>
                <w:sz w:val="20"/>
                <w:szCs w:val="20"/>
              </w:rPr>
              <w:t xml:space="preserve">The BIWAB cooperatives have members between 30 to 200 and are led and composed of women former combatants, young women, stay-at-home mothers, </w:t>
            </w:r>
            <w:proofErr w:type="gramStart"/>
            <w:r>
              <w:rPr>
                <w:bCs/>
                <w:sz w:val="20"/>
                <w:szCs w:val="20"/>
              </w:rPr>
              <w:t>farmers</w:t>
            </w:r>
            <w:proofErr w:type="gramEnd"/>
            <w:r>
              <w:rPr>
                <w:bCs/>
                <w:sz w:val="20"/>
                <w:szCs w:val="20"/>
              </w:rPr>
              <w:t xml:space="preserve"> and traders in local markets. These women face several challenges resulting from conflict and displacement. They are also not prioritized in the decommissioning process compared to their male counterparts who are receiving cash grants and livelihood support. Most of the older women in the </w:t>
            </w:r>
            <w:proofErr w:type="gramStart"/>
            <w:r>
              <w:rPr>
                <w:bCs/>
                <w:sz w:val="20"/>
                <w:szCs w:val="20"/>
              </w:rPr>
              <w:t>group  do</w:t>
            </w:r>
            <w:proofErr w:type="gramEnd"/>
            <w:r>
              <w:rPr>
                <w:bCs/>
                <w:sz w:val="20"/>
                <w:szCs w:val="20"/>
              </w:rPr>
              <w:t xml:space="preserve"> not have identity documents which further constrains their access to government resources. </w:t>
            </w:r>
            <w:r w:rsidRPr="00C3508D">
              <w:rPr>
                <w:bCs/>
                <w:sz w:val="20"/>
                <w:szCs w:val="20"/>
              </w:rPr>
              <w:t>After the peace agreement was signed, each battalion established cooperatives to start sustainable livelihoods</w:t>
            </w:r>
            <w:r>
              <w:rPr>
                <w:bCs/>
                <w:sz w:val="20"/>
                <w:szCs w:val="20"/>
              </w:rPr>
              <w:t xml:space="preserve"> </w:t>
            </w:r>
            <w:proofErr w:type="gramStart"/>
            <w:r>
              <w:rPr>
                <w:bCs/>
                <w:sz w:val="20"/>
                <w:szCs w:val="20"/>
              </w:rPr>
              <w:t>and  contribute</w:t>
            </w:r>
            <w:proofErr w:type="gramEnd"/>
            <w:r>
              <w:rPr>
                <w:bCs/>
                <w:sz w:val="20"/>
                <w:szCs w:val="20"/>
              </w:rPr>
              <w:t xml:space="preserve"> to their cohesion with non-BIWABs in their communities. </w:t>
            </w:r>
            <w:proofErr w:type="gramStart"/>
            <w:r>
              <w:rPr>
                <w:bCs/>
                <w:sz w:val="20"/>
                <w:szCs w:val="20"/>
              </w:rPr>
              <w:t>So</w:t>
            </w:r>
            <w:proofErr w:type="gramEnd"/>
            <w:r>
              <w:rPr>
                <w:bCs/>
                <w:sz w:val="20"/>
                <w:szCs w:val="20"/>
              </w:rPr>
              <w:t xml:space="preserve"> the cooperatives were conceived to support </w:t>
            </w:r>
            <w:r>
              <w:rPr>
                <w:bCs/>
                <w:sz w:val="20"/>
                <w:szCs w:val="20"/>
              </w:rPr>
              <w:lastRenderedPageBreak/>
              <w:t>reintegration, economic empowerment and social cohesion but were insufficiently capacitated to play this role,</w:t>
            </w:r>
          </w:p>
          <w:p w14:paraId="2B16B71D" w14:textId="7EE98B35" w:rsidR="00636B73" w:rsidRPr="00C3508D" w:rsidRDefault="00636B73" w:rsidP="00636B73">
            <w:pPr>
              <w:rPr>
                <w:bCs/>
                <w:sz w:val="20"/>
                <w:szCs w:val="20"/>
              </w:rPr>
            </w:pPr>
          </w:p>
        </w:tc>
        <w:tc>
          <w:tcPr>
            <w:tcW w:w="2610" w:type="dxa"/>
          </w:tcPr>
          <w:p w14:paraId="39D70FAA" w14:textId="379F8582" w:rsidR="00636B73" w:rsidRDefault="00636B73" w:rsidP="00636B73">
            <w:pPr>
              <w:rPr>
                <w:bCs/>
                <w:sz w:val="20"/>
                <w:szCs w:val="20"/>
              </w:rPr>
            </w:pPr>
            <w:r w:rsidRPr="00C3508D">
              <w:rPr>
                <w:bCs/>
                <w:sz w:val="20"/>
                <w:szCs w:val="20"/>
              </w:rPr>
              <w:lastRenderedPageBreak/>
              <w:t xml:space="preserve">The project </w:t>
            </w:r>
            <w:r>
              <w:rPr>
                <w:bCs/>
                <w:sz w:val="20"/>
                <w:szCs w:val="20"/>
              </w:rPr>
              <w:t xml:space="preserve">used a holistic approach to determine and provide a responsive socio-economic project to the BIWAB cooperatives. </w:t>
            </w:r>
            <w:r w:rsidRPr="008B44E7">
              <w:rPr>
                <w:bCs/>
                <w:sz w:val="20"/>
                <w:szCs w:val="20"/>
              </w:rPr>
              <w:t xml:space="preserve">The cooperatives and individuals were not only provided with livelihood kits but also strengthened their fundamental knowledge of operating businesses to grow their income and sustain their gains. </w:t>
            </w:r>
            <w:r>
              <w:rPr>
                <w:bCs/>
                <w:sz w:val="20"/>
                <w:szCs w:val="20"/>
              </w:rPr>
              <w:t xml:space="preserve">There was a thorough needs assessment at the beginning of the engagement which helped tailor the support provided for each cooperative. The support included registration of the business, provision of startup kits, and entrepreneurship training for both their leaders and members. As of December 2022, all the cooperatives supported are functional and have been earning income used for their </w:t>
            </w:r>
            <w:r>
              <w:rPr>
                <w:bCs/>
                <w:sz w:val="20"/>
                <w:szCs w:val="20"/>
              </w:rPr>
              <w:lastRenderedPageBreak/>
              <w:t xml:space="preserve">households. The initial inventory provided has since been replenished from the proceeds and the cooperatives can operate effectively on their </w:t>
            </w:r>
            <w:proofErr w:type="gramStart"/>
            <w:r>
              <w:rPr>
                <w:bCs/>
                <w:sz w:val="20"/>
                <w:szCs w:val="20"/>
              </w:rPr>
              <w:t>own</w:t>
            </w:r>
            <w:proofErr w:type="gramEnd"/>
            <w:r>
              <w:rPr>
                <w:bCs/>
                <w:sz w:val="20"/>
                <w:szCs w:val="20"/>
              </w:rPr>
              <w:t xml:space="preserve"> so these are sustainable businesses.</w:t>
            </w:r>
          </w:p>
          <w:p w14:paraId="217B93C0" w14:textId="0080E62D" w:rsidR="00636B73" w:rsidRPr="00C3508D" w:rsidRDefault="00636B73" w:rsidP="00636B73">
            <w:pPr>
              <w:rPr>
                <w:rFonts w:eastAsia="Calibri"/>
                <w:color w:val="000000" w:themeColor="text1"/>
                <w:sz w:val="20"/>
                <w:szCs w:val="20"/>
              </w:rPr>
            </w:pPr>
            <w:r>
              <w:rPr>
                <w:bCs/>
                <w:sz w:val="20"/>
                <w:szCs w:val="20"/>
              </w:rPr>
              <w:t>T</w:t>
            </w:r>
            <w:r w:rsidRPr="00C3508D">
              <w:rPr>
                <w:bCs/>
                <w:sz w:val="20"/>
                <w:szCs w:val="20"/>
              </w:rPr>
              <w:t>he social cohesion activities organized by the women ha</w:t>
            </w:r>
            <w:r>
              <w:rPr>
                <w:bCs/>
                <w:sz w:val="20"/>
                <w:szCs w:val="20"/>
              </w:rPr>
              <w:t>ve</w:t>
            </w:r>
            <w:r w:rsidRPr="00C3508D">
              <w:rPr>
                <w:bCs/>
                <w:sz w:val="20"/>
                <w:szCs w:val="20"/>
              </w:rPr>
              <w:t xml:space="preserve"> made them more actively engaged in their communities and doing meaningful work that benefits both their families and fellow community members. The support has been designed to ensure sustainability of the business beyond the project. </w:t>
            </w:r>
            <w:r w:rsidRPr="00C3508D">
              <w:rPr>
                <w:rFonts w:eastAsia="Calibri"/>
                <w:color w:val="000000" w:themeColor="text1"/>
                <w:sz w:val="20"/>
                <w:szCs w:val="20"/>
              </w:rPr>
              <w:t>The cooperative members feel that they are now recognized as a</w:t>
            </w:r>
            <w:r>
              <w:rPr>
                <w:rFonts w:eastAsia="Calibri"/>
                <w:color w:val="000000" w:themeColor="text1"/>
                <w:sz w:val="20"/>
                <w:szCs w:val="20"/>
              </w:rPr>
              <w:t xml:space="preserve"> viable </w:t>
            </w:r>
            <w:proofErr w:type="gramStart"/>
            <w:r>
              <w:rPr>
                <w:rFonts w:eastAsia="Calibri"/>
                <w:color w:val="000000" w:themeColor="text1"/>
                <w:sz w:val="20"/>
                <w:szCs w:val="20"/>
              </w:rPr>
              <w:t>business</w:t>
            </w:r>
            <w:r w:rsidRPr="00C3508D">
              <w:rPr>
                <w:rFonts w:eastAsia="Calibri"/>
                <w:color w:val="000000" w:themeColor="text1"/>
                <w:sz w:val="20"/>
                <w:szCs w:val="20"/>
              </w:rPr>
              <w:t xml:space="preserve">  and</w:t>
            </w:r>
            <w:proofErr w:type="gramEnd"/>
            <w:r w:rsidRPr="00C3508D">
              <w:rPr>
                <w:rFonts w:eastAsia="Calibri"/>
                <w:color w:val="000000" w:themeColor="text1"/>
                <w:sz w:val="20"/>
                <w:szCs w:val="20"/>
              </w:rPr>
              <w:t xml:space="preserve"> an empowered women’s group. The women supported by the project were also guided to register for valid government IDs to establish their identity and legitimize their enterprise. Their membership with the cooperative also encouraged the women to </w:t>
            </w:r>
            <w:r>
              <w:rPr>
                <w:rFonts w:eastAsia="Calibri"/>
                <w:color w:val="000000" w:themeColor="text1"/>
                <w:sz w:val="20"/>
                <w:szCs w:val="20"/>
              </w:rPr>
              <w:t>have a</w:t>
            </w:r>
            <w:r w:rsidRPr="00C3508D">
              <w:rPr>
                <w:rFonts w:eastAsia="Calibri"/>
                <w:color w:val="000000" w:themeColor="text1"/>
                <w:sz w:val="20"/>
                <w:szCs w:val="20"/>
              </w:rPr>
              <w:t xml:space="preserve"> permanent address</w:t>
            </w:r>
            <w:r>
              <w:rPr>
                <w:rFonts w:eastAsia="Calibri"/>
                <w:color w:val="000000" w:themeColor="text1"/>
                <w:sz w:val="20"/>
                <w:szCs w:val="20"/>
              </w:rPr>
              <w:t xml:space="preserve"> which is contrary to their experience in the past being displaced due to conflict</w:t>
            </w:r>
            <w:r w:rsidRPr="00C3508D">
              <w:rPr>
                <w:rFonts w:eastAsia="Calibri"/>
                <w:color w:val="000000" w:themeColor="text1"/>
                <w:sz w:val="20"/>
                <w:szCs w:val="20"/>
              </w:rPr>
              <w:t>.</w:t>
            </w:r>
            <w:r>
              <w:rPr>
                <w:rFonts w:eastAsia="Calibri"/>
                <w:color w:val="000000" w:themeColor="text1"/>
                <w:sz w:val="20"/>
                <w:szCs w:val="20"/>
              </w:rPr>
              <w:t xml:space="preserve"> </w:t>
            </w:r>
            <w:r w:rsidRPr="00276402">
              <w:rPr>
                <w:rFonts w:eastAsia="Calibri"/>
                <w:color w:val="000000" w:themeColor="text1"/>
                <w:sz w:val="20"/>
                <w:szCs w:val="20"/>
              </w:rPr>
              <w:t>The cooperatives have also completed their business and operational plans. The progress of these cooperatives will be continuously monitored, and they were encouraged to renew their cooperative license for the following years leveraging on the institutional partnership with CSEA.</w:t>
            </w:r>
            <w:r>
              <w:rPr>
                <w:rFonts w:eastAsia="Calibri"/>
                <w:color w:val="000000" w:themeColor="text1"/>
                <w:sz w:val="20"/>
                <w:szCs w:val="20"/>
              </w:rPr>
              <w:t xml:space="preserve"> In short, the project has supported the cooperatives in fully reintegrating former women combatants, empowering them economically and giving them a civilian identity that is valued by their community.</w:t>
            </w:r>
          </w:p>
        </w:tc>
        <w:tc>
          <w:tcPr>
            <w:tcW w:w="2970" w:type="dxa"/>
          </w:tcPr>
          <w:p w14:paraId="1CDFF9C7" w14:textId="3224768E" w:rsidR="00636B73" w:rsidRPr="00C3508D" w:rsidRDefault="00636B73" w:rsidP="00636B73">
            <w:pPr>
              <w:rPr>
                <w:bCs/>
                <w:sz w:val="20"/>
                <w:szCs w:val="20"/>
              </w:rPr>
            </w:pPr>
            <w:r w:rsidRPr="00C3508D">
              <w:rPr>
                <w:bCs/>
                <w:sz w:val="20"/>
                <w:szCs w:val="20"/>
              </w:rPr>
              <w:lastRenderedPageBreak/>
              <w:t xml:space="preserve">Nor-ain, the chairperson of the </w:t>
            </w:r>
            <w:proofErr w:type="spellStart"/>
            <w:r w:rsidRPr="00C3508D">
              <w:rPr>
                <w:bCs/>
                <w:sz w:val="20"/>
                <w:szCs w:val="20"/>
              </w:rPr>
              <w:t>Abubacar</w:t>
            </w:r>
            <w:proofErr w:type="spellEnd"/>
            <w:r w:rsidRPr="00C3508D">
              <w:rPr>
                <w:bCs/>
                <w:sz w:val="20"/>
                <w:szCs w:val="20"/>
              </w:rPr>
              <w:t xml:space="preserve"> Women Marketing Cooperative</w:t>
            </w:r>
            <w:r w:rsidRPr="00C3508D" w:rsidDel="008B0CCE">
              <w:rPr>
                <w:bCs/>
                <w:sz w:val="20"/>
                <w:szCs w:val="20"/>
              </w:rPr>
              <w:t xml:space="preserve"> </w:t>
            </w:r>
            <w:r w:rsidRPr="00C3508D">
              <w:rPr>
                <w:bCs/>
                <w:sz w:val="20"/>
                <w:szCs w:val="20"/>
              </w:rPr>
              <w:t xml:space="preserve">shared, </w:t>
            </w:r>
            <w:r w:rsidRPr="00C3508D">
              <w:rPr>
                <w:sz w:val="20"/>
                <w:szCs w:val="20"/>
              </w:rPr>
              <w:t>“</w:t>
            </w:r>
            <w:r w:rsidRPr="00C3508D">
              <w:rPr>
                <w:rFonts w:eastAsia="Calibri"/>
                <w:sz w:val="20"/>
                <w:szCs w:val="20"/>
              </w:rPr>
              <w:t xml:space="preserve">Our cooperative is part of our Jihad. We are grateful for the </w:t>
            </w:r>
            <w:proofErr w:type="gramStart"/>
            <w:r w:rsidRPr="00C3508D">
              <w:rPr>
                <w:rFonts w:eastAsia="Calibri"/>
                <w:sz w:val="20"/>
                <w:szCs w:val="20"/>
              </w:rPr>
              <w:t>support</w:t>
            </w:r>
            <w:proofErr w:type="gramEnd"/>
            <w:r w:rsidRPr="00C3508D">
              <w:rPr>
                <w:rFonts w:eastAsia="Calibri"/>
                <w:sz w:val="20"/>
                <w:szCs w:val="20"/>
              </w:rPr>
              <w:t xml:space="preserve"> but the success and progress of this </w:t>
            </w:r>
            <w:r>
              <w:rPr>
                <w:rFonts w:eastAsia="Calibri"/>
                <w:sz w:val="20"/>
                <w:szCs w:val="20"/>
              </w:rPr>
              <w:t>cooperative</w:t>
            </w:r>
            <w:r w:rsidRPr="00C3508D">
              <w:rPr>
                <w:rFonts w:eastAsia="Calibri"/>
                <w:sz w:val="20"/>
                <w:szCs w:val="20"/>
              </w:rPr>
              <w:t xml:space="preserve"> will be in our hands. This has been given to us because of our important role in providing economic support to our family and maintaining peace in our community. This support </w:t>
            </w:r>
            <w:r>
              <w:rPr>
                <w:rFonts w:eastAsia="Calibri"/>
                <w:sz w:val="20"/>
                <w:szCs w:val="20"/>
              </w:rPr>
              <w:t>for the</w:t>
            </w:r>
            <w:r w:rsidRPr="00C3508D">
              <w:rPr>
                <w:rFonts w:eastAsia="Calibri"/>
                <w:sz w:val="20"/>
                <w:szCs w:val="20"/>
              </w:rPr>
              <w:t xml:space="preserve"> BIWAB will help us transition to a good and normal life, help our family and community and </w:t>
            </w:r>
            <w:r>
              <w:rPr>
                <w:rFonts w:eastAsia="Calibri"/>
                <w:sz w:val="20"/>
                <w:szCs w:val="20"/>
              </w:rPr>
              <w:t>God</w:t>
            </w:r>
            <w:r w:rsidRPr="00C3508D">
              <w:rPr>
                <w:rFonts w:eastAsia="Calibri"/>
                <w:sz w:val="20"/>
                <w:szCs w:val="20"/>
              </w:rPr>
              <w:t xml:space="preserve"> will</w:t>
            </w:r>
            <w:r>
              <w:rPr>
                <w:rFonts w:eastAsia="Calibri"/>
                <w:sz w:val="20"/>
                <w:szCs w:val="20"/>
              </w:rPr>
              <w:t>ing</w:t>
            </w:r>
            <w:r w:rsidRPr="00C3508D">
              <w:rPr>
                <w:rFonts w:eastAsia="Calibri"/>
                <w:sz w:val="20"/>
                <w:szCs w:val="20"/>
              </w:rPr>
              <w:t xml:space="preserve">, we will not return to war or experience armed conflict again.” </w:t>
            </w:r>
          </w:p>
        </w:tc>
      </w:tr>
      <w:tr w:rsidR="00636B73" w:rsidRPr="004D681A" w14:paraId="6F807CD5" w14:textId="77777777" w:rsidTr="7B3706A2">
        <w:trPr>
          <w:trHeight w:val="567"/>
        </w:trPr>
        <w:tc>
          <w:tcPr>
            <w:tcW w:w="1620" w:type="dxa"/>
          </w:tcPr>
          <w:p w14:paraId="32924143" w14:textId="7F227A63" w:rsidR="00636B73" w:rsidRDefault="00636B73" w:rsidP="00636B73">
            <w:pPr>
              <w:rPr>
                <w:bCs/>
              </w:rPr>
            </w:pPr>
            <w:r>
              <w:rPr>
                <w:bCs/>
              </w:rPr>
              <w:t xml:space="preserve">Gender and Peace </w:t>
            </w:r>
            <w:r>
              <w:rPr>
                <w:bCs/>
              </w:rPr>
              <w:lastRenderedPageBreak/>
              <w:t>Champions</w:t>
            </w:r>
          </w:p>
        </w:tc>
        <w:tc>
          <w:tcPr>
            <w:tcW w:w="2865" w:type="dxa"/>
          </w:tcPr>
          <w:p w14:paraId="3165075D" w14:textId="34B32216" w:rsidR="00636B73" w:rsidRPr="00C3508D" w:rsidRDefault="00636B73" w:rsidP="00636B73">
            <w:pPr>
              <w:jc w:val="both"/>
              <w:rPr>
                <w:bCs/>
                <w:sz w:val="20"/>
                <w:szCs w:val="20"/>
              </w:rPr>
            </w:pPr>
            <w:r w:rsidRPr="00C3508D">
              <w:rPr>
                <w:bCs/>
                <w:sz w:val="20"/>
                <w:szCs w:val="20"/>
              </w:rPr>
              <w:lastRenderedPageBreak/>
              <w:t xml:space="preserve">Before the BOL was signed, BIWABs were advised not to go outside their homes because of </w:t>
            </w:r>
            <w:r>
              <w:rPr>
                <w:bCs/>
                <w:sz w:val="20"/>
                <w:szCs w:val="20"/>
              </w:rPr>
              <w:lastRenderedPageBreak/>
              <w:t>prevailing</w:t>
            </w:r>
            <w:r w:rsidRPr="00C3508D">
              <w:rPr>
                <w:bCs/>
                <w:sz w:val="20"/>
                <w:szCs w:val="20"/>
              </w:rPr>
              <w:t xml:space="preserve"> </w:t>
            </w:r>
            <w:r>
              <w:rPr>
                <w:bCs/>
                <w:sz w:val="20"/>
                <w:szCs w:val="20"/>
              </w:rPr>
              <w:t xml:space="preserve">negative stereotypes depicting </w:t>
            </w:r>
            <w:r w:rsidRPr="00C3508D">
              <w:rPr>
                <w:bCs/>
                <w:sz w:val="20"/>
                <w:szCs w:val="20"/>
              </w:rPr>
              <w:t xml:space="preserve">the </w:t>
            </w:r>
            <w:proofErr w:type="gramStart"/>
            <w:r w:rsidRPr="00C3508D">
              <w:rPr>
                <w:bCs/>
                <w:sz w:val="20"/>
                <w:szCs w:val="20"/>
              </w:rPr>
              <w:t>MILF</w:t>
            </w:r>
            <w:proofErr w:type="gramEnd"/>
            <w:r>
              <w:rPr>
                <w:bCs/>
                <w:sz w:val="20"/>
                <w:szCs w:val="20"/>
              </w:rPr>
              <w:t xml:space="preserve"> as an aggressive and violent group.  T</w:t>
            </w:r>
            <w:r w:rsidRPr="00C3508D">
              <w:rPr>
                <w:bCs/>
                <w:sz w:val="20"/>
                <w:szCs w:val="20"/>
              </w:rPr>
              <w:t xml:space="preserve">hey </w:t>
            </w:r>
            <w:r>
              <w:rPr>
                <w:bCs/>
                <w:sz w:val="20"/>
                <w:szCs w:val="20"/>
              </w:rPr>
              <w:t xml:space="preserve">were also associated </w:t>
            </w:r>
            <w:proofErr w:type="gramStart"/>
            <w:r>
              <w:rPr>
                <w:bCs/>
                <w:sz w:val="20"/>
                <w:szCs w:val="20"/>
              </w:rPr>
              <w:t>with  the</w:t>
            </w:r>
            <w:proofErr w:type="gramEnd"/>
            <w:r>
              <w:rPr>
                <w:bCs/>
                <w:sz w:val="20"/>
                <w:szCs w:val="20"/>
              </w:rPr>
              <w:t xml:space="preserve"> armed forces of the MILF, or BIAF</w:t>
            </w:r>
            <w:r w:rsidRPr="00C3508D">
              <w:rPr>
                <w:bCs/>
                <w:sz w:val="20"/>
                <w:szCs w:val="20"/>
              </w:rPr>
              <w:t xml:space="preserve">. </w:t>
            </w:r>
            <w:r>
              <w:rPr>
                <w:bCs/>
                <w:sz w:val="20"/>
                <w:szCs w:val="20"/>
              </w:rPr>
              <w:t xml:space="preserve">The BIWAB members </w:t>
            </w:r>
            <w:r w:rsidRPr="00C3508D">
              <w:rPr>
                <w:bCs/>
                <w:sz w:val="20"/>
                <w:szCs w:val="20"/>
              </w:rPr>
              <w:t>share</w:t>
            </w:r>
            <w:r>
              <w:rPr>
                <w:bCs/>
                <w:sz w:val="20"/>
                <w:szCs w:val="20"/>
              </w:rPr>
              <w:t>d</w:t>
            </w:r>
            <w:r w:rsidRPr="00C3508D">
              <w:rPr>
                <w:bCs/>
                <w:sz w:val="20"/>
                <w:szCs w:val="20"/>
              </w:rPr>
              <w:t xml:space="preserve"> that most of them struggle</w:t>
            </w:r>
            <w:r>
              <w:rPr>
                <w:bCs/>
                <w:sz w:val="20"/>
                <w:szCs w:val="20"/>
              </w:rPr>
              <w:t xml:space="preserve">d to </w:t>
            </w:r>
            <w:r w:rsidRPr="00C3508D">
              <w:rPr>
                <w:bCs/>
                <w:sz w:val="20"/>
                <w:szCs w:val="20"/>
              </w:rPr>
              <w:t>stand in front of a crowd</w:t>
            </w:r>
            <w:r>
              <w:rPr>
                <w:bCs/>
                <w:sz w:val="20"/>
                <w:szCs w:val="20"/>
              </w:rPr>
              <w:t xml:space="preserve"> and talk to other people especially those that are not part of the </w:t>
            </w:r>
            <w:proofErr w:type="gramStart"/>
            <w:r>
              <w:rPr>
                <w:bCs/>
                <w:sz w:val="20"/>
                <w:szCs w:val="20"/>
              </w:rPr>
              <w:t>MILF</w:t>
            </w:r>
            <w:proofErr w:type="gramEnd"/>
            <w:r>
              <w:rPr>
                <w:bCs/>
                <w:sz w:val="20"/>
                <w:szCs w:val="20"/>
              </w:rPr>
              <w:t xml:space="preserve"> communities.</w:t>
            </w:r>
          </w:p>
          <w:p w14:paraId="2FDE7F75" w14:textId="5B9485A3" w:rsidR="00636B73" w:rsidRPr="00C3508D" w:rsidRDefault="00636B73" w:rsidP="00636B73">
            <w:pPr>
              <w:jc w:val="both"/>
              <w:rPr>
                <w:bCs/>
                <w:sz w:val="20"/>
                <w:szCs w:val="20"/>
              </w:rPr>
            </w:pPr>
          </w:p>
        </w:tc>
        <w:tc>
          <w:tcPr>
            <w:tcW w:w="2610" w:type="dxa"/>
          </w:tcPr>
          <w:p w14:paraId="0BD84B30" w14:textId="0CA189DE" w:rsidR="00636B73" w:rsidRDefault="00636B73" w:rsidP="00636B73">
            <w:pPr>
              <w:jc w:val="both"/>
              <w:rPr>
                <w:bCs/>
                <w:sz w:val="20"/>
                <w:szCs w:val="20"/>
              </w:rPr>
            </w:pPr>
            <w:r>
              <w:rPr>
                <w:bCs/>
                <w:sz w:val="20"/>
                <w:szCs w:val="20"/>
              </w:rPr>
              <w:lastRenderedPageBreak/>
              <w:t xml:space="preserve">As GPCs, the BIWABs have been provided with capacity building and tools on </w:t>
            </w:r>
            <w:r>
              <w:rPr>
                <w:bCs/>
                <w:sz w:val="20"/>
                <w:szCs w:val="20"/>
              </w:rPr>
              <w:lastRenderedPageBreak/>
              <w:t xml:space="preserve">mainstreaming peace and reducing gender-based violence in their communities. Most of the GPCs are young women whose confidence has been boosted through better communication and facilitation skills. As GPCs, the women experienced engaging with government officials which led to their expanded roles in key government offices such as the MSSD where they have been tapped to become para-social workers. More importantly, non-MILF communities have </w:t>
            </w:r>
            <w:proofErr w:type="gramStart"/>
            <w:r>
              <w:rPr>
                <w:bCs/>
                <w:sz w:val="20"/>
                <w:szCs w:val="20"/>
              </w:rPr>
              <w:t>opened up</w:t>
            </w:r>
            <w:proofErr w:type="gramEnd"/>
            <w:r>
              <w:rPr>
                <w:bCs/>
                <w:sz w:val="20"/>
                <w:szCs w:val="20"/>
              </w:rPr>
              <w:t xml:space="preserve"> to them and are willing to work together to address key issues on gender and peace in their areas bridging the divide between MILF and non-MILF communities.</w:t>
            </w:r>
          </w:p>
          <w:p w14:paraId="05CC765C" w14:textId="77777777" w:rsidR="00636B73" w:rsidRPr="00C3508D" w:rsidRDefault="00636B73" w:rsidP="00636B73">
            <w:pPr>
              <w:jc w:val="both"/>
              <w:rPr>
                <w:bCs/>
                <w:sz w:val="20"/>
                <w:szCs w:val="20"/>
              </w:rPr>
            </w:pPr>
          </w:p>
        </w:tc>
        <w:tc>
          <w:tcPr>
            <w:tcW w:w="2970" w:type="dxa"/>
          </w:tcPr>
          <w:p w14:paraId="55E10046" w14:textId="2C32D21B" w:rsidR="00636B73" w:rsidRPr="00C3508D" w:rsidRDefault="00636B73" w:rsidP="00636B73">
            <w:pPr>
              <w:jc w:val="both"/>
              <w:rPr>
                <w:bCs/>
                <w:sz w:val="20"/>
                <w:szCs w:val="20"/>
              </w:rPr>
            </w:pPr>
            <w:proofErr w:type="spellStart"/>
            <w:r>
              <w:rPr>
                <w:bCs/>
                <w:sz w:val="20"/>
                <w:szCs w:val="20"/>
              </w:rPr>
              <w:lastRenderedPageBreak/>
              <w:t>Noraya</w:t>
            </w:r>
            <w:proofErr w:type="spellEnd"/>
            <w:r>
              <w:rPr>
                <w:bCs/>
                <w:sz w:val="20"/>
                <w:szCs w:val="20"/>
              </w:rPr>
              <w:t xml:space="preserve">, one of the GPCs shared that her </w:t>
            </w:r>
            <w:r w:rsidRPr="001C3234">
              <w:rPr>
                <w:bCs/>
                <w:sz w:val="20"/>
                <w:szCs w:val="20"/>
              </w:rPr>
              <w:t>inhibitions and self-doubt slowly faded away</w:t>
            </w:r>
            <w:r>
              <w:rPr>
                <w:bCs/>
                <w:sz w:val="20"/>
                <w:szCs w:val="20"/>
              </w:rPr>
              <w:t xml:space="preserve"> as she </w:t>
            </w:r>
            <w:r>
              <w:rPr>
                <w:bCs/>
                <w:sz w:val="20"/>
                <w:szCs w:val="20"/>
              </w:rPr>
              <w:lastRenderedPageBreak/>
              <w:t>underwent training and conducted community sessions</w:t>
            </w:r>
            <w:r w:rsidRPr="001C3234">
              <w:rPr>
                <w:bCs/>
                <w:sz w:val="20"/>
                <w:szCs w:val="20"/>
              </w:rPr>
              <w:t>. All the discrimination she experienced in the past for being an out-of-school youth became her motivation to go the extra mile and strive to be the best version of herself.</w:t>
            </w:r>
            <w:r w:rsidRPr="001F306F">
              <w:rPr>
                <w:bCs/>
                <w:sz w:val="20"/>
                <w:szCs w:val="20"/>
              </w:rPr>
              <w:t xml:space="preserve"> </w:t>
            </w:r>
            <w:r w:rsidRPr="00C3508D">
              <w:rPr>
                <w:bCs/>
                <w:sz w:val="20"/>
                <w:szCs w:val="20"/>
              </w:rPr>
              <w:t xml:space="preserve">“We were afraid that we would </w:t>
            </w:r>
            <w:r w:rsidRPr="000331A1">
              <w:rPr>
                <w:bCs/>
                <w:sz w:val="20"/>
                <w:szCs w:val="20"/>
              </w:rPr>
              <w:t>incorrectly</w:t>
            </w:r>
            <w:r w:rsidRPr="001F306F">
              <w:rPr>
                <w:bCs/>
                <w:sz w:val="20"/>
                <w:szCs w:val="20"/>
              </w:rPr>
              <w:t xml:space="preserve"> </w:t>
            </w:r>
            <w:r w:rsidRPr="00C3508D">
              <w:rPr>
                <w:bCs/>
                <w:sz w:val="20"/>
                <w:szCs w:val="20"/>
              </w:rPr>
              <w:t>answer their (the participants’) questions, so we studied even more. We took it as a challenge.</w:t>
            </w:r>
            <w:r>
              <w:rPr>
                <w:bCs/>
                <w:sz w:val="20"/>
                <w:szCs w:val="20"/>
              </w:rPr>
              <w:t>”</w:t>
            </w:r>
            <w:r w:rsidRPr="00C3508D">
              <w:rPr>
                <w:bCs/>
                <w:sz w:val="20"/>
                <w:szCs w:val="20"/>
              </w:rPr>
              <w:t xml:space="preserve"> The</w:t>
            </w:r>
            <w:r>
              <w:rPr>
                <w:bCs/>
                <w:sz w:val="20"/>
                <w:szCs w:val="20"/>
              </w:rPr>
              <w:t xml:space="preserve"> assistance of the project team also </w:t>
            </w:r>
            <w:r w:rsidRPr="00C3508D">
              <w:rPr>
                <w:bCs/>
                <w:sz w:val="20"/>
                <w:szCs w:val="20"/>
              </w:rPr>
              <w:t xml:space="preserve">helped </w:t>
            </w:r>
            <w:r>
              <w:rPr>
                <w:bCs/>
                <w:sz w:val="20"/>
                <w:szCs w:val="20"/>
              </w:rPr>
              <w:t xml:space="preserve">them navigate the </w:t>
            </w:r>
            <w:r w:rsidRPr="00C3508D">
              <w:rPr>
                <w:bCs/>
                <w:sz w:val="20"/>
                <w:szCs w:val="20"/>
              </w:rPr>
              <w:t>communities w</w:t>
            </w:r>
            <w:r>
              <w:rPr>
                <w:bCs/>
                <w:sz w:val="20"/>
                <w:szCs w:val="20"/>
              </w:rPr>
              <w:t>h</w:t>
            </w:r>
            <w:r w:rsidRPr="00C3508D">
              <w:rPr>
                <w:bCs/>
                <w:sz w:val="20"/>
                <w:szCs w:val="20"/>
              </w:rPr>
              <w:t>ere discriminat</w:t>
            </w:r>
            <w:r>
              <w:rPr>
                <w:bCs/>
                <w:sz w:val="20"/>
                <w:szCs w:val="20"/>
              </w:rPr>
              <w:t xml:space="preserve">ion is common. “I liked to learn how to </w:t>
            </w:r>
            <w:r w:rsidRPr="00C3508D">
              <w:rPr>
                <w:bCs/>
                <w:sz w:val="20"/>
                <w:szCs w:val="20"/>
              </w:rPr>
              <w:t>proper</w:t>
            </w:r>
            <w:r>
              <w:rPr>
                <w:bCs/>
                <w:sz w:val="20"/>
                <w:szCs w:val="20"/>
              </w:rPr>
              <w:t>ly</w:t>
            </w:r>
            <w:r w:rsidRPr="00C3508D">
              <w:rPr>
                <w:bCs/>
                <w:sz w:val="20"/>
                <w:szCs w:val="20"/>
              </w:rPr>
              <w:t xml:space="preserve"> coordinat</w:t>
            </w:r>
            <w:r>
              <w:rPr>
                <w:bCs/>
                <w:sz w:val="20"/>
                <w:szCs w:val="20"/>
              </w:rPr>
              <w:t>e</w:t>
            </w:r>
            <w:r w:rsidRPr="00C3508D">
              <w:rPr>
                <w:bCs/>
                <w:sz w:val="20"/>
                <w:szCs w:val="20"/>
              </w:rPr>
              <w:t>, open</w:t>
            </w:r>
            <w:r>
              <w:rPr>
                <w:bCs/>
                <w:sz w:val="20"/>
                <w:szCs w:val="20"/>
              </w:rPr>
              <w:t>ly</w:t>
            </w:r>
            <w:r w:rsidRPr="00C3508D">
              <w:rPr>
                <w:bCs/>
                <w:sz w:val="20"/>
                <w:szCs w:val="20"/>
              </w:rPr>
              <w:t xml:space="preserve"> communic</w:t>
            </w:r>
            <w:r>
              <w:rPr>
                <w:bCs/>
                <w:sz w:val="20"/>
                <w:szCs w:val="20"/>
              </w:rPr>
              <w:t>ate</w:t>
            </w:r>
            <w:r w:rsidRPr="00C3508D">
              <w:rPr>
                <w:bCs/>
                <w:sz w:val="20"/>
                <w:szCs w:val="20"/>
              </w:rPr>
              <w:t>, to build peaceful relationships.</w:t>
            </w:r>
            <w:r>
              <w:rPr>
                <w:bCs/>
                <w:sz w:val="20"/>
                <w:szCs w:val="20"/>
              </w:rPr>
              <w:t>”</w:t>
            </w:r>
            <w:r w:rsidRPr="00C3508D">
              <w:rPr>
                <w:bCs/>
                <w:sz w:val="20"/>
                <w:szCs w:val="20"/>
              </w:rPr>
              <w:t xml:space="preserve"> </w:t>
            </w:r>
            <w:r>
              <w:rPr>
                <w:bCs/>
                <w:sz w:val="20"/>
                <w:szCs w:val="20"/>
              </w:rPr>
              <w:t xml:space="preserve">This learning taught them how to effectively engage </w:t>
            </w:r>
            <w:r w:rsidRPr="00C3508D">
              <w:rPr>
                <w:bCs/>
                <w:sz w:val="20"/>
                <w:szCs w:val="20"/>
              </w:rPr>
              <w:t xml:space="preserve">with the barangay captains before </w:t>
            </w:r>
            <w:r>
              <w:rPr>
                <w:bCs/>
                <w:sz w:val="20"/>
                <w:szCs w:val="20"/>
              </w:rPr>
              <w:t xml:space="preserve">conducting activities in </w:t>
            </w:r>
            <w:r w:rsidRPr="00C3508D">
              <w:rPr>
                <w:bCs/>
                <w:sz w:val="20"/>
                <w:szCs w:val="20"/>
              </w:rPr>
              <w:t xml:space="preserve">the area. </w:t>
            </w:r>
            <w:proofErr w:type="spellStart"/>
            <w:r w:rsidRPr="00C3508D">
              <w:rPr>
                <w:bCs/>
                <w:sz w:val="20"/>
                <w:szCs w:val="20"/>
              </w:rPr>
              <w:t>Noraya</w:t>
            </w:r>
            <w:proofErr w:type="spellEnd"/>
            <w:r w:rsidRPr="00C3508D">
              <w:rPr>
                <w:bCs/>
                <w:sz w:val="20"/>
                <w:szCs w:val="20"/>
              </w:rPr>
              <w:t xml:space="preserve"> was proud to share that even barangay </w:t>
            </w:r>
            <w:proofErr w:type="spellStart"/>
            <w:r w:rsidRPr="00C3508D">
              <w:rPr>
                <w:bCs/>
                <w:sz w:val="20"/>
                <w:szCs w:val="20"/>
              </w:rPr>
              <w:t>councilors</w:t>
            </w:r>
            <w:proofErr w:type="spellEnd"/>
            <w:r w:rsidRPr="00C3508D">
              <w:rPr>
                <w:bCs/>
                <w:sz w:val="20"/>
                <w:szCs w:val="20"/>
              </w:rPr>
              <w:t xml:space="preserve"> helped them in gathering participants for the </w:t>
            </w:r>
            <w:r>
              <w:rPr>
                <w:bCs/>
                <w:sz w:val="20"/>
                <w:szCs w:val="20"/>
              </w:rPr>
              <w:t>activities</w:t>
            </w:r>
            <w:r w:rsidRPr="00C3508D">
              <w:rPr>
                <w:bCs/>
                <w:sz w:val="20"/>
                <w:szCs w:val="20"/>
              </w:rPr>
              <w:t>. Often</w:t>
            </w:r>
            <w:r>
              <w:rPr>
                <w:bCs/>
                <w:sz w:val="20"/>
                <w:szCs w:val="20"/>
              </w:rPr>
              <w:t>times</w:t>
            </w:r>
            <w:r w:rsidRPr="00C3508D">
              <w:rPr>
                <w:bCs/>
                <w:sz w:val="20"/>
                <w:szCs w:val="20"/>
              </w:rPr>
              <w:t xml:space="preserve">, they would exceed their target number of participants </w:t>
            </w:r>
            <w:r>
              <w:rPr>
                <w:bCs/>
                <w:sz w:val="20"/>
                <w:szCs w:val="20"/>
              </w:rPr>
              <w:t>since</w:t>
            </w:r>
            <w:r w:rsidRPr="00C3508D">
              <w:rPr>
                <w:bCs/>
                <w:sz w:val="20"/>
                <w:szCs w:val="20"/>
              </w:rPr>
              <w:t xml:space="preserve"> more people </w:t>
            </w:r>
            <w:r>
              <w:rPr>
                <w:bCs/>
                <w:sz w:val="20"/>
                <w:szCs w:val="20"/>
              </w:rPr>
              <w:t>we</w:t>
            </w:r>
            <w:r w:rsidRPr="00C3508D">
              <w:rPr>
                <w:bCs/>
                <w:sz w:val="20"/>
                <w:szCs w:val="20"/>
              </w:rPr>
              <w:t>re eager to learn.</w:t>
            </w:r>
          </w:p>
          <w:p w14:paraId="0FE56C82" w14:textId="48DEEDB8" w:rsidR="00636B73" w:rsidRPr="00C3508D" w:rsidRDefault="00636B73" w:rsidP="00636B73">
            <w:pPr>
              <w:jc w:val="both"/>
              <w:rPr>
                <w:bCs/>
                <w:sz w:val="20"/>
                <w:szCs w:val="20"/>
              </w:rPr>
            </w:pPr>
            <w:r w:rsidRPr="00C3508D">
              <w:rPr>
                <w:bCs/>
                <w:sz w:val="20"/>
                <w:szCs w:val="20"/>
              </w:rPr>
              <w:t xml:space="preserve">“As much as possible, we try to target men when we conduct </w:t>
            </w:r>
            <w:r>
              <w:rPr>
                <w:bCs/>
                <w:sz w:val="20"/>
                <w:szCs w:val="20"/>
              </w:rPr>
              <w:t>peacebuilding and GBV sessions</w:t>
            </w:r>
            <w:r w:rsidRPr="00C3508D">
              <w:rPr>
                <w:bCs/>
                <w:sz w:val="20"/>
                <w:szCs w:val="20"/>
              </w:rPr>
              <w:t>. Men should outnumber</w:t>
            </w:r>
            <w:r w:rsidR="00146C9C">
              <w:rPr>
                <w:bCs/>
                <w:sz w:val="20"/>
                <w:szCs w:val="20"/>
              </w:rPr>
              <w:t xml:space="preserve"> </w:t>
            </w:r>
            <w:r w:rsidRPr="00C3508D">
              <w:rPr>
                <w:bCs/>
                <w:sz w:val="20"/>
                <w:szCs w:val="20"/>
              </w:rPr>
              <w:t>the women because they are the usual perpetrators</w:t>
            </w:r>
            <w:r>
              <w:rPr>
                <w:bCs/>
                <w:sz w:val="20"/>
                <w:szCs w:val="20"/>
              </w:rPr>
              <w:t xml:space="preserve"> of violence</w:t>
            </w:r>
            <w:r w:rsidRPr="00C3508D">
              <w:rPr>
                <w:bCs/>
                <w:sz w:val="20"/>
                <w:szCs w:val="20"/>
              </w:rPr>
              <w:t>.”</w:t>
            </w:r>
          </w:p>
        </w:tc>
      </w:tr>
      <w:tr w:rsidR="00636B73" w:rsidRPr="004D681A" w14:paraId="69EFD1F5" w14:textId="77777777" w:rsidTr="7B3706A2">
        <w:trPr>
          <w:trHeight w:val="567"/>
        </w:trPr>
        <w:tc>
          <w:tcPr>
            <w:tcW w:w="1620" w:type="dxa"/>
          </w:tcPr>
          <w:p w14:paraId="3A2EC1E1" w14:textId="1D3E83B5" w:rsidR="00636B73" w:rsidRPr="00966FFD" w:rsidRDefault="00636B73" w:rsidP="00636B73">
            <w:pPr>
              <w:rPr>
                <w:bCs/>
              </w:rPr>
            </w:pPr>
            <w:r w:rsidRPr="00966FFD">
              <w:rPr>
                <w:bCs/>
              </w:rPr>
              <w:lastRenderedPageBreak/>
              <w:t>Youth peace facilitators</w:t>
            </w:r>
          </w:p>
        </w:tc>
        <w:tc>
          <w:tcPr>
            <w:tcW w:w="2865" w:type="dxa"/>
          </w:tcPr>
          <w:p w14:paraId="2ED094E1" w14:textId="458B294B" w:rsidR="00636B73" w:rsidRPr="00C3508D" w:rsidRDefault="00636B73" w:rsidP="00636B73">
            <w:pPr>
              <w:rPr>
                <w:bCs/>
                <w:sz w:val="20"/>
                <w:szCs w:val="20"/>
              </w:rPr>
            </w:pPr>
            <w:r w:rsidRPr="00C3508D">
              <w:rPr>
                <w:bCs/>
                <w:color w:val="000000" w:themeColor="text1"/>
                <w:sz w:val="20"/>
                <w:szCs w:val="20"/>
              </w:rPr>
              <w:t>The youth engaged in this project has been actively participating in their communities though their youth organizations. However, since they are mostly either full-time students or professionals, they are not usually exposed to peacebuilding and organizational management training. Consequently, they cannot grow their organization and raise enough funding.</w:t>
            </w:r>
          </w:p>
        </w:tc>
        <w:tc>
          <w:tcPr>
            <w:tcW w:w="2610" w:type="dxa"/>
          </w:tcPr>
          <w:p w14:paraId="12EC41CD" w14:textId="493E4289" w:rsidR="00636B73" w:rsidRPr="00C3508D" w:rsidRDefault="00636B73" w:rsidP="00636B73">
            <w:pPr>
              <w:rPr>
                <w:bCs/>
                <w:sz w:val="20"/>
                <w:szCs w:val="20"/>
              </w:rPr>
            </w:pPr>
            <w:r>
              <w:rPr>
                <w:bCs/>
                <w:sz w:val="20"/>
                <w:szCs w:val="20"/>
              </w:rPr>
              <w:t>Via the</w:t>
            </w:r>
            <w:r w:rsidRPr="00C3508D">
              <w:rPr>
                <w:bCs/>
                <w:sz w:val="20"/>
                <w:szCs w:val="20"/>
              </w:rPr>
              <w:t xml:space="preserve"> project</w:t>
            </w:r>
            <w:r>
              <w:rPr>
                <w:bCs/>
                <w:sz w:val="20"/>
                <w:szCs w:val="20"/>
              </w:rPr>
              <w:t>’s youth focused outputs,</w:t>
            </w:r>
            <w:r w:rsidRPr="00C3508D">
              <w:rPr>
                <w:bCs/>
                <w:sz w:val="20"/>
                <w:szCs w:val="20"/>
              </w:rPr>
              <w:t xml:space="preserve"> these youth has increased their confidence </w:t>
            </w:r>
            <w:r>
              <w:rPr>
                <w:bCs/>
                <w:sz w:val="20"/>
                <w:szCs w:val="20"/>
              </w:rPr>
              <w:t>in their capacity to</w:t>
            </w:r>
            <w:r w:rsidRPr="00C3508D">
              <w:rPr>
                <w:bCs/>
                <w:sz w:val="20"/>
                <w:szCs w:val="20"/>
              </w:rPr>
              <w:t xml:space="preserve"> participat</w:t>
            </w:r>
            <w:r>
              <w:rPr>
                <w:bCs/>
                <w:sz w:val="20"/>
                <w:szCs w:val="20"/>
              </w:rPr>
              <w:t>e</w:t>
            </w:r>
            <w:r w:rsidRPr="00C3508D">
              <w:rPr>
                <w:bCs/>
                <w:sz w:val="20"/>
                <w:szCs w:val="20"/>
              </w:rPr>
              <w:t xml:space="preserve"> in the development of the region. The youth are now able to effectively lead </w:t>
            </w:r>
            <w:r w:rsidRPr="00C3508D">
              <w:rPr>
                <w:rFonts w:eastAsia="Calibri"/>
                <w:color w:val="000000" w:themeColor="text1"/>
                <w:sz w:val="20"/>
                <w:szCs w:val="20"/>
              </w:rPr>
              <w:t>community projects</w:t>
            </w:r>
            <w:r>
              <w:rPr>
                <w:rFonts w:eastAsia="Calibri"/>
                <w:color w:val="000000" w:themeColor="text1"/>
                <w:sz w:val="20"/>
                <w:szCs w:val="20"/>
              </w:rPr>
              <w:t>,</w:t>
            </w:r>
            <w:r w:rsidRPr="00C3508D">
              <w:rPr>
                <w:rFonts w:eastAsia="Calibri"/>
                <w:color w:val="000000" w:themeColor="text1"/>
                <w:sz w:val="20"/>
                <w:szCs w:val="20"/>
              </w:rPr>
              <w:t xml:space="preserve"> </w:t>
            </w:r>
            <w:r w:rsidRPr="00C3508D">
              <w:rPr>
                <w:rFonts w:eastAsia="Calibri"/>
                <w:sz w:val="20"/>
                <w:szCs w:val="20"/>
              </w:rPr>
              <w:t xml:space="preserve">draft policy recommendations and </w:t>
            </w:r>
            <w:proofErr w:type="gramStart"/>
            <w:r w:rsidRPr="00C3508D">
              <w:rPr>
                <w:rFonts w:eastAsia="Calibri"/>
                <w:sz w:val="20"/>
                <w:szCs w:val="20"/>
              </w:rPr>
              <w:t xml:space="preserve">lobby </w:t>
            </w:r>
            <w:r w:rsidRPr="00C3508D">
              <w:rPr>
                <w:rFonts w:eastAsia="Calibri"/>
                <w:color w:val="000000" w:themeColor="text1"/>
                <w:sz w:val="20"/>
                <w:szCs w:val="20"/>
              </w:rPr>
              <w:t xml:space="preserve"> relevant</w:t>
            </w:r>
            <w:proofErr w:type="gramEnd"/>
            <w:r w:rsidRPr="00C3508D">
              <w:rPr>
                <w:rFonts w:eastAsia="Calibri"/>
                <w:color w:val="000000" w:themeColor="text1"/>
                <w:sz w:val="20"/>
                <w:szCs w:val="20"/>
              </w:rPr>
              <w:t xml:space="preserve"> ministries. They</w:t>
            </w:r>
            <w:r w:rsidR="00146C9C">
              <w:rPr>
                <w:rFonts w:eastAsia="Calibri"/>
                <w:color w:val="000000" w:themeColor="text1"/>
                <w:sz w:val="20"/>
                <w:szCs w:val="20"/>
              </w:rPr>
              <w:t xml:space="preserve"> are</w:t>
            </w:r>
            <w:r w:rsidRPr="00C3508D">
              <w:rPr>
                <w:rFonts w:eastAsia="Calibri"/>
                <w:color w:val="000000" w:themeColor="text1"/>
                <w:sz w:val="20"/>
                <w:szCs w:val="20"/>
              </w:rPr>
              <w:t xml:space="preserve"> now </w:t>
            </w:r>
            <w:r>
              <w:rPr>
                <w:rFonts w:eastAsia="Calibri"/>
                <w:color w:val="000000" w:themeColor="text1"/>
                <w:sz w:val="20"/>
                <w:szCs w:val="20"/>
              </w:rPr>
              <w:t>an engagement entry point</w:t>
            </w:r>
            <w:r w:rsidRPr="00C3508D">
              <w:rPr>
                <w:rFonts w:eastAsia="Calibri"/>
                <w:color w:val="000000" w:themeColor="text1"/>
                <w:sz w:val="20"/>
                <w:szCs w:val="20"/>
              </w:rPr>
              <w:t xml:space="preserve"> with the Bangsamoro Youth Commission</w:t>
            </w:r>
            <w:r>
              <w:rPr>
                <w:rFonts w:eastAsia="Calibri"/>
                <w:color w:val="000000" w:themeColor="text1"/>
                <w:sz w:val="20"/>
                <w:szCs w:val="20"/>
              </w:rPr>
              <w:t xml:space="preserve"> via the project</w:t>
            </w:r>
            <w:r w:rsidRPr="00C3508D">
              <w:rPr>
                <w:rFonts w:eastAsia="Calibri"/>
                <w:color w:val="000000" w:themeColor="text1"/>
                <w:sz w:val="20"/>
                <w:szCs w:val="20"/>
              </w:rPr>
              <w:t xml:space="preserve"> which </w:t>
            </w:r>
            <w:r>
              <w:rPr>
                <w:rFonts w:eastAsia="Calibri"/>
                <w:color w:val="000000" w:themeColor="text1"/>
                <w:sz w:val="20"/>
                <w:szCs w:val="20"/>
              </w:rPr>
              <w:t xml:space="preserve">has </w:t>
            </w:r>
            <w:r w:rsidRPr="00C3508D">
              <w:rPr>
                <w:rFonts w:eastAsia="Calibri"/>
                <w:color w:val="000000" w:themeColor="text1"/>
                <w:sz w:val="20"/>
                <w:szCs w:val="20"/>
              </w:rPr>
              <w:t>also engage</w:t>
            </w:r>
            <w:r>
              <w:rPr>
                <w:rFonts w:eastAsia="Calibri"/>
                <w:color w:val="000000" w:themeColor="text1"/>
                <w:sz w:val="20"/>
                <w:szCs w:val="20"/>
              </w:rPr>
              <w:t>d</w:t>
            </w:r>
            <w:r w:rsidRPr="00C3508D">
              <w:rPr>
                <w:rFonts w:eastAsia="Calibri"/>
                <w:color w:val="000000" w:themeColor="text1"/>
                <w:sz w:val="20"/>
                <w:szCs w:val="20"/>
              </w:rPr>
              <w:t xml:space="preserve"> them in several key activities and capacity building</w:t>
            </w:r>
            <w:r>
              <w:rPr>
                <w:rFonts w:eastAsia="Calibri"/>
                <w:color w:val="000000" w:themeColor="text1"/>
                <w:sz w:val="20"/>
                <w:szCs w:val="20"/>
              </w:rPr>
              <w:t xml:space="preserve"> initiatives</w:t>
            </w:r>
            <w:r w:rsidRPr="00C3508D">
              <w:rPr>
                <w:rFonts w:eastAsia="Calibri"/>
                <w:color w:val="000000" w:themeColor="text1"/>
                <w:sz w:val="20"/>
                <w:szCs w:val="20"/>
              </w:rPr>
              <w:t xml:space="preserve"> that </w:t>
            </w:r>
            <w:r>
              <w:rPr>
                <w:rFonts w:eastAsia="Calibri"/>
                <w:color w:val="000000" w:themeColor="text1"/>
                <w:sz w:val="20"/>
                <w:szCs w:val="20"/>
              </w:rPr>
              <w:t>have strengthened</w:t>
            </w:r>
            <w:r w:rsidRPr="00C3508D">
              <w:rPr>
                <w:rFonts w:eastAsia="Calibri"/>
                <w:color w:val="000000" w:themeColor="text1"/>
                <w:sz w:val="20"/>
                <w:szCs w:val="20"/>
              </w:rPr>
              <w:t xml:space="preserve"> their youth organizations. Furthermore, the small grants provided to them boosted their accountability</w:t>
            </w:r>
            <w:r>
              <w:rPr>
                <w:rFonts w:eastAsia="Calibri"/>
                <w:color w:val="000000" w:themeColor="text1"/>
                <w:sz w:val="20"/>
                <w:szCs w:val="20"/>
              </w:rPr>
              <w:t xml:space="preserve"> to their communities</w:t>
            </w:r>
            <w:r w:rsidRPr="00C3508D">
              <w:rPr>
                <w:rFonts w:eastAsia="Calibri"/>
                <w:color w:val="000000" w:themeColor="text1"/>
                <w:sz w:val="20"/>
                <w:szCs w:val="20"/>
              </w:rPr>
              <w:t xml:space="preserve"> and allowed </w:t>
            </w:r>
            <w:r w:rsidRPr="00C3508D">
              <w:rPr>
                <w:rFonts w:eastAsia="Calibri"/>
                <w:color w:val="000000" w:themeColor="text1"/>
                <w:sz w:val="20"/>
                <w:szCs w:val="20"/>
              </w:rPr>
              <w:lastRenderedPageBreak/>
              <w:t xml:space="preserve">them to implement </w:t>
            </w:r>
            <w:r>
              <w:rPr>
                <w:rFonts w:eastAsia="Calibri"/>
                <w:color w:val="000000" w:themeColor="text1"/>
                <w:sz w:val="20"/>
                <w:szCs w:val="20"/>
              </w:rPr>
              <w:t xml:space="preserve">community </w:t>
            </w:r>
            <w:r w:rsidRPr="00C3508D">
              <w:rPr>
                <w:rFonts w:eastAsia="Calibri"/>
                <w:color w:val="000000" w:themeColor="text1"/>
                <w:sz w:val="20"/>
                <w:szCs w:val="20"/>
              </w:rPr>
              <w:t xml:space="preserve">peacebuilding initiatives which they proudly designed and planned. </w:t>
            </w:r>
          </w:p>
        </w:tc>
        <w:tc>
          <w:tcPr>
            <w:tcW w:w="2970" w:type="dxa"/>
          </w:tcPr>
          <w:p w14:paraId="0CA50295" w14:textId="23B57A2D" w:rsidR="00636B73" w:rsidRPr="00C3508D" w:rsidRDefault="00636B73" w:rsidP="00636B73">
            <w:pPr>
              <w:rPr>
                <w:bCs/>
                <w:sz w:val="20"/>
                <w:szCs w:val="20"/>
              </w:rPr>
            </w:pPr>
            <w:r w:rsidRPr="00C3508D">
              <w:rPr>
                <w:bCs/>
                <w:sz w:val="20"/>
                <w:szCs w:val="20"/>
              </w:rPr>
              <w:lastRenderedPageBreak/>
              <w:t>A youth participant from Lakas Kabataan Maguindanao said, “</w:t>
            </w:r>
            <w:r w:rsidRPr="00C3508D">
              <w:rPr>
                <w:rFonts w:eastAsiaTheme="minorEastAsia"/>
                <w:sz w:val="20"/>
                <w:szCs w:val="20"/>
              </w:rPr>
              <w:t xml:space="preserve">This support made me realize that the children of today are the leaders of tomorrow. It also allowed us, young people, to listen and recognize each other’s ideas, to trust ourselves more. We must continue to endure life’s challenges. We are not </w:t>
            </w:r>
            <w:r w:rsidRPr="00C3508D">
              <w:rPr>
                <w:rFonts w:eastAsiaTheme="minorEastAsia"/>
                <w:i/>
                <w:iCs/>
                <w:sz w:val="20"/>
                <w:szCs w:val="20"/>
              </w:rPr>
              <w:t xml:space="preserve">just </w:t>
            </w:r>
            <w:proofErr w:type="gramStart"/>
            <w:r w:rsidRPr="00C3508D">
              <w:rPr>
                <w:rFonts w:eastAsiaTheme="minorEastAsia"/>
                <w:i/>
                <w:iCs/>
                <w:sz w:val="20"/>
                <w:szCs w:val="20"/>
              </w:rPr>
              <w:t>youth</w:t>
            </w:r>
            <w:r w:rsidRPr="00C3508D">
              <w:rPr>
                <w:rFonts w:eastAsiaTheme="minorEastAsia"/>
                <w:sz w:val="20"/>
                <w:szCs w:val="20"/>
              </w:rPr>
              <w:t>,</w:t>
            </w:r>
            <w:proofErr w:type="gramEnd"/>
            <w:r w:rsidRPr="00C3508D">
              <w:rPr>
                <w:rFonts w:eastAsiaTheme="minorEastAsia"/>
                <w:sz w:val="20"/>
                <w:szCs w:val="20"/>
              </w:rPr>
              <w:t xml:space="preserve"> we are </w:t>
            </w:r>
            <w:r w:rsidRPr="00C3508D">
              <w:rPr>
                <w:rFonts w:eastAsiaTheme="minorEastAsia"/>
                <w:i/>
                <w:iCs/>
                <w:sz w:val="20"/>
                <w:szCs w:val="20"/>
              </w:rPr>
              <w:t>the youth</w:t>
            </w:r>
            <w:r w:rsidRPr="00C3508D">
              <w:rPr>
                <w:rFonts w:eastAsiaTheme="minorEastAsia"/>
                <w:sz w:val="20"/>
                <w:szCs w:val="20"/>
              </w:rPr>
              <w:t xml:space="preserve">.” </w:t>
            </w:r>
          </w:p>
        </w:tc>
      </w:tr>
      <w:tr w:rsidR="00636B73" w:rsidRPr="004D681A" w14:paraId="14053770" w14:textId="77777777" w:rsidTr="7B3706A2">
        <w:trPr>
          <w:trHeight w:val="567"/>
        </w:trPr>
        <w:tc>
          <w:tcPr>
            <w:tcW w:w="1620" w:type="dxa"/>
          </w:tcPr>
          <w:p w14:paraId="30569F1D" w14:textId="7B189702" w:rsidR="00636B73" w:rsidRPr="00966FFD" w:rsidRDefault="00636B73" w:rsidP="00636B73">
            <w:pPr>
              <w:spacing w:line="259" w:lineRule="auto"/>
              <w:rPr>
                <w:bCs/>
              </w:rPr>
            </w:pPr>
            <w:r w:rsidRPr="00966FFD">
              <w:t>At-risk individuals</w:t>
            </w:r>
          </w:p>
        </w:tc>
        <w:tc>
          <w:tcPr>
            <w:tcW w:w="2865" w:type="dxa"/>
          </w:tcPr>
          <w:p w14:paraId="01DCC8AC" w14:textId="57955D1E" w:rsidR="00636B73" w:rsidRPr="00C3508D" w:rsidRDefault="00636B73" w:rsidP="00636B73">
            <w:pPr>
              <w:ind w:right="-22"/>
              <w:rPr>
                <w:rFonts w:eastAsia="Calibri"/>
                <w:sz w:val="20"/>
                <w:szCs w:val="20"/>
              </w:rPr>
            </w:pPr>
            <w:r w:rsidRPr="00C3508D">
              <w:rPr>
                <w:sz w:val="20"/>
                <w:szCs w:val="20"/>
              </w:rPr>
              <w:t>The</w:t>
            </w:r>
            <w:r w:rsidRPr="00C3508D">
              <w:rPr>
                <w:rFonts w:eastAsia="Calibri"/>
                <w:sz w:val="20"/>
                <w:szCs w:val="20"/>
              </w:rPr>
              <w:t xml:space="preserve"> individuals engaged are from conflict-afflicted areas and belongs to marginalized sector such as widows, single mothers, persons with disabilities, out-of-school youth, and unemployed individuals. They have been identified by the BPOCs due to their lack of or very limited means to support themselves and their families which makes them vulnerable to recruitment by extremist groups or targeted by traffickers.</w:t>
            </w:r>
          </w:p>
          <w:p w14:paraId="5B877306" w14:textId="77777777" w:rsidR="00636B73" w:rsidRPr="00C3508D" w:rsidRDefault="00636B73" w:rsidP="00636B73">
            <w:pPr>
              <w:ind w:right="-270"/>
              <w:rPr>
                <w:rFonts w:eastAsia="Calibri"/>
                <w:sz w:val="20"/>
                <w:szCs w:val="20"/>
              </w:rPr>
            </w:pPr>
          </w:p>
          <w:p w14:paraId="0622DFB9" w14:textId="0E0B1DEB" w:rsidR="00636B73" w:rsidRPr="00C3508D" w:rsidRDefault="00636B73" w:rsidP="00636B73">
            <w:pPr>
              <w:ind w:right="-270"/>
              <w:rPr>
                <w:rFonts w:eastAsia="Calibri"/>
                <w:sz w:val="20"/>
                <w:szCs w:val="20"/>
              </w:rPr>
            </w:pPr>
          </w:p>
        </w:tc>
        <w:tc>
          <w:tcPr>
            <w:tcW w:w="2610" w:type="dxa"/>
          </w:tcPr>
          <w:p w14:paraId="02ED7AED" w14:textId="604D6F53" w:rsidR="00636B73" w:rsidRPr="00C3508D" w:rsidRDefault="00636B73" w:rsidP="00636B73">
            <w:pPr>
              <w:rPr>
                <w:rFonts w:eastAsia="Calibri"/>
                <w:sz w:val="20"/>
                <w:szCs w:val="20"/>
              </w:rPr>
            </w:pPr>
            <w:r w:rsidRPr="00C3508D">
              <w:rPr>
                <w:rFonts w:eastAsia="Calibri"/>
                <w:sz w:val="20"/>
                <w:szCs w:val="20"/>
              </w:rPr>
              <w:t xml:space="preserve">After the distribution of the livelihood kits, the beneficiaries have been motivated and are making efforts to ensure that their business and livestock farms grow. The </w:t>
            </w:r>
            <w:r>
              <w:rPr>
                <w:rFonts w:eastAsia="Calibri"/>
                <w:sz w:val="20"/>
                <w:szCs w:val="20"/>
              </w:rPr>
              <w:t xml:space="preserve">owners of </w:t>
            </w:r>
            <w:r w:rsidRPr="00C3508D">
              <w:rPr>
                <w:rFonts w:eastAsia="Calibri"/>
                <w:sz w:val="20"/>
                <w:szCs w:val="20"/>
              </w:rPr>
              <w:t>small grocery store</w:t>
            </w:r>
            <w:r>
              <w:rPr>
                <w:rFonts w:eastAsia="Calibri"/>
                <w:sz w:val="20"/>
                <w:szCs w:val="20"/>
              </w:rPr>
              <w:t>s</w:t>
            </w:r>
            <w:r w:rsidRPr="00C3508D">
              <w:rPr>
                <w:rFonts w:eastAsia="Calibri"/>
                <w:sz w:val="20"/>
                <w:szCs w:val="20"/>
              </w:rPr>
              <w:t xml:space="preserve"> and eater</w:t>
            </w:r>
            <w:r>
              <w:rPr>
                <w:rFonts w:eastAsia="Calibri"/>
                <w:sz w:val="20"/>
                <w:szCs w:val="20"/>
              </w:rPr>
              <w:t>ies</w:t>
            </w:r>
            <w:r w:rsidRPr="00C3508D">
              <w:rPr>
                <w:rFonts w:eastAsia="Calibri"/>
                <w:i/>
                <w:iCs/>
                <w:sz w:val="20"/>
                <w:szCs w:val="20"/>
              </w:rPr>
              <w:t xml:space="preserve"> </w:t>
            </w:r>
            <w:r w:rsidRPr="00C3508D">
              <w:rPr>
                <w:rFonts w:eastAsia="Calibri"/>
                <w:sz w:val="20"/>
                <w:szCs w:val="20"/>
              </w:rPr>
              <w:t>beneficiar</w:t>
            </w:r>
            <w:r>
              <w:rPr>
                <w:rFonts w:eastAsia="Calibri"/>
                <w:sz w:val="20"/>
                <w:szCs w:val="20"/>
              </w:rPr>
              <w:t>y group</w:t>
            </w:r>
            <w:r w:rsidRPr="00C3508D">
              <w:rPr>
                <w:rFonts w:eastAsia="Calibri"/>
                <w:sz w:val="20"/>
                <w:szCs w:val="20"/>
              </w:rPr>
              <w:t xml:space="preserve"> have added new goods to sell in their stalls while livestock beneficiaries have ensured that the animals are healthy and thriving so they can have off-spring wh</w:t>
            </w:r>
            <w:r>
              <w:rPr>
                <w:rFonts w:eastAsia="Calibri"/>
                <w:sz w:val="20"/>
                <w:szCs w:val="20"/>
              </w:rPr>
              <w:t>ich</w:t>
            </w:r>
            <w:r w:rsidRPr="00C3508D">
              <w:rPr>
                <w:rFonts w:eastAsia="Calibri"/>
                <w:sz w:val="20"/>
                <w:szCs w:val="20"/>
              </w:rPr>
              <w:t xml:space="preserve"> they can resell for profit.</w:t>
            </w:r>
            <w:r>
              <w:rPr>
                <w:rFonts w:eastAsia="Calibri"/>
                <w:sz w:val="20"/>
                <w:szCs w:val="20"/>
              </w:rPr>
              <w:t xml:space="preserve"> Beneficiaries felt less economically insecure and less at risk as a result.</w:t>
            </w:r>
          </w:p>
        </w:tc>
        <w:tc>
          <w:tcPr>
            <w:tcW w:w="2970" w:type="dxa"/>
          </w:tcPr>
          <w:p w14:paraId="6B918AD8" w14:textId="0CA37B85" w:rsidR="00636B73" w:rsidRPr="00C3508D" w:rsidRDefault="00636B73" w:rsidP="00636B73">
            <w:pPr>
              <w:rPr>
                <w:bCs/>
                <w:sz w:val="20"/>
                <w:szCs w:val="20"/>
              </w:rPr>
            </w:pPr>
            <w:r w:rsidRPr="00C3508D">
              <w:rPr>
                <w:rFonts w:eastAsia="Calibri"/>
                <w:sz w:val="20"/>
                <w:szCs w:val="20"/>
              </w:rPr>
              <w:t>A single mother raising her children on her own was very grateful for the livelihood assistance. After receiving the assistance, she was later able to expand her business by reinvesting in the inventory of her small grocery store</w:t>
            </w:r>
            <w:r w:rsidR="00F75404">
              <w:rPr>
                <w:rFonts w:eastAsia="Calibri"/>
                <w:sz w:val="20"/>
                <w:szCs w:val="20"/>
              </w:rPr>
              <w:t>, improving her income and potential to support family</w:t>
            </w:r>
            <w:r w:rsidRPr="00C3508D">
              <w:rPr>
                <w:rFonts w:eastAsia="Calibri"/>
                <w:sz w:val="20"/>
                <w:szCs w:val="20"/>
              </w:rPr>
              <w:t>.</w:t>
            </w:r>
            <w:r w:rsidR="00F75404">
              <w:rPr>
                <w:rFonts w:eastAsia="Calibri"/>
                <w:sz w:val="20"/>
                <w:szCs w:val="20"/>
              </w:rPr>
              <w:t xml:space="preserve"> The small business has also allowed her to further participate in her community through the BPOC.</w:t>
            </w:r>
          </w:p>
        </w:tc>
      </w:tr>
      <w:tr w:rsidR="008B44E7" w:rsidRPr="004D681A" w14:paraId="344793A5" w14:textId="77777777" w:rsidTr="7B3706A2">
        <w:trPr>
          <w:trHeight w:val="567"/>
        </w:trPr>
        <w:tc>
          <w:tcPr>
            <w:tcW w:w="1620" w:type="dxa"/>
          </w:tcPr>
          <w:p w14:paraId="1B46F966" w14:textId="019113B3" w:rsidR="008B44E7" w:rsidRPr="00966FFD" w:rsidRDefault="008B44E7" w:rsidP="008B44E7">
            <w:pPr>
              <w:spacing w:line="259" w:lineRule="auto"/>
            </w:pPr>
            <w:r>
              <w:t>Barangay Peacekeeping Action Teams</w:t>
            </w:r>
          </w:p>
        </w:tc>
        <w:tc>
          <w:tcPr>
            <w:tcW w:w="2865" w:type="dxa"/>
          </w:tcPr>
          <w:p w14:paraId="0CDA6BC4" w14:textId="57003A1E" w:rsidR="008B44E7" w:rsidRPr="00C3508D" w:rsidRDefault="008B44E7" w:rsidP="008B44E7">
            <w:pPr>
              <w:ind w:right="-22"/>
              <w:rPr>
                <w:sz w:val="20"/>
                <w:szCs w:val="20"/>
              </w:rPr>
            </w:pPr>
            <w:r>
              <w:rPr>
                <w:sz w:val="20"/>
                <w:szCs w:val="20"/>
              </w:rPr>
              <w:t xml:space="preserve">The members of BPATs are mostly male community volunteers with </w:t>
            </w:r>
            <w:proofErr w:type="gramStart"/>
            <w:r>
              <w:rPr>
                <w:sz w:val="20"/>
                <w:szCs w:val="20"/>
              </w:rPr>
              <w:t>a  minimal</w:t>
            </w:r>
            <w:proofErr w:type="gramEnd"/>
            <w:r>
              <w:rPr>
                <w:sz w:val="20"/>
                <w:szCs w:val="20"/>
              </w:rPr>
              <w:t xml:space="preserve"> stipend to support  regular patrolling, deterrence and early warning and coordination with the police in their communities. These teams do not have formal training on community safeguarding and only learned on-the-job or through previous BPAT members. They focus </w:t>
            </w:r>
            <w:proofErr w:type="gramStart"/>
            <w:r>
              <w:rPr>
                <w:sz w:val="20"/>
                <w:szCs w:val="20"/>
              </w:rPr>
              <w:t>mainly  on</w:t>
            </w:r>
            <w:proofErr w:type="gramEnd"/>
            <w:r>
              <w:rPr>
                <w:sz w:val="20"/>
                <w:szCs w:val="20"/>
              </w:rPr>
              <w:t xml:space="preserve"> apprehending criminals  rather than  conflict prevention. Since these teams do not have a budget, they </w:t>
            </w:r>
            <w:proofErr w:type="gramStart"/>
            <w:r>
              <w:rPr>
                <w:sz w:val="20"/>
                <w:szCs w:val="20"/>
              </w:rPr>
              <w:t>generally  have</w:t>
            </w:r>
            <w:proofErr w:type="gramEnd"/>
            <w:r>
              <w:rPr>
                <w:sz w:val="20"/>
                <w:szCs w:val="20"/>
              </w:rPr>
              <w:t xml:space="preserve"> no equipment and rely on very basic tools.</w:t>
            </w:r>
          </w:p>
        </w:tc>
        <w:tc>
          <w:tcPr>
            <w:tcW w:w="2610" w:type="dxa"/>
          </w:tcPr>
          <w:p w14:paraId="3264EA0A" w14:textId="3BE4E3B4" w:rsidR="008B44E7" w:rsidRPr="00C3508D" w:rsidRDefault="008B44E7" w:rsidP="008B44E7">
            <w:pPr>
              <w:rPr>
                <w:rFonts w:eastAsia="Calibri"/>
                <w:sz w:val="20"/>
                <w:szCs w:val="20"/>
              </w:rPr>
            </w:pPr>
            <w:r w:rsidRPr="00DA2E44">
              <w:rPr>
                <w:rFonts w:eastAsia="Calibri"/>
                <w:sz w:val="20"/>
                <w:szCs w:val="20"/>
              </w:rPr>
              <w:t xml:space="preserve">In three communities </w:t>
            </w:r>
            <w:r>
              <w:rPr>
                <w:rFonts w:eastAsia="Calibri"/>
                <w:sz w:val="20"/>
                <w:szCs w:val="20"/>
              </w:rPr>
              <w:t>involved in</w:t>
            </w:r>
            <w:r w:rsidRPr="00DA2E44">
              <w:rPr>
                <w:rFonts w:eastAsia="Calibri"/>
                <w:sz w:val="20"/>
                <w:szCs w:val="20"/>
              </w:rPr>
              <w:t xml:space="preserve"> a rido</w:t>
            </w:r>
            <w:r>
              <w:rPr>
                <w:rFonts w:eastAsia="Calibri"/>
                <w:sz w:val="20"/>
                <w:szCs w:val="20"/>
              </w:rPr>
              <w:t xml:space="preserve"> (clan feud)</w:t>
            </w:r>
            <w:r w:rsidRPr="00DA2E44">
              <w:rPr>
                <w:rFonts w:eastAsia="Calibri"/>
                <w:sz w:val="20"/>
                <w:szCs w:val="20"/>
              </w:rPr>
              <w:t xml:space="preserve">, the BPATs highlighted how their first-aid training and enhanced coordination mechanism </w:t>
            </w:r>
            <w:r>
              <w:rPr>
                <w:rFonts w:eastAsia="Calibri"/>
                <w:sz w:val="20"/>
                <w:szCs w:val="20"/>
              </w:rPr>
              <w:t>involving</w:t>
            </w:r>
            <w:r w:rsidRPr="00DA2E44">
              <w:rPr>
                <w:rFonts w:eastAsia="Calibri"/>
                <w:sz w:val="20"/>
                <w:szCs w:val="20"/>
              </w:rPr>
              <w:t xml:space="preserve"> the security sector and local government units </w:t>
            </w:r>
            <w:r>
              <w:rPr>
                <w:rFonts w:eastAsia="Calibri"/>
                <w:sz w:val="20"/>
                <w:szCs w:val="20"/>
              </w:rPr>
              <w:t xml:space="preserve">due to the project </w:t>
            </w:r>
            <w:r w:rsidRPr="00DA2E44">
              <w:rPr>
                <w:rFonts w:eastAsia="Calibri"/>
                <w:sz w:val="20"/>
                <w:szCs w:val="20"/>
              </w:rPr>
              <w:t>contributed to the rescue of victims that were severely wounded during these encounters. Aside from their response activities, the</w:t>
            </w:r>
            <w:r>
              <w:rPr>
                <w:rFonts w:eastAsia="Calibri"/>
                <w:sz w:val="20"/>
                <w:szCs w:val="20"/>
              </w:rPr>
              <w:t xml:space="preserve"> project supported the regular collaboration between</w:t>
            </w:r>
            <w:r w:rsidRPr="00DA2E44">
              <w:rPr>
                <w:rFonts w:eastAsia="Calibri"/>
                <w:sz w:val="20"/>
                <w:szCs w:val="20"/>
              </w:rPr>
              <w:t xml:space="preserve"> BPATs and community </w:t>
            </w:r>
            <w:proofErr w:type="gramStart"/>
            <w:r w:rsidRPr="00DA2E44">
              <w:rPr>
                <w:rFonts w:eastAsia="Calibri"/>
                <w:sz w:val="20"/>
                <w:szCs w:val="20"/>
              </w:rPr>
              <w:t>leaders  to</w:t>
            </w:r>
            <w:proofErr w:type="gramEnd"/>
            <w:r w:rsidRPr="00DA2E44">
              <w:rPr>
                <w:rFonts w:eastAsia="Calibri"/>
                <w:sz w:val="20"/>
                <w:szCs w:val="20"/>
              </w:rPr>
              <w:t xml:space="preserve"> establish approaches that can reduce conflict in their community. For instance, one community which was often caught between conflicts </w:t>
            </w:r>
            <w:proofErr w:type="gramStart"/>
            <w:r w:rsidRPr="00DA2E44">
              <w:rPr>
                <w:rFonts w:eastAsia="Calibri"/>
                <w:sz w:val="20"/>
                <w:szCs w:val="20"/>
              </w:rPr>
              <w:t>of  ne</w:t>
            </w:r>
            <w:r>
              <w:rPr>
                <w:rFonts w:eastAsia="Calibri"/>
                <w:sz w:val="20"/>
                <w:szCs w:val="20"/>
              </w:rPr>
              <w:t>ighbouring</w:t>
            </w:r>
            <w:proofErr w:type="gramEnd"/>
            <w:r w:rsidRPr="00DA2E44">
              <w:rPr>
                <w:rFonts w:eastAsia="Calibri"/>
                <w:sz w:val="20"/>
                <w:szCs w:val="20"/>
              </w:rPr>
              <w:t xml:space="preserve"> barangays positioned BPAT outposts on the entry and exit points of their barangay and list</w:t>
            </w:r>
            <w:r>
              <w:rPr>
                <w:rFonts w:eastAsia="Calibri"/>
                <w:sz w:val="20"/>
                <w:szCs w:val="20"/>
              </w:rPr>
              <w:t>ed</w:t>
            </w:r>
            <w:r w:rsidRPr="00DA2E44">
              <w:rPr>
                <w:rFonts w:eastAsia="Calibri"/>
                <w:sz w:val="20"/>
                <w:szCs w:val="20"/>
              </w:rPr>
              <w:t xml:space="preserve">  non-residents  enter</w:t>
            </w:r>
            <w:r>
              <w:rPr>
                <w:rFonts w:eastAsia="Calibri"/>
                <w:sz w:val="20"/>
                <w:szCs w:val="20"/>
              </w:rPr>
              <w:t xml:space="preserve">ing </w:t>
            </w:r>
            <w:r w:rsidRPr="00DA2E44">
              <w:rPr>
                <w:rFonts w:eastAsia="Calibri"/>
                <w:sz w:val="20"/>
                <w:szCs w:val="20"/>
              </w:rPr>
              <w:t xml:space="preserve">their barangay. </w:t>
            </w:r>
            <w:r>
              <w:rPr>
                <w:rFonts w:eastAsia="Calibri"/>
                <w:sz w:val="20"/>
                <w:szCs w:val="20"/>
              </w:rPr>
              <w:t>By doing so</w:t>
            </w:r>
            <w:r w:rsidRPr="00DA2E44">
              <w:rPr>
                <w:rFonts w:eastAsia="Calibri"/>
                <w:sz w:val="20"/>
                <w:szCs w:val="20"/>
              </w:rPr>
              <w:t xml:space="preserve">, they </w:t>
            </w:r>
            <w:r>
              <w:rPr>
                <w:rFonts w:eastAsia="Calibri"/>
                <w:sz w:val="20"/>
                <w:szCs w:val="20"/>
              </w:rPr>
              <w:t>were able to</w:t>
            </w:r>
            <w:r w:rsidRPr="00DA2E44">
              <w:rPr>
                <w:rFonts w:eastAsia="Calibri"/>
                <w:sz w:val="20"/>
                <w:szCs w:val="20"/>
              </w:rPr>
              <w:t xml:space="preserve"> anticipate a conflict and apply necessary protocols. In another community, the BPAT members used their mediation skills to diffuse the conflict between two rival </w:t>
            </w:r>
            <w:r w:rsidRPr="00DA2E44">
              <w:rPr>
                <w:rFonts w:eastAsia="Calibri"/>
                <w:sz w:val="20"/>
                <w:szCs w:val="20"/>
              </w:rPr>
              <w:lastRenderedPageBreak/>
              <w:t xml:space="preserve">families that could have resulted </w:t>
            </w:r>
            <w:r>
              <w:rPr>
                <w:rFonts w:eastAsia="Calibri"/>
                <w:sz w:val="20"/>
                <w:szCs w:val="20"/>
              </w:rPr>
              <w:t xml:space="preserve">in violence </w:t>
            </w:r>
            <w:proofErr w:type="gramStart"/>
            <w:r>
              <w:rPr>
                <w:rFonts w:eastAsia="Calibri"/>
                <w:sz w:val="20"/>
                <w:szCs w:val="20"/>
              </w:rPr>
              <w:t xml:space="preserve">and </w:t>
            </w:r>
            <w:r w:rsidRPr="00DA2E44">
              <w:rPr>
                <w:rFonts w:eastAsia="Calibri"/>
                <w:sz w:val="20"/>
                <w:szCs w:val="20"/>
              </w:rPr>
              <w:t xml:space="preserve"> the</w:t>
            </w:r>
            <w:proofErr w:type="gramEnd"/>
            <w:r w:rsidRPr="00DA2E44">
              <w:rPr>
                <w:rFonts w:eastAsia="Calibri"/>
                <w:sz w:val="20"/>
                <w:szCs w:val="20"/>
              </w:rPr>
              <w:t xml:space="preserve"> displacement of many civilians.</w:t>
            </w:r>
          </w:p>
        </w:tc>
        <w:tc>
          <w:tcPr>
            <w:tcW w:w="2970" w:type="dxa"/>
          </w:tcPr>
          <w:p w14:paraId="088D295B" w14:textId="77777777" w:rsidR="008B44E7" w:rsidRPr="00281C13" w:rsidRDefault="008B44E7" w:rsidP="008B44E7">
            <w:pPr>
              <w:rPr>
                <w:color w:val="000000"/>
                <w:sz w:val="20"/>
                <w:szCs w:val="20"/>
              </w:rPr>
            </w:pPr>
            <w:r w:rsidRPr="00281C13">
              <w:rPr>
                <w:color w:val="000000"/>
                <w:sz w:val="20"/>
                <w:szCs w:val="20"/>
              </w:rPr>
              <w:lastRenderedPageBreak/>
              <w:t>A BPAT member shared:</w:t>
            </w:r>
          </w:p>
          <w:p w14:paraId="2A7830F9" w14:textId="77777777" w:rsidR="008B44E7" w:rsidRPr="00281C13" w:rsidRDefault="008B44E7" w:rsidP="008B44E7">
            <w:pPr>
              <w:rPr>
                <w:color w:val="000000"/>
                <w:sz w:val="20"/>
                <w:szCs w:val="20"/>
              </w:rPr>
            </w:pPr>
            <w:r w:rsidRPr="00281C13">
              <w:rPr>
                <w:color w:val="000000"/>
                <w:sz w:val="20"/>
                <w:szCs w:val="20"/>
              </w:rPr>
              <w:t xml:space="preserve">“After the training, we now listen to all the parties involved if there is a conflict. We try to diffuse the tension by listening and </w:t>
            </w:r>
            <w:proofErr w:type="gramStart"/>
            <w:r w:rsidRPr="00281C13">
              <w:rPr>
                <w:color w:val="000000"/>
                <w:sz w:val="20"/>
                <w:szCs w:val="20"/>
              </w:rPr>
              <w:t>offering  solutions</w:t>
            </w:r>
            <w:proofErr w:type="gramEnd"/>
            <w:r w:rsidRPr="00281C13">
              <w:rPr>
                <w:color w:val="000000"/>
                <w:sz w:val="20"/>
                <w:szCs w:val="20"/>
              </w:rPr>
              <w:t xml:space="preserve"> </w:t>
            </w:r>
            <w:r>
              <w:rPr>
                <w:color w:val="000000"/>
                <w:sz w:val="20"/>
                <w:szCs w:val="20"/>
              </w:rPr>
              <w:t xml:space="preserve">other </w:t>
            </w:r>
            <w:r w:rsidRPr="00281C13">
              <w:rPr>
                <w:color w:val="000000"/>
                <w:sz w:val="20"/>
                <w:szCs w:val="20"/>
              </w:rPr>
              <w:t>than violence. We also now know which conflicts we must coordinate with the police and army because we know they have a better capacity to respond. During accidents, we are the first to be at the scene, and the first-aid training has really helped me during these situations.</w:t>
            </w:r>
            <w:r>
              <w:rPr>
                <w:color w:val="000000"/>
                <w:sz w:val="20"/>
                <w:szCs w:val="20"/>
              </w:rPr>
              <w:t xml:space="preserve"> Overall, our team has really improved, and we work together better.</w:t>
            </w:r>
            <w:r w:rsidRPr="00281C13">
              <w:rPr>
                <w:color w:val="000000"/>
                <w:sz w:val="20"/>
                <w:szCs w:val="20"/>
              </w:rPr>
              <w:t>”</w:t>
            </w:r>
          </w:p>
          <w:p w14:paraId="64733F12" w14:textId="77777777" w:rsidR="008B44E7" w:rsidRPr="00C3508D" w:rsidRDefault="008B44E7" w:rsidP="008B44E7">
            <w:pPr>
              <w:rPr>
                <w:rFonts w:eastAsia="Calibri"/>
                <w:sz w:val="20"/>
                <w:szCs w:val="20"/>
              </w:rPr>
            </w:pPr>
          </w:p>
        </w:tc>
      </w:tr>
      <w:tr w:rsidR="008B44E7" w:rsidRPr="004D681A" w14:paraId="7E74B4EA" w14:textId="77777777" w:rsidTr="7B3706A2">
        <w:trPr>
          <w:trHeight w:val="567"/>
        </w:trPr>
        <w:tc>
          <w:tcPr>
            <w:tcW w:w="1620" w:type="dxa"/>
          </w:tcPr>
          <w:p w14:paraId="5E4D5DE8" w14:textId="3BA5B872" w:rsidR="008B44E7" w:rsidRPr="00E91FAE" w:rsidRDefault="008B44E7" w:rsidP="008B44E7">
            <w:pPr>
              <w:spacing w:line="259" w:lineRule="auto"/>
            </w:pPr>
            <w:r w:rsidRPr="00E91FAE">
              <w:t>Local women mediators</w:t>
            </w:r>
          </w:p>
          <w:p w14:paraId="4A0556DA" w14:textId="77777777" w:rsidR="008B44E7" w:rsidRPr="00E91FAE" w:rsidRDefault="008B44E7" w:rsidP="008B44E7">
            <w:pPr>
              <w:spacing w:line="259" w:lineRule="auto"/>
            </w:pPr>
          </w:p>
        </w:tc>
        <w:tc>
          <w:tcPr>
            <w:tcW w:w="2865" w:type="dxa"/>
          </w:tcPr>
          <w:p w14:paraId="49E1CF9F" w14:textId="345533AB" w:rsidR="008B44E7" w:rsidRPr="00E91FAE" w:rsidRDefault="008B44E7" w:rsidP="008B44E7">
            <w:pPr>
              <w:ind w:right="-22"/>
              <w:rPr>
                <w:sz w:val="20"/>
                <w:szCs w:val="20"/>
              </w:rPr>
            </w:pPr>
            <w:r w:rsidRPr="00E91FAE">
              <w:rPr>
                <w:sz w:val="20"/>
                <w:szCs w:val="20"/>
              </w:rPr>
              <w:t xml:space="preserve">Conflict mediation in BARMM is currently a male and elite-dominated platform and has historically excluded women due to traditional stereotypes. Only women regarded with high social status, often a wife of a leader, </w:t>
            </w:r>
            <w:proofErr w:type="gramStart"/>
            <w:r w:rsidRPr="00E91FAE">
              <w:rPr>
                <w:sz w:val="20"/>
                <w:szCs w:val="20"/>
              </w:rPr>
              <w:t>are able to</w:t>
            </w:r>
            <w:proofErr w:type="gramEnd"/>
            <w:r w:rsidRPr="00E91FAE">
              <w:rPr>
                <w:sz w:val="20"/>
                <w:szCs w:val="20"/>
              </w:rPr>
              <w:t xml:space="preserve"> participate in mediation processes, but even in those opportunities, they only attend to domestic violence cases or other petty conflicts. As a result, even trained women mediators are not engaged in mediation, and </w:t>
            </w:r>
            <w:r>
              <w:rPr>
                <w:sz w:val="20"/>
                <w:szCs w:val="20"/>
              </w:rPr>
              <w:t xml:space="preserve">mediation as </w:t>
            </w:r>
            <w:r w:rsidR="00146C9C">
              <w:rPr>
                <w:sz w:val="20"/>
                <w:szCs w:val="20"/>
              </w:rPr>
              <w:t xml:space="preserve">a </w:t>
            </w:r>
            <w:r>
              <w:rPr>
                <w:sz w:val="20"/>
                <w:szCs w:val="20"/>
              </w:rPr>
              <w:t>practi</w:t>
            </w:r>
            <w:r w:rsidR="00146C9C">
              <w:rPr>
                <w:sz w:val="20"/>
                <w:szCs w:val="20"/>
              </w:rPr>
              <w:t>c</w:t>
            </w:r>
            <w:r>
              <w:rPr>
                <w:sz w:val="20"/>
                <w:szCs w:val="20"/>
              </w:rPr>
              <w:t>e</w:t>
            </w:r>
            <w:r w:rsidRPr="00E91FAE">
              <w:rPr>
                <w:sz w:val="20"/>
                <w:szCs w:val="20"/>
              </w:rPr>
              <w:t xml:space="preserve"> has been found to be gender-averse in many communities, such as rape cases being resolved by forcing the survivor to marry the perpetrators. Contrary to the Philippines’ criminal law, rape can be mediated under BARMM’s justice system</w:t>
            </w:r>
            <w:r>
              <w:rPr>
                <w:sz w:val="20"/>
                <w:szCs w:val="20"/>
              </w:rPr>
              <w:t xml:space="preserve"> which could entrench GBV and discrimination if traditional mediation remains patriarchal and non-inclusive</w:t>
            </w:r>
            <w:r w:rsidRPr="00E91FAE">
              <w:rPr>
                <w:sz w:val="20"/>
                <w:szCs w:val="20"/>
              </w:rPr>
              <w:t xml:space="preserve">.  </w:t>
            </w:r>
          </w:p>
        </w:tc>
        <w:tc>
          <w:tcPr>
            <w:tcW w:w="2610" w:type="dxa"/>
          </w:tcPr>
          <w:p w14:paraId="76E6EC36" w14:textId="43ABE6F6" w:rsidR="008B44E7" w:rsidRPr="00E91FAE" w:rsidRDefault="008B44E7" w:rsidP="008B44E7">
            <w:pPr>
              <w:rPr>
                <w:rFonts w:eastAsia="Calibri"/>
                <w:sz w:val="20"/>
                <w:szCs w:val="20"/>
              </w:rPr>
            </w:pPr>
            <w:r w:rsidRPr="00E91FAE">
              <w:rPr>
                <w:rFonts w:eastAsia="Calibri"/>
                <w:sz w:val="20"/>
                <w:szCs w:val="20"/>
              </w:rPr>
              <w:t>The project train</w:t>
            </w:r>
            <w:r>
              <w:rPr>
                <w:rFonts w:eastAsia="Calibri"/>
                <w:sz w:val="20"/>
                <w:szCs w:val="20"/>
              </w:rPr>
              <w:t>ed</w:t>
            </w:r>
            <w:r w:rsidRPr="00E91FAE">
              <w:rPr>
                <w:rFonts w:eastAsia="Calibri"/>
                <w:sz w:val="20"/>
                <w:szCs w:val="20"/>
              </w:rPr>
              <w:t xml:space="preserve"> women mediators and buil</w:t>
            </w:r>
            <w:r>
              <w:rPr>
                <w:rFonts w:eastAsia="Calibri"/>
                <w:sz w:val="20"/>
                <w:szCs w:val="20"/>
              </w:rPr>
              <w:t>t</w:t>
            </w:r>
            <w:r w:rsidRPr="00E91FAE">
              <w:rPr>
                <w:rFonts w:eastAsia="Calibri"/>
                <w:sz w:val="20"/>
                <w:szCs w:val="20"/>
              </w:rPr>
              <w:t xml:space="preserve"> their network in BARMM</w:t>
            </w:r>
            <w:r w:rsidRPr="00E91FAE" w:rsidDel="00286ADD">
              <w:rPr>
                <w:rFonts w:eastAsia="Calibri"/>
                <w:sz w:val="20"/>
                <w:szCs w:val="20"/>
              </w:rPr>
              <w:t xml:space="preserve"> </w:t>
            </w:r>
            <w:r>
              <w:rPr>
                <w:rFonts w:eastAsia="Calibri"/>
                <w:sz w:val="20"/>
                <w:szCs w:val="20"/>
              </w:rPr>
              <w:t>to strengthen their</w:t>
            </w:r>
            <w:r w:rsidRPr="00E91FAE">
              <w:rPr>
                <w:rFonts w:eastAsia="Calibri"/>
                <w:sz w:val="20"/>
                <w:szCs w:val="20"/>
              </w:rPr>
              <w:t xml:space="preserve"> support system</w:t>
            </w:r>
            <w:r>
              <w:rPr>
                <w:rFonts w:eastAsia="Calibri"/>
                <w:sz w:val="20"/>
                <w:szCs w:val="20"/>
              </w:rPr>
              <w:t>, in effect a community of practitioners (COP)</w:t>
            </w:r>
            <w:r w:rsidRPr="00E91FAE">
              <w:rPr>
                <w:rFonts w:eastAsia="Calibri"/>
                <w:sz w:val="20"/>
                <w:szCs w:val="20"/>
              </w:rPr>
              <w:t xml:space="preserve"> </w:t>
            </w:r>
            <w:r>
              <w:rPr>
                <w:rFonts w:eastAsia="Calibri"/>
                <w:sz w:val="20"/>
                <w:szCs w:val="20"/>
              </w:rPr>
              <w:t>As a result, t</w:t>
            </w:r>
            <w:r w:rsidRPr="00E91FAE">
              <w:rPr>
                <w:rFonts w:eastAsia="Calibri"/>
                <w:sz w:val="20"/>
                <w:szCs w:val="20"/>
              </w:rPr>
              <w:t>he</w:t>
            </w:r>
            <w:r>
              <w:rPr>
                <w:rFonts w:eastAsia="Calibri"/>
                <w:sz w:val="20"/>
                <w:szCs w:val="20"/>
              </w:rPr>
              <w:t>y improved</w:t>
            </w:r>
            <w:r w:rsidRPr="00E91FAE">
              <w:rPr>
                <w:rFonts w:eastAsia="Calibri"/>
                <w:sz w:val="20"/>
                <w:szCs w:val="20"/>
              </w:rPr>
              <w:t xml:space="preserve"> their skills and confidence, learn</w:t>
            </w:r>
            <w:r>
              <w:rPr>
                <w:rFonts w:eastAsia="Calibri"/>
                <w:sz w:val="20"/>
                <w:szCs w:val="20"/>
              </w:rPr>
              <w:t>ing</w:t>
            </w:r>
            <w:r w:rsidRPr="00E91FAE">
              <w:rPr>
                <w:rFonts w:eastAsia="Calibri"/>
                <w:sz w:val="20"/>
                <w:szCs w:val="20"/>
              </w:rPr>
              <w:t xml:space="preserve"> from</w:t>
            </w:r>
            <w:r>
              <w:rPr>
                <w:rFonts w:eastAsia="Calibri"/>
                <w:sz w:val="20"/>
                <w:szCs w:val="20"/>
              </w:rPr>
              <w:t xml:space="preserve"> one</w:t>
            </w:r>
            <w:r w:rsidR="00146C9C">
              <w:rPr>
                <w:rFonts w:eastAsia="Calibri"/>
                <w:sz w:val="20"/>
                <w:szCs w:val="20"/>
              </w:rPr>
              <w:t xml:space="preserve"> </w:t>
            </w:r>
            <w:r>
              <w:rPr>
                <w:rFonts w:eastAsia="Calibri"/>
                <w:sz w:val="20"/>
                <w:szCs w:val="20"/>
              </w:rPr>
              <w:t>an</w:t>
            </w:r>
            <w:r w:rsidRPr="00E91FAE">
              <w:rPr>
                <w:rFonts w:eastAsia="Calibri"/>
                <w:sz w:val="20"/>
                <w:szCs w:val="20"/>
              </w:rPr>
              <w:t>other how to approach different rido cases. This also resulted in the participants advocating for ethical and gender</w:t>
            </w:r>
            <w:r>
              <w:rPr>
                <w:rFonts w:eastAsia="Calibri"/>
                <w:sz w:val="20"/>
                <w:szCs w:val="20"/>
              </w:rPr>
              <w:t>-</w:t>
            </w:r>
            <w:r w:rsidRPr="00E91FAE">
              <w:rPr>
                <w:rFonts w:eastAsia="Calibri"/>
                <w:sz w:val="20"/>
                <w:szCs w:val="20"/>
              </w:rPr>
              <w:t>sensitive mediation in BARMM</w:t>
            </w:r>
            <w:r>
              <w:rPr>
                <w:rFonts w:eastAsia="Calibri"/>
                <w:sz w:val="20"/>
                <w:szCs w:val="20"/>
              </w:rPr>
              <w:t xml:space="preserve"> as opposed to patriarchal, traditional mediation,</w:t>
            </w:r>
          </w:p>
        </w:tc>
        <w:tc>
          <w:tcPr>
            <w:tcW w:w="2970" w:type="dxa"/>
          </w:tcPr>
          <w:p w14:paraId="1400D193" w14:textId="7D76A8DC" w:rsidR="008B44E7" w:rsidRPr="00E91FAE" w:rsidRDefault="008B44E7" w:rsidP="008B44E7">
            <w:pPr>
              <w:rPr>
                <w:rFonts w:eastAsia="Calibri"/>
                <w:sz w:val="20"/>
                <w:szCs w:val="20"/>
              </w:rPr>
            </w:pPr>
            <w:r w:rsidRPr="00E91FAE">
              <w:rPr>
                <w:rFonts w:eastAsia="Calibri"/>
                <w:sz w:val="20"/>
                <w:szCs w:val="20"/>
              </w:rPr>
              <w:t xml:space="preserve">Connie </w:t>
            </w:r>
            <w:proofErr w:type="spellStart"/>
            <w:r w:rsidRPr="00E91FAE">
              <w:rPr>
                <w:rFonts w:eastAsia="Calibri"/>
                <w:sz w:val="20"/>
                <w:szCs w:val="20"/>
              </w:rPr>
              <w:t>Dumato</w:t>
            </w:r>
            <w:proofErr w:type="spellEnd"/>
            <w:r w:rsidRPr="00E91FAE">
              <w:rPr>
                <w:rFonts w:eastAsia="Calibri"/>
                <w:sz w:val="20"/>
                <w:szCs w:val="20"/>
              </w:rPr>
              <w:t xml:space="preserve">, </w:t>
            </w:r>
            <w:r>
              <w:rPr>
                <w:rFonts w:eastAsia="Calibri"/>
                <w:sz w:val="20"/>
                <w:szCs w:val="20"/>
              </w:rPr>
              <w:t>one of the trained mediators said, “A</w:t>
            </w:r>
            <w:r w:rsidRPr="00E91FAE">
              <w:rPr>
                <w:rFonts w:eastAsia="Calibri"/>
                <w:sz w:val="20"/>
                <w:szCs w:val="20"/>
              </w:rPr>
              <w:t xml:space="preserve">fter </w:t>
            </w:r>
            <w:r>
              <w:rPr>
                <w:rFonts w:eastAsia="Calibri"/>
                <w:sz w:val="20"/>
                <w:szCs w:val="20"/>
              </w:rPr>
              <w:t>the</w:t>
            </w:r>
            <w:r w:rsidRPr="00E91FAE">
              <w:rPr>
                <w:rFonts w:eastAsia="Calibri"/>
                <w:sz w:val="20"/>
                <w:szCs w:val="20"/>
              </w:rPr>
              <w:t xml:space="preserve"> </w:t>
            </w:r>
            <w:r>
              <w:rPr>
                <w:rFonts w:eastAsia="Calibri"/>
                <w:sz w:val="20"/>
                <w:szCs w:val="20"/>
              </w:rPr>
              <w:t>project</w:t>
            </w:r>
            <w:r w:rsidRPr="00E91FAE">
              <w:rPr>
                <w:rFonts w:eastAsia="Calibri"/>
                <w:sz w:val="20"/>
                <w:szCs w:val="20"/>
              </w:rPr>
              <w:t xml:space="preserve"> completed the women mediators training, the demand for </w:t>
            </w:r>
            <w:r>
              <w:rPr>
                <w:rFonts w:eastAsia="Calibri"/>
                <w:sz w:val="20"/>
                <w:szCs w:val="20"/>
              </w:rPr>
              <w:t xml:space="preserve">our </w:t>
            </w:r>
            <w:r w:rsidRPr="00E91FAE">
              <w:rPr>
                <w:rFonts w:eastAsia="Calibri"/>
                <w:sz w:val="20"/>
                <w:szCs w:val="20"/>
              </w:rPr>
              <w:t xml:space="preserve">group to mediate </w:t>
            </w:r>
            <w:r>
              <w:rPr>
                <w:rFonts w:eastAsia="Calibri"/>
                <w:sz w:val="20"/>
                <w:szCs w:val="20"/>
              </w:rPr>
              <w:t xml:space="preserve">in community conflicts </w:t>
            </w:r>
            <w:r w:rsidRPr="00E91FAE">
              <w:rPr>
                <w:rFonts w:eastAsia="Calibri"/>
                <w:sz w:val="20"/>
                <w:szCs w:val="20"/>
              </w:rPr>
              <w:t xml:space="preserve">increased </w:t>
            </w:r>
            <w:r>
              <w:rPr>
                <w:rFonts w:eastAsia="Calibri"/>
                <w:sz w:val="20"/>
                <w:szCs w:val="20"/>
              </w:rPr>
              <w:t xml:space="preserve">which means the community has better </w:t>
            </w:r>
            <w:r w:rsidRPr="00E91FAE">
              <w:rPr>
                <w:rFonts w:eastAsia="Calibri"/>
                <w:sz w:val="20"/>
                <w:szCs w:val="20"/>
              </w:rPr>
              <w:t xml:space="preserve">trust and confidence </w:t>
            </w:r>
            <w:r>
              <w:rPr>
                <w:rFonts w:eastAsia="Calibri"/>
                <w:sz w:val="20"/>
                <w:szCs w:val="20"/>
              </w:rPr>
              <w:t>in us</w:t>
            </w:r>
            <w:r w:rsidRPr="00E91FAE">
              <w:rPr>
                <w:rFonts w:eastAsia="Calibri"/>
                <w:sz w:val="20"/>
                <w:szCs w:val="20"/>
              </w:rPr>
              <w:t>.</w:t>
            </w:r>
            <w:r>
              <w:rPr>
                <w:rFonts w:eastAsia="Calibri"/>
                <w:sz w:val="20"/>
                <w:szCs w:val="20"/>
              </w:rPr>
              <w:t xml:space="preserve"> The community is gaining awareness that not all mediation contributes to peacebuilding, </w:t>
            </w:r>
            <w:proofErr w:type="gramStart"/>
            <w:r>
              <w:rPr>
                <w:rFonts w:eastAsia="Calibri"/>
                <w:sz w:val="20"/>
                <w:szCs w:val="20"/>
              </w:rPr>
              <w:t>e.g.</w:t>
            </w:r>
            <w:proofErr w:type="gramEnd"/>
            <w:r>
              <w:rPr>
                <w:rFonts w:eastAsia="Calibri"/>
                <w:sz w:val="20"/>
                <w:szCs w:val="20"/>
              </w:rPr>
              <w:t xml:space="preserve"> if the mediation perpetuates injustice.</w:t>
            </w:r>
          </w:p>
        </w:tc>
      </w:tr>
      <w:tr w:rsidR="008B44E7" w:rsidRPr="004D681A" w14:paraId="1009CD09" w14:textId="77777777" w:rsidTr="7B3706A2">
        <w:trPr>
          <w:trHeight w:val="567"/>
        </w:trPr>
        <w:tc>
          <w:tcPr>
            <w:tcW w:w="1620" w:type="dxa"/>
          </w:tcPr>
          <w:p w14:paraId="63CF8D22" w14:textId="4D1D8383" w:rsidR="008B44E7" w:rsidRPr="00EF35D2" w:rsidRDefault="008B44E7" w:rsidP="008B44E7">
            <w:pPr>
              <w:spacing w:line="259" w:lineRule="auto"/>
            </w:pPr>
            <w:r w:rsidRPr="00656DD2">
              <w:rPr>
                <w:sz w:val="20"/>
                <w:szCs w:val="20"/>
              </w:rPr>
              <w:t>IP Women Peace Builders</w:t>
            </w:r>
          </w:p>
        </w:tc>
        <w:tc>
          <w:tcPr>
            <w:tcW w:w="2865" w:type="dxa"/>
          </w:tcPr>
          <w:p w14:paraId="2C663D79" w14:textId="4F59D226" w:rsidR="008B44E7" w:rsidRPr="00EF35D2" w:rsidRDefault="008B44E7" w:rsidP="008B44E7">
            <w:pPr>
              <w:ind w:right="-22"/>
              <w:rPr>
                <w:sz w:val="20"/>
                <w:szCs w:val="20"/>
              </w:rPr>
            </w:pPr>
            <w:r w:rsidRPr="00656DD2">
              <w:rPr>
                <w:color w:val="101010"/>
                <w:sz w:val="20"/>
                <w:szCs w:val="20"/>
              </w:rPr>
              <w:t>Dispossession and displacement from ancestral domain</w:t>
            </w:r>
            <w:r>
              <w:rPr>
                <w:color w:val="101010"/>
                <w:sz w:val="20"/>
                <w:szCs w:val="20"/>
              </w:rPr>
              <w:t>s</w:t>
            </w:r>
            <w:r w:rsidRPr="00656DD2">
              <w:rPr>
                <w:color w:val="101010"/>
                <w:sz w:val="20"/>
                <w:szCs w:val="20"/>
              </w:rPr>
              <w:t xml:space="preserve"> remain </w:t>
            </w:r>
            <w:r>
              <w:rPr>
                <w:color w:val="101010"/>
                <w:sz w:val="20"/>
                <w:szCs w:val="20"/>
              </w:rPr>
              <w:t xml:space="preserve">a </w:t>
            </w:r>
            <w:proofErr w:type="gramStart"/>
            <w:r>
              <w:rPr>
                <w:color w:val="101010"/>
                <w:sz w:val="20"/>
                <w:szCs w:val="20"/>
              </w:rPr>
              <w:t>major issues</w:t>
            </w:r>
            <w:proofErr w:type="gramEnd"/>
            <w:r>
              <w:rPr>
                <w:color w:val="101010"/>
                <w:sz w:val="20"/>
                <w:szCs w:val="20"/>
              </w:rPr>
              <w:t xml:space="preserve"> for</w:t>
            </w:r>
            <w:r w:rsidRPr="00656DD2">
              <w:rPr>
                <w:color w:val="101010"/>
                <w:sz w:val="20"/>
                <w:szCs w:val="20"/>
              </w:rPr>
              <w:t xml:space="preserve"> </w:t>
            </w:r>
            <w:r>
              <w:rPr>
                <w:color w:val="101010"/>
                <w:sz w:val="20"/>
                <w:szCs w:val="20"/>
              </w:rPr>
              <w:t>N</w:t>
            </w:r>
            <w:r w:rsidRPr="00656DD2">
              <w:rPr>
                <w:color w:val="101010"/>
                <w:sz w:val="20"/>
                <w:szCs w:val="20"/>
              </w:rPr>
              <w:t>on</w:t>
            </w:r>
            <w:r>
              <w:rPr>
                <w:color w:val="101010"/>
                <w:sz w:val="20"/>
                <w:szCs w:val="20"/>
              </w:rPr>
              <w:t>-M</w:t>
            </w:r>
            <w:r w:rsidRPr="00656DD2">
              <w:rPr>
                <w:color w:val="101010"/>
                <w:sz w:val="20"/>
                <w:szCs w:val="20"/>
              </w:rPr>
              <w:t xml:space="preserve">oro </w:t>
            </w:r>
            <w:r>
              <w:rPr>
                <w:color w:val="101010"/>
                <w:sz w:val="20"/>
                <w:szCs w:val="20"/>
              </w:rPr>
              <w:t>I</w:t>
            </w:r>
            <w:r w:rsidRPr="00656DD2">
              <w:rPr>
                <w:color w:val="101010"/>
                <w:sz w:val="20"/>
                <w:szCs w:val="20"/>
              </w:rPr>
              <w:t xml:space="preserve">ndigenous </w:t>
            </w:r>
            <w:r>
              <w:rPr>
                <w:color w:val="101010"/>
                <w:sz w:val="20"/>
                <w:szCs w:val="20"/>
              </w:rPr>
              <w:t>P</w:t>
            </w:r>
            <w:r w:rsidRPr="00656DD2">
              <w:rPr>
                <w:color w:val="101010"/>
                <w:sz w:val="20"/>
                <w:szCs w:val="20"/>
              </w:rPr>
              <w:t xml:space="preserve">eoples in the BARMM. </w:t>
            </w:r>
            <w:r>
              <w:rPr>
                <w:color w:val="101010"/>
                <w:sz w:val="20"/>
                <w:szCs w:val="20"/>
              </w:rPr>
              <w:t xml:space="preserve">Without the IP Code protecting their rights, these minority IP groups continue to experience discrimination, insecurity </w:t>
            </w:r>
            <w:proofErr w:type="gramStart"/>
            <w:r>
              <w:rPr>
                <w:color w:val="101010"/>
                <w:sz w:val="20"/>
                <w:szCs w:val="20"/>
              </w:rPr>
              <w:t>and  uncertainty</w:t>
            </w:r>
            <w:proofErr w:type="gramEnd"/>
            <w:r>
              <w:rPr>
                <w:color w:val="101010"/>
                <w:sz w:val="20"/>
                <w:szCs w:val="20"/>
              </w:rPr>
              <w:t xml:space="preserve"> about their future in BARMM  given the history of conflict and displacement they have experienced in the past perpetuated by Moros and outsiders. </w:t>
            </w:r>
            <w:r w:rsidRPr="00656DD2">
              <w:rPr>
                <w:color w:val="101010"/>
                <w:sz w:val="20"/>
                <w:szCs w:val="20"/>
              </w:rPr>
              <w:t xml:space="preserve">The leaders of the </w:t>
            </w:r>
            <w:proofErr w:type="spellStart"/>
            <w:r w:rsidRPr="00656DD2">
              <w:rPr>
                <w:sz w:val="20"/>
                <w:szCs w:val="20"/>
              </w:rPr>
              <w:t>Teduray</w:t>
            </w:r>
            <w:proofErr w:type="spellEnd"/>
            <w:r w:rsidRPr="00656DD2">
              <w:rPr>
                <w:sz w:val="20"/>
                <w:szCs w:val="20"/>
              </w:rPr>
              <w:t xml:space="preserve">, </w:t>
            </w:r>
            <w:proofErr w:type="spellStart"/>
            <w:r w:rsidRPr="00656DD2">
              <w:rPr>
                <w:sz w:val="20"/>
                <w:szCs w:val="20"/>
              </w:rPr>
              <w:t>Lambangian</w:t>
            </w:r>
            <w:proofErr w:type="spellEnd"/>
            <w:r w:rsidRPr="00656DD2">
              <w:rPr>
                <w:sz w:val="20"/>
                <w:szCs w:val="20"/>
              </w:rPr>
              <w:t xml:space="preserve">, </w:t>
            </w:r>
            <w:proofErr w:type="spellStart"/>
            <w:r w:rsidRPr="00656DD2">
              <w:rPr>
                <w:sz w:val="20"/>
                <w:szCs w:val="20"/>
              </w:rPr>
              <w:t>Dulangan</w:t>
            </w:r>
            <w:proofErr w:type="spellEnd"/>
            <w:r w:rsidRPr="00656DD2">
              <w:rPr>
                <w:sz w:val="20"/>
                <w:szCs w:val="20"/>
              </w:rPr>
              <w:t xml:space="preserve"> Manobo, </w:t>
            </w:r>
            <w:proofErr w:type="spellStart"/>
            <w:r w:rsidRPr="00656DD2">
              <w:rPr>
                <w:sz w:val="20"/>
                <w:szCs w:val="20"/>
              </w:rPr>
              <w:t>Higaonon</w:t>
            </w:r>
            <w:proofErr w:type="spellEnd"/>
            <w:r w:rsidRPr="00656DD2">
              <w:rPr>
                <w:sz w:val="20"/>
                <w:szCs w:val="20"/>
              </w:rPr>
              <w:t xml:space="preserve">, </w:t>
            </w:r>
            <w:proofErr w:type="spellStart"/>
            <w:r w:rsidRPr="00656DD2">
              <w:rPr>
                <w:sz w:val="20"/>
                <w:szCs w:val="20"/>
              </w:rPr>
              <w:t>Arumanen</w:t>
            </w:r>
            <w:proofErr w:type="spellEnd"/>
            <w:r w:rsidRPr="00656DD2">
              <w:rPr>
                <w:sz w:val="20"/>
                <w:szCs w:val="20"/>
              </w:rPr>
              <w:t xml:space="preserve">, </w:t>
            </w:r>
            <w:proofErr w:type="spellStart"/>
            <w:r w:rsidRPr="00656DD2">
              <w:rPr>
                <w:sz w:val="20"/>
                <w:szCs w:val="20"/>
              </w:rPr>
              <w:t>Blaan</w:t>
            </w:r>
            <w:proofErr w:type="spellEnd"/>
            <w:r w:rsidRPr="00656DD2">
              <w:rPr>
                <w:sz w:val="20"/>
                <w:szCs w:val="20"/>
              </w:rPr>
              <w:t xml:space="preserve"> </w:t>
            </w:r>
            <w:proofErr w:type="spellStart"/>
            <w:r w:rsidRPr="00656DD2">
              <w:rPr>
                <w:sz w:val="20"/>
                <w:szCs w:val="20"/>
              </w:rPr>
              <w:t>Makat</w:t>
            </w:r>
            <w:proofErr w:type="spellEnd"/>
            <w:r w:rsidRPr="00656DD2">
              <w:rPr>
                <w:sz w:val="20"/>
                <w:szCs w:val="20"/>
              </w:rPr>
              <w:t xml:space="preserve"> and </w:t>
            </w:r>
            <w:proofErr w:type="spellStart"/>
            <w:r w:rsidRPr="00656DD2">
              <w:rPr>
                <w:sz w:val="20"/>
                <w:szCs w:val="20"/>
              </w:rPr>
              <w:t>Blaan</w:t>
            </w:r>
            <w:proofErr w:type="spellEnd"/>
            <w:r w:rsidRPr="00656DD2">
              <w:rPr>
                <w:sz w:val="20"/>
                <w:szCs w:val="20"/>
              </w:rPr>
              <w:t xml:space="preserve"> </w:t>
            </w:r>
            <w:proofErr w:type="spellStart"/>
            <w:r w:rsidRPr="00656DD2">
              <w:rPr>
                <w:sz w:val="20"/>
                <w:szCs w:val="20"/>
              </w:rPr>
              <w:t>Bunawan</w:t>
            </w:r>
            <w:proofErr w:type="spellEnd"/>
            <w:r w:rsidRPr="00656DD2">
              <w:rPr>
                <w:sz w:val="20"/>
                <w:szCs w:val="20"/>
              </w:rPr>
              <w:t xml:space="preserve">, ethnolinguistic groups in the BARMM’s Maguindanao, Lanao del Sur and </w:t>
            </w:r>
            <w:r>
              <w:rPr>
                <w:sz w:val="20"/>
                <w:szCs w:val="20"/>
              </w:rPr>
              <w:t xml:space="preserve">SGA have repeatedly </w:t>
            </w:r>
            <w:r w:rsidRPr="00656DD2">
              <w:rPr>
                <w:color w:val="101010"/>
                <w:sz w:val="20"/>
                <w:szCs w:val="20"/>
              </w:rPr>
              <w:t>expressed the</w:t>
            </w:r>
            <w:r>
              <w:rPr>
                <w:color w:val="101010"/>
                <w:sz w:val="20"/>
                <w:szCs w:val="20"/>
              </w:rPr>
              <w:t>se</w:t>
            </w:r>
            <w:r w:rsidRPr="00656DD2">
              <w:rPr>
                <w:color w:val="101010"/>
                <w:sz w:val="20"/>
                <w:szCs w:val="20"/>
              </w:rPr>
              <w:t xml:space="preserve"> </w:t>
            </w:r>
            <w:r>
              <w:rPr>
                <w:color w:val="101010"/>
                <w:sz w:val="20"/>
                <w:szCs w:val="20"/>
              </w:rPr>
              <w:t xml:space="preserve">concerns to available </w:t>
            </w:r>
            <w:proofErr w:type="gramStart"/>
            <w:r>
              <w:rPr>
                <w:color w:val="101010"/>
                <w:sz w:val="20"/>
                <w:szCs w:val="20"/>
              </w:rPr>
              <w:t>platforms</w:t>
            </w:r>
            <w:proofErr w:type="gramEnd"/>
            <w:r>
              <w:rPr>
                <w:color w:val="101010"/>
                <w:sz w:val="20"/>
                <w:szCs w:val="20"/>
              </w:rPr>
              <w:t xml:space="preserve"> but concrete action has yet to be taken to address their concerns.</w:t>
            </w:r>
          </w:p>
        </w:tc>
        <w:tc>
          <w:tcPr>
            <w:tcW w:w="2610" w:type="dxa"/>
          </w:tcPr>
          <w:p w14:paraId="695128EA" w14:textId="43DFCFD6" w:rsidR="008B44E7" w:rsidRPr="00EF35D2" w:rsidRDefault="008B44E7" w:rsidP="008B44E7">
            <w:pPr>
              <w:rPr>
                <w:rFonts w:eastAsia="Calibri"/>
                <w:sz w:val="20"/>
                <w:szCs w:val="20"/>
              </w:rPr>
            </w:pPr>
            <w:r>
              <w:rPr>
                <w:sz w:val="20"/>
                <w:szCs w:val="20"/>
              </w:rPr>
              <w:t xml:space="preserve">The project </w:t>
            </w:r>
            <w:proofErr w:type="gramStart"/>
            <w:r>
              <w:rPr>
                <w:sz w:val="20"/>
                <w:szCs w:val="20"/>
              </w:rPr>
              <w:t>provided  assistance</w:t>
            </w:r>
            <w:proofErr w:type="gramEnd"/>
            <w:r>
              <w:rPr>
                <w:sz w:val="20"/>
                <w:szCs w:val="20"/>
              </w:rPr>
              <w:t xml:space="preserve"> to the NMIP women to draft a p</w:t>
            </w:r>
            <w:r w:rsidRPr="00656DD2">
              <w:rPr>
                <w:sz w:val="20"/>
                <w:szCs w:val="20"/>
              </w:rPr>
              <w:t xml:space="preserve">olicy </w:t>
            </w:r>
            <w:r>
              <w:rPr>
                <w:sz w:val="20"/>
                <w:szCs w:val="20"/>
              </w:rPr>
              <w:t>p</w:t>
            </w:r>
            <w:r w:rsidRPr="00656DD2">
              <w:rPr>
                <w:sz w:val="20"/>
                <w:szCs w:val="20"/>
              </w:rPr>
              <w:t xml:space="preserve">osition </w:t>
            </w:r>
            <w:r>
              <w:rPr>
                <w:sz w:val="20"/>
                <w:szCs w:val="20"/>
              </w:rPr>
              <w:t xml:space="preserve">paper </w:t>
            </w:r>
            <w:r w:rsidRPr="00656DD2">
              <w:rPr>
                <w:sz w:val="20"/>
                <w:szCs w:val="20"/>
              </w:rPr>
              <w:t xml:space="preserve">on the IP Code </w:t>
            </w:r>
            <w:r>
              <w:rPr>
                <w:sz w:val="20"/>
                <w:szCs w:val="20"/>
              </w:rPr>
              <w:t>that was presented to the Bangsamoro Transition Authority (BTA) Committee on IP Affairs responsible for shepherding the IP Code for ratification by the BTA.</w:t>
            </w:r>
            <w:r w:rsidRPr="00656DD2">
              <w:rPr>
                <w:sz w:val="20"/>
                <w:szCs w:val="20"/>
              </w:rPr>
              <w:t xml:space="preserve"> </w:t>
            </w:r>
            <w:r>
              <w:rPr>
                <w:sz w:val="20"/>
                <w:szCs w:val="20"/>
              </w:rPr>
              <w:t>Consultations on the</w:t>
            </w:r>
            <w:r w:rsidRPr="00656DD2">
              <w:rPr>
                <w:sz w:val="20"/>
                <w:szCs w:val="20"/>
              </w:rPr>
              <w:t xml:space="preserve"> IP code</w:t>
            </w:r>
            <w:r>
              <w:rPr>
                <w:sz w:val="20"/>
                <w:szCs w:val="20"/>
              </w:rPr>
              <w:t xml:space="preserve"> that outlines </w:t>
            </w:r>
            <w:r w:rsidRPr="00656DD2">
              <w:rPr>
                <w:sz w:val="20"/>
                <w:szCs w:val="20"/>
              </w:rPr>
              <w:t>the Ba</w:t>
            </w:r>
            <w:r>
              <w:rPr>
                <w:sz w:val="20"/>
                <w:szCs w:val="20"/>
              </w:rPr>
              <w:t>n</w:t>
            </w:r>
            <w:r w:rsidRPr="00656DD2">
              <w:rPr>
                <w:sz w:val="20"/>
                <w:szCs w:val="20"/>
              </w:rPr>
              <w:t xml:space="preserve">gsamoro government’s commitment to </w:t>
            </w:r>
            <w:r>
              <w:rPr>
                <w:sz w:val="20"/>
                <w:szCs w:val="20"/>
              </w:rPr>
              <w:t>secure the rights of IPs and protect IP aspirations</w:t>
            </w:r>
            <w:proofErr w:type="gramStart"/>
            <w:r>
              <w:rPr>
                <w:sz w:val="20"/>
                <w:szCs w:val="20"/>
              </w:rPr>
              <w:t xml:space="preserve">, </w:t>
            </w:r>
            <w:r w:rsidRPr="00656DD2">
              <w:rPr>
                <w:sz w:val="20"/>
                <w:szCs w:val="20"/>
              </w:rPr>
              <w:t>,</w:t>
            </w:r>
            <w:proofErr w:type="gramEnd"/>
            <w:r w:rsidRPr="00656DD2">
              <w:rPr>
                <w:sz w:val="20"/>
                <w:szCs w:val="20"/>
              </w:rPr>
              <w:t xml:space="preserve"> </w:t>
            </w:r>
            <w:r>
              <w:rPr>
                <w:sz w:val="20"/>
                <w:szCs w:val="20"/>
              </w:rPr>
              <w:t xml:space="preserve">have been further improved through </w:t>
            </w:r>
            <w:r w:rsidRPr="00656DD2">
              <w:rPr>
                <w:sz w:val="20"/>
                <w:szCs w:val="20"/>
              </w:rPr>
              <w:t xml:space="preserve">direct consultations </w:t>
            </w:r>
            <w:r>
              <w:rPr>
                <w:sz w:val="20"/>
                <w:szCs w:val="20"/>
              </w:rPr>
              <w:t xml:space="preserve"> </w:t>
            </w:r>
            <w:r w:rsidRPr="00656DD2">
              <w:rPr>
                <w:sz w:val="20"/>
                <w:szCs w:val="20"/>
              </w:rPr>
              <w:t>with IP community members</w:t>
            </w:r>
            <w:r>
              <w:rPr>
                <w:sz w:val="20"/>
                <w:szCs w:val="20"/>
              </w:rPr>
              <w:t xml:space="preserve"> facilitated by the project</w:t>
            </w:r>
          </w:p>
        </w:tc>
        <w:tc>
          <w:tcPr>
            <w:tcW w:w="2970" w:type="dxa"/>
          </w:tcPr>
          <w:p w14:paraId="0E843815" w14:textId="77777777" w:rsidR="008B44E7" w:rsidRPr="00EF35D2" w:rsidRDefault="008B44E7" w:rsidP="008B44E7">
            <w:pPr>
              <w:rPr>
                <w:sz w:val="20"/>
                <w:szCs w:val="20"/>
              </w:rPr>
            </w:pPr>
            <w:r>
              <w:rPr>
                <w:sz w:val="20"/>
                <w:szCs w:val="20"/>
              </w:rPr>
              <w:t xml:space="preserve">Project beneficiary, </w:t>
            </w:r>
            <w:r w:rsidRPr="00656DD2">
              <w:rPr>
                <w:sz w:val="20"/>
                <w:szCs w:val="20"/>
              </w:rPr>
              <w:t>Member of the Parliament</w:t>
            </w:r>
            <w:r>
              <w:rPr>
                <w:sz w:val="20"/>
                <w:szCs w:val="20"/>
              </w:rPr>
              <w:t xml:space="preserve"> and representative of the IPs, </w:t>
            </w:r>
            <w:proofErr w:type="spellStart"/>
            <w:r w:rsidRPr="006E35E4">
              <w:rPr>
                <w:sz w:val="20"/>
                <w:szCs w:val="20"/>
              </w:rPr>
              <w:t>Froilyn</w:t>
            </w:r>
            <w:proofErr w:type="spellEnd"/>
            <w:r w:rsidRPr="006E35E4">
              <w:rPr>
                <w:sz w:val="20"/>
                <w:szCs w:val="20"/>
              </w:rPr>
              <w:t xml:space="preserve"> Mendoza</w:t>
            </w:r>
            <w:r w:rsidRPr="00656DD2">
              <w:rPr>
                <w:sz w:val="20"/>
                <w:szCs w:val="20"/>
              </w:rPr>
              <w:t xml:space="preserve"> said, “To my </w:t>
            </w:r>
            <w:proofErr w:type="spellStart"/>
            <w:r>
              <w:rPr>
                <w:sz w:val="20"/>
                <w:szCs w:val="20"/>
              </w:rPr>
              <w:t>fellow</w:t>
            </w:r>
            <w:r w:rsidRPr="00656DD2">
              <w:rPr>
                <w:sz w:val="20"/>
                <w:szCs w:val="20"/>
              </w:rPr>
              <w:t>IP</w:t>
            </w:r>
            <w:proofErr w:type="spellEnd"/>
            <w:r w:rsidRPr="00656DD2">
              <w:rPr>
                <w:sz w:val="20"/>
                <w:szCs w:val="20"/>
              </w:rPr>
              <w:t xml:space="preserve"> leaders, our</w:t>
            </w:r>
            <w:r>
              <w:rPr>
                <w:sz w:val="20"/>
                <w:szCs w:val="20"/>
              </w:rPr>
              <w:t xml:space="preserve"> united</w:t>
            </w:r>
            <w:r w:rsidRPr="00656DD2">
              <w:rPr>
                <w:sz w:val="20"/>
                <w:szCs w:val="20"/>
              </w:rPr>
              <w:t xml:space="preserve"> </w:t>
            </w:r>
            <w:proofErr w:type="gramStart"/>
            <w:r w:rsidRPr="00656DD2">
              <w:rPr>
                <w:sz w:val="20"/>
                <w:szCs w:val="20"/>
              </w:rPr>
              <w:t>IP  voice</w:t>
            </w:r>
            <w:proofErr w:type="gramEnd"/>
            <w:r>
              <w:rPr>
                <w:sz w:val="20"/>
                <w:szCs w:val="20"/>
              </w:rPr>
              <w:t xml:space="preserve"> emerging from these community consultation</w:t>
            </w:r>
            <w:r w:rsidRPr="00656DD2">
              <w:rPr>
                <w:sz w:val="20"/>
                <w:szCs w:val="20"/>
              </w:rPr>
              <w:t xml:space="preserve"> </w:t>
            </w:r>
            <w:r>
              <w:rPr>
                <w:sz w:val="20"/>
                <w:szCs w:val="20"/>
              </w:rPr>
              <w:t xml:space="preserve">is </w:t>
            </w:r>
            <w:r w:rsidRPr="00656DD2">
              <w:rPr>
                <w:sz w:val="20"/>
                <w:szCs w:val="20"/>
              </w:rPr>
              <w:t xml:space="preserve"> concrete evidence which we can present to the 7</w:t>
            </w:r>
            <w:r>
              <w:rPr>
                <w:sz w:val="20"/>
                <w:szCs w:val="20"/>
              </w:rPr>
              <w:t>8</w:t>
            </w:r>
            <w:r w:rsidRPr="00656DD2">
              <w:rPr>
                <w:sz w:val="20"/>
                <w:szCs w:val="20"/>
              </w:rPr>
              <w:t xml:space="preserve"> Members of the</w:t>
            </w:r>
            <w:r>
              <w:rPr>
                <w:sz w:val="20"/>
                <w:szCs w:val="20"/>
              </w:rPr>
              <w:t xml:space="preserve"> BTA and</w:t>
            </w:r>
            <w:r w:rsidRPr="00656DD2">
              <w:rPr>
                <w:sz w:val="20"/>
                <w:szCs w:val="20"/>
              </w:rPr>
              <w:t xml:space="preserve"> Cabinet. Let us be open enough to say what we want to say in order that this will be integrated</w:t>
            </w:r>
            <w:r>
              <w:rPr>
                <w:sz w:val="20"/>
                <w:szCs w:val="20"/>
              </w:rPr>
              <w:t xml:space="preserve"> and </w:t>
            </w:r>
            <w:r w:rsidRPr="00656DD2">
              <w:rPr>
                <w:sz w:val="20"/>
                <w:szCs w:val="20"/>
              </w:rPr>
              <w:t xml:space="preserve">incorporated </w:t>
            </w:r>
            <w:r>
              <w:rPr>
                <w:sz w:val="20"/>
                <w:szCs w:val="20"/>
              </w:rPr>
              <w:t>in</w:t>
            </w:r>
            <w:r w:rsidRPr="00656DD2">
              <w:rPr>
                <w:sz w:val="20"/>
                <w:szCs w:val="20"/>
              </w:rPr>
              <w:t>to the Cabinet Bill No. 40 or the New IP Code”.</w:t>
            </w:r>
          </w:p>
          <w:p w14:paraId="016846FD" w14:textId="77777777" w:rsidR="008B44E7" w:rsidRPr="00EF35D2" w:rsidRDefault="008B44E7" w:rsidP="008B44E7">
            <w:pPr>
              <w:rPr>
                <w:sz w:val="20"/>
                <w:szCs w:val="20"/>
              </w:rPr>
            </w:pPr>
          </w:p>
          <w:p w14:paraId="699B90AB" w14:textId="77777777" w:rsidR="008B44E7" w:rsidRPr="00EF35D2" w:rsidRDefault="008B44E7" w:rsidP="008B44E7">
            <w:pPr>
              <w:rPr>
                <w:rFonts w:eastAsia="Calibri"/>
                <w:sz w:val="20"/>
                <w:szCs w:val="20"/>
              </w:rPr>
            </w:pPr>
          </w:p>
        </w:tc>
      </w:tr>
    </w:tbl>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lastRenderedPageBreak/>
        <w:t>In addition to the stakeholder specific impact described above, please use this space to describe any additional human impact that the project has had</w:t>
      </w:r>
      <w:r w:rsidR="009A0FD1" w:rsidRPr="00627A1C">
        <w:t>. (</w:t>
      </w:r>
      <w:proofErr w:type="gramStart"/>
      <w:r>
        <w:t>650 word</w:t>
      </w:r>
      <w:proofErr w:type="gramEnd"/>
      <w:r w:rsidR="009A0FD1" w:rsidRPr="00627A1C">
        <w:t xml:space="preserve"> limit):</w:t>
      </w:r>
    </w:p>
    <w:p w14:paraId="3741B1E5" w14:textId="77777777" w:rsidR="00231703" w:rsidRDefault="00231703" w:rsidP="009A0FD1">
      <w:pPr>
        <w:ind w:left="-810"/>
      </w:pPr>
    </w:p>
    <w:p w14:paraId="2914FF3F" w14:textId="73027F7E" w:rsidR="009D509E" w:rsidRPr="00C3508D" w:rsidRDefault="006B6731" w:rsidP="00C3508D">
      <w:pPr>
        <w:ind w:left="-810"/>
        <w:jc w:val="both"/>
        <w:rPr>
          <w:b/>
          <w:bCs/>
        </w:rPr>
      </w:pPr>
      <w:r w:rsidRPr="00C3508D">
        <w:rPr>
          <w:b/>
          <w:bCs/>
        </w:rPr>
        <w:t>BIWAB Cooperative</w:t>
      </w:r>
    </w:p>
    <w:p w14:paraId="75ECB529" w14:textId="77777777" w:rsidR="0093266C" w:rsidRDefault="0093266C" w:rsidP="00C3508D">
      <w:pPr>
        <w:ind w:left="-810"/>
        <w:jc w:val="both"/>
      </w:pPr>
    </w:p>
    <w:p w14:paraId="56E838C6" w14:textId="77777777" w:rsidR="00A24802" w:rsidRDefault="002109C3" w:rsidP="00C3508D">
      <w:pPr>
        <w:ind w:left="-810"/>
        <w:jc w:val="both"/>
      </w:pPr>
      <w:r>
        <w:t xml:space="preserve">“What we want now is to help others in our town who are not members of our association. We have received so </w:t>
      </w:r>
      <w:proofErr w:type="gramStart"/>
      <w:r>
        <w:t>much</w:t>
      </w:r>
      <w:proofErr w:type="gramEnd"/>
      <w:r>
        <w:t xml:space="preserve"> blessings from Allah that we also want to share to others.” — Noraima Abbas, NDBC Battalion Commander </w:t>
      </w:r>
    </w:p>
    <w:p w14:paraId="631E882F" w14:textId="77777777" w:rsidR="001727AE" w:rsidRDefault="001727AE" w:rsidP="00C3508D">
      <w:pPr>
        <w:ind w:left="-810"/>
        <w:jc w:val="both"/>
      </w:pPr>
    </w:p>
    <w:p w14:paraId="3DF1BD44" w14:textId="5049718B" w:rsidR="0093266C" w:rsidRDefault="002109C3" w:rsidP="00C3508D">
      <w:pPr>
        <w:ind w:left="-810"/>
        <w:jc w:val="both"/>
      </w:pPr>
      <w:r>
        <w:t xml:space="preserve">Giving back to the community as part of their commitment to attaining peace is one of the reasons the Sajaratudor Association has continued operating. This Bangsamoro Islamic Women Auxiliary Brigade (BIWAB) association from Barangay Sundig, Butig, Lanao Del Sur is composed of diverse women of all ages carrying different stories as former </w:t>
      </w:r>
      <w:proofErr w:type="gramStart"/>
      <w:r>
        <w:t>MILF</w:t>
      </w:r>
      <w:proofErr w:type="gramEnd"/>
      <w:r>
        <w:t xml:space="preserve"> women combatants.</w:t>
      </w:r>
      <w:r w:rsidR="001727AE">
        <w:t xml:space="preserve"> </w:t>
      </w:r>
      <w:r>
        <w:t xml:space="preserve">Association members shared that four months after the dressmaking start-up livelihood kits were given to them, they had already earned by selling different products such as </w:t>
      </w:r>
      <w:r w:rsidR="008B44E7">
        <w:t>traditional clothes</w:t>
      </w:r>
      <w:r>
        <w:t xml:space="preserve">, hijabs, </w:t>
      </w:r>
      <w:proofErr w:type="gramStart"/>
      <w:r>
        <w:t>bedsheets</w:t>
      </w:r>
      <w:proofErr w:type="gramEnd"/>
      <w:r>
        <w:t xml:space="preserve"> and bags. As a way of giving back to their community, the association initiated a social cohesion activity wherein they distributed kofi and hijabs to madrassah students, provided malong to the widows, and conducted a series of fun games and feeding programs in the community. They said that it feels good to extend their work to others and at the same time become visible in the community. They see the activity has contributed to an increase of cohesion between them and </w:t>
      </w:r>
      <w:r w:rsidR="008B44E7">
        <w:t>non-MILF</w:t>
      </w:r>
      <w:r>
        <w:t xml:space="preserve"> community members. The association believes that at the end of the day, great impacts begin from small steps. These steps that they took in the community will meaningfully benefit their barangay to attain and maintain harmonious living in society.</w:t>
      </w:r>
    </w:p>
    <w:p w14:paraId="13EBFEEB" w14:textId="77777777" w:rsidR="006B6731" w:rsidRDefault="006B6731" w:rsidP="00C3508D">
      <w:pPr>
        <w:ind w:left="-810"/>
        <w:jc w:val="both"/>
      </w:pPr>
    </w:p>
    <w:p w14:paraId="78167287" w14:textId="688E13D9" w:rsidR="006B6731" w:rsidRPr="00C3508D" w:rsidRDefault="006B6731" w:rsidP="00C3508D">
      <w:pPr>
        <w:ind w:left="-810"/>
        <w:jc w:val="both"/>
        <w:rPr>
          <w:b/>
          <w:bCs/>
        </w:rPr>
      </w:pPr>
      <w:r w:rsidRPr="00C3508D">
        <w:rPr>
          <w:b/>
          <w:bCs/>
        </w:rPr>
        <w:t>Youth Facilitator</w:t>
      </w:r>
    </w:p>
    <w:p w14:paraId="27914B3B" w14:textId="0A47F1B4" w:rsidR="008B44E7" w:rsidRDefault="008B44E7" w:rsidP="008B44E7">
      <w:pPr>
        <w:ind w:left="-810"/>
        <w:jc w:val="both"/>
      </w:pPr>
      <w:r>
        <w:t xml:space="preserve">“While some youth today are turning to various online businesses, we, the IP youth here in South </w:t>
      </w:r>
      <w:proofErr w:type="spellStart"/>
      <w:r>
        <w:t>Upi</w:t>
      </w:r>
      <w:proofErr w:type="spellEnd"/>
      <w:r>
        <w:t xml:space="preserve">, will </w:t>
      </w:r>
      <w:proofErr w:type="gramStart"/>
      <w:r>
        <w:t>pursue  handicraft</w:t>
      </w:r>
      <w:proofErr w:type="gramEnd"/>
      <w:r>
        <w:t xml:space="preserve">-making and turn this into a business to preserve our native culture as </w:t>
      </w:r>
      <w:proofErr w:type="spellStart"/>
      <w:r>
        <w:t>Tedurays</w:t>
      </w:r>
      <w:proofErr w:type="spellEnd"/>
      <w:r>
        <w:t xml:space="preserve">”. This was said by </w:t>
      </w:r>
      <w:proofErr w:type="spellStart"/>
      <w:r>
        <w:t>Nasrollah</w:t>
      </w:r>
      <w:proofErr w:type="spellEnd"/>
      <w:r>
        <w:t xml:space="preserve"> Payao, a member of the United Indigenous People’s Youth Organization (UNIPYO) supported by the project. The UNIPYO initiated the MKK Project: </w:t>
      </w:r>
      <w:proofErr w:type="spellStart"/>
      <w:r>
        <w:t>Monom</w:t>
      </w:r>
      <w:proofErr w:type="spellEnd"/>
      <w:r>
        <w:t xml:space="preserve"> </w:t>
      </w:r>
      <w:proofErr w:type="spellStart"/>
      <w:r>
        <w:t>Këtanëk</w:t>
      </w:r>
      <w:proofErr w:type="spellEnd"/>
      <w:r>
        <w:t xml:space="preserve"> – </w:t>
      </w:r>
      <w:proofErr w:type="spellStart"/>
      <w:r>
        <w:t>Këfaginsëg</w:t>
      </w:r>
      <w:proofErr w:type="spellEnd"/>
      <w:r>
        <w:t xml:space="preserve"> (Stitchers of Peace and Development) to promote tolerance, understanding and social cohesion – shifting from a culture of violence to a culture of dialogue </w:t>
      </w:r>
      <w:proofErr w:type="spellStart"/>
      <w:proofErr w:type="gramStart"/>
      <w:r>
        <w:t>an</w:t>
      </w:r>
      <w:proofErr w:type="spellEnd"/>
      <w:proofErr w:type="gramEnd"/>
      <w:r>
        <w:t xml:space="preserve"> prevention by using the knowledge and experience of previous generations to create awareness and promote long-term solutions for the risks faced by the communities.</w:t>
      </w:r>
    </w:p>
    <w:p w14:paraId="0BFFDEB5" w14:textId="77777777" w:rsidR="008B44E7" w:rsidRDefault="008B44E7" w:rsidP="008B44E7">
      <w:pPr>
        <w:ind w:left="-810"/>
        <w:jc w:val="both"/>
      </w:pPr>
    </w:p>
    <w:p w14:paraId="720F6D6D" w14:textId="77777777" w:rsidR="008B44E7" w:rsidRDefault="008B44E7" w:rsidP="008B44E7">
      <w:pPr>
        <w:ind w:left="-810"/>
        <w:jc w:val="both"/>
      </w:pPr>
      <w:r>
        <w:t xml:space="preserve">As a means to addressing the protection of IP youth from violence and conflict in South </w:t>
      </w:r>
      <w:proofErr w:type="spellStart"/>
      <w:r>
        <w:t>Upi</w:t>
      </w:r>
      <w:proofErr w:type="spellEnd"/>
      <w:r>
        <w:t xml:space="preserve">, Maguindanao, particularly in Barangay </w:t>
      </w:r>
      <w:proofErr w:type="spellStart"/>
      <w:r>
        <w:t>Itaw</w:t>
      </w:r>
      <w:proofErr w:type="spellEnd"/>
      <w:r>
        <w:t xml:space="preserve"> and </w:t>
      </w:r>
      <w:proofErr w:type="spellStart"/>
      <w:r>
        <w:t>Kuya</w:t>
      </w:r>
      <w:proofErr w:type="spellEnd"/>
      <w:r>
        <w:t xml:space="preserve">, the MKK initiative further aims to promote peace, security and development as an alternative to violence and conflict, and </w:t>
      </w:r>
      <w:proofErr w:type="gramStart"/>
      <w:r>
        <w:t>to  preserve</w:t>
      </w:r>
      <w:proofErr w:type="gramEnd"/>
      <w:r>
        <w:t xml:space="preserve"> cultural heritage via weaving and handicraft-making as an income generating project for development in the cultural communities. From 09-10 June 2022, UNIPYO successfully trained 10 IP youth as stitchers of peace who will pass </w:t>
      </w:r>
      <w:proofErr w:type="gramStart"/>
      <w:r>
        <w:t>on  their</w:t>
      </w:r>
      <w:proofErr w:type="gramEnd"/>
      <w:r>
        <w:t xml:space="preserve"> learnings to their respective communities. They have also invited master weavers from both communities to </w:t>
      </w:r>
      <w:proofErr w:type="gramStart"/>
      <w:r>
        <w:t>hone  the</w:t>
      </w:r>
      <w:proofErr w:type="gramEnd"/>
      <w:r>
        <w:t xml:space="preserve"> skills of the youth in weaving.</w:t>
      </w:r>
    </w:p>
    <w:p w14:paraId="0093E241" w14:textId="77777777" w:rsidR="006B6731" w:rsidRDefault="006B6731" w:rsidP="00C3508D">
      <w:pPr>
        <w:ind w:left="-810"/>
        <w:jc w:val="both"/>
      </w:pPr>
    </w:p>
    <w:p w14:paraId="445B9475" w14:textId="75F608B5" w:rsidR="006B6731" w:rsidRDefault="006B6731" w:rsidP="00C3508D">
      <w:pPr>
        <w:ind w:left="-810"/>
        <w:jc w:val="both"/>
      </w:pPr>
      <w:r>
        <w:t xml:space="preserve">“I reached this old age not being able to teach my children the skill of weaving. I am weeping with delight that I was finally able to share my knowledge and skills in weaving to others. This should serve as a lesson to everyone that traditional activities such as this should be </w:t>
      </w:r>
      <w:r w:rsidR="008B44E7">
        <w:lastRenderedPageBreak/>
        <w:t>passed on</w:t>
      </w:r>
      <w:r>
        <w:t xml:space="preserve"> to the younger generations </w:t>
      </w:r>
      <w:proofErr w:type="gramStart"/>
      <w:r>
        <w:t>in order to</w:t>
      </w:r>
      <w:proofErr w:type="gramEnd"/>
      <w:r>
        <w:t xml:space="preserve"> preserve our heritage,” said one of the master weavers.</w:t>
      </w:r>
    </w:p>
    <w:p w14:paraId="0C8627BC" w14:textId="77777777" w:rsidR="00AA5048" w:rsidRDefault="00AA5048" w:rsidP="00C3508D">
      <w:pPr>
        <w:ind w:left="-810"/>
        <w:jc w:val="both"/>
      </w:pPr>
    </w:p>
    <w:p w14:paraId="51389E9B" w14:textId="0BF1CA1E" w:rsidR="00AA5048" w:rsidRDefault="00AA5048" w:rsidP="00C3508D">
      <w:pPr>
        <w:ind w:left="-810"/>
        <w:jc w:val="both"/>
      </w:pPr>
      <w:r>
        <w:t xml:space="preserve">To further sustain the initiative, UNIPYO will develop core groups from the participating IP youth with </w:t>
      </w:r>
      <w:r w:rsidR="008B44E7">
        <w:t>oversight</w:t>
      </w:r>
      <w:r>
        <w:t xml:space="preserve"> and close coordination from different stakeholders from the Bangsamoro region such as the Ministry of Indigenous Peoples' Affairs, which mainly supports and recognizes efforts for the benefit of the indigenous people. </w:t>
      </w:r>
    </w:p>
    <w:bookmarkEnd w:id="11"/>
    <w:p w14:paraId="085B12DE" w14:textId="77777777" w:rsidR="006B6731" w:rsidRDefault="006B6731" w:rsidP="006B6731">
      <w:pPr>
        <w:ind w:left="-810"/>
      </w:pPr>
    </w:p>
    <w:p w14:paraId="5BB9E38C" w14:textId="77777777" w:rsidR="005255B7" w:rsidRDefault="005255B7" w:rsidP="004D1240">
      <w:pPr>
        <w:ind w:left="-810"/>
      </w:pPr>
    </w:p>
    <w:p w14:paraId="12B0D739" w14:textId="43EEDF1A" w:rsidR="009A0FD1" w:rsidRDefault="009A0FD1" w:rsidP="004D1240">
      <w:pPr>
        <w:ind w:left="-810"/>
      </w:pPr>
      <w:bookmarkStart w:id="12" w:name="_Hlk127776097"/>
      <w:r>
        <w:t>You can also upload upto 3 ﬁles in various formats (picture ﬁles, powerpoint, pdf, video, etc..) to illustrate the human impact of the project and 3 links to online resources</w:t>
      </w:r>
      <w:r w:rsidR="004D1240">
        <w:t xml:space="preserve"> (</w:t>
      </w:r>
      <w:r>
        <w:t>OPTIONAL</w:t>
      </w:r>
      <w:r w:rsidR="004D1240">
        <w:t>)</w:t>
      </w:r>
    </w:p>
    <w:p w14:paraId="10345399" w14:textId="4277D878" w:rsidR="009B376A" w:rsidRDefault="009B376A" w:rsidP="004D1240">
      <w:pPr>
        <w:ind w:left="-810"/>
      </w:pPr>
    </w:p>
    <w:p w14:paraId="6EBD9738" w14:textId="56BD2B19" w:rsidR="004D3B6C" w:rsidRDefault="004D3B6C" w:rsidP="00231703">
      <w:pPr>
        <w:pStyle w:val="ListParagraph"/>
        <w:numPr>
          <w:ilvl w:val="0"/>
          <w:numId w:val="29"/>
        </w:numPr>
      </w:pPr>
      <w:r>
        <w:t>Attachment</w:t>
      </w:r>
    </w:p>
    <w:p w14:paraId="15DA1D7A" w14:textId="618ED32D" w:rsidR="004D3B6C" w:rsidRDefault="004D3B6C" w:rsidP="00656DD2">
      <w:pPr>
        <w:pStyle w:val="ListParagraph"/>
        <w:ind w:left="-90"/>
      </w:pPr>
      <w:r>
        <w:t>Project Communications and Visibility Report</w:t>
      </w:r>
    </w:p>
    <w:p w14:paraId="0B8472B6" w14:textId="1165B671" w:rsidR="004D3B6C" w:rsidRDefault="004D3B6C" w:rsidP="00656DD2">
      <w:pPr>
        <w:pStyle w:val="ListParagraph"/>
        <w:ind w:left="-90"/>
      </w:pPr>
    </w:p>
    <w:p w14:paraId="20D4F0A1" w14:textId="1D2854C1" w:rsidR="00231703" w:rsidRDefault="00DE583F" w:rsidP="00231703">
      <w:pPr>
        <w:pStyle w:val="ListParagraph"/>
        <w:numPr>
          <w:ilvl w:val="0"/>
          <w:numId w:val="29"/>
        </w:numPr>
      </w:pPr>
      <w:r>
        <w:t>Links</w:t>
      </w:r>
    </w:p>
    <w:p w14:paraId="64A13A4D" w14:textId="72C0E9D0" w:rsidR="004D3B6C" w:rsidRDefault="004D3B6C" w:rsidP="00743B4F">
      <w:r>
        <w:t>Stories from Partners (BIWAB, BWC and BPAT)</w:t>
      </w:r>
    </w:p>
    <w:p w14:paraId="557B48E6" w14:textId="4028690F" w:rsidR="00784A33" w:rsidRDefault="00272259" w:rsidP="00743B4F">
      <w:hyperlink r:id="rId22" w:history="1">
        <w:r w:rsidR="004D3B6C" w:rsidRPr="00037477">
          <w:rPr>
            <w:rStyle w:val="Hyperlink"/>
          </w:rPr>
          <w:t>https://www.facebook.com/watch/?v=3314518288864664</w:t>
        </w:r>
      </w:hyperlink>
      <w:r w:rsidR="004D3B6C">
        <w:t xml:space="preserve">  </w:t>
      </w:r>
    </w:p>
    <w:p w14:paraId="7EC6E581" w14:textId="12202311" w:rsidR="00C75075" w:rsidRDefault="00C75075" w:rsidP="00743B4F"/>
    <w:p w14:paraId="31BB355D" w14:textId="47D6F6B1" w:rsidR="00656DD2" w:rsidRDefault="00DE583F" w:rsidP="00656DD2">
      <w:r>
        <w:t>IP Women</w:t>
      </w:r>
    </w:p>
    <w:p w14:paraId="75FAF0B2" w14:textId="4EDFE618" w:rsidR="00656DD2" w:rsidRDefault="00272259" w:rsidP="00656DD2">
      <w:hyperlink r:id="rId23" w:history="1">
        <w:r w:rsidR="00DE583F">
          <w:rPr>
            <w:rStyle w:val="Hyperlink"/>
          </w:rPr>
          <w:t>IP CODE UNWOMEN STEP.mp4 - Google Drive</w:t>
        </w:r>
      </w:hyperlink>
      <w:r w:rsidR="00656DD2">
        <w:t xml:space="preserve"> </w:t>
      </w:r>
    </w:p>
    <w:p w14:paraId="40D84EA7" w14:textId="77777777" w:rsidR="00656DD2" w:rsidRDefault="00656DD2" w:rsidP="00743B4F"/>
    <w:p w14:paraId="75EE0077" w14:textId="3902F0AF" w:rsidR="004D3B6C" w:rsidRDefault="004D3B6C" w:rsidP="00743B4F">
      <w:r>
        <w:t>Policy forum with partners</w:t>
      </w:r>
    </w:p>
    <w:p w14:paraId="7C55071F" w14:textId="51A0BF04" w:rsidR="004D3B6C" w:rsidRDefault="00272259" w:rsidP="00743B4F">
      <w:hyperlink r:id="rId24" w:history="1">
        <w:r w:rsidR="004D3B6C" w:rsidRPr="00037477">
          <w:rPr>
            <w:rStyle w:val="Hyperlink"/>
          </w:rPr>
          <w:t>https://www.facebook.com/watch/?v=1560009961114600</w:t>
        </w:r>
      </w:hyperlink>
      <w:r w:rsidR="004D3B6C">
        <w:t xml:space="preserve"> </w:t>
      </w:r>
      <w:r w:rsidR="004D3B6C" w:rsidRPr="004D3B6C">
        <w:t> </w:t>
      </w:r>
    </w:p>
    <w:p w14:paraId="69162897" w14:textId="77777777" w:rsidR="004D3B6C" w:rsidRDefault="004D3B6C" w:rsidP="00743B4F"/>
    <w:p w14:paraId="429BF2DF" w14:textId="69534448" w:rsidR="004D3B6C" w:rsidRDefault="004D3B6C" w:rsidP="00743B4F">
      <w:r>
        <w:t xml:space="preserve">Launching </w:t>
      </w:r>
      <w:r w:rsidRPr="004D3B6C">
        <w:t>of Bangsamoro Government's Peace Security and Reconciliation Office (PSRO)</w:t>
      </w:r>
    </w:p>
    <w:p w14:paraId="2F5F8F5C" w14:textId="3A6F6436" w:rsidR="00C75075" w:rsidRDefault="00272259" w:rsidP="00743B4F">
      <w:hyperlink r:id="rId25" w:history="1">
        <w:r w:rsidR="004D3B6C" w:rsidRPr="00037477">
          <w:rPr>
            <w:rStyle w:val="Hyperlink"/>
          </w:rPr>
          <w:t>https://www.facebook.com/IOMPhilippines/posts/pfbid05exkKf87LyBWj3hymrZgz3haCBwtYPUTiohi9VS3xWUcy8ZsHrk5imd4dnNGNBx2l?_rdc=1&amp;_rdr</w:t>
        </w:r>
      </w:hyperlink>
      <w:r w:rsidR="004D3B6C">
        <w:t xml:space="preserve"> </w:t>
      </w:r>
      <w:r w:rsidR="003512DF">
        <w:br/>
      </w:r>
    </w:p>
    <w:bookmarkEnd w:id="12"/>
    <w:p w14:paraId="16630BCE" w14:textId="77777777" w:rsidR="003512DF" w:rsidRDefault="003512DF" w:rsidP="00743B4F"/>
    <w:p w14:paraId="000B7BE4" w14:textId="77777777" w:rsidR="00C75075" w:rsidRPr="00627A1C" w:rsidRDefault="00C75075"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00A65646">
        <w:tc>
          <w:tcPr>
            <w:tcW w:w="4756" w:type="dxa"/>
            <w:shd w:val="clear" w:color="auto" w:fill="auto"/>
          </w:tcPr>
          <w:p w14:paraId="6856BF8D" w14:textId="77777777" w:rsidR="000A32B0" w:rsidRDefault="000A32B0" w:rsidP="000A32B0">
            <w:r w:rsidRPr="000A32B0">
              <w:rPr>
                <w:b/>
                <w:bCs/>
                <w:u w:val="single"/>
              </w:rPr>
              <w:t xml:space="preserve">Monitoring: </w:t>
            </w:r>
            <w:r w:rsidRPr="00C3508D">
              <w:t>Please list monitoring activities undertaken in the reporting period (</w:t>
            </w:r>
            <w:proofErr w:type="gramStart"/>
            <w:r w:rsidRPr="00C3508D">
              <w:t>350 word</w:t>
            </w:r>
            <w:proofErr w:type="gramEnd"/>
            <w:r w:rsidRPr="00C3508D">
              <w:t xml:space="preserve"> limit)</w:t>
            </w:r>
          </w:p>
          <w:p w14:paraId="415DD175" w14:textId="77777777" w:rsidR="002304F5" w:rsidRPr="00C3508D" w:rsidRDefault="002304F5" w:rsidP="000A32B0"/>
          <w:p w14:paraId="62FF62DB" w14:textId="3D905865" w:rsidR="000A32B0" w:rsidRPr="00C3508D" w:rsidRDefault="000A32B0" w:rsidP="000A32B0">
            <w:r w:rsidRPr="00C3508D">
              <w:t>The project staff have undertaken field visits to monitor implementation of project activities in target areas across Maguindanao, Lanao del Sur</w:t>
            </w:r>
            <w:r w:rsidR="00993206">
              <w:t xml:space="preserve"> </w:t>
            </w:r>
            <w:r w:rsidRPr="00C3508D">
              <w:t>and North Cotabato. Pre- and post-tests are continually facilitated in various capacity building activities under all three outcomes. Post-distribution monitoring has also been conducted on BPAT kits and socio-economic support to at-risks individuals</w:t>
            </w:r>
            <w:r w:rsidR="00130373">
              <w:t xml:space="preserve"> under Outcome 3</w:t>
            </w:r>
            <w:r w:rsidRPr="00C3508D">
              <w:t>.</w:t>
            </w:r>
          </w:p>
          <w:p w14:paraId="46DBAC3F" w14:textId="77777777" w:rsidR="00743B4F" w:rsidRPr="00627A1C" w:rsidRDefault="00743B4F" w:rsidP="00A71648"/>
        </w:tc>
        <w:tc>
          <w:tcPr>
            <w:tcW w:w="5414" w:type="dxa"/>
            <w:shd w:val="clear" w:color="auto" w:fill="auto"/>
          </w:tcPr>
          <w:p w14:paraId="746BC8AC" w14:textId="4F555D5B" w:rsidR="00743B4F" w:rsidRPr="00627A1C" w:rsidRDefault="00743B4F">
            <w:r w:rsidRPr="00627A1C">
              <w:t xml:space="preserve">Do outcome indicators have baselines? </w:t>
            </w:r>
            <w:r w:rsidR="009058EE">
              <w:t>Yes</w:t>
            </w:r>
          </w:p>
          <w:p w14:paraId="65FE5BE1" w14:textId="52888B02" w:rsidR="00743B4F" w:rsidRDefault="00FE44FF">
            <w:r>
              <w:t>If yes, please pro</w:t>
            </w:r>
            <w:r w:rsidR="00282929">
              <w:t xml:space="preserve">vide a brief </w:t>
            </w:r>
            <w:proofErr w:type="gramStart"/>
            <w:r w:rsidR="00282929">
              <w:t>description</w:t>
            </w:r>
            <w:proofErr w:type="gramEnd"/>
          </w:p>
          <w:p w14:paraId="3F9E1D9C" w14:textId="77777777" w:rsidR="002304F5" w:rsidRDefault="002304F5"/>
          <w:p w14:paraId="7FE8724B" w14:textId="66FFAC06" w:rsidR="00B02EC3" w:rsidRDefault="00B02EC3">
            <w:r w:rsidRPr="00B02EC3">
              <w:t xml:space="preserve">A series of </w:t>
            </w:r>
            <w:r w:rsidR="005C301F">
              <w:t>joint</w:t>
            </w:r>
            <w:r w:rsidRPr="00B02EC3">
              <w:t xml:space="preserve"> baseline assessments, conducted from July to October 2021, utilized a mixed method approach in the target areas across Maguindanao, Lanao del Sur and North Cotabato. A baseline face-to-face survey was conducted with 383 BIWAB representatives from 15 Cooperatives and CBOs. It gathered information about women former combatants’ level of participation in their reintegration and overall peace process in their communities. Qualitative data was collected through focus group discussions (FGDs) with different sectors of the communities and key informant interviews (KIIs) with Ministry representatives and municipal focal points. A total of 95 FGDs – 50 FGD sessions </w:t>
            </w:r>
            <w:r w:rsidRPr="00B02EC3">
              <w:lastRenderedPageBreak/>
              <w:t xml:space="preserve">in Maguindanao, 20 in Lanao del Sur and 25 in North Cotabato covering 24 barangays – captured in-depth understanding of perceptions of the different sectors in the community in terms of safety and security, inclusive community participation, reintegration processes of BIWAB members and sustainable livelihood. Meanwhile, KIIs with a wide range of people involved in local governance, planning and implementation provided insight into the project’s relevance. </w:t>
            </w:r>
          </w:p>
          <w:p w14:paraId="51C96E44" w14:textId="77777777" w:rsidR="00B02EC3" w:rsidRDefault="00B02EC3"/>
          <w:p w14:paraId="4BDF4999" w14:textId="2C32D173" w:rsidR="00282929" w:rsidRPr="00627A1C" w:rsidRDefault="00B02EC3">
            <w:r w:rsidRPr="00B02EC3">
              <w:t xml:space="preserve">The baseline assessments covered all three outcome areas. It provided baseline figures on several </w:t>
            </w:r>
            <w:r w:rsidR="00E15EFF">
              <w:t xml:space="preserve">outcome </w:t>
            </w:r>
            <w:r w:rsidRPr="00B02EC3">
              <w:t>indicators and key information on project implementation for all outcome areas.</w:t>
            </w:r>
          </w:p>
          <w:p w14:paraId="6D2484B5" w14:textId="77777777" w:rsidR="001C09D7" w:rsidRDefault="001C09D7"/>
          <w:p w14:paraId="33594153" w14:textId="77777777" w:rsidR="001C09D7" w:rsidRPr="00627A1C" w:rsidRDefault="001C09D7"/>
          <w:p w14:paraId="26AB1620" w14:textId="16915DB5" w:rsidR="00743B4F" w:rsidRDefault="00743B4F">
            <w:r w:rsidRPr="00627A1C">
              <w:t xml:space="preserve">Has the project launched perception surveys or other community-based data collection? </w:t>
            </w:r>
            <w:r w:rsidR="00423175">
              <w:t>Yes</w:t>
            </w:r>
          </w:p>
          <w:p w14:paraId="24ED60E4" w14:textId="77777777" w:rsidR="00D92D98" w:rsidRDefault="00D92D98"/>
          <w:p w14:paraId="76DCF0F8" w14:textId="4D79A2D0" w:rsidR="00282929" w:rsidRDefault="00282929">
            <w:r>
              <w:t>If yes, please provide a brief description</w:t>
            </w:r>
            <w:r w:rsidR="00EA15CE">
              <w:t xml:space="preserve"> (</w:t>
            </w:r>
            <w:proofErr w:type="gramStart"/>
            <w:r w:rsidR="00EA15CE">
              <w:t xml:space="preserve">350 </w:t>
            </w:r>
            <w:r w:rsidR="00D74711">
              <w:t>word</w:t>
            </w:r>
            <w:proofErr w:type="gramEnd"/>
            <w:r w:rsidR="00D74711">
              <w:t xml:space="preserve"> limit</w:t>
            </w:r>
            <w:r w:rsidR="00EA15CE">
              <w:t>)</w:t>
            </w:r>
            <w:r w:rsidR="00D92D98">
              <w:t xml:space="preserve"> </w:t>
            </w:r>
          </w:p>
          <w:p w14:paraId="6E236691" w14:textId="15786A0B" w:rsidR="002A6817" w:rsidRPr="00627A1C" w:rsidRDefault="002E0F4D" w:rsidP="002A6817">
            <w:r>
              <w:t xml:space="preserve">There were several perception surveys conducted with the BIWABs, community, leaders, </w:t>
            </w:r>
            <w:proofErr w:type="gramStart"/>
            <w:r>
              <w:t>youth</w:t>
            </w:r>
            <w:proofErr w:type="gramEnd"/>
            <w:r>
              <w:t xml:space="preserve"> and </w:t>
            </w:r>
            <w:r w:rsidR="00514DB2">
              <w:t xml:space="preserve">most of the stakeholders engaged in the baseline and endline assessments. A </w:t>
            </w:r>
            <w:r w:rsidR="002A6817" w:rsidRPr="008D0440">
              <w:t xml:space="preserve">baseline and end line assessment </w:t>
            </w:r>
            <w:proofErr w:type="gramStart"/>
            <w:r w:rsidR="00514DB2">
              <w:t>was</w:t>
            </w:r>
            <w:proofErr w:type="gramEnd"/>
            <w:r w:rsidR="00514DB2">
              <w:t xml:space="preserve"> conducted </w:t>
            </w:r>
            <w:r w:rsidR="002A6817" w:rsidRPr="008D0440">
              <w:t>on BIWAB’s perception of their knowledge, attitudes and practices including their capacity and knowledge on the issues of peacebuilding and protection particularly on GBV. Th</w:t>
            </w:r>
            <w:r w:rsidR="002A6817">
              <w:t>e</w:t>
            </w:r>
            <w:r w:rsidR="002A6817" w:rsidRPr="008D0440">
              <w:t xml:space="preserve"> assessment include</w:t>
            </w:r>
            <w:r w:rsidR="002A6817">
              <w:t>d</w:t>
            </w:r>
            <w:r w:rsidR="002A6817" w:rsidRPr="008D0440">
              <w:t xml:space="preserve"> measur</w:t>
            </w:r>
            <w:r w:rsidR="002A6817">
              <w:t>ement of the</w:t>
            </w:r>
            <w:r w:rsidR="002A6817" w:rsidRPr="008D0440">
              <w:t xml:space="preserve"> level of accessibility </w:t>
            </w:r>
            <w:r w:rsidR="002A6817">
              <w:t>by</w:t>
            </w:r>
            <w:r w:rsidR="002A6817" w:rsidRPr="008D0440">
              <w:t xml:space="preserve"> BIWAB </w:t>
            </w:r>
            <w:r w:rsidR="002A6817">
              <w:t>of</w:t>
            </w:r>
            <w:r w:rsidR="002A6817" w:rsidRPr="008D0440">
              <w:t xml:space="preserve"> government programs and social services, access to quality education, participation and representation to community and decision-making activities. An after-action review was conducted </w:t>
            </w:r>
            <w:r w:rsidR="002A6817">
              <w:t>in 2022</w:t>
            </w:r>
            <w:r w:rsidR="002A6817" w:rsidRPr="008D0440">
              <w:t xml:space="preserve"> to review and measure the accomplishment including the project impact in their community and individually</w:t>
            </w:r>
            <w:r w:rsidR="002A6817">
              <w:t>.</w:t>
            </w:r>
          </w:p>
          <w:p w14:paraId="1E865DB1" w14:textId="77777777" w:rsidR="00B04C4A" w:rsidRDefault="00B04C4A" w:rsidP="002A6817"/>
          <w:p w14:paraId="1A5ABEAE" w14:textId="073AB5DB" w:rsidR="00A50253" w:rsidRPr="00627A1C" w:rsidRDefault="00A50253" w:rsidP="002A6817">
            <w:r>
              <w:t xml:space="preserve">A baseline and endline assessment </w:t>
            </w:r>
            <w:r w:rsidR="00B04C4A">
              <w:t>were</w:t>
            </w:r>
            <w:r>
              <w:t xml:space="preserve"> also conducted </w:t>
            </w:r>
            <w:r w:rsidR="00BC27FC">
              <w:t>on the BIWAB’s level of reintegration</w:t>
            </w:r>
            <w:r w:rsidR="00541BE5">
              <w:t xml:space="preserve"> covering several aspects of social, </w:t>
            </w:r>
            <w:proofErr w:type="gramStart"/>
            <w:r w:rsidR="00541BE5">
              <w:t>economic</w:t>
            </w:r>
            <w:proofErr w:type="gramEnd"/>
            <w:r w:rsidR="00541BE5">
              <w:t xml:space="preserve"> and political participation</w:t>
            </w:r>
            <w:r w:rsidR="00C05530">
              <w:t>. Simultaneously, a perception survey with the community members in target areas was also conducted to capture community members’ perception o</w:t>
            </w:r>
            <w:r w:rsidR="00B04C4A">
              <w:t xml:space="preserve">f BIWAB’s reintegration into their community. Additionally, </w:t>
            </w:r>
            <w:r w:rsidR="008D247F">
              <w:t xml:space="preserve">a perception survey was also conducted </w:t>
            </w:r>
            <w:r w:rsidR="005669C5">
              <w:t xml:space="preserve">with community members in target areas </w:t>
            </w:r>
            <w:r w:rsidR="003033BF">
              <w:t xml:space="preserve">with capacitated BPATs. The assessment </w:t>
            </w:r>
            <w:r w:rsidR="003033BF">
              <w:lastRenderedPageBreak/>
              <w:t xml:space="preserve">measured </w:t>
            </w:r>
            <w:r w:rsidR="00D64D7E">
              <w:t xml:space="preserve">the </w:t>
            </w:r>
            <w:r w:rsidR="007C519D">
              <w:t xml:space="preserve">impact </w:t>
            </w:r>
            <w:r w:rsidR="007C519D" w:rsidRPr="00D64D7E">
              <w:t>of</w:t>
            </w:r>
            <w:r w:rsidR="007C519D">
              <w:t xml:space="preserve"> the support provided to the BPATs on</w:t>
            </w:r>
            <w:r w:rsidR="003F4FCB">
              <w:t xml:space="preserve"> the</w:t>
            </w:r>
            <w:r w:rsidR="007C519D">
              <w:t xml:space="preserve"> </w:t>
            </w:r>
            <w:r w:rsidR="00D64D7E">
              <w:t xml:space="preserve">level of </w:t>
            </w:r>
            <w:r w:rsidR="009760F0">
              <w:t>conflict and violence</w:t>
            </w:r>
            <w:r w:rsidR="00D64D7E">
              <w:t xml:space="preserve"> in their communities</w:t>
            </w:r>
            <w:r w:rsidR="003F4FCB">
              <w:t>.</w:t>
            </w:r>
            <w:r w:rsidR="009760F0">
              <w:t xml:space="preserve"> </w:t>
            </w:r>
          </w:p>
          <w:p w14:paraId="6A17A811" w14:textId="3B779D5E" w:rsidR="00282929" w:rsidRPr="00627A1C" w:rsidRDefault="00282929"/>
        </w:tc>
      </w:tr>
      <w:tr w:rsidR="00743B4F" w:rsidRPr="00627A1C" w14:paraId="5D73753A" w14:textId="77777777" w:rsidTr="00A65646">
        <w:tc>
          <w:tcPr>
            <w:tcW w:w="4756" w:type="dxa"/>
            <w:shd w:val="clear" w:color="auto" w:fill="auto"/>
          </w:tcPr>
          <w:p w14:paraId="59DC4224" w14:textId="77777777" w:rsidR="00743B4F" w:rsidRPr="00627A1C" w:rsidRDefault="00743B4F">
            <w:r w:rsidRPr="00627A1C">
              <w:rPr>
                <w:b/>
                <w:bCs/>
                <w:u w:val="single"/>
              </w:rPr>
              <w:lastRenderedPageBreak/>
              <w:t>Evaluation:</w:t>
            </w:r>
            <w:r w:rsidRPr="00627A1C">
              <w:t xml:space="preserve"> Has an evaluation been conducted during the reporting period?</w:t>
            </w:r>
          </w:p>
          <w:p w14:paraId="71E252C4" w14:textId="744355D5" w:rsidR="00743B4F" w:rsidRPr="00627A1C" w:rsidRDefault="009B376A">
            <w:r>
              <w:t>No</w:t>
            </w:r>
          </w:p>
        </w:tc>
        <w:tc>
          <w:tcPr>
            <w:tcW w:w="5414" w:type="dxa"/>
            <w:shd w:val="clear" w:color="auto" w:fill="auto"/>
          </w:tcPr>
          <w:p w14:paraId="128E146E" w14:textId="3D5B7C7D" w:rsidR="00743B4F" w:rsidRDefault="00743B4F">
            <w:r w:rsidRPr="00627A1C">
              <w:t xml:space="preserve">Evaluation budget (response required): </w:t>
            </w:r>
          </w:p>
          <w:p w14:paraId="0FEA33EB" w14:textId="77777777" w:rsidR="009B376A" w:rsidRDefault="009B376A" w:rsidP="009B376A">
            <w:r>
              <w:t>USD 15,000 -IOM</w:t>
            </w:r>
          </w:p>
          <w:p w14:paraId="26D67299" w14:textId="77777777" w:rsidR="009B376A" w:rsidRDefault="009B376A" w:rsidP="009B376A">
            <w:r w:rsidRPr="008D0FD7">
              <w:t xml:space="preserve">USD </w:t>
            </w:r>
            <w:r>
              <w:t>1</w:t>
            </w:r>
            <w:r w:rsidRPr="008D0FD7">
              <w:t>5,000</w:t>
            </w:r>
            <w:r>
              <w:t xml:space="preserve"> -UNFPA</w:t>
            </w:r>
          </w:p>
          <w:p w14:paraId="0BF72237" w14:textId="77777777" w:rsidR="009B376A" w:rsidRPr="002F0CA5" w:rsidRDefault="009B376A" w:rsidP="009B376A">
            <w:r>
              <w:t>USD 15,000 -UN Women</w:t>
            </w:r>
            <w:r w:rsidRPr="008D0FD7">
              <w:t>   </w:t>
            </w:r>
          </w:p>
          <w:p w14:paraId="79C3963B" w14:textId="77777777" w:rsidR="009B376A" w:rsidRPr="00627A1C" w:rsidRDefault="009B376A"/>
          <w:p w14:paraId="6FB270BD" w14:textId="77777777" w:rsidR="00743B4F" w:rsidRPr="00627A1C" w:rsidRDefault="00743B4F"/>
          <w:p w14:paraId="2B9BE604" w14:textId="110F1585" w:rsidR="00743B4F" w:rsidRDefault="00743B4F">
            <w:r w:rsidRPr="00627A1C">
              <w:t xml:space="preserve">If project will end in next six months, describe the evaluation preparations </w:t>
            </w:r>
            <w:r w:rsidRPr="00627A1C">
              <w:rPr>
                <w:i/>
              </w:rPr>
              <w:t>(</w:t>
            </w:r>
            <w:proofErr w:type="gramStart"/>
            <w:r w:rsidR="00B3606A">
              <w:rPr>
                <w:i/>
              </w:rPr>
              <w:t>350 word</w:t>
            </w:r>
            <w:proofErr w:type="gramEnd"/>
            <w:r w:rsidRPr="00627A1C">
              <w:rPr>
                <w:i/>
              </w:rPr>
              <w:t xml:space="preserve"> limit)</w:t>
            </w:r>
            <w:r w:rsidRPr="00627A1C">
              <w:t xml:space="preserve">: </w:t>
            </w:r>
          </w:p>
          <w:p w14:paraId="2158838D" w14:textId="77777777" w:rsidR="00EB4654" w:rsidRPr="00627A1C" w:rsidRDefault="00EB4654"/>
          <w:p w14:paraId="527A5ABB" w14:textId="630C4758" w:rsidR="005A19E5" w:rsidRDefault="009A5C15" w:rsidP="005A19E5">
            <w:r>
              <w:t>The</w:t>
            </w:r>
            <w:r w:rsidR="005A19E5">
              <w:t xml:space="preserve"> two-person third-party evaluation team, </w:t>
            </w:r>
            <w:r>
              <w:t>comprising of</w:t>
            </w:r>
            <w:r w:rsidR="005A19E5">
              <w:t xml:space="preserve"> an international </w:t>
            </w:r>
            <w:r w:rsidR="00C86673">
              <w:t xml:space="preserve">consultant </w:t>
            </w:r>
            <w:r w:rsidR="005A19E5">
              <w:t xml:space="preserve">and local </w:t>
            </w:r>
            <w:r w:rsidR="00C86673">
              <w:t>specialist</w:t>
            </w:r>
            <w:r w:rsidR="00681CFA">
              <w:t xml:space="preserve"> has been recruited to conduct the joint final independent evaluation</w:t>
            </w:r>
            <w:r w:rsidR="005A19E5">
              <w:t xml:space="preserve">. The final version of the evaluation report is </w:t>
            </w:r>
            <w:r w:rsidR="00146C9C">
              <w:t>currently being reviewed for publication.</w:t>
            </w:r>
          </w:p>
          <w:p w14:paraId="0AE3436A" w14:textId="77777777" w:rsidR="00904CA2" w:rsidRDefault="00904CA2" w:rsidP="005A19E5"/>
          <w:p w14:paraId="08EABFDC" w14:textId="667F16D0" w:rsidR="00904CA2" w:rsidRDefault="00904CA2" w:rsidP="00904CA2">
            <w:r>
              <w:t>The evaluation examine</w:t>
            </w:r>
            <w:r w:rsidR="00146C9C">
              <w:t>d</w:t>
            </w:r>
            <w:r>
              <w:t xml:space="preserve"> the overall performance, achievement of results and impact of the joint programme through a </w:t>
            </w:r>
            <w:r w:rsidR="00295287" w:rsidRPr="00295287">
              <w:t>Theory Based Approach and</w:t>
            </w:r>
            <w:r w:rsidR="00295287">
              <w:t xml:space="preserve"> </w:t>
            </w:r>
            <w:r w:rsidR="00295287" w:rsidRPr="00295287">
              <w:t>use Outcome Harvesting to identify both expected and unexpected high</w:t>
            </w:r>
            <w:r w:rsidR="00672F05">
              <w:t>-</w:t>
            </w:r>
            <w:r w:rsidR="00295287" w:rsidRPr="00295287">
              <w:t>level results in a participatory manner.</w:t>
            </w:r>
            <w:r>
              <w:t xml:space="preserve"> </w:t>
            </w:r>
            <w:r w:rsidR="00FE045D">
              <w:t xml:space="preserve">The evaluation </w:t>
            </w:r>
            <w:r>
              <w:t>generate</w:t>
            </w:r>
            <w:r w:rsidR="00146C9C">
              <w:t>d</w:t>
            </w:r>
            <w:r>
              <w:t xml:space="preserve"> evidence on the impact of the </w:t>
            </w:r>
            <w:r w:rsidR="00FE045D">
              <w:t>joint programme</w:t>
            </w:r>
            <w:r>
              <w:t>, including lessons learned, effective strategies and best practices</w:t>
            </w:r>
            <w:r w:rsidR="00766E28">
              <w:t xml:space="preserve">, and </w:t>
            </w:r>
            <w:r w:rsidR="001F2B30">
              <w:t>joint programme</w:t>
            </w:r>
            <w:r>
              <w:t xml:space="preserve"> effectiveness in encouraging greater coherence and collaboration of the broader United Nations Country Team (UNCT) and UN reform agenda</w:t>
            </w:r>
            <w:r w:rsidR="00766E28">
              <w:t>.</w:t>
            </w:r>
          </w:p>
          <w:p w14:paraId="3AF79A77" w14:textId="77777777" w:rsidR="005A19E5" w:rsidRDefault="005A19E5" w:rsidP="005A19E5"/>
          <w:p w14:paraId="16D3FBE6" w14:textId="78880067" w:rsidR="00743B4F" w:rsidRPr="00627A1C" w:rsidRDefault="005A19E5">
            <w:r>
              <w:t xml:space="preserve">The evaluation </w:t>
            </w:r>
            <w:r w:rsidR="00FC3160">
              <w:t xml:space="preserve">is </w:t>
            </w:r>
            <w:r>
              <w:t xml:space="preserve">managed jointly by the RUNOs. It </w:t>
            </w:r>
            <w:r w:rsidR="00241803">
              <w:t>has</w:t>
            </w:r>
            <w:r>
              <w:t xml:space="preserve"> be</w:t>
            </w:r>
            <w:r w:rsidR="00241803">
              <w:t>en</w:t>
            </w:r>
            <w:r>
              <w:t xml:space="preserve"> guided by the Evaluation Management Group, comprised of evaluation focals from RUNOs</w:t>
            </w:r>
            <w:r w:rsidR="00982D78">
              <w:t>,</w:t>
            </w:r>
            <w:r w:rsidR="000C5418">
              <w:t xml:space="preserve"> on </w:t>
            </w:r>
            <w:r w:rsidR="000C5418" w:rsidRPr="000C5418">
              <w:t>day-to-day oversight and management of the evaluation</w:t>
            </w:r>
            <w:r>
              <w:t xml:space="preserve"> with strategic oversight by the Evaluation Reference Group, composed of members of the JP Steering Committee.</w:t>
            </w:r>
          </w:p>
        </w:tc>
      </w:tr>
      <w:tr w:rsidR="00743B4F" w:rsidRPr="00627A1C" w14:paraId="580EFC11" w14:textId="77777777" w:rsidTr="00A65646">
        <w:tc>
          <w:tcPr>
            <w:tcW w:w="4756" w:type="dxa"/>
            <w:shd w:val="clear" w:color="auto" w:fill="auto"/>
          </w:tcPr>
          <w:p w14:paraId="316527A2" w14:textId="184686DE" w:rsidR="00743B4F" w:rsidRPr="00627A1C" w:rsidRDefault="00743B4F">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10AE4B78" w14:textId="77777777" w:rsidR="00743B4F" w:rsidRPr="00627A1C" w:rsidRDefault="00743B4F" w:rsidP="00E91FAE">
            <w:pPr>
              <w:pStyle w:val="ListParagraph"/>
              <w:numPr>
                <w:ilvl w:val="0"/>
                <w:numId w:val="29"/>
              </w:numPr>
            </w:pPr>
            <w:r w:rsidRPr="00627A1C">
              <w:t>Name of funder:          Amount:</w:t>
            </w:r>
          </w:p>
          <w:p w14:paraId="0991F75D" w14:textId="60B9D543" w:rsidR="00743B4F" w:rsidRPr="00627A1C" w:rsidRDefault="00C75075" w:rsidP="00E91FAE">
            <w:pPr>
              <w:pStyle w:val="ListParagraph"/>
              <w:numPr>
                <w:ilvl w:val="0"/>
                <w:numId w:val="29"/>
              </w:numPr>
              <w:ind w:left="511"/>
            </w:pPr>
            <w:r>
              <w:t>Global Affairs Canada</w:t>
            </w:r>
            <w:r w:rsidR="00A16DDE">
              <w:t>: CAD</w:t>
            </w:r>
            <w:r w:rsidR="00A16DDE" w:rsidRPr="00627A1C" w:rsidDel="00C75075">
              <w:t xml:space="preserve"> </w:t>
            </w:r>
            <w:r>
              <w:t xml:space="preserve">3 million </w:t>
            </w:r>
          </w:p>
          <w:p w14:paraId="79B50D72" w14:textId="7BA2CD67" w:rsidR="00743B4F" w:rsidRPr="00627A1C" w:rsidRDefault="00A16DDE" w:rsidP="00E91FAE">
            <w:pPr>
              <w:pStyle w:val="ListParagraph"/>
              <w:numPr>
                <w:ilvl w:val="0"/>
                <w:numId w:val="29"/>
              </w:numPr>
              <w:ind w:left="511"/>
            </w:pPr>
            <w:r w:rsidRPr="002F0CA5">
              <w:t>Women Peace and Humanitarian Fund (WPHF)</w:t>
            </w:r>
            <w:r>
              <w:t>: U</w:t>
            </w:r>
            <w:r w:rsidRPr="002F0CA5">
              <w:t>SD 1,000,000</w:t>
            </w:r>
          </w:p>
          <w:p w14:paraId="5A52F4C3" w14:textId="180ECB93" w:rsidR="00743B4F" w:rsidRDefault="00A16DDE" w:rsidP="00E91FAE">
            <w:pPr>
              <w:pStyle w:val="ListParagraph"/>
              <w:numPr>
                <w:ilvl w:val="0"/>
                <w:numId w:val="29"/>
              </w:numPr>
              <w:ind w:left="511"/>
            </w:pPr>
            <w:r>
              <w:t>UNFPA Emergency Fund:</w:t>
            </w:r>
            <w:r w:rsidR="00743B4F" w:rsidRPr="00627A1C">
              <w:t xml:space="preserve"> </w:t>
            </w:r>
            <w:r>
              <w:t>USD 291,900</w:t>
            </w:r>
          </w:p>
          <w:p w14:paraId="636BA7B3" w14:textId="77777777" w:rsidR="00A16DDE" w:rsidRDefault="00A16DDE" w:rsidP="00E91FAE">
            <w:pPr>
              <w:pStyle w:val="ListParagraph"/>
              <w:numPr>
                <w:ilvl w:val="0"/>
                <w:numId w:val="29"/>
              </w:numPr>
              <w:ind w:left="511"/>
            </w:pPr>
            <w:r>
              <w:t>Norway Ministry of Foreign Affairs: USD 225,800</w:t>
            </w:r>
          </w:p>
          <w:p w14:paraId="58693B26" w14:textId="340D5BB0" w:rsidR="0010619E" w:rsidRPr="00627A1C" w:rsidRDefault="0010619E" w:rsidP="00E91FAE">
            <w:pPr>
              <w:pStyle w:val="ListParagraph"/>
              <w:numPr>
                <w:ilvl w:val="0"/>
                <w:numId w:val="29"/>
              </w:numPr>
              <w:ind w:left="511"/>
            </w:pPr>
            <w:r w:rsidRPr="00301D8F">
              <w:t xml:space="preserve">Australia Department of Foreign Affairs and </w:t>
            </w:r>
            <w:r w:rsidRPr="00301D8F">
              <w:lastRenderedPageBreak/>
              <w:t>Trade: AUD 1</w:t>
            </w:r>
            <w:r>
              <w:t xml:space="preserve"> </w:t>
            </w:r>
            <w:r w:rsidRPr="00301D8F">
              <w:t>million</w:t>
            </w:r>
          </w:p>
        </w:tc>
      </w:tr>
      <w:tr w:rsidR="00D5559B" w:rsidRPr="00627A1C" w14:paraId="42907447" w14:textId="77777777" w:rsidTr="00A65646">
        <w:tc>
          <w:tcPr>
            <w:tcW w:w="4756" w:type="dxa"/>
            <w:shd w:val="clear" w:color="auto" w:fill="auto"/>
          </w:tcPr>
          <w:p w14:paraId="6C6A2D66" w14:textId="405C9572" w:rsidR="00D5559B" w:rsidRDefault="00D5559B">
            <w:pPr>
              <w:ind w:hanging="15"/>
            </w:pPr>
            <w:r w:rsidRPr="00D5559B">
              <w:rPr>
                <w:b/>
                <w:bCs/>
                <w:u w:val="single"/>
              </w:rPr>
              <w:lastRenderedPageBreak/>
              <w:t xml:space="preserve">Catalytic Eﬀect (non-ﬁnancial): </w:t>
            </w:r>
            <w:r w:rsidRPr="00D5559B">
              <w:t>Has the project enabled or created a larger or longer‐term peacebuilding change to occur?</w:t>
            </w:r>
          </w:p>
          <w:p w14:paraId="3ADE05C4" w14:textId="429B4BC3" w:rsidR="00D5559B" w:rsidRPr="00D5559B" w:rsidRDefault="00D5559B">
            <w:pPr>
              <w:ind w:hanging="15"/>
              <w:rPr>
                <w:b/>
                <w:bCs/>
                <w:i/>
                <w:iCs/>
              </w:rPr>
            </w:pPr>
            <w:r w:rsidRPr="00D5559B">
              <w:rPr>
                <w:b/>
                <w:bCs/>
                <w:i/>
                <w:iCs/>
              </w:rPr>
              <w:t xml:space="preserve">Please </w:t>
            </w:r>
            <w:proofErr w:type="gramStart"/>
            <w:r w:rsidRPr="00D5559B">
              <w:rPr>
                <w:b/>
                <w:bCs/>
                <w:i/>
                <w:iCs/>
              </w:rPr>
              <w:t>select</w:t>
            </w:r>
            <w:proofErr w:type="gramEnd"/>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3" w:name="Check2"/>
            <w:r>
              <w:instrText xml:space="preserve"> FORMCHECKBOX </w:instrText>
            </w:r>
            <w:r w:rsidR="00272259">
              <w:fldChar w:fldCharType="separate"/>
            </w:r>
            <w:r>
              <w:fldChar w:fldCharType="end"/>
            </w:r>
            <w:bookmarkEnd w:id="13"/>
            <w:r>
              <w:t>No catalytic eﬀect</w:t>
            </w:r>
          </w:p>
          <w:p w14:paraId="06BDFCFD" w14:textId="47D95558" w:rsidR="00D5559B" w:rsidRDefault="007E1FF6" w:rsidP="00D5559B">
            <w:pPr>
              <w:ind w:hanging="15"/>
            </w:pPr>
            <w:r>
              <w:fldChar w:fldCharType="begin">
                <w:ffData>
                  <w:name w:val="Check4"/>
                  <w:enabled/>
                  <w:calcOnExit w:val="0"/>
                  <w:checkBox>
                    <w:sizeAuto/>
                    <w:default w:val="0"/>
                  </w:checkBox>
                </w:ffData>
              </w:fldChar>
            </w:r>
            <w:bookmarkStart w:id="14" w:name="Check4"/>
            <w:r>
              <w:instrText xml:space="preserve"> FORMCHECKBOX </w:instrText>
            </w:r>
            <w:r w:rsidR="00272259">
              <w:fldChar w:fldCharType="separate"/>
            </w:r>
            <w:r>
              <w:fldChar w:fldCharType="end"/>
            </w:r>
            <w:bookmarkEnd w:id="14"/>
            <w:r w:rsidR="00D5559B">
              <w:t xml:space="preserve">Some catalytic eﬀect </w:t>
            </w:r>
          </w:p>
          <w:p w14:paraId="0C48A7EB" w14:textId="2F180735" w:rsidR="00D5559B" w:rsidRDefault="007E1FF6" w:rsidP="00D5559B">
            <w:pPr>
              <w:ind w:hanging="15"/>
            </w:pPr>
            <w:r w:rsidRPr="00107A15">
              <w:rPr>
                <w:highlight w:val="black"/>
              </w:rPr>
              <w:fldChar w:fldCharType="begin">
                <w:ffData>
                  <w:name w:val="Check3"/>
                  <w:enabled/>
                  <w:calcOnExit w:val="0"/>
                  <w:checkBox>
                    <w:sizeAuto/>
                    <w:default w:val="0"/>
                  </w:checkBox>
                </w:ffData>
              </w:fldChar>
            </w:r>
            <w:bookmarkStart w:id="15" w:name="Check3"/>
            <w:r w:rsidRPr="00107A15">
              <w:rPr>
                <w:highlight w:val="black"/>
              </w:rPr>
              <w:instrText xml:space="preserve"> FORMCHECKBOX </w:instrText>
            </w:r>
            <w:r w:rsidR="00272259">
              <w:rPr>
                <w:highlight w:val="black"/>
              </w:rPr>
            </w:r>
            <w:r w:rsidR="00272259">
              <w:rPr>
                <w:highlight w:val="black"/>
              </w:rPr>
              <w:fldChar w:fldCharType="separate"/>
            </w:r>
            <w:r w:rsidRPr="00107A15">
              <w:rPr>
                <w:highlight w:val="black"/>
              </w:rPr>
              <w:fldChar w:fldCharType="end"/>
            </w:r>
            <w:bookmarkEnd w:id="15"/>
            <w:r w:rsidR="00D5559B">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6" w:name="Check5"/>
            <w:r>
              <w:instrText xml:space="preserve"> FORMCHECKBOX </w:instrText>
            </w:r>
            <w:r w:rsidR="00272259">
              <w:fldChar w:fldCharType="separate"/>
            </w:r>
            <w:r>
              <w:fldChar w:fldCharType="end"/>
            </w:r>
            <w:bookmarkEnd w:id="16"/>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7" w:name="Check6"/>
            <w:r>
              <w:instrText xml:space="preserve"> FORMCHECKBOX </w:instrText>
            </w:r>
            <w:r w:rsidR="00272259">
              <w:fldChar w:fldCharType="separate"/>
            </w:r>
            <w:r>
              <w:fldChar w:fldCharType="end"/>
            </w:r>
            <w:bookmarkEnd w:id="17"/>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8" w:name="Check7"/>
            <w:r>
              <w:instrText xml:space="preserve"> FORMCHECKBOX </w:instrText>
            </w:r>
            <w:r w:rsidR="00272259">
              <w:fldChar w:fldCharType="separate"/>
            </w:r>
            <w:r>
              <w:fldChar w:fldCharType="end"/>
            </w:r>
            <w:bookmarkEnd w:id="18"/>
            <w:r>
              <w:t xml:space="preserve">Too early to </w:t>
            </w:r>
            <w:proofErr w:type="gramStart"/>
            <w:r>
              <w:t>tell</w:t>
            </w:r>
            <w:proofErr w:type="gramEnd"/>
          </w:p>
          <w:p w14:paraId="37FC0629" w14:textId="0CDBEEF0" w:rsidR="00D5559B" w:rsidRPr="00627A1C" w:rsidRDefault="00D5559B">
            <w:pPr>
              <w:ind w:hanging="15"/>
              <w:rPr>
                <w:b/>
                <w:bCs/>
                <w:u w:val="single"/>
              </w:rPr>
            </w:pPr>
          </w:p>
        </w:tc>
        <w:tc>
          <w:tcPr>
            <w:tcW w:w="5414" w:type="dxa"/>
            <w:shd w:val="clear" w:color="auto" w:fill="auto"/>
          </w:tcPr>
          <w:p w14:paraId="2EB377A4" w14:textId="29CBE127" w:rsidR="0010619E" w:rsidRDefault="008B44E7" w:rsidP="0010619E">
            <w:pPr>
              <w:rPr>
                <w:color w:val="000000" w:themeColor="text1"/>
              </w:rPr>
            </w:pPr>
            <w:r>
              <w:rPr>
                <w:color w:val="000000" w:themeColor="text1"/>
              </w:rPr>
              <w:t xml:space="preserve">1) Based on the pilot by the project of tapping BIWAB members as para-social workers, the </w:t>
            </w:r>
            <w:r w:rsidR="00A27455" w:rsidRPr="00A27455">
              <w:rPr>
                <w:color w:val="000000" w:themeColor="text1"/>
              </w:rPr>
              <w:t>Ministry of Social Services and Development</w:t>
            </w:r>
            <w:r w:rsidR="00A27455">
              <w:rPr>
                <w:color w:val="000000" w:themeColor="text1"/>
              </w:rPr>
              <w:t xml:space="preserve"> (</w:t>
            </w:r>
            <w:r w:rsidR="0010619E" w:rsidRPr="00301D8F">
              <w:rPr>
                <w:color w:val="000000" w:themeColor="text1"/>
              </w:rPr>
              <w:t>MSSD</w:t>
            </w:r>
            <w:r w:rsidR="00A27455">
              <w:rPr>
                <w:color w:val="000000" w:themeColor="text1"/>
              </w:rPr>
              <w:t>)</w:t>
            </w:r>
            <w:r w:rsidR="0010619E" w:rsidRPr="00301D8F">
              <w:rPr>
                <w:color w:val="000000" w:themeColor="text1"/>
              </w:rPr>
              <w:t xml:space="preserve"> launched </w:t>
            </w:r>
            <w:r w:rsidR="00A27455">
              <w:rPr>
                <w:color w:val="000000" w:themeColor="text1"/>
              </w:rPr>
              <w:t>the</w:t>
            </w:r>
            <w:r w:rsidR="0010619E" w:rsidRPr="00301D8F">
              <w:rPr>
                <w:color w:val="000000" w:themeColor="text1"/>
              </w:rPr>
              <w:t xml:space="preserve"> flagship program, </w:t>
            </w:r>
            <w:r w:rsidR="0010619E" w:rsidRPr="00107A15">
              <w:rPr>
                <w:i/>
                <w:iCs/>
                <w:color w:val="000000" w:themeColor="text1"/>
              </w:rPr>
              <w:t>Lingkod Pamayanan para sa Payapang Pamayanan</w:t>
            </w:r>
            <w:r w:rsidR="0010619E" w:rsidRPr="00301D8F">
              <w:rPr>
                <w:color w:val="000000" w:themeColor="text1"/>
              </w:rPr>
              <w:t> </w:t>
            </w:r>
            <w:r w:rsidR="00A27455">
              <w:rPr>
                <w:color w:val="000000" w:themeColor="text1"/>
              </w:rPr>
              <w:t xml:space="preserve">which hired </w:t>
            </w:r>
            <w:r w:rsidR="0010619E" w:rsidRPr="00301D8F">
              <w:rPr>
                <w:color w:val="000000" w:themeColor="text1"/>
              </w:rPr>
              <w:t xml:space="preserve">the BIWABs as MSSD's para-social workers who will support </w:t>
            </w:r>
            <w:r w:rsidR="00A27455" w:rsidRPr="00A27455">
              <w:rPr>
                <w:color w:val="000000" w:themeColor="text1"/>
              </w:rPr>
              <w:t>Municipal Social Welfare and Development Officer</w:t>
            </w:r>
            <w:r w:rsidR="00A27455">
              <w:rPr>
                <w:color w:val="000000" w:themeColor="text1"/>
              </w:rPr>
              <w:t>s (</w:t>
            </w:r>
            <w:r w:rsidR="0010619E" w:rsidRPr="00301D8F">
              <w:rPr>
                <w:color w:val="000000" w:themeColor="text1"/>
              </w:rPr>
              <w:t>MSWDO</w:t>
            </w:r>
            <w:r w:rsidR="00A27455">
              <w:rPr>
                <w:color w:val="000000" w:themeColor="text1"/>
              </w:rPr>
              <w:t>)</w:t>
            </w:r>
            <w:r w:rsidR="0010619E" w:rsidRPr="00301D8F">
              <w:rPr>
                <w:color w:val="000000" w:themeColor="text1"/>
              </w:rPr>
              <w:t xml:space="preserve"> in providing protection services, GBV monitoring, and in the facilitation of psychosocial support services in humanitarian and development settings. For this year, the program has deployed a total of 1,145 volunteer para-social workers under the direct supervision of MSWOs across BARMM which includes the BIWABs in Maguindanao, Lanao del Sur and SGA in North Cotabato.  The MSSD has also allocated funds for 2023 for the expansion of this program. </w:t>
            </w:r>
          </w:p>
          <w:p w14:paraId="028DB308" w14:textId="1119DED9" w:rsidR="008A5112" w:rsidRDefault="008A5112" w:rsidP="0010619E">
            <w:pPr>
              <w:rPr>
                <w:color w:val="000000" w:themeColor="text1"/>
              </w:rPr>
            </w:pPr>
          </w:p>
          <w:p w14:paraId="1B692CC7" w14:textId="26B3D288" w:rsidR="008B44E7" w:rsidRDefault="008B44E7" w:rsidP="008B44E7">
            <w:pPr>
              <w:rPr>
                <w:color w:val="000000" w:themeColor="text1"/>
              </w:rPr>
            </w:pPr>
            <w:r>
              <w:rPr>
                <w:color w:val="000000" w:themeColor="text1"/>
              </w:rPr>
              <w:t xml:space="preserve">2) The successful localization of the WPS </w:t>
            </w:r>
            <w:r w:rsidR="007E1FF6">
              <w:rPr>
                <w:color w:val="000000" w:themeColor="text1"/>
              </w:rPr>
              <w:t xml:space="preserve">agenda </w:t>
            </w:r>
            <w:r>
              <w:rPr>
                <w:color w:val="000000" w:themeColor="text1"/>
              </w:rPr>
              <w:t>in 17 municipalities supported by the project has become the regional template for WPS localization in BARMM that will be led by the Bangsamoro Women’s Commission (BWC) and supported by 43 CSOs capacitated by the project. These CSOs are already being mobilized to review implementation of the localized WPS action plans and to help formulate the next cycle of the BARMM WPS Action Plan. At the national level, the Office of the Presidential Advisor on Peace, Reconciliation and Unity (OPAPRU) has adopted the localized WPS action plans in BARMM as the template for the roll-out of localized WPS action plans across the country.</w:t>
            </w:r>
          </w:p>
          <w:p w14:paraId="2145D3A4" w14:textId="77777777" w:rsidR="008B44E7" w:rsidRDefault="008B44E7" w:rsidP="008B44E7">
            <w:pPr>
              <w:rPr>
                <w:color w:val="000000" w:themeColor="text1"/>
              </w:rPr>
            </w:pPr>
          </w:p>
          <w:p w14:paraId="2CE77FF9" w14:textId="3F250C46" w:rsidR="008B44E7" w:rsidRDefault="008B44E7" w:rsidP="008B44E7">
            <w:pPr>
              <w:rPr>
                <w:color w:val="000000" w:themeColor="text1"/>
              </w:rPr>
            </w:pPr>
            <w:r>
              <w:rPr>
                <w:color w:val="000000" w:themeColor="text1"/>
              </w:rPr>
              <w:t>3) The curriculum and training modules for women developed by the project have been adopted by the MPOS to expand the pool of women mediators going forward; the 75 mediators capacitated by the project are being deployed in the barangay justice system as well as peace and order council reforming the prevailing patriarchal local mediation processes.</w:t>
            </w:r>
          </w:p>
          <w:p w14:paraId="1C5B22A1" w14:textId="77777777" w:rsidR="008B44E7" w:rsidRDefault="008B44E7" w:rsidP="008B44E7">
            <w:pPr>
              <w:rPr>
                <w:color w:val="000000" w:themeColor="text1"/>
              </w:rPr>
            </w:pPr>
          </w:p>
          <w:p w14:paraId="48253758" w14:textId="77777777" w:rsidR="008B44E7" w:rsidRDefault="008B44E7" w:rsidP="008B44E7">
            <w:pPr>
              <w:rPr>
                <w:color w:val="000000" w:themeColor="text1"/>
              </w:rPr>
            </w:pPr>
            <w:r>
              <w:rPr>
                <w:color w:val="000000" w:themeColor="text1"/>
              </w:rPr>
              <w:t xml:space="preserve">4)The training of GAD focal points from the participating BARMM ministries supported by the project and coordinated by the Bangsamoro Women’s Commission has been extended across all BARMM ministries/offices, state institutions such as the police and LGUs to ensure the effective utilization of the GAD budget allocated to government offices for </w:t>
            </w:r>
            <w:r>
              <w:rPr>
                <w:color w:val="000000" w:themeColor="text1"/>
              </w:rPr>
              <w:lastRenderedPageBreak/>
              <w:t xml:space="preserve">WPS-related priorities including the integration of BIWAB in security mechanisms and of women mediators in the </w:t>
            </w:r>
            <w:proofErr w:type="spellStart"/>
            <w:r>
              <w:rPr>
                <w:color w:val="000000" w:themeColor="text1"/>
              </w:rPr>
              <w:t>Lupon</w:t>
            </w:r>
            <w:proofErr w:type="spellEnd"/>
            <w:r>
              <w:rPr>
                <w:color w:val="000000" w:themeColor="text1"/>
              </w:rPr>
              <w:t xml:space="preserve"> and BPOCs. </w:t>
            </w:r>
          </w:p>
          <w:p w14:paraId="584FD11E" w14:textId="77777777" w:rsidR="008B44E7" w:rsidRDefault="008B44E7" w:rsidP="008B44E7">
            <w:pPr>
              <w:rPr>
                <w:color w:val="000000" w:themeColor="text1"/>
              </w:rPr>
            </w:pPr>
          </w:p>
          <w:p w14:paraId="56C8F42C" w14:textId="7ECAAF49" w:rsidR="008B44E7" w:rsidRDefault="008B44E7" w:rsidP="008B44E7">
            <w:pPr>
              <w:rPr>
                <w:color w:val="000000" w:themeColor="text1"/>
              </w:rPr>
            </w:pPr>
            <w:r>
              <w:rPr>
                <w:color w:val="000000" w:themeColor="text1"/>
              </w:rPr>
              <w:t xml:space="preserve">5) Under Outcome 3 (Community Quick Response Teams) the project has pioneered women-led EWER triple nexus platforms that integrate humanitarian protection needs with women’s role in peacebuilding </w:t>
            </w:r>
            <w:r w:rsidR="007E1FF6">
              <w:rPr>
                <w:color w:val="000000" w:themeColor="text1"/>
              </w:rPr>
              <w:t>to</w:t>
            </w:r>
            <w:r>
              <w:rPr>
                <w:color w:val="000000" w:themeColor="text1"/>
              </w:rPr>
              <w:t xml:space="preserve"> transform conflict dynamics and prevent conflict. This women-led EWER Nexus model, pioneered with </w:t>
            </w:r>
            <w:proofErr w:type="gramStart"/>
            <w:r>
              <w:rPr>
                <w:color w:val="000000" w:themeColor="text1"/>
              </w:rPr>
              <w:t>Non-Moro IP</w:t>
            </w:r>
            <w:proofErr w:type="gramEnd"/>
            <w:r>
              <w:rPr>
                <w:color w:val="000000" w:themeColor="text1"/>
              </w:rPr>
              <w:t xml:space="preserve"> women in South </w:t>
            </w:r>
            <w:proofErr w:type="spellStart"/>
            <w:r>
              <w:rPr>
                <w:color w:val="000000" w:themeColor="text1"/>
              </w:rPr>
              <w:t>Upi</w:t>
            </w:r>
            <w:proofErr w:type="spellEnd"/>
            <w:r>
              <w:rPr>
                <w:color w:val="000000" w:themeColor="text1"/>
              </w:rPr>
              <w:t xml:space="preserve"> under the project, has been adopted by other development partners with different communities in other parts of BARMM.</w:t>
            </w:r>
          </w:p>
          <w:p w14:paraId="37E8650A" w14:textId="77777777" w:rsidR="008B44E7" w:rsidRDefault="008B44E7" w:rsidP="008B44E7">
            <w:pPr>
              <w:rPr>
                <w:color w:val="000000" w:themeColor="text1"/>
              </w:rPr>
            </w:pPr>
          </w:p>
          <w:p w14:paraId="764C2794" w14:textId="77777777" w:rsidR="008B44E7" w:rsidRDefault="008B44E7" w:rsidP="008B44E7">
            <w:pPr>
              <w:rPr>
                <w:color w:val="000000" w:themeColor="text1"/>
              </w:rPr>
            </w:pPr>
            <w:r>
              <w:rPr>
                <w:color w:val="000000" w:themeColor="text1"/>
              </w:rPr>
              <w:t>6)Under Outcome 2, the project conducted the first assessment of the Joint Peace and Security Teams (JPSTs), an innovative peace and confidence-building mechanism under the peace agreement comprising members of the BIAF, Philippines army and police. The assessment has highlighted the success of the JPSTs in instilling public confidence in the peace agreement as well as recommendations for further improvement. Crucially, it has provided evidence-based advocacy to convince the national government and Congress to allocate resources so that more JPSTs can be deployed.</w:t>
            </w:r>
          </w:p>
          <w:p w14:paraId="606EB9D7" w14:textId="77777777" w:rsidR="008B44E7" w:rsidRDefault="008B44E7" w:rsidP="008B44E7">
            <w:pPr>
              <w:rPr>
                <w:color w:val="000000" w:themeColor="text1"/>
              </w:rPr>
            </w:pPr>
          </w:p>
          <w:p w14:paraId="629752AC" w14:textId="77777777" w:rsidR="008B44E7" w:rsidRDefault="008B44E7" w:rsidP="008B44E7">
            <w:pPr>
              <w:rPr>
                <w:color w:val="000000" w:themeColor="text1"/>
              </w:rPr>
            </w:pPr>
            <w:r>
              <w:rPr>
                <w:color w:val="000000" w:themeColor="text1"/>
              </w:rPr>
              <w:t>7)The establishment of the Peace Security and Reconciliation Office (PSRO) under the project will provide institutionalized and sustainable support to the predominantly cease-fire focused peace mechanisms from the peace negotiations involving  BIAF commanders that need to evolve from a vertical to a horizontal conflict and prevention approach which is a longer-term peacebuilding change that the project has identified, laid the foundations for and handed over the reins to the regional government.</w:t>
            </w:r>
          </w:p>
          <w:p w14:paraId="624B7EB4" w14:textId="19D5F7B8" w:rsidR="008B44E7" w:rsidRDefault="008B44E7" w:rsidP="008B44E7">
            <w:pPr>
              <w:rPr>
                <w:color w:val="000000" w:themeColor="text1"/>
              </w:rPr>
            </w:pPr>
            <w:r>
              <w:rPr>
                <w:color w:val="000000" w:themeColor="text1"/>
              </w:rPr>
              <w:t xml:space="preserve">8)The project’s focus on and inclusion of Non-Moro IPs, a marginalized sector that does feel included in the peace agreement, in inter-communal dialogues, supporting empowering IP-led platforms like the Community Quick Response Teams and providing them with the space to articulate their concerns about marginalization and ongoing violence as well as present recommendations in community dialogues at the barangay level up to regional public platforms like the Multi-stakeholder Policy Forum where IP leaders engaged with BARMM ministers and legislators,  have had a significant impact. It has led </w:t>
            </w:r>
            <w:r>
              <w:rPr>
                <w:color w:val="000000" w:themeColor="text1"/>
              </w:rPr>
              <w:lastRenderedPageBreak/>
              <w:t xml:space="preserve">to the acknowledgment by the MILF-led Bangsamoro Transition Authority that the IP Code </w:t>
            </w:r>
            <w:r w:rsidR="007E1FF6">
              <w:rPr>
                <w:color w:val="000000" w:themeColor="text1"/>
              </w:rPr>
              <w:t xml:space="preserve">which will </w:t>
            </w:r>
            <w:r>
              <w:rPr>
                <w:color w:val="000000" w:themeColor="text1"/>
              </w:rPr>
              <w:t xml:space="preserve">usher in </w:t>
            </w:r>
            <w:r w:rsidR="00146C9C">
              <w:rPr>
                <w:color w:val="000000" w:themeColor="text1"/>
              </w:rPr>
              <w:t>longer-term</w:t>
            </w:r>
            <w:r>
              <w:rPr>
                <w:color w:val="000000" w:themeColor="text1"/>
              </w:rPr>
              <w:t xml:space="preserve"> changes and address many of their insecurities, is a priority code to be included in the 2023-2024 legislative workplan.</w:t>
            </w:r>
          </w:p>
          <w:p w14:paraId="5A853007" w14:textId="6CB198F3" w:rsidR="0010619E" w:rsidRPr="00A65646" w:rsidRDefault="0010619E" w:rsidP="00B65A30"/>
        </w:tc>
      </w:tr>
      <w:tr w:rsidR="004D1240" w:rsidRPr="00627A1C" w14:paraId="006C6192" w14:textId="77777777">
        <w:tc>
          <w:tcPr>
            <w:tcW w:w="10170" w:type="dxa"/>
            <w:gridSpan w:val="2"/>
            <w:shd w:val="clear" w:color="auto" w:fill="auto"/>
          </w:tcPr>
          <w:p w14:paraId="6A5EA557" w14:textId="2DA5627F" w:rsidR="004D1240" w:rsidRDefault="004D1240">
            <w:pPr>
              <w:ind w:hanging="15"/>
            </w:pPr>
            <w:r>
              <w:rPr>
                <w:b/>
                <w:bCs/>
                <w:u w:val="single"/>
              </w:rPr>
              <w:lastRenderedPageBreak/>
              <w:t xml:space="preserve">Sustainability: </w:t>
            </w:r>
            <w:r w:rsidR="00985284" w:rsidRPr="00985284">
              <w:t>Does the project have an explicit exit strategy?</w:t>
            </w:r>
            <w:r w:rsidR="00985284">
              <w:rPr>
                <w:b/>
                <w:bCs/>
                <w:u w:val="single"/>
              </w:rPr>
              <w:t xml:space="preserve"> </w:t>
            </w:r>
            <w:r w:rsidRPr="009D4D8B">
              <w:t>Please describe any steps that have been taken to ensure the sustainability of peacebuilding gains beyond the duration of the project (</w:t>
            </w:r>
            <w:proofErr w:type="gramStart"/>
            <w:r w:rsidRPr="009D4D8B">
              <w:t>350</w:t>
            </w:r>
            <w:r>
              <w:t xml:space="preserve"> </w:t>
            </w:r>
            <w:r w:rsidRPr="009D4D8B">
              <w:t>word</w:t>
            </w:r>
            <w:proofErr w:type="gramEnd"/>
            <w:r w:rsidRPr="009D4D8B">
              <w:t xml:space="preserve"> </w:t>
            </w:r>
            <w:r>
              <w:t>l</w:t>
            </w:r>
            <w:r w:rsidRPr="009D4D8B">
              <w:t>imit)</w:t>
            </w:r>
          </w:p>
          <w:p w14:paraId="1ECDB516" w14:textId="77777777" w:rsidR="004D1240" w:rsidRDefault="004D1240">
            <w:pPr>
              <w:ind w:hanging="15"/>
            </w:pPr>
          </w:p>
          <w:p w14:paraId="3FF2F68A" w14:textId="699ABB4B" w:rsidR="00433A35" w:rsidRDefault="003E60E9" w:rsidP="00C3508D">
            <w:pPr>
              <w:ind w:hanging="15"/>
              <w:jc w:val="both"/>
            </w:pPr>
            <w:r>
              <w:t xml:space="preserve">The </w:t>
            </w:r>
            <w:r w:rsidR="00BB52D8">
              <w:t xml:space="preserve">project has ensured sustainability and scalability of the support </w:t>
            </w:r>
            <w:r w:rsidR="004F4FA8" w:rsidRPr="00550ADB">
              <w:t>to its community partners including the cooperatives, local government units, and the women</w:t>
            </w:r>
            <w:r w:rsidR="004F4FA8">
              <w:t xml:space="preserve">. </w:t>
            </w:r>
            <w:r w:rsidR="00347519">
              <w:t>The</w:t>
            </w:r>
            <w:r w:rsidR="004F4FA8">
              <w:t xml:space="preserve"> government stakeholders</w:t>
            </w:r>
            <w:r w:rsidR="00347519">
              <w:t xml:space="preserve"> were thoroughly consulted and involved by</w:t>
            </w:r>
            <w:r w:rsidR="00907B38">
              <w:t xml:space="preserve"> all implementing agencies </w:t>
            </w:r>
            <w:r w:rsidR="00E34746">
              <w:t xml:space="preserve">in the project activities and were regularly updated. </w:t>
            </w:r>
            <w:r w:rsidR="005C4C29">
              <w:t xml:space="preserve">After </w:t>
            </w:r>
            <w:r w:rsidR="008B44E7">
              <w:t>training</w:t>
            </w:r>
            <w:r w:rsidR="005C4C29">
              <w:t xml:space="preserve"> the </w:t>
            </w:r>
            <w:r w:rsidR="00C214A2">
              <w:t xml:space="preserve">Gender </w:t>
            </w:r>
            <w:r w:rsidR="00295F83">
              <w:t>a</w:t>
            </w:r>
            <w:r w:rsidR="00C214A2">
              <w:t>nd Peace Champions</w:t>
            </w:r>
            <w:r w:rsidR="005C4C29">
              <w:t>, the team has turned over the d</w:t>
            </w:r>
            <w:r w:rsidR="003950F5">
              <w:t xml:space="preserve">atabase in the MSSD to ensure their participation in </w:t>
            </w:r>
            <w:r w:rsidR="0083386C">
              <w:t xml:space="preserve">the ministry’s programs. Furthermore, the implementing partners have been </w:t>
            </w:r>
            <w:r w:rsidR="008B44E7">
              <w:t xml:space="preserve">actively </w:t>
            </w:r>
            <w:r w:rsidR="0083386C">
              <w:t xml:space="preserve">engaged </w:t>
            </w:r>
            <w:r w:rsidR="00946709">
              <w:t>in the normalization process of the peace agreement, thus they can serve as an oversight in</w:t>
            </w:r>
            <w:r w:rsidR="000134FB">
              <w:t xml:space="preserve"> </w:t>
            </w:r>
            <w:r w:rsidR="009C2E2B">
              <w:t xml:space="preserve">the </w:t>
            </w:r>
            <w:r w:rsidR="000134FB">
              <w:t xml:space="preserve">sustainability. </w:t>
            </w:r>
          </w:p>
          <w:p w14:paraId="026657C0" w14:textId="77777777" w:rsidR="00433A35" w:rsidRDefault="00433A35" w:rsidP="00C3508D">
            <w:pPr>
              <w:ind w:hanging="15"/>
              <w:jc w:val="both"/>
            </w:pPr>
          </w:p>
          <w:p w14:paraId="65E4D0D5" w14:textId="34D08885" w:rsidR="006F5B43" w:rsidRPr="00656DD2" w:rsidRDefault="000134FB" w:rsidP="006F5B43">
            <w:pPr>
              <w:ind w:hanging="15"/>
              <w:jc w:val="both"/>
            </w:pPr>
            <w:r>
              <w:t>Meanwhile</w:t>
            </w:r>
            <w:r w:rsidR="00550ADB" w:rsidRPr="00550ADB">
              <w:t xml:space="preserve">, the results from </w:t>
            </w:r>
            <w:r w:rsidR="008B44E7">
              <w:t>the</w:t>
            </w:r>
            <w:r w:rsidR="00550ADB" w:rsidRPr="00550ADB">
              <w:t xml:space="preserve"> support</w:t>
            </w:r>
            <w:r w:rsidR="008B44E7">
              <w:t xml:space="preserve"> for cooperatives and individuals</w:t>
            </w:r>
            <w:r w:rsidR="00550ADB" w:rsidRPr="00550ADB">
              <w:t xml:space="preserve"> have solidified the commitment of these women</w:t>
            </w:r>
            <w:r w:rsidR="003D6AC7">
              <w:t xml:space="preserve"> </w:t>
            </w:r>
            <w:r w:rsidR="00550ADB" w:rsidRPr="00550ADB">
              <w:t xml:space="preserve">to improve their socio-economic status and it is apparent </w:t>
            </w:r>
            <w:r w:rsidR="004D55D9">
              <w:t>in</w:t>
            </w:r>
            <w:r w:rsidR="004D55D9" w:rsidRPr="00550ADB">
              <w:t xml:space="preserve"> </w:t>
            </w:r>
            <w:r w:rsidR="00550ADB" w:rsidRPr="00550ADB">
              <w:t xml:space="preserve">the way they were able to reinvest and expand their businesses from the initial </w:t>
            </w:r>
            <w:r w:rsidR="00276402">
              <w:t>support</w:t>
            </w:r>
            <w:r w:rsidR="00550ADB" w:rsidRPr="00550ADB">
              <w:t xml:space="preserve"> provided.</w:t>
            </w:r>
            <w:r w:rsidR="00276402">
              <w:t xml:space="preserve"> </w:t>
            </w:r>
            <w:r w:rsidR="006F5B43" w:rsidRPr="00656DD2">
              <w:t xml:space="preserve">The project’s </w:t>
            </w:r>
            <w:r w:rsidR="00276402">
              <w:t>impact on their</w:t>
            </w:r>
            <w:r w:rsidR="006F5B43" w:rsidRPr="00656DD2">
              <w:t xml:space="preserve"> economic resiliency </w:t>
            </w:r>
            <w:r w:rsidR="00276402">
              <w:t xml:space="preserve">and </w:t>
            </w:r>
            <w:r w:rsidR="006F5B43" w:rsidRPr="00656DD2">
              <w:t xml:space="preserve">participation in peacebuilding, is an entry point for better </w:t>
            </w:r>
            <w:r w:rsidR="00F8324D" w:rsidRPr="00656DD2">
              <w:t xml:space="preserve">inclusion in drafting </w:t>
            </w:r>
            <w:r w:rsidR="006F5B43" w:rsidRPr="00656DD2">
              <w:t>legislation</w:t>
            </w:r>
            <w:r w:rsidR="00F8324D" w:rsidRPr="00656DD2">
              <w:t>s</w:t>
            </w:r>
            <w:r w:rsidR="006F5B43" w:rsidRPr="00656DD2">
              <w:t xml:space="preserve"> and partnership</w:t>
            </w:r>
            <w:r w:rsidR="00F8324D" w:rsidRPr="00656DD2">
              <w:t>s</w:t>
            </w:r>
            <w:r w:rsidR="006F5B43" w:rsidRPr="00656DD2">
              <w:t xml:space="preserve">. For instance, the draft Women’s Agenda on Community Resiliency and Social Cohesion may be used to inform policies and interventions on </w:t>
            </w:r>
            <w:r w:rsidR="00276402">
              <w:t>WPS</w:t>
            </w:r>
            <w:r w:rsidR="006F5B43" w:rsidRPr="00656DD2">
              <w:t xml:space="preserve"> in BARMM. Further</w:t>
            </w:r>
            <w:r w:rsidR="009F5333" w:rsidRPr="00656DD2">
              <w:t>more</w:t>
            </w:r>
            <w:r w:rsidR="006F5B43" w:rsidRPr="00656DD2">
              <w:t xml:space="preserve">, the work has also provided a model </w:t>
            </w:r>
            <w:r w:rsidR="00276402">
              <w:t>for</w:t>
            </w:r>
            <w:r w:rsidR="006F5B43" w:rsidRPr="00656DD2">
              <w:t xml:space="preserve"> how women entrepreneurs from vulnerable communities can </w:t>
            </w:r>
            <w:r w:rsidR="00642858" w:rsidRPr="00656DD2">
              <w:t>support the prevention of violent extremism</w:t>
            </w:r>
            <w:r w:rsidR="006F5B43" w:rsidRPr="00656DD2">
              <w:t xml:space="preserve">. </w:t>
            </w:r>
          </w:p>
          <w:p w14:paraId="162C646E" w14:textId="77777777" w:rsidR="006F5B43" w:rsidRPr="0099523E" w:rsidRDefault="006F5B43" w:rsidP="006F5B43">
            <w:pPr>
              <w:ind w:hanging="15"/>
              <w:jc w:val="both"/>
              <w:rPr>
                <w:highlight w:val="yellow"/>
              </w:rPr>
            </w:pPr>
          </w:p>
          <w:p w14:paraId="4136D008" w14:textId="22973BB0" w:rsidR="005F1089" w:rsidRDefault="005A7474" w:rsidP="00C3508D">
            <w:pPr>
              <w:ind w:hanging="15"/>
              <w:jc w:val="both"/>
            </w:pPr>
            <w:r>
              <w:t>Lastly,</w:t>
            </w:r>
            <w:r w:rsidR="009C2E2B">
              <w:t xml:space="preserve"> the project ha</w:t>
            </w:r>
            <w:r w:rsidR="00C71327">
              <w:t xml:space="preserve">d a significant influence </w:t>
            </w:r>
            <w:r>
              <w:t>on</w:t>
            </w:r>
            <w:r w:rsidR="00C71327">
              <w:t xml:space="preserve"> the </w:t>
            </w:r>
            <w:r w:rsidR="008B44E7">
              <w:t>WPS</w:t>
            </w:r>
            <w:r w:rsidR="00C71327">
              <w:t xml:space="preserve"> agenda in BARMM</w:t>
            </w:r>
            <w:r w:rsidR="00C742DE">
              <w:t>,</w:t>
            </w:r>
            <w:r w:rsidR="00C71327">
              <w:t xml:space="preserve"> particularly through the support </w:t>
            </w:r>
            <w:r w:rsidR="008B44E7">
              <w:t>for</w:t>
            </w:r>
            <w:r w:rsidR="00C71327">
              <w:t xml:space="preserve"> the Bangsamoro Women Commission and </w:t>
            </w:r>
            <w:r w:rsidR="005F1089">
              <w:t xml:space="preserve">women members of the Parliament. </w:t>
            </w:r>
            <w:r w:rsidR="00E86724">
              <w:t xml:space="preserve">There are currently seven priority policies on WPS and GAD in the Parliament </w:t>
            </w:r>
            <w:r w:rsidR="003C738A">
              <w:t xml:space="preserve">facilitated by the project </w:t>
            </w:r>
            <w:r w:rsidR="008B44E7">
              <w:t>and</w:t>
            </w:r>
            <w:r w:rsidR="003C738A">
              <w:t xml:space="preserve"> waiting </w:t>
            </w:r>
            <w:r>
              <w:t>for approval</w:t>
            </w:r>
            <w:r w:rsidR="003C738A">
              <w:t xml:space="preserve">. </w:t>
            </w:r>
            <w:r w:rsidR="00FC096E">
              <w:t xml:space="preserve">The mediators are also being linked to the </w:t>
            </w:r>
            <w:r w:rsidR="00702DA2">
              <w:t>MPOS</w:t>
            </w:r>
            <w:r w:rsidR="0027789F">
              <w:t xml:space="preserve"> so they can continue their pr</w:t>
            </w:r>
            <w:r w:rsidR="000E6CDD">
              <w:t>actice beyond the project.</w:t>
            </w:r>
            <w:r w:rsidR="0027789F">
              <w:t xml:space="preserve"> </w:t>
            </w:r>
            <w:r>
              <w:t>They</w:t>
            </w:r>
            <w:r w:rsidR="007D52FD">
              <w:t xml:space="preserve"> will also </w:t>
            </w:r>
            <w:r w:rsidR="00C742DE">
              <w:t xml:space="preserve">contribute to </w:t>
            </w:r>
            <w:r w:rsidR="007D52FD" w:rsidRPr="009C2E2B">
              <w:t>setting up the BARMM local women mediators</w:t>
            </w:r>
            <w:r w:rsidR="00F343CA">
              <w:t>’</w:t>
            </w:r>
            <w:r w:rsidR="007D52FD" w:rsidRPr="009C2E2B">
              <w:t xml:space="preserve"> agenda to be integrated </w:t>
            </w:r>
            <w:r w:rsidR="00702DA2">
              <w:t>into</w:t>
            </w:r>
            <w:r w:rsidR="007D52FD" w:rsidRPr="009C2E2B">
              <w:t xml:space="preserve"> </w:t>
            </w:r>
            <w:r w:rsidR="00C742DE">
              <w:t xml:space="preserve">the </w:t>
            </w:r>
            <w:r w:rsidR="007D52FD" w:rsidRPr="009C2E2B">
              <w:t>LGU</w:t>
            </w:r>
            <w:r>
              <w:t>s</w:t>
            </w:r>
            <w:r w:rsidR="007D52FD" w:rsidRPr="009C2E2B">
              <w:t xml:space="preserve"> and MPOS</w:t>
            </w:r>
            <w:r w:rsidR="00C742DE">
              <w:t>.</w:t>
            </w:r>
            <w:r w:rsidR="00111417" w:rsidRPr="009C2E2B">
              <w:t xml:space="preserve"> </w:t>
            </w:r>
            <w:r>
              <w:t>All women engaged</w:t>
            </w:r>
            <w:r w:rsidR="00111417" w:rsidRPr="009C2E2B">
              <w:t xml:space="preserve"> </w:t>
            </w:r>
            <w:r w:rsidR="00F8436E">
              <w:t xml:space="preserve">will </w:t>
            </w:r>
            <w:r w:rsidR="00111417" w:rsidRPr="009C2E2B">
              <w:t>continu</w:t>
            </w:r>
            <w:r w:rsidR="00F8436E">
              <w:t>e</w:t>
            </w:r>
            <w:r w:rsidR="00111417" w:rsidRPr="009C2E2B">
              <w:t xml:space="preserve"> </w:t>
            </w:r>
            <w:r w:rsidR="00DC54DA">
              <w:t xml:space="preserve">the </w:t>
            </w:r>
            <w:r w:rsidR="00111417" w:rsidRPr="009C2E2B">
              <w:t>WPS activities in BARMM</w:t>
            </w:r>
            <w:r w:rsidR="00DC54DA">
              <w:t xml:space="preserve"> including </w:t>
            </w:r>
            <w:r w:rsidR="00111417" w:rsidRPr="009C2E2B">
              <w:t>policy dialogues and localization o</w:t>
            </w:r>
            <w:r w:rsidR="007D4611">
              <w:t xml:space="preserve">f the Regional Action Plan </w:t>
            </w:r>
            <w:r w:rsidR="00111417" w:rsidRPr="009C2E2B">
              <w:t>WPS.</w:t>
            </w:r>
            <w:r w:rsidR="00A71648">
              <w:t xml:space="preserve"> </w:t>
            </w:r>
            <w:r w:rsidR="00A71648" w:rsidRPr="00A71648">
              <w:t>The conscious effort to engage these women in the drafting of the post-2022 RAP-WPS also strategically ensures that they take part in the institutionalisation of this long-term policy.</w:t>
            </w:r>
          </w:p>
          <w:p w14:paraId="2A50FFA7" w14:textId="7D4F07D9" w:rsidR="004D1240" w:rsidRDefault="004D1240" w:rsidP="00107A15">
            <w:pPr>
              <w:ind w:hanging="15"/>
              <w:jc w:val="both"/>
            </w:pPr>
          </w:p>
        </w:tc>
      </w:tr>
      <w:tr w:rsidR="004D1240" w:rsidRPr="00627A1C" w14:paraId="35793F2F" w14:textId="77777777">
        <w:tc>
          <w:tcPr>
            <w:tcW w:w="10170" w:type="dxa"/>
            <w:gridSpan w:val="2"/>
            <w:shd w:val="clear" w:color="auto" w:fill="auto"/>
          </w:tcPr>
          <w:p w14:paraId="21A0ABF3" w14:textId="77777777" w:rsidR="004D1240" w:rsidRPr="008E0889" w:rsidRDefault="004D1240"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Pr>
                <w:i/>
                <w:iCs/>
              </w:rPr>
              <w:t>350 word</w:t>
            </w:r>
            <w:proofErr w:type="gramEnd"/>
            <w:r w:rsidRPr="00627A1C">
              <w:rPr>
                <w:i/>
                <w:iCs/>
              </w:rPr>
              <w:t xml:space="preserve"> limit)</w:t>
            </w:r>
          </w:p>
          <w:p w14:paraId="28774E7E" w14:textId="38FECA39" w:rsidR="004D1240" w:rsidRPr="00627A1C" w:rsidRDefault="004D1240"/>
          <w:p w14:paraId="4AEE1300" w14:textId="77777777" w:rsidR="004D1240" w:rsidRDefault="004D1240">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40B02DB" w14:textId="3BFF445A" w:rsidR="004D1240" w:rsidRPr="00627A1C" w:rsidRDefault="004D1240"/>
        </w:tc>
      </w:tr>
    </w:tbl>
    <w:p w14:paraId="69E4D08D" w14:textId="77777777" w:rsidR="00743B4F" w:rsidRPr="00627A1C" w:rsidRDefault="00743B4F" w:rsidP="00FA49A7">
      <w:pPr>
        <w:tabs>
          <w:tab w:val="left" w:pos="0"/>
        </w:tabs>
      </w:pPr>
    </w:p>
    <w:sectPr w:rsidR="00743B4F" w:rsidRPr="00627A1C" w:rsidSect="0023170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A37A" w14:textId="77777777" w:rsidR="006847AC" w:rsidRDefault="006847AC" w:rsidP="00E76CA1">
      <w:r>
        <w:separator/>
      </w:r>
    </w:p>
  </w:endnote>
  <w:endnote w:type="continuationSeparator" w:id="0">
    <w:p w14:paraId="3AC99D5C" w14:textId="77777777" w:rsidR="006847AC" w:rsidRDefault="006847AC" w:rsidP="00E76CA1">
      <w:r>
        <w:continuationSeparator/>
      </w:r>
    </w:p>
  </w:endnote>
  <w:endnote w:type="continuationNotice" w:id="1">
    <w:p w14:paraId="08686357" w14:textId="77777777" w:rsidR="006847AC" w:rsidRDefault="00684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48BF" w14:textId="77777777" w:rsidR="00041BF0" w:rsidRDefault="0004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03388" w:rsidRDefault="00E03388">
    <w:pPr>
      <w:pStyle w:val="Footer"/>
      <w:jc w:val="center"/>
    </w:pPr>
    <w:r>
      <w:fldChar w:fldCharType="begin"/>
    </w:r>
    <w:r>
      <w:instrText xml:space="preserve"> PAGE   \* MERGEFORMAT </w:instrText>
    </w:r>
    <w:r>
      <w:fldChar w:fldCharType="separate"/>
    </w:r>
    <w:r w:rsidR="0052726F">
      <w:rPr>
        <w:noProof/>
      </w:rPr>
      <w:t>2</w:t>
    </w:r>
    <w:r>
      <w:fldChar w:fldCharType="end"/>
    </w:r>
  </w:p>
  <w:p w14:paraId="4AB9848E" w14:textId="77777777" w:rsidR="00E03388" w:rsidRDefault="00E03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A75E" w14:textId="77777777" w:rsidR="00041BF0" w:rsidRDefault="000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6BD8" w14:textId="77777777" w:rsidR="006847AC" w:rsidRDefault="006847AC" w:rsidP="00E76CA1">
      <w:r>
        <w:separator/>
      </w:r>
    </w:p>
  </w:footnote>
  <w:footnote w:type="continuationSeparator" w:id="0">
    <w:p w14:paraId="02CB4096" w14:textId="77777777" w:rsidR="006847AC" w:rsidRDefault="006847AC" w:rsidP="00E76CA1">
      <w:r>
        <w:continuationSeparator/>
      </w:r>
    </w:p>
  </w:footnote>
  <w:footnote w:type="continuationNotice" w:id="1">
    <w:p w14:paraId="30068E90" w14:textId="77777777" w:rsidR="006847AC" w:rsidRDefault="00684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00B3" w14:textId="77777777" w:rsidR="00041BF0" w:rsidRDefault="0004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E03388" w:rsidRPr="00F606BE" w:rsidRDefault="00E03388"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E03388" w:rsidRDefault="00E03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3B05" w14:textId="77777777" w:rsidR="00041BF0" w:rsidRDefault="0004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79"/>
    <w:multiLevelType w:val="multilevel"/>
    <w:tmpl w:val="AA62DD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281083"/>
    <w:multiLevelType w:val="hybridMultilevel"/>
    <w:tmpl w:val="53D0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038D"/>
    <w:multiLevelType w:val="hybridMultilevel"/>
    <w:tmpl w:val="FFFFFFFF"/>
    <w:lvl w:ilvl="0" w:tplc="E054B222">
      <w:start w:val="1"/>
      <w:numFmt w:val="bullet"/>
      <w:lvlText w:val="-"/>
      <w:lvlJc w:val="left"/>
      <w:pPr>
        <w:ind w:left="720" w:hanging="360"/>
      </w:pPr>
      <w:rPr>
        <w:rFonts w:ascii="Calibri" w:hAnsi="Calibri" w:hint="default"/>
      </w:rPr>
    </w:lvl>
    <w:lvl w:ilvl="1" w:tplc="38C8B916">
      <w:start w:val="1"/>
      <w:numFmt w:val="bullet"/>
      <w:lvlText w:val="o"/>
      <w:lvlJc w:val="left"/>
      <w:pPr>
        <w:ind w:left="1440" w:hanging="360"/>
      </w:pPr>
      <w:rPr>
        <w:rFonts w:ascii="Courier New" w:hAnsi="Courier New" w:hint="default"/>
      </w:rPr>
    </w:lvl>
    <w:lvl w:ilvl="2" w:tplc="FB00B95C">
      <w:start w:val="1"/>
      <w:numFmt w:val="bullet"/>
      <w:lvlText w:val=""/>
      <w:lvlJc w:val="left"/>
      <w:pPr>
        <w:ind w:left="2160" w:hanging="360"/>
      </w:pPr>
      <w:rPr>
        <w:rFonts w:ascii="Wingdings" w:hAnsi="Wingdings" w:hint="default"/>
      </w:rPr>
    </w:lvl>
    <w:lvl w:ilvl="3" w:tplc="9D52D740">
      <w:start w:val="1"/>
      <w:numFmt w:val="bullet"/>
      <w:lvlText w:val=""/>
      <w:lvlJc w:val="left"/>
      <w:pPr>
        <w:ind w:left="2880" w:hanging="360"/>
      </w:pPr>
      <w:rPr>
        <w:rFonts w:ascii="Symbol" w:hAnsi="Symbol" w:hint="default"/>
      </w:rPr>
    </w:lvl>
    <w:lvl w:ilvl="4" w:tplc="297A8CD4">
      <w:start w:val="1"/>
      <w:numFmt w:val="bullet"/>
      <w:lvlText w:val="o"/>
      <w:lvlJc w:val="left"/>
      <w:pPr>
        <w:ind w:left="3600" w:hanging="360"/>
      </w:pPr>
      <w:rPr>
        <w:rFonts w:ascii="Courier New" w:hAnsi="Courier New" w:hint="default"/>
      </w:rPr>
    </w:lvl>
    <w:lvl w:ilvl="5" w:tplc="267E2368">
      <w:start w:val="1"/>
      <w:numFmt w:val="bullet"/>
      <w:lvlText w:val=""/>
      <w:lvlJc w:val="left"/>
      <w:pPr>
        <w:ind w:left="4320" w:hanging="360"/>
      </w:pPr>
      <w:rPr>
        <w:rFonts w:ascii="Wingdings" w:hAnsi="Wingdings" w:hint="default"/>
      </w:rPr>
    </w:lvl>
    <w:lvl w:ilvl="6" w:tplc="A8903824">
      <w:start w:val="1"/>
      <w:numFmt w:val="bullet"/>
      <w:lvlText w:val=""/>
      <w:lvlJc w:val="left"/>
      <w:pPr>
        <w:ind w:left="5040" w:hanging="360"/>
      </w:pPr>
      <w:rPr>
        <w:rFonts w:ascii="Symbol" w:hAnsi="Symbol" w:hint="default"/>
      </w:rPr>
    </w:lvl>
    <w:lvl w:ilvl="7" w:tplc="3DE62324">
      <w:start w:val="1"/>
      <w:numFmt w:val="bullet"/>
      <w:lvlText w:val="o"/>
      <w:lvlJc w:val="left"/>
      <w:pPr>
        <w:ind w:left="5760" w:hanging="360"/>
      </w:pPr>
      <w:rPr>
        <w:rFonts w:ascii="Courier New" w:hAnsi="Courier New" w:hint="default"/>
      </w:rPr>
    </w:lvl>
    <w:lvl w:ilvl="8" w:tplc="6CE277F0">
      <w:start w:val="1"/>
      <w:numFmt w:val="bullet"/>
      <w:lvlText w:val=""/>
      <w:lvlJc w:val="left"/>
      <w:pPr>
        <w:ind w:left="6480" w:hanging="360"/>
      </w:pPr>
      <w:rPr>
        <w:rFonts w:ascii="Wingdings" w:hAnsi="Wingdings" w:hint="default"/>
      </w:rPr>
    </w:lvl>
  </w:abstractNum>
  <w:abstractNum w:abstractNumId="3"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08707C"/>
    <w:multiLevelType w:val="hybridMultilevel"/>
    <w:tmpl w:val="B20E73BC"/>
    <w:lvl w:ilvl="0" w:tplc="662C34EE">
      <w:start w:val="1"/>
      <w:numFmt w:val="bullet"/>
      <w:lvlText w:val="ü"/>
      <w:lvlJc w:val="left"/>
      <w:pPr>
        <w:ind w:left="720" w:hanging="360"/>
      </w:pPr>
      <w:rPr>
        <w:rFonts w:ascii="Wingdings" w:hAnsi="Wingdings" w:hint="default"/>
      </w:rPr>
    </w:lvl>
    <w:lvl w:ilvl="1" w:tplc="18B2B3CE">
      <w:start w:val="1"/>
      <w:numFmt w:val="bullet"/>
      <w:lvlText w:val="o"/>
      <w:lvlJc w:val="left"/>
      <w:pPr>
        <w:ind w:left="1440" w:hanging="360"/>
      </w:pPr>
      <w:rPr>
        <w:rFonts w:ascii="Courier New" w:hAnsi="Courier New" w:hint="default"/>
      </w:rPr>
    </w:lvl>
    <w:lvl w:ilvl="2" w:tplc="934C72D8">
      <w:start w:val="1"/>
      <w:numFmt w:val="bullet"/>
      <w:lvlText w:val=""/>
      <w:lvlJc w:val="left"/>
      <w:pPr>
        <w:ind w:left="2160" w:hanging="360"/>
      </w:pPr>
      <w:rPr>
        <w:rFonts w:ascii="Wingdings" w:hAnsi="Wingdings" w:hint="default"/>
      </w:rPr>
    </w:lvl>
    <w:lvl w:ilvl="3" w:tplc="3B1855A8">
      <w:start w:val="1"/>
      <w:numFmt w:val="bullet"/>
      <w:lvlText w:val=""/>
      <w:lvlJc w:val="left"/>
      <w:pPr>
        <w:ind w:left="2880" w:hanging="360"/>
      </w:pPr>
      <w:rPr>
        <w:rFonts w:ascii="Symbol" w:hAnsi="Symbol" w:hint="default"/>
      </w:rPr>
    </w:lvl>
    <w:lvl w:ilvl="4" w:tplc="93FC94CC">
      <w:start w:val="1"/>
      <w:numFmt w:val="bullet"/>
      <w:lvlText w:val="o"/>
      <w:lvlJc w:val="left"/>
      <w:pPr>
        <w:ind w:left="3600" w:hanging="360"/>
      </w:pPr>
      <w:rPr>
        <w:rFonts w:ascii="Courier New" w:hAnsi="Courier New" w:hint="default"/>
      </w:rPr>
    </w:lvl>
    <w:lvl w:ilvl="5" w:tplc="DC1CC156">
      <w:start w:val="1"/>
      <w:numFmt w:val="bullet"/>
      <w:lvlText w:val=""/>
      <w:lvlJc w:val="left"/>
      <w:pPr>
        <w:ind w:left="4320" w:hanging="360"/>
      </w:pPr>
      <w:rPr>
        <w:rFonts w:ascii="Wingdings" w:hAnsi="Wingdings" w:hint="default"/>
      </w:rPr>
    </w:lvl>
    <w:lvl w:ilvl="6" w:tplc="8EF84A8C">
      <w:start w:val="1"/>
      <w:numFmt w:val="bullet"/>
      <w:lvlText w:val=""/>
      <w:lvlJc w:val="left"/>
      <w:pPr>
        <w:ind w:left="5040" w:hanging="360"/>
      </w:pPr>
      <w:rPr>
        <w:rFonts w:ascii="Symbol" w:hAnsi="Symbol" w:hint="default"/>
      </w:rPr>
    </w:lvl>
    <w:lvl w:ilvl="7" w:tplc="3B323750">
      <w:start w:val="1"/>
      <w:numFmt w:val="bullet"/>
      <w:lvlText w:val="o"/>
      <w:lvlJc w:val="left"/>
      <w:pPr>
        <w:ind w:left="5760" w:hanging="360"/>
      </w:pPr>
      <w:rPr>
        <w:rFonts w:ascii="Courier New" w:hAnsi="Courier New" w:hint="default"/>
      </w:rPr>
    </w:lvl>
    <w:lvl w:ilvl="8" w:tplc="5748CDCC">
      <w:start w:val="1"/>
      <w:numFmt w:val="bullet"/>
      <w:lvlText w:val=""/>
      <w:lvlJc w:val="left"/>
      <w:pPr>
        <w:ind w:left="6480" w:hanging="360"/>
      </w:pPr>
      <w:rPr>
        <w:rFonts w:ascii="Wingdings" w:hAnsi="Wingdings" w:hint="default"/>
      </w:rPr>
    </w:lvl>
  </w:abstractNum>
  <w:abstractNum w:abstractNumId="5" w15:restartNumberingAfterBreak="0">
    <w:nsid w:val="108608BE"/>
    <w:multiLevelType w:val="hybridMultilevel"/>
    <w:tmpl w:val="00086D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1075DD4"/>
    <w:multiLevelType w:val="hybridMultilevel"/>
    <w:tmpl w:val="93A217DC"/>
    <w:lvl w:ilvl="0" w:tplc="B47690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19A4E915"/>
    <w:multiLevelType w:val="hybridMultilevel"/>
    <w:tmpl w:val="FFFFFFFF"/>
    <w:lvl w:ilvl="0" w:tplc="ACACD36E">
      <w:start w:val="1"/>
      <w:numFmt w:val="bullet"/>
      <w:lvlText w:val="-"/>
      <w:lvlJc w:val="left"/>
      <w:pPr>
        <w:ind w:left="720" w:hanging="360"/>
      </w:pPr>
      <w:rPr>
        <w:rFonts w:ascii="Calibri" w:hAnsi="Calibri" w:hint="default"/>
      </w:rPr>
    </w:lvl>
    <w:lvl w:ilvl="1" w:tplc="B9CC3B98">
      <w:start w:val="1"/>
      <w:numFmt w:val="bullet"/>
      <w:lvlText w:val="o"/>
      <w:lvlJc w:val="left"/>
      <w:pPr>
        <w:ind w:left="1440" w:hanging="360"/>
      </w:pPr>
      <w:rPr>
        <w:rFonts w:ascii="Courier New" w:hAnsi="Courier New" w:hint="default"/>
      </w:rPr>
    </w:lvl>
    <w:lvl w:ilvl="2" w:tplc="AA7E3174">
      <w:start w:val="1"/>
      <w:numFmt w:val="bullet"/>
      <w:lvlText w:val=""/>
      <w:lvlJc w:val="left"/>
      <w:pPr>
        <w:ind w:left="2160" w:hanging="360"/>
      </w:pPr>
      <w:rPr>
        <w:rFonts w:ascii="Wingdings" w:hAnsi="Wingdings" w:hint="default"/>
      </w:rPr>
    </w:lvl>
    <w:lvl w:ilvl="3" w:tplc="A260EC30">
      <w:start w:val="1"/>
      <w:numFmt w:val="bullet"/>
      <w:lvlText w:val=""/>
      <w:lvlJc w:val="left"/>
      <w:pPr>
        <w:ind w:left="2880" w:hanging="360"/>
      </w:pPr>
      <w:rPr>
        <w:rFonts w:ascii="Symbol" w:hAnsi="Symbol" w:hint="default"/>
      </w:rPr>
    </w:lvl>
    <w:lvl w:ilvl="4" w:tplc="8AEE4CF2">
      <w:start w:val="1"/>
      <w:numFmt w:val="bullet"/>
      <w:lvlText w:val="o"/>
      <w:lvlJc w:val="left"/>
      <w:pPr>
        <w:ind w:left="3600" w:hanging="360"/>
      </w:pPr>
      <w:rPr>
        <w:rFonts w:ascii="Courier New" w:hAnsi="Courier New" w:hint="default"/>
      </w:rPr>
    </w:lvl>
    <w:lvl w:ilvl="5" w:tplc="75607B1E">
      <w:start w:val="1"/>
      <w:numFmt w:val="bullet"/>
      <w:lvlText w:val=""/>
      <w:lvlJc w:val="left"/>
      <w:pPr>
        <w:ind w:left="4320" w:hanging="360"/>
      </w:pPr>
      <w:rPr>
        <w:rFonts w:ascii="Wingdings" w:hAnsi="Wingdings" w:hint="default"/>
      </w:rPr>
    </w:lvl>
    <w:lvl w:ilvl="6" w:tplc="8E7A7E66">
      <w:start w:val="1"/>
      <w:numFmt w:val="bullet"/>
      <w:lvlText w:val=""/>
      <w:lvlJc w:val="left"/>
      <w:pPr>
        <w:ind w:left="5040" w:hanging="360"/>
      </w:pPr>
      <w:rPr>
        <w:rFonts w:ascii="Symbol" w:hAnsi="Symbol" w:hint="default"/>
      </w:rPr>
    </w:lvl>
    <w:lvl w:ilvl="7" w:tplc="AE0A688C">
      <w:start w:val="1"/>
      <w:numFmt w:val="bullet"/>
      <w:lvlText w:val="o"/>
      <w:lvlJc w:val="left"/>
      <w:pPr>
        <w:ind w:left="5760" w:hanging="360"/>
      </w:pPr>
      <w:rPr>
        <w:rFonts w:ascii="Courier New" w:hAnsi="Courier New" w:hint="default"/>
      </w:rPr>
    </w:lvl>
    <w:lvl w:ilvl="8" w:tplc="1AF219D4">
      <w:start w:val="1"/>
      <w:numFmt w:val="bullet"/>
      <w:lvlText w:val=""/>
      <w:lvlJc w:val="left"/>
      <w:pPr>
        <w:ind w:left="6480" w:hanging="360"/>
      </w:pPr>
      <w:rPr>
        <w:rFonts w:ascii="Wingdings" w:hAnsi="Wingdings" w:hint="default"/>
      </w:rPr>
    </w:lvl>
  </w:abstractNum>
  <w:abstractNum w:abstractNumId="9" w15:restartNumberingAfterBreak="0">
    <w:nsid w:val="23842606"/>
    <w:multiLevelType w:val="hybridMultilevel"/>
    <w:tmpl w:val="DFE4B2D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29FB44A8"/>
    <w:multiLevelType w:val="hybridMultilevel"/>
    <w:tmpl w:val="B42A3F1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4" w15:restartNumberingAfterBreak="0">
    <w:nsid w:val="33283B4B"/>
    <w:multiLevelType w:val="hybridMultilevel"/>
    <w:tmpl w:val="6D0AA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FBB115"/>
    <w:multiLevelType w:val="hybridMultilevel"/>
    <w:tmpl w:val="1054AB38"/>
    <w:lvl w:ilvl="0" w:tplc="35F44ED6">
      <w:start w:val="1"/>
      <w:numFmt w:val="bullet"/>
      <w:lvlText w:val="-"/>
      <w:lvlJc w:val="left"/>
      <w:pPr>
        <w:ind w:left="720" w:hanging="360"/>
      </w:pPr>
      <w:rPr>
        <w:rFonts w:ascii="Calibri" w:hAnsi="Calibri" w:hint="default"/>
      </w:rPr>
    </w:lvl>
    <w:lvl w:ilvl="1" w:tplc="C074A704">
      <w:start w:val="1"/>
      <w:numFmt w:val="bullet"/>
      <w:lvlText w:val="o"/>
      <w:lvlJc w:val="left"/>
      <w:pPr>
        <w:ind w:left="1440" w:hanging="360"/>
      </w:pPr>
      <w:rPr>
        <w:rFonts w:ascii="Courier New" w:hAnsi="Courier New" w:hint="default"/>
      </w:rPr>
    </w:lvl>
    <w:lvl w:ilvl="2" w:tplc="CB9A5BD0">
      <w:start w:val="1"/>
      <w:numFmt w:val="bullet"/>
      <w:lvlText w:val=""/>
      <w:lvlJc w:val="left"/>
      <w:pPr>
        <w:ind w:left="2160" w:hanging="360"/>
      </w:pPr>
      <w:rPr>
        <w:rFonts w:ascii="Wingdings" w:hAnsi="Wingdings" w:hint="default"/>
      </w:rPr>
    </w:lvl>
    <w:lvl w:ilvl="3" w:tplc="8F647066">
      <w:start w:val="1"/>
      <w:numFmt w:val="bullet"/>
      <w:lvlText w:val=""/>
      <w:lvlJc w:val="left"/>
      <w:pPr>
        <w:ind w:left="2880" w:hanging="360"/>
      </w:pPr>
      <w:rPr>
        <w:rFonts w:ascii="Symbol" w:hAnsi="Symbol" w:hint="default"/>
      </w:rPr>
    </w:lvl>
    <w:lvl w:ilvl="4" w:tplc="5294873C">
      <w:start w:val="1"/>
      <w:numFmt w:val="bullet"/>
      <w:lvlText w:val="o"/>
      <w:lvlJc w:val="left"/>
      <w:pPr>
        <w:ind w:left="3600" w:hanging="360"/>
      </w:pPr>
      <w:rPr>
        <w:rFonts w:ascii="Courier New" w:hAnsi="Courier New" w:hint="default"/>
      </w:rPr>
    </w:lvl>
    <w:lvl w:ilvl="5" w:tplc="6A385448">
      <w:start w:val="1"/>
      <w:numFmt w:val="bullet"/>
      <w:lvlText w:val=""/>
      <w:lvlJc w:val="left"/>
      <w:pPr>
        <w:ind w:left="4320" w:hanging="360"/>
      </w:pPr>
      <w:rPr>
        <w:rFonts w:ascii="Wingdings" w:hAnsi="Wingdings" w:hint="default"/>
      </w:rPr>
    </w:lvl>
    <w:lvl w:ilvl="6" w:tplc="D7B27476">
      <w:start w:val="1"/>
      <w:numFmt w:val="bullet"/>
      <w:lvlText w:val=""/>
      <w:lvlJc w:val="left"/>
      <w:pPr>
        <w:ind w:left="5040" w:hanging="360"/>
      </w:pPr>
      <w:rPr>
        <w:rFonts w:ascii="Symbol" w:hAnsi="Symbol" w:hint="default"/>
      </w:rPr>
    </w:lvl>
    <w:lvl w:ilvl="7" w:tplc="7742BB82">
      <w:start w:val="1"/>
      <w:numFmt w:val="bullet"/>
      <w:lvlText w:val="o"/>
      <w:lvlJc w:val="left"/>
      <w:pPr>
        <w:ind w:left="5760" w:hanging="360"/>
      </w:pPr>
      <w:rPr>
        <w:rFonts w:ascii="Courier New" w:hAnsi="Courier New" w:hint="default"/>
      </w:rPr>
    </w:lvl>
    <w:lvl w:ilvl="8" w:tplc="FB0EEB4A">
      <w:start w:val="1"/>
      <w:numFmt w:val="bullet"/>
      <w:lvlText w:val=""/>
      <w:lvlJc w:val="left"/>
      <w:pPr>
        <w:ind w:left="6480" w:hanging="360"/>
      </w:pPr>
      <w:rPr>
        <w:rFonts w:ascii="Wingdings" w:hAnsi="Wingdings" w:hint="default"/>
      </w:rPr>
    </w:lvl>
  </w:abstractNum>
  <w:abstractNum w:abstractNumId="16" w15:restartNumberingAfterBreak="0">
    <w:nsid w:val="3E5A3385"/>
    <w:multiLevelType w:val="hybridMultilevel"/>
    <w:tmpl w:val="4020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343A5"/>
    <w:multiLevelType w:val="multilevel"/>
    <w:tmpl w:val="9C2E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422247"/>
    <w:multiLevelType w:val="hybridMultilevel"/>
    <w:tmpl w:val="FFFFFFFF"/>
    <w:lvl w:ilvl="0" w:tplc="384C4B52">
      <w:start w:val="1"/>
      <w:numFmt w:val="bullet"/>
      <w:lvlText w:val="o"/>
      <w:lvlJc w:val="left"/>
      <w:pPr>
        <w:ind w:left="720" w:hanging="360"/>
      </w:pPr>
      <w:rPr>
        <w:rFonts w:ascii="Courier New" w:hAnsi="Courier New" w:hint="default"/>
      </w:rPr>
    </w:lvl>
    <w:lvl w:ilvl="1" w:tplc="007AA290">
      <w:start w:val="1"/>
      <w:numFmt w:val="bullet"/>
      <w:lvlText w:val="o"/>
      <w:lvlJc w:val="left"/>
      <w:pPr>
        <w:ind w:left="1440" w:hanging="360"/>
      </w:pPr>
      <w:rPr>
        <w:rFonts w:ascii="Courier New" w:hAnsi="Courier New" w:hint="default"/>
      </w:rPr>
    </w:lvl>
    <w:lvl w:ilvl="2" w:tplc="000636F4">
      <w:start w:val="1"/>
      <w:numFmt w:val="bullet"/>
      <w:lvlText w:val=""/>
      <w:lvlJc w:val="left"/>
      <w:pPr>
        <w:ind w:left="2160" w:hanging="360"/>
      </w:pPr>
      <w:rPr>
        <w:rFonts w:ascii="Wingdings" w:hAnsi="Wingdings" w:hint="default"/>
      </w:rPr>
    </w:lvl>
    <w:lvl w:ilvl="3" w:tplc="AB8A742C">
      <w:start w:val="1"/>
      <w:numFmt w:val="bullet"/>
      <w:lvlText w:val=""/>
      <w:lvlJc w:val="left"/>
      <w:pPr>
        <w:ind w:left="2880" w:hanging="360"/>
      </w:pPr>
      <w:rPr>
        <w:rFonts w:ascii="Symbol" w:hAnsi="Symbol" w:hint="default"/>
      </w:rPr>
    </w:lvl>
    <w:lvl w:ilvl="4" w:tplc="2E0E28B2">
      <w:start w:val="1"/>
      <w:numFmt w:val="bullet"/>
      <w:lvlText w:val="o"/>
      <w:lvlJc w:val="left"/>
      <w:pPr>
        <w:ind w:left="3600" w:hanging="360"/>
      </w:pPr>
      <w:rPr>
        <w:rFonts w:ascii="Courier New" w:hAnsi="Courier New" w:hint="default"/>
      </w:rPr>
    </w:lvl>
    <w:lvl w:ilvl="5" w:tplc="A0627962">
      <w:start w:val="1"/>
      <w:numFmt w:val="bullet"/>
      <w:lvlText w:val=""/>
      <w:lvlJc w:val="left"/>
      <w:pPr>
        <w:ind w:left="4320" w:hanging="360"/>
      </w:pPr>
      <w:rPr>
        <w:rFonts w:ascii="Wingdings" w:hAnsi="Wingdings" w:hint="default"/>
      </w:rPr>
    </w:lvl>
    <w:lvl w:ilvl="6" w:tplc="1E308988">
      <w:start w:val="1"/>
      <w:numFmt w:val="bullet"/>
      <w:lvlText w:val=""/>
      <w:lvlJc w:val="left"/>
      <w:pPr>
        <w:ind w:left="5040" w:hanging="360"/>
      </w:pPr>
      <w:rPr>
        <w:rFonts w:ascii="Symbol" w:hAnsi="Symbol" w:hint="default"/>
      </w:rPr>
    </w:lvl>
    <w:lvl w:ilvl="7" w:tplc="BBB0C2B0">
      <w:start w:val="1"/>
      <w:numFmt w:val="bullet"/>
      <w:lvlText w:val="o"/>
      <w:lvlJc w:val="left"/>
      <w:pPr>
        <w:ind w:left="5760" w:hanging="360"/>
      </w:pPr>
      <w:rPr>
        <w:rFonts w:ascii="Courier New" w:hAnsi="Courier New" w:hint="default"/>
      </w:rPr>
    </w:lvl>
    <w:lvl w:ilvl="8" w:tplc="73C6D278">
      <w:start w:val="1"/>
      <w:numFmt w:val="bullet"/>
      <w:lvlText w:val=""/>
      <w:lvlJc w:val="left"/>
      <w:pPr>
        <w:ind w:left="6480" w:hanging="360"/>
      </w:pPr>
      <w:rPr>
        <w:rFonts w:ascii="Wingdings" w:hAnsi="Wingdings" w:hint="default"/>
      </w:rPr>
    </w:lvl>
  </w:abstractNum>
  <w:abstractNum w:abstractNumId="19" w15:restartNumberingAfterBreak="0">
    <w:nsid w:val="4AD648D2"/>
    <w:multiLevelType w:val="hybridMultilevel"/>
    <w:tmpl w:val="C06E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53A432"/>
    <w:multiLevelType w:val="hybridMultilevel"/>
    <w:tmpl w:val="FFFFFFFF"/>
    <w:lvl w:ilvl="0" w:tplc="1FC88006">
      <w:start w:val="1"/>
      <w:numFmt w:val="bullet"/>
      <w:lvlText w:val="-"/>
      <w:lvlJc w:val="left"/>
      <w:pPr>
        <w:ind w:left="720" w:hanging="360"/>
      </w:pPr>
      <w:rPr>
        <w:rFonts w:ascii="Calibri" w:hAnsi="Calibri" w:hint="default"/>
      </w:rPr>
    </w:lvl>
    <w:lvl w:ilvl="1" w:tplc="CC3485E2">
      <w:start w:val="1"/>
      <w:numFmt w:val="bullet"/>
      <w:lvlText w:val="o"/>
      <w:lvlJc w:val="left"/>
      <w:pPr>
        <w:ind w:left="1440" w:hanging="360"/>
      </w:pPr>
      <w:rPr>
        <w:rFonts w:ascii="Courier New" w:hAnsi="Courier New" w:hint="default"/>
      </w:rPr>
    </w:lvl>
    <w:lvl w:ilvl="2" w:tplc="BB58D864">
      <w:start w:val="1"/>
      <w:numFmt w:val="bullet"/>
      <w:lvlText w:val=""/>
      <w:lvlJc w:val="left"/>
      <w:pPr>
        <w:ind w:left="2160" w:hanging="360"/>
      </w:pPr>
      <w:rPr>
        <w:rFonts w:ascii="Wingdings" w:hAnsi="Wingdings" w:hint="default"/>
      </w:rPr>
    </w:lvl>
    <w:lvl w:ilvl="3" w:tplc="2D9042B0">
      <w:start w:val="1"/>
      <w:numFmt w:val="bullet"/>
      <w:lvlText w:val=""/>
      <w:lvlJc w:val="left"/>
      <w:pPr>
        <w:ind w:left="2880" w:hanging="360"/>
      </w:pPr>
      <w:rPr>
        <w:rFonts w:ascii="Symbol" w:hAnsi="Symbol" w:hint="default"/>
      </w:rPr>
    </w:lvl>
    <w:lvl w:ilvl="4" w:tplc="C600A98E">
      <w:start w:val="1"/>
      <w:numFmt w:val="bullet"/>
      <w:lvlText w:val="o"/>
      <w:lvlJc w:val="left"/>
      <w:pPr>
        <w:ind w:left="3600" w:hanging="360"/>
      </w:pPr>
      <w:rPr>
        <w:rFonts w:ascii="Courier New" w:hAnsi="Courier New" w:hint="default"/>
      </w:rPr>
    </w:lvl>
    <w:lvl w:ilvl="5" w:tplc="4558D278">
      <w:start w:val="1"/>
      <w:numFmt w:val="bullet"/>
      <w:lvlText w:val=""/>
      <w:lvlJc w:val="left"/>
      <w:pPr>
        <w:ind w:left="4320" w:hanging="360"/>
      </w:pPr>
      <w:rPr>
        <w:rFonts w:ascii="Wingdings" w:hAnsi="Wingdings" w:hint="default"/>
      </w:rPr>
    </w:lvl>
    <w:lvl w:ilvl="6" w:tplc="F3966A68">
      <w:start w:val="1"/>
      <w:numFmt w:val="bullet"/>
      <w:lvlText w:val=""/>
      <w:lvlJc w:val="left"/>
      <w:pPr>
        <w:ind w:left="5040" w:hanging="360"/>
      </w:pPr>
      <w:rPr>
        <w:rFonts w:ascii="Symbol" w:hAnsi="Symbol" w:hint="default"/>
      </w:rPr>
    </w:lvl>
    <w:lvl w:ilvl="7" w:tplc="769CD258">
      <w:start w:val="1"/>
      <w:numFmt w:val="bullet"/>
      <w:lvlText w:val="o"/>
      <w:lvlJc w:val="left"/>
      <w:pPr>
        <w:ind w:left="5760" w:hanging="360"/>
      </w:pPr>
      <w:rPr>
        <w:rFonts w:ascii="Courier New" w:hAnsi="Courier New" w:hint="default"/>
      </w:rPr>
    </w:lvl>
    <w:lvl w:ilvl="8" w:tplc="07DCCD82">
      <w:start w:val="1"/>
      <w:numFmt w:val="bullet"/>
      <w:lvlText w:val=""/>
      <w:lvlJc w:val="left"/>
      <w:pPr>
        <w:ind w:left="6480" w:hanging="360"/>
      </w:pPr>
      <w:rPr>
        <w:rFonts w:ascii="Wingdings" w:hAnsi="Wingdings" w:hint="default"/>
      </w:rPr>
    </w:lvl>
  </w:abstractNum>
  <w:abstractNum w:abstractNumId="21" w15:restartNumberingAfterBreak="0">
    <w:nsid w:val="4C941C61"/>
    <w:multiLevelType w:val="hybridMultilevel"/>
    <w:tmpl w:val="F9DC1F10"/>
    <w:lvl w:ilvl="0" w:tplc="FFFFFFFF">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D2E62F2"/>
    <w:multiLevelType w:val="hybridMultilevel"/>
    <w:tmpl w:val="FFFFFFFF"/>
    <w:lvl w:ilvl="0" w:tplc="957423AA">
      <w:start w:val="1"/>
      <w:numFmt w:val="bullet"/>
      <w:lvlText w:val="-"/>
      <w:lvlJc w:val="left"/>
      <w:pPr>
        <w:ind w:left="720" w:hanging="360"/>
      </w:pPr>
      <w:rPr>
        <w:rFonts w:ascii="Calibri" w:hAnsi="Calibri" w:hint="default"/>
      </w:rPr>
    </w:lvl>
    <w:lvl w:ilvl="1" w:tplc="AC920902">
      <w:start w:val="1"/>
      <w:numFmt w:val="bullet"/>
      <w:lvlText w:val="o"/>
      <w:lvlJc w:val="left"/>
      <w:pPr>
        <w:ind w:left="1440" w:hanging="360"/>
      </w:pPr>
      <w:rPr>
        <w:rFonts w:ascii="Courier New" w:hAnsi="Courier New" w:hint="default"/>
      </w:rPr>
    </w:lvl>
    <w:lvl w:ilvl="2" w:tplc="F07EAFF4">
      <w:start w:val="1"/>
      <w:numFmt w:val="bullet"/>
      <w:lvlText w:val=""/>
      <w:lvlJc w:val="left"/>
      <w:pPr>
        <w:ind w:left="2160" w:hanging="360"/>
      </w:pPr>
      <w:rPr>
        <w:rFonts w:ascii="Wingdings" w:hAnsi="Wingdings" w:hint="default"/>
      </w:rPr>
    </w:lvl>
    <w:lvl w:ilvl="3" w:tplc="9A40086A">
      <w:start w:val="1"/>
      <w:numFmt w:val="bullet"/>
      <w:lvlText w:val=""/>
      <w:lvlJc w:val="left"/>
      <w:pPr>
        <w:ind w:left="2880" w:hanging="360"/>
      </w:pPr>
      <w:rPr>
        <w:rFonts w:ascii="Symbol" w:hAnsi="Symbol" w:hint="default"/>
      </w:rPr>
    </w:lvl>
    <w:lvl w:ilvl="4" w:tplc="21484990">
      <w:start w:val="1"/>
      <w:numFmt w:val="bullet"/>
      <w:lvlText w:val="o"/>
      <w:lvlJc w:val="left"/>
      <w:pPr>
        <w:ind w:left="3600" w:hanging="360"/>
      </w:pPr>
      <w:rPr>
        <w:rFonts w:ascii="Courier New" w:hAnsi="Courier New" w:hint="default"/>
      </w:rPr>
    </w:lvl>
    <w:lvl w:ilvl="5" w:tplc="785E45B2">
      <w:start w:val="1"/>
      <w:numFmt w:val="bullet"/>
      <w:lvlText w:val=""/>
      <w:lvlJc w:val="left"/>
      <w:pPr>
        <w:ind w:left="4320" w:hanging="360"/>
      </w:pPr>
      <w:rPr>
        <w:rFonts w:ascii="Wingdings" w:hAnsi="Wingdings" w:hint="default"/>
      </w:rPr>
    </w:lvl>
    <w:lvl w:ilvl="6" w:tplc="53E8802A">
      <w:start w:val="1"/>
      <w:numFmt w:val="bullet"/>
      <w:lvlText w:val=""/>
      <w:lvlJc w:val="left"/>
      <w:pPr>
        <w:ind w:left="5040" w:hanging="360"/>
      </w:pPr>
      <w:rPr>
        <w:rFonts w:ascii="Symbol" w:hAnsi="Symbol" w:hint="default"/>
      </w:rPr>
    </w:lvl>
    <w:lvl w:ilvl="7" w:tplc="31DE776C">
      <w:start w:val="1"/>
      <w:numFmt w:val="bullet"/>
      <w:lvlText w:val="o"/>
      <w:lvlJc w:val="left"/>
      <w:pPr>
        <w:ind w:left="5760" w:hanging="360"/>
      </w:pPr>
      <w:rPr>
        <w:rFonts w:ascii="Courier New" w:hAnsi="Courier New" w:hint="default"/>
      </w:rPr>
    </w:lvl>
    <w:lvl w:ilvl="8" w:tplc="E06C4D54">
      <w:start w:val="1"/>
      <w:numFmt w:val="bullet"/>
      <w:lvlText w:val=""/>
      <w:lvlJc w:val="left"/>
      <w:pPr>
        <w:ind w:left="6480" w:hanging="360"/>
      </w:pPr>
      <w:rPr>
        <w:rFonts w:ascii="Wingdings" w:hAnsi="Wingdings" w:hint="default"/>
      </w:rPr>
    </w:lvl>
  </w:abstractNum>
  <w:abstractNum w:abstractNumId="23"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B10E21"/>
    <w:multiLevelType w:val="hybridMultilevel"/>
    <w:tmpl w:val="5E46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A2DC2"/>
    <w:multiLevelType w:val="hybridMultilevel"/>
    <w:tmpl w:val="BC708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1E6390"/>
    <w:multiLevelType w:val="multilevel"/>
    <w:tmpl w:val="AA62D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BB9F59"/>
    <w:multiLevelType w:val="hybridMultilevel"/>
    <w:tmpl w:val="FFFFFFFF"/>
    <w:lvl w:ilvl="0" w:tplc="E040ADD6">
      <w:start w:val="1"/>
      <w:numFmt w:val="bullet"/>
      <w:lvlText w:val="-"/>
      <w:lvlJc w:val="left"/>
      <w:pPr>
        <w:ind w:left="720" w:hanging="360"/>
      </w:pPr>
      <w:rPr>
        <w:rFonts w:ascii="Calibri" w:hAnsi="Calibri" w:hint="default"/>
      </w:rPr>
    </w:lvl>
    <w:lvl w:ilvl="1" w:tplc="5C606916">
      <w:start w:val="1"/>
      <w:numFmt w:val="bullet"/>
      <w:lvlText w:val="o"/>
      <w:lvlJc w:val="left"/>
      <w:pPr>
        <w:ind w:left="1440" w:hanging="360"/>
      </w:pPr>
      <w:rPr>
        <w:rFonts w:ascii="Courier New" w:hAnsi="Courier New" w:hint="default"/>
      </w:rPr>
    </w:lvl>
    <w:lvl w:ilvl="2" w:tplc="CF7A31F2">
      <w:start w:val="1"/>
      <w:numFmt w:val="bullet"/>
      <w:lvlText w:val=""/>
      <w:lvlJc w:val="left"/>
      <w:pPr>
        <w:ind w:left="2160" w:hanging="360"/>
      </w:pPr>
      <w:rPr>
        <w:rFonts w:ascii="Wingdings" w:hAnsi="Wingdings" w:hint="default"/>
      </w:rPr>
    </w:lvl>
    <w:lvl w:ilvl="3" w:tplc="97B45CDE">
      <w:start w:val="1"/>
      <w:numFmt w:val="bullet"/>
      <w:lvlText w:val=""/>
      <w:lvlJc w:val="left"/>
      <w:pPr>
        <w:ind w:left="2880" w:hanging="360"/>
      </w:pPr>
      <w:rPr>
        <w:rFonts w:ascii="Symbol" w:hAnsi="Symbol" w:hint="default"/>
      </w:rPr>
    </w:lvl>
    <w:lvl w:ilvl="4" w:tplc="07C0A1C4">
      <w:start w:val="1"/>
      <w:numFmt w:val="bullet"/>
      <w:lvlText w:val="o"/>
      <w:lvlJc w:val="left"/>
      <w:pPr>
        <w:ind w:left="3600" w:hanging="360"/>
      </w:pPr>
      <w:rPr>
        <w:rFonts w:ascii="Courier New" w:hAnsi="Courier New" w:hint="default"/>
      </w:rPr>
    </w:lvl>
    <w:lvl w:ilvl="5" w:tplc="5796A1EE">
      <w:start w:val="1"/>
      <w:numFmt w:val="bullet"/>
      <w:lvlText w:val=""/>
      <w:lvlJc w:val="left"/>
      <w:pPr>
        <w:ind w:left="4320" w:hanging="360"/>
      </w:pPr>
      <w:rPr>
        <w:rFonts w:ascii="Wingdings" w:hAnsi="Wingdings" w:hint="default"/>
      </w:rPr>
    </w:lvl>
    <w:lvl w:ilvl="6" w:tplc="9A7C14D8">
      <w:start w:val="1"/>
      <w:numFmt w:val="bullet"/>
      <w:lvlText w:val=""/>
      <w:lvlJc w:val="left"/>
      <w:pPr>
        <w:ind w:left="5040" w:hanging="360"/>
      </w:pPr>
      <w:rPr>
        <w:rFonts w:ascii="Symbol" w:hAnsi="Symbol" w:hint="default"/>
      </w:rPr>
    </w:lvl>
    <w:lvl w:ilvl="7" w:tplc="F1C6D864">
      <w:start w:val="1"/>
      <w:numFmt w:val="bullet"/>
      <w:lvlText w:val="o"/>
      <w:lvlJc w:val="left"/>
      <w:pPr>
        <w:ind w:left="5760" w:hanging="360"/>
      </w:pPr>
      <w:rPr>
        <w:rFonts w:ascii="Courier New" w:hAnsi="Courier New" w:hint="default"/>
      </w:rPr>
    </w:lvl>
    <w:lvl w:ilvl="8" w:tplc="F1E802AC">
      <w:start w:val="1"/>
      <w:numFmt w:val="bullet"/>
      <w:lvlText w:val=""/>
      <w:lvlJc w:val="left"/>
      <w:pPr>
        <w:ind w:left="6480" w:hanging="360"/>
      </w:pPr>
      <w:rPr>
        <w:rFonts w:ascii="Wingdings" w:hAnsi="Wingdings" w:hint="default"/>
      </w:rPr>
    </w:lvl>
  </w:abstractNum>
  <w:abstractNum w:abstractNumId="28" w15:restartNumberingAfterBreak="0">
    <w:nsid w:val="5A3F58FD"/>
    <w:multiLevelType w:val="hybridMultilevel"/>
    <w:tmpl w:val="0B169BA6"/>
    <w:lvl w:ilvl="0" w:tplc="C486F6D6">
      <w:start w:val="1"/>
      <w:numFmt w:val="bullet"/>
      <w:lvlText w:val="-"/>
      <w:lvlJc w:val="left"/>
      <w:pPr>
        <w:ind w:left="720" w:hanging="360"/>
      </w:pPr>
      <w:rPr>
        <w:rFonts w:ascii="Calibri" w:hAnsi="Calibri" w:hint="default"/>
      </w:rPr>
    </w:lvl>
    <w:lvl w:ilvl="1" w:tplc="09206DCE">
      <w:start w:val="1"/>
      <w:numFmt w:val="bullet"/>
      <w:lvlText w:val="o"/>
      <w:lvlJc w:val="left"/>
      <w:pPr>
        <w:ind w:left="1440" w:hanging="360"/>
      </w:pPr>
      <w:rPr>
        <w:rFonts w:ascii="Courier New" w:hAnsi="Courier New" w:hint="default"/>
      </w:rPr>
    </w:lvl>
    <w:lvl w:ilvl="2" w:tplc="F3CED7A4">
      <w:start w:val="1"/>
      <w:numFmt w:val="bullet"/>
      <w:lvlText w:val=""/>
      <w:lvlJc w:val="left"/>
      <w:pPr>
        <w:ind w:left="2160" w:hanging="360"/>
      </w:pPr>
      <w:rPr>
        <w:rFonts w:ascii="Wingdings" w:hAnsi="Wingdings" w:hint="default"/>
      </w:rPr>
    </w:lvl>
    <w:lvl w:ilvl="3" w:tplc="281C11C0">
      <w:start w:val="1"/>
      <w:numFmt w:val="bullet"/>
      <w:lvlText w:val=""/>
      <w:lvlJc w:val="left"/>
      <w:pPr>
        <w:ind w:left="2880" w:hanging="360"/>
      </w:pPr>
      <w:rPr>
        <w:rFonts w:ascii="Symbol" w:hAnsi="Symbol" w:hint="default"/>
      </w:rPr>
    </w:lvl>
    <w:lvl w:ilvl="4" w:tplc="78FA785A">
      <w:start w:val="1"/>
      <w:numFmt w:val="bullet"/>
      <w:lvlText w:val="o"/>
      <w:lvlJc w:val="left"/>
      <w:pPr>
        <w:ind w:left="3600" w:hanging="360"/>
      </w:pPr>
      <w:rPr>
        <w:rFonts w:ascii="Courier New" w:hAnsi="Courier New" w:hint="default"/>
      </w:rPr>
    </w:lvl>
    <w:lvl w:ilvl="5" w:tplc="994451C2">
      <w:start w:val="1"/>
      <w:numFmt w:val="bullet"/>
      <w:lvlText w:val=""/>
      <w:lvlJc w:val="left"/>
      <w:pPr>
        <w:ind w:left="4320" w:hanging="360"/>
      </w:pPr>
      <w:rPr>
        <w:rFonts w:ascii="Wingdings" w:hAnsi="Wingdings" w:hint="default"/>
      </w:rPr>
    </w:lvl>
    <w:lvl w:ilvl="6" w:tplc="FB2C8E98">
      <w:start w:val="1"/>
      <w:numFmt w:val="bullet"/>
      <w:lvlText w:val=""/>
      <w:lvlJc w:val="left"/>
      <w:pPr>
        <w:ind w:left="5040" w:hanging="360"/>
      </w:pPr>
      <w:rPr>
        <w:rFonts w:ascii="Symbol" w:hAnsi="Symbol" w:hint="default"/>
      </w:rPr>
    </w:lvl>
    <w:lvl w:ilvl="7" w:tplc="E3BC30F6">
      <w:start w:val="1"/>
      <w:numFmt w:val="bullet"/>
      <w:lvlText w:val="o"/>
      <w:lvlJc w:val="left"/>
      <w:pPr>
        <w:ind w:left="5760" w:hanging="360"/>
      </w:pPr>
      <w:rPr>
        <w:rFonts w:ascii="Courier New" w:hAnsi="Courier New" w:hint="default"/>
      </w:rPr>
    </w:lvl>
    <w:lvl w:ilvl="8" w:tplc="A7C6D726">
      <w:start w:val="1"/>
      <w:numFmt w:val="bullet"/>
      <w:lvlText w:val=""/>
      <w:lvlJc w:val="left"/>
      <w:pPr>
        <w:ind w:left="6480" w:hanging="360"/>
      </w:pPr>
      <w:rPr>
        <w:rFonts w:ascii="Wingdings" w:hAnsi="Wingdings" w:hint="default"/>
      </w:rPr>
    </w:lvl>
  </w:abstractNum>
  <w:abstractNum w:abstractNumId="29" w15:restartNumberingAfterBreak="0">
    <w:nsid w:val="69553803"/>
    <w:multiLevelType w:val="hybridMultilevel"/>
    <w:tmpl w:val="FD8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767CFE80"/>
    <w:multiLevelType w:val="hybridMultilevel"/>
    <w:tmpl w:val="7CFA078A"/>
    <w:lvl w:ilvl="0" w:tplc="97FE81A8">
      <w:start w:val="1"/>
      <w:numFmt w:val="bullet"/>
      <w:lvlText w:val="-"/>
      <w:lvlJc w:val="left"/>
      <w:pPr>
        <w:ind w:left="720" w:hanging="360"/>
      </w:pPr>
      <w:rPr>
        <w:rFonts w:ascii="Calibri" w:hAnsi="Calibri" w:hint="default"/>
      </w:rPr>
    </w:lvl>
    <w:lvl w:ilvl="1" w:tplc="7DD6020C">
      <w:start w:val="1"/>
      <w:numFmt w:val="bullet"/>
      <w:lvlText w:val="o"/>
      <w:lvlJc w:val="left"/>
      <w:pPr>
        <w:ind w:left="1440" w:hanging="360"/>
      </w:pPr>
      <w:rPr>
        <w:rFonts w:ascii="Courier New" w:hAnsi="Courier New" w:hint="default"/>
      </w:rPr>
    </w:lvl>
    <w:lvl w:ilvl="2" w:tplc="E2D23BD0">
      <w:start w:val="1"/>
      <w:numFmt w:val="bullet"/>
      <w:lvlText w:val=""/>
      <w:lvlJc w:val="left"/>
      <w:pPr>
        <w:ind w:left="2160" w:hanging="360"/>
      </w:pPr>
      <w:rPr>
        <w:rFonts w:ascii="Wingdings" w:hAnsi="Wingdings" w:hint="default"/>
      </w:rPr>
    </w:lvl>
    <w:lvl w:ilvl="3" w:tplc="0A888658">
      <w:start w:val="1"/>
      <w:numFmt w:val="bullet"/>
      <w:lvlText w:val=""/>
      <w:lvlJc w:val="left"/>
      <w:pPr>
        <w:ind w:left="2880" w:hanging="360"/>
      </w:pPr>
      <w:rPr>
        <w:rFonts w:ascii="Symbol" w:hAnsi="Symbol" w:hint="default"/>
      </w:rPr>
    </w:lvl>
    <w:lvl w:ilvl="4" w:tplc="6F22DCEE">
      <w:start w:val="1"/>
      <w:numFmt w:val="bullet"/>
      <w:lvlText w:val="o"/>
      <w:lvlJc w:val="left"/>
      <w:pPr>
        <w:ind w:left="3600" w:hanging="360"/>
      </w:pPr>
      <w:rPr>
        <w:rFonts w:ascii="Courier New" w:hAnsi="Courier New" w:hint="default"/>
      </w:rPr>
    </w:lvl>
    <w:lvl w:ilvl="5" w:tplc="4544C610">
      <w:start w:val="1"/>
      <w:numFmt w:val="bullet"/>
      <w:lvlText w:val=""/>
      <w:lvlJc w:val="left"/>
      <w:pPr>
        <w:ind w:left="4320" w:hanging="360"/>
      </w:pPr>
      <w:rPr>
        <w:rFonts w:ascii="Wingdings" w:hAnsi="Wingdings" w:hint="default"/>
      </w:rPr>
    </w:lvl>
    <w:lvl w:ilvl="6" w:tplc="FB103FB4">
      <w:start w:val="1"/>
      <w:numFmt w:val="bullet"/>
      <w:lvlText w:val=""/>
      <w:lvlJc w:val="left"/>
      <w:pPr>
        <w:ind w:left="5040" w:hanging="360"/>
      </w:pPr>
      <w:rPr>
        <w:rFonts w:ascii="Symbol" w:hAnsi="Symbol" w:hint="default"/>
      </w:rPr>
    </w:lvl>
    <w:lvl w:ilvl="7" w:tplc="4D9839CC">
      <w:start w:val="1"/>
      <w:numFmt w:val="bullet"/>
      <w:lvlText w:val="o"/>
      <w:lvlJc w:val="left"/>
      <w:pPr>
        <w:ind w:left="5760" w:hanging="360"/>
      </w:pPr>
      <w:rPr>
        <w:rFonts w:ascii="Courier New" w:hAnsi="Courier New" w:hint="default"/>
      </w:rPr>
    </w:lvl>
    <w:lvl w:ilvl="8" w:tplc="C55852A2">
      <w:start w:val="1"/>
      <w:numFmt w:val="bullet"/>
      <w:lvlText w:val=""/>
      <w:lvlJc w:val="left"/>
      <w:pPr>
        <w:ind w:left="6480" w:hanging="360"/>
      </w:pPr>
      <w:rPr>
        <w:rFonts w:ascii="Wingdings" w:hAnsi="Wingdings" w:hint="default"/>
      </w:rPr>
    </w:lvl>
  </w:abstractNum>
  <w:abstractNum w:abstractNumId="3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3"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4"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E7A8C"/>
    <w:multiLevelType w:val="hybridMultilevel"/>
    <w:tmpl w:val="6D0AA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06693087">
    <w:abstractNumId w:val="32"/>
  </w:num>
  <w:num w:numId="2" w16cid:durableId="109783892">
    <w:abstractNumId w:val="30"/>
  </w:num>
  <w:num w:numId="3" w16cid:durableId="1546990891">
    <w:abstractNumId w:val="33"/>
  </w:num>
  <w:num w:numId="4" w16cid:durableId="1129398077">
    <w:abstractNumId w:val="34"/>
  </w:num>
  <w:num w:numId="5" w16cid:durableId="784734204">
    <w:abstractNumId w:val="23"/>
  </w:num>
  <w:num w:numId="6" w16cid:durableId="1172840234">
    <w:abstractNumId w:val="3"/>
  </w:num>
  <w:num w:numId="7" w16cid:durableId="358940985">
    <w:abstractNumId w:val="12"/>
  </w:num>
  <w:num w:numId="8" w16cid:durableId="2077824931">
    <w:abstractNumId w:val="7"/>
  </w:num>
  <w:num w:numId="9" w16cid:durableId="1168593873">
    <w:abstractNumId w:val="10"/>
  </w:num>
  <w:num w:numId="10" w16cid:durableId="580219863">
    <w:abstractNumId w:val="13"/>
  </w:num>
  <w:num w:numId="11" w16cid:durableId="1102069088">
    <w:abstractNumId w:val="21"/>
  </w:num>
  <w:num w:numId="12" w16cid:durableId="1724522304">
    <w:abstractNumId w:val="19"/>
  </w:num>
  <w:num w:numId="13" w16cid:durableId="930819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675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31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9406941">
    <w:abstractNumId w:val="28"/>
  </w:num>
  <w:num w:numId="17" w16cid:durableId="279773406">
    <w:abstractNumId w:val="15"/>
  </w:num>
  <w:num w:numId="18" w16cid:durableId="219874503">
    <w:abstractNumId w:val="31"/>
  </w:num>
  <w:num w:numId="19" w16cid:durableId="1686009724">
    <w:abstractNumId w:val="4"/>
  </w:num>
  <w:num w:numId="20" w16cid:durableId="540020233">
    <w:abstractNumId w:val="22"/>
  </w:num>
  <w:num w:numId="21" w16cid:durableId="406537701">
    <w:abstractNumId w:val="27"/>
  </w:num>
  <w:num w:numId="22" w16cid:durableId="1707370465">
    <w:abstractNumId w:val="2"/>
  </w:num>
  <w:num w:numId="23" w16cid:durableId="105663382">
    <w:abstractNumId w:val="8"/>
  </w:num>
  <w:num w:numId="24" w16cid:durableId="1782337149">
    <w:abstractNumId w:val="20"/>
  </w:num>
  <w:num w:numId="25" w16cid:durableId="3164254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6901691">
    <w:abstractNumId w:val="1"/>
  </w:num>
  <w:num w:numId="27" w16cid:durableId="2063404061">
    <w:abstractNumId w:val="16"/>
  </w:num>
  <w:num w:numId="28" w16cid:durableId="1641961084">
    <w:abstractNumId w:val="18"/>
  </w:num>
  <w:num w:numId="29" w16cid:durableId="383793972">
    <w:abstractNumId w:val="11"/>
  </w:num>
  <w:num w:numId="30" w16cid:durableId="1328751889">
    <w:abstractNumId w:val="9"/>
  </w:num>
  <w:num w:numId="31" w16cid:durableId="911702006">
    <w:abstractNumId w:val="29"/>
  </w:num>
  <w:num w:numId="32" w16cid:durableId="1260144424">
    <w:abstractNumId w:val="35"/>
  </w:num>
  <w:num w:numId="33" w16cid:durableId="529882603">
    <w:abstractNumId w:val="24"/>
  </w:num>
  <w:num w:numId="34" w16cid:durableId="2012833785">
    <w:abstractNumId w:val="26"/>
  </w:num>
  <w:num w:numId="35" w16cid:durableId="1293632339">
    <w:abstractNumId w:val="0"/>
  </w:num>
  <w:num w:numId="36" w16cid:durableId="8766252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6CA1"/>
    <w:rsid w:val="00000879"/>
    <w:rsid w:val="00000F95"/>
    <w:rsid w:val="00000FF1"/>
    <w:rsid w:val="00001707"/>
    <w:rsid w:val="00001C00"/>
    <w:rsid w:val="00001D08"/>
    <w:rsid w:val="000020C3"/>
    <w:rsid w:val="000022C4"/>
    <w:rsid w:val="00002815"/>
    <w:rsid w:val="00002D57"/>
    <w:rsid w:val="00002DFD"/>
    <w:rsid w:val="00002F0D"/>
    <w:rsid w:val="00003147"/>
    <w:rsid w:val="00003291"/>
    <w:rsid w:val="00003424"/>
    <w:rsid w:val="00003621"/>
    <w:rsid w:val="0000402E"/>
    <w:rsid w:val="0000424C"/>
    <w:rsid w:val="000048E8"/>
    <w:rsid w:val="00004AAA"/>
    <w:rsid w:val="00004B8D"/>
    <w:rsid w:val="00004E3E"/>
    <w:rsid w:val="00004E50"/>
    <w:rsid w:val="000051CA"/>
    <w:rsid w:val="0000543B"/>
    <w:rsid w:val="00005737"/>
    <w:rsid w:val="00005771"/>
    <w:rsid w:val="000060E0"/>
    <w:rsid w:val="000068CB"/>
    <w:rsid w:val="00006B82"/>
    <w:rsid w:val="00006CB4"/>
    <w:rsid w:val="00006DBE"/>
    <w:rsid w:val="00006EC0"/>
    <w:rsid w:val="00010006"/>
    <w:rsid w:val="00010255"/>
    <w:rsid w:val="000106B1"/>
    <w:rsid w:val="00010829"/>
    <w:rsid w:val="00010962"/>
    <w:rsid w:val="00010D97"/>
    <w:rsid w:val="00010EB0"/>
    <w:rsid w:val="0001109A"/>
    <w:rsid w:val="00011614"/>
    <w:rsid w:val="000117BA"/>
    <w:rsid w:val="00012928"/>
    <w:rsid w:val="0001298A"/>
    <w:rsid w:val="000134FB"/>
    <w:rsid w:val="00013D36"/>
    <w:rsid w:val="00013D69"/>
    <w:rsid w:val="00013DE6"/>
    <w:rsid w:val="00014557"/>
    <w:rsid w:val="00014B13"/>
    <w:rsid w:val="00014C5D"/>
    <w:rsid w:val="00014EA8"/>
    <w:rsid w:val="00015F1F"/>
    <w:rsid w:val="00016045"/>
    <w:rsid w:val="00016A91"/>
    <w:rsid w:val="00016FE5"/>
    <w:rsid w:val="00017C22"/>
    <w:rsid w:val="000203B2"/>
    <w:rsid w:val="00020753"/>
    <w:rsid w:val="0002142E"/>
    <w:rsid w:val="000224C9"/>
    <w:rsid w:val="0002261F"/>
    <w:rsid w:val="00022EB9"/>
    <w:rsid w:val="0002325C"/>
    <w:rsid w:val="000235C5"/>
    <w:rsid w:val="00023B5D"/>
    <w:rsid w:val="00023CE1"/>
    <w:rsid w:val="00024943"/>
    <w:rsid w:val="00024B9E"/>
    <w:rsid w:val="00025E93"/>
    <w:rsid w:val="00025EFA"/>
    <w:rsid w:val="00026519"/>
    <w:rsid w:val="00026983"/>
    <w:rsid w:val="000304FC"/>
    <w:rsid w:val="000306DA"/>
    <w:rsid w:val="00031276"/>
    <w:rsid w:val="00031640"/>
    <w:rsid w:val="0003189F"/>
    <w:rsid w:val="00031A62"/>
    <w:rsid w:val="00031B36"/>
    <w:rsid w:val="000324AB"/>
    <w:rsid w:val="00033096"/>
    <w:rsid w:val="00033CAA"/>
    <w:rsid w:val="00033EA0"/>
    <w:rsid w:val="0003459F"/>
    <w:rsid w:val="000346A2"/>
    <w:rsid w:val="00034730"/>
    <w:rsid w:val="000347D4"/>
    <w:rsid w:val="00034A4C"/>
    <w:rsid w:val="00034DA3"/>
    <w:rsid w:val="00035569"/>
    <w:rsid w:val="00035F3E"/>
    <w:rsid w:val="00036CD2"/>
    <w:rsid w:val="00037082"/>
    <w:rsid w:val="0003743E"/>
    <w:rsid w:val="00040E29"/>
    <w:rsid w:val="00041BA4"/>
    <w:rsid w:val="00041BF0"/>
    <w:rsid w:val="00043591"/>
    <w:rsid w:val="0004372A"/>
    <w:rsid w:val="00044251"/>
    <w:rsid w:val="0004445A"/>
    <w:rsid w:val="00044B3E"/>
    <w:rsid w:val="00044B9B"/>
    <w:rsid w:val="00045C24"/>
    <w:rsid w:val="00046387"/>
    <w:rsid w:val="00046C09"/>
    <w:rsid w:val="00046DD2"/>
    <w:rsid w:val="00046EF7"/>
    <w:rsid w:val="000477D1"/>
    <w:rsid w:val="00047884"/>
    <w:rsid w:val="00047A8C"/>
    <w:rsid w:val="00047CBC"/>
    <w:rsid w:val="00050759"/>
    <w:rsid w:val="00050AD2"/>
    <w:rsid w:val="000511C8"/>
    <w:rsid w:val="000516AC"/>
    <w:rsid w:val="00051C44"/>
    <w:rsid w:val="00051DCF"/>
    <w:rsid w:val="00051F71"/>
    <w:rsid w:val="0005203A"/>
    <w:rsid w:val="0005216F"/>
    <w:rsid w:val="0005224D"/>
    <w:rsid w:val="00052745"/>
    <w:rsid w:val="00052DE5"/>
    <w:rsid w:val="0005328A"/>
    <w:rsid w:val="00053FF3"/>
    <w:rsid w:val="00054738"/>
    <w:rsid w:val="00055414"/>
    <w:rsid w:val="000554F8"/>
    <w:rsid w:val="00055882"/>
    <w:rsid w:val="00055C61"/>
    <w:rsid w:val="00055CA6"/>
    <w:rsid w:val="00057CD2"/>
    <w:rsid w:val="00062783"/>
    <w:rsid w:val="000627FD"/>
    <w:rsid w:val="00063017"/>
    <w:rsid w:val="000632E7"/>
    <w:rsid w:val="0006360C"/>
    <w:rsid w:val="00063897"/>
    <w:rsid w:val="0006410F"/>
    <w:rsid w:val="000643A2"/>
    <w:rsid w:val="00064F60"/>
    <w:rsid w:val="00065176"/>
    <w:rsid w:val="00065343"/>
    <w:rsid w:val="00065ED5"/>
    <w:rsid w:val="00065FCE"/>
    <w:rsid w:val="0006642A"/>
    <w:rsid w:val="000664E8"/>
    <w:rsid w:val="0006667B"/>
    <w:rsid w:val="00066E1C"/>
    <w:rsid w:val="000702EB"/>
    <w:rsid w:val="0007071B"/>
    <w:rsid w:val="0007092D"/>
    <w:rsid w:val="00070A23"/>
    <w:rsid w:val="00071518"/>
    <w:rsid w:val="000726DA"/>
    <w:rsid w:val="00072766"/>
    <w:rsid w:val="000731D0"/>
    <w:rsid w:val="00073539"/>
    <w:rsid w:val="00073670"/>
    <w:rsid w:val="00073759"/>
    <w:rsid w:val="0007392E"/>
    <w:rsid w:val="00074468"/>
    <w:rsid w:val="00074A1A"/>
    <w:rsid w:val="00075681"/>
    <w:rsid w:val="00075D98"/>
    <w:rsid w:val="00075FB9"/>
    <w:rsid w:val="00076540"/>
    <w:rsid w:val="00076581"/>
    <w:rsid w:val="00076675"/>
    <w:rsid w:val="00076B3D"/>
    <w:rsid w:val="00076C59"/>
    <w:rsid w:val="00077330"/>
    <w:rsid w:val="00077F9E"/>
    <w:rsid w:val="0008008F"/>
    <w:rsid w:val="00080549"/>
    <w:rsid w:val="00080971"/>
    <w:rsid w:val="0008134A"/>
    <w:rsid w:val="0008156A"/>
    <w:rsid w:val="0008233D"/>
    <w:rsid w:val="00082738"/>
    <w:rsid w:val="00082A6F"/>
    <w:rsid w:val="000832F8"/>
    <w:rsid w:val="00083886"/>
    <w:rsid w:val="00083DEE"/>
    <w:rsid w:val="000840C1"/>
    <w:rsid w:val="000840E6"/>
    <w:rsid w:val="00084F64"/>
    <w:rsid w:val="0008589B"/>
    <w:rsid w:val="00085B48"/>
    <w:rsid w:val="00085D56"/>
    <w:rsid w:val="00085E0D"/>
    <w:rsid w:val="00086338"/>
    <w:rsid w:val="0008694C"/>
    <w:rsid w:val="00087434"/>
    <w:rsid w:val="0009087C"/>
    <w:rsid w:val="00090E87"/>
    <w:rsid w:val="00090F54"/>
    <w:rsid w:val="000918FD"/>
    <w:rsid w:val="00091CFD"/>
    <w:rsid w:val="00092442"/>
    <w:rsid w:val="00092AA3"/>
    <w:rsid w:val="00092E13"/>
    <w:rsid w:val="00092EF0"/>
    <w:rsid w:val="0009333A"/>
    <w:rsid w:val="00093C01"/>
    <w:rsid w:val="00093D67"/>
    <w:rsid w:val="000946CC"/>
    <w:rsid w:val="00094AEA"/>
    <w:rsid w:val="0009552E"/>
    <w:rsid w:val="000955E0"/>
    <w:rsid w:val="000961E2"/>
    <w:rsid w:val="0009677B"/>
    <w:rsid w:val="0009684F"/>
    <w:rsid w:val="00096C46"/>
    <w:rsid w:val="000975D1"/>
    <w:rsid w:val="000A0132"/>
    <w:rsid w:val="000A0C03"/>
    <w:rsid w:val="000A0C89"/>
    <w:rsid w:val="000A2A2F"/>
    <w:rsid w:val="000A2B1F"/>
    <w:rsid w:val="000A2B7D"/>
    <w:rsid w:val="000A325E"/>
    <w:rsid w:val="000A32B0"/>
    <w:rsid w:val="000A35D3"/>
    <w:rsid w:val="000A3BE5"/>
    <w:rsid w:val="000A3D0C"/>
    <w:rsid w:val="000A45F4"/>
    <w:rsid w:val="000A4660"/>
    <w:rsid w:val="000A4731"/>
    <w:rsid w:val="000A51DA"/>
    <w:rsid w:val="000A5B17"/>
    <w:rsid w:val="000A6719"/>
    <w:rsid w:val="000A7127"/>
    <w:rsid w:val="000A74B6"/>
    <w:rsid w:val="000A74D1"/>
    <w:rsid w:val="000A7C6F"/>
    <w:rsid w:val="000A7CA4"/>
    <w:rsid w:val="000B05EE"/>
    <w:rsid w:val="000B0B8D"/>
    <w:rsid w:val="000B0CDD"/>
    <w:rsid w:val="000B0F71"/>
    <w:rsid w:val="000B1AD8"/>
    <w:rsid w:val="000B26BF"/>
    <w:rsid w:val="000B28D5"/>
    <w:rsid w:val="000B2C2A"/>
    <w:rsid w:val="000B2EB6"/>
    <w:rsid w:val="000B30F4"/>
    <w:rsid w:val="000B4564"/>
    <w:rsid w:val="000B4E5C"/>
    <w:rsid w:val="000B556E"/>
    <w:rsid w:val="000B6241"/>
    <w:rsid w:val="000B729A"/>
    <w:rsid w:val="000B72DA"/>
    <w:rsid w:val="000B7954"/>
    <w:rsid w:val="000C047E"/>
    <w:rsid w:val="000C0CCE"/>
    <w:rsid w:val="000C12E5"/>
    <w:rsid w:val="000C1EE8"/>
    <w:rsid w:val="000C240B"/>
    <w:rsid w:val="000C2610"/>
    <w:rsid w:val="000C2C23"/>
    <w:rsid w:val="000C3396"/>
    <w:rsid w:val="000C4B61"/>
    <w:rsid w:val="000C5418"/>
    <w:rsid w:val="000C61B0"/>
    <w:rsid w:val="000C6D1E"/>
    <w:rsid w:val="000C71C3"/>
    <w:rsid w:val="000C769F"/>
    <w:rsid w:val="000C7E63"/>
    <w:rsid w:val="000C7EA0"/>
    <w:rsid w:val="000D038F"/>
    <w:rsid w:val="000D0573"/>
    <w:rsid w:val="000D0D41"/>
    <w:rsid w:val="000D1843"/>
    <w:rsid w:val="000D3443"/>
    <w:rsid w:val="000D379C"/>
    <w:rsid w:val="000D389D"/>
    <w:rsid w:val="000D408B"/>
    <w:rsid w:val="000D42D4"/>
    <w:rsid w:val="000D4345"/>
    <w:rsid w:val="000D4410"/>
    <w:rsid w:val="000D4B49"/>
    <w:rsid w:val="000D4E7E"/>
    <w:rsid w:val="000D4F4B"/>
    <w:rsid w:val="000D5067"/>
    <w:rsid w:val="000D559F"/>
    <w:rsid w:val="000D5A8A"/>
    <w:rsid w:val="000D5E8A"/>
    <w:rsid w:val="000D6621"/>
    <w:rsid w:val="000D6982"/>
    <w:rsid w:val="000D6BF2"/>
    <w:rsid w:val="000D71D8"/>
    <w:rsid w:val="000D71FA"/>
    <w:rsid w:val="000E01F1"/>
    <w:rsid w:val="000E039F"/>
    <w:rsid w:val="000E050B"/>
    <w:rsid w:val="000E05AE"/>
    <w:rsid w:val="000E0AC4"/>
    <w:rsid w:val="000E15FB"/>
    <w:rsid w:val="000E16D3"/>
    <w:rsid w:val="000E1B4D"/>
    <w:rsid w:val="000E1F34"/>
    <w:rsid w:val="000E27A6"/>
    <w:rsid w:val="000E2B80"/>
    <w:rsid w:val="000E2C97"/>
    <w:rsid w:val="000E2E96"/>
    <w:rsid w:val="000E3855"/>
    <w:rsid w:val="000E5D9B"/>
    <w:rsid w:val="000E60C4"/>
    <w:rsid w:val="000E621E"/>
    <w:rsid w:val="000E6A96"/>
    <w:rsid w:val="000E6CDD"/>
    <w:rsid w:val="000E773B"/>
    <w:rsid w:val="000E7A54"/>
    <w:rsid w:val="000F0083"/>
    <w:rsid w:val="000F05A2"/>
    <w:rsid w:val="000F10C3"/>
    <w:rsid w:val="000F13B1"/>
    <w:rsid w:val="000F23F2"/>
    <w:rsid w:val="000F3433"/>
    <w:rsid w:val="000F3666"/>
    <w:rsid w:val="000F3A72"/>
    <w:rsid w:val="000F400E"/>
    <w:rsid w:val="000F4EF7"/>
    <w:rsid w:val="000F65D6"/>
    <w:rsid w:val="000F6684"/>
    <w:rsid w:val="000F66EB"/>
    <w:rsid w:val="000F6A4D"/>
    <w:rsid w:val="000F7459"/>
    <w:rsid w:val="000F7A2D"/>
    <w:rsid w:val="00100BCE"/>
    <w:rsid w:val="00100E83"/>
    <w:rsid w:val="00101676"/>
    <w:rsid w:val="00101839"/>
    <w:rsid w:val="00101D3B"/>
    <w:rsid w:val="001026FC"/>
    <w:rsid w:val="00102C0E"/>
    <w:rsid w:val="00103036"/>
    <w:rsid w:val="001030C3"/>
    <w:rsid w:val="0010391A"/>
    <w:rsid w:val="00103B70"/>
    <w:rsid w:val="001046CA"/>
    <w:rsid w:val="00104FAD"/>
    <w:rsid w:val="001057DB"/>
    <w:rsid w:val="0010619E"/>
    <w:rsid w:val="001064AB"/>
    <w:rsid w:val="0010751C"/>
    <w:rsid w:val="00107965"/>
    <w:rsid w:val="00107A15"/>
    <w:rsid w:val="00107D62"/>
    <w:rsid w:val="001103A1"/>
    <w:rsid w:val="001108BC"/>
    <w:rsid w:val="00110988"/>
    <w:rsid w:val="00110A7A"/>
    <w:rsid w:val="00110BAB"/>
    <w:rsid w:val="00111358"/>
    <w:rsid w:val="00111417"/>
    <w:rsid w:val="001118FF"/>
    <w:rsid w:val="00112556"/>
    <w:rsid w:val="00112741"/>
    <w:rsid w:val="00112960"/>
    <w:rsid w:val="00113278"/>
    <w:rsid w:val="001137D9"/>
    <w:rsid w:val="001138C7"/>
    <w:rsid w:val="00113A96"/>
    <w:rsid w:val="00113BF1"/>
    <w:rsid w:val="00113D2B"/>
    <w:rsid w:val="00113E1B"/>
    <w:rsid w:val="00113EC4"/>
    <w:rsid w:val="00113FE0"/>
    <w:rsid w:val="00114295"/>
    <w:rsid w:val="001144DF"/>
    <w:rsid w:val="001148B5"/>
    <w:rsid w:val="00114E94"/>
    <w:rsid w:val="00115091"/>
    <w:rsid w:val="001156B5"/>
    <w:rsid w:val="00115742"/>
    <w:rsid w:val="001157CC"/>
    <w:rsid w:val="00115A47"/>
    <w:rsid w:val="00115C04"/>
    <w:rsid w:val="00116449"/>
    <w:rsid w:val="0011666C"/>
    <w:rsid w:val="00116901"/>
    <w:rsid w:val="00116E9F"/>
    <w:rsid w:val="00117615"/>
    <w:rsid w:val="00117792"/>
    <w:rsid w:val="001178BB"/>
    <w:rsid w:val="00117A73"/>
    <w:rsid w:val="00117E38"/>
    <w:rsid w:val="00120245"/>
    <w:rsid w:val="001212CA"/>
    <w:rsid w:val="00121B2D"/>
    <w:rsid w:val="00121C02"/>
    <w:rsid w:val="001254B8"/>
    <w:rsid w:val="001258C5"/>
    <w:rsid w:val="001259A5"/>
    <w:rsid w:val="00125CD1"/>
    <w:rsid w:val="00125E40"/>
    <w:rsid w:val="001261CD"/>
    <w:rsid w:val="001262E9"/>
    <w:rsid w:val="0012645B"/>
    <w:rsid w:val="00126A26"/>
    <w:rsid w:val="00126B1C"/>
    <w:rsid w:val="001273F4"/>
    <w:rsid w:val="0012771B"/>
    <w:rsid w:val="00127AF4"/>
    <w:rsid w:val="00127F44"/>
    <w:rsid w:val="00127FA1"/>
    <w:rsid w:val="00130373"/>
    <w:rsid w:val="001307FA"/>
    <w:rsid w:val="0013093D"/>
    <w:rsid w:val="00130A8B"/>
    <w:rsid w:val="00130F4D"/>
    <w:rsid w:val="00131004"/>
    <w:rsid w:val="001310BE"/>
    <w:rsid w:val="0013178E"/>
    <w:rsid w:val="00131824"/>
    <w:rsid w:val="00131ECF"/>
    <w:rsid w:val="00132547"/>
    <w:rsid w:val="00132E1C"/>
    <w:rsid w:val="00132FD0"/>
    <w:rsid w:val="0013345A"/>
    <w:rsid w:val="00133546"/>
    <w:rsid w:val="00133799"/>
    <w:rsid w:val="00133D8A"/>
    <w:rsid w:val="00134397"/>
    <w:rsid w:val="001343FB"/>
    <w:rsid w:val="00134B87"/>
    <w:rsid w:val="00134F9C"/>
    <w:rsid w:val="001356AF"/>
    <w:rsid w:val="00135AC4"/>
    <w:rsid w:val="00135B6A"/>
    <w:rsid w:val="00136B32"/>
    <w:rsid w:val="00137538"/>
    <w:rsid w:val="00137854"/>
    <w:rsid w:val="00137D95"/>
    <w:rsid w:val="00140581"/>
    <w:rsid w:val="00140B89"/>
    <w:rsid w:val="00140BB9"/>
    <w:rsid w:val="00140BF9"/>
    <w:rsid w:val="00140F89"/>
    <w:rsid w:val="00142592"/>
    <w:rsid w:val="00142FCB"/>
    <w:rsid w:val="001435E2"/>
    <w:rsid w:val="0014370C"/>
    <w:rsid w:val="00143ACE"/>
    <w:rsid w:val="00143D49"/>
    <w:rsid w:val="00143E04"/>
    <w:rsid w:val="001444EE"/>
    <w:rsid w:val="00144712"/>
    <w:rsid w:val="00145447"/>
    <w:rsid w:val="00145766"/>
    <w:rsid w:val="001458E9"/>
    <w:rsid w:val="001465B8"/>
    <w:rsid w:val="00146AB3"/>
    <w:rsid w:val="00146C9C"/>
    <w:rsid w:val="00146E73"/>
    <w:rsid w:val="00147678"/>
    <w:rsid w:val="00147BEC"/>
    <w:rsid w:val="00147D24"/>
    <w:rsid w:val="00150525"/>
    <w:rsid w:val="00150709"/>
    <w:rsid w:val="00150817"/>
    <w:rsid w:val="00151473"/>
    <w:rsid w:val="00152CC4"/>
    <w:rsid w:val="00152E55"/>
    <w:rsid w:val="00153112"/>
    <w:rsid w:val="00153A94"/>
    <w:rsid w:val="00153CD9"/>
    <w:rsid w:val="00153E0F"/>
    <w:rsid w:val="00154232"/>
    <w:rsid w:val="001542BB"/>
    <w:rsid w:val="00154E3F"/>
    <w:rsid w:val="00156802"/>
    <w:rsid w:val="00156AFA"/>
    <w:rsid w:val="00156C4C"/>
    <w:rsid w:val="00156EB6"/>
    <w:rsid w:val="00157055"/>
    <w:rsid w:val="00157BF2"/>
    <w:rsid w:val="00157D88"/>
    <w:rsid w:val="00157F09"/>
    <w:rsid w:val="001605AF"/>
    <w:rsid w:val="001607B2"/>
    <w:rsid w:val="0016088D"/>
    <w:rsid w:val="001609D3"/>
    <w:rsid w:val="001618D0"/>
    <w:rsid w:val="00161D02"/>
    <w:rsid w:val="00161F1D"/>
    <w:rsid w:val="00162655"/>
    <w:rsid w:val="00162985"/>
    <w:rsid w:val="001629AC"/>
    <w:rsid w:val="001632D1"/>
    <w:rsid w:val="00164B1C"/>
    <w:rsid w:val="0016563A"/>
    <w:rsid w:val="00165670"/>
    <w:rsid w:val="0016574B"/>
    <w:rsid w:val="00165969"/>
    <w:rsid w:val="00166624"/>
    <w:rsid w:val="00166889"/>
    <w:rsid w:val="00166C39"/>
    <w:rsid w:val="00167560"/>
    <w:rsid w:val="001676E4"/>
    <w:rsid w:val="00170823"/>
    <w:rsid w:val="001710B7"/>
    <w:rsid w:val="001711EA"/>
    <w:rsid w:val="0017226C"/>
    <w:rsid w:val="001727AE"/>
    <w:rsid w:val="001728D5"/>
    <w:rsid w:val="00172995"/>
    <w:rsid w:val="00172CA6"/>
    <w:rsid w:val="00173776"/>
    <w:rsid w:val="00173E3D"/>
    <w:rsid w:val="00173FEA"/>
    <w:rsid w:val="00174C31"/>
    <w:rsid w:val="00174CBA"/>
    <w:rsid w:val="00175832"/>
    <w:rsid w:val="00175AD4"/>
    <w:rsid w:val="00175FEF"/>
    <w:rsid w:val="00175FFA"/>
    <w:rsid w:val="0017612C"/>
    <w:rsid w:val="0017662B"/>
    <w:rsid w:val="0017741B"/>
    <w:rsid w:val="00177F90"/>
    <w:rsid w:val="0018095F"/>
    <w:rsid w:val="001816CB"/>
    <w:rsid w:val="00181C60"/>
    <w:rsid w:val="0018247C"/>
    <w:rsid w:val="0018313E"/>
    <w:rsid w:val="0018446E"/>
    <w:rsid w:val="001846BC"/>
    <w:rsid w:val="00184B37"/>
    <w:rsid w:val="00185425"/>
    <w:rsid w:val="00185BCB"/>
    <w:rsid w:val="00185C9E"/>
    <w:rsid w:val="00186529"/>
    <w:rsid w:val="00186D15"/>
    <w:rsid w:val="001870B6"/>
    <w:rsid w:val="0018753B"/>
    <w:rsid w:val="00187B9A"/>
    <w:rsid w:val="00190211"/>
    <w:rsid w:val="00190441"/>
    <w:rsid w:val="0019073D"/>
    <w:rsid w:val="00191118"/>
    <w:rsid w:val="001912CC"/>
    <w:rsid w:val="00191320"/>
    <w:rsid w:val="001917AF"/>
    <w:rsid w:val="00192320"/>
    <w:rsid w:val="00192F1D"/>
    <w:rsid w:val="00192F8A"/>
    <w:rsid w:val="0019305B"/>
    <w:rsid w:val="0019375E"/>
    <w:rsid w:val="00193AA4"/>
    <w:rsid w:val="0019421D"/>
    <w:rsid w:val="00194D4C"/>
    <w:rsid w:val="00196720"/>
    <w:rsid w:val="00196AA8"/>
    <w:rsid w:val="00197139"/>
    <w:rsid w:val="00197544"/>
    <w:rsid w:val="001A0720"/>
    <w:rsid w:val="001A1075"/>
    <w:rsid w:val="001A123D"/>
    <w:rsid w:val="001A1E86"/>
    <w:rsid w:val="001A2559"/>
    <w:rsid w:val="001A2CAB"/>
    <w:rsid w:val="001A2DB3"/>
    <w:rsid w:val="001A3157"/>
    <w:rsid w:val="001A33D4"/>
    <w:rsid w:val="001A33E2"/>
    <w:rsid w:val="001A374F"/>
    <w:rsid w:val="001A3B26"/>
    <w:rsid w:val="001A41B0"/>
    <w:rsid w:val="001A4786"/>
    <w:rsid w:val="001A55C4"/>
    <w:rsid w:val="001A583C"/>
    <w:rsid w:val="001A5D34"/>
    <w:rsid w:val="001A6C74"/>
    <w:rsid w:val="001A6E64"/>
    <w:rsid w:val="001B0982"/>
    <w:rsid w:val="001B1391"/>
    <w:rsid w:val="001B143A"/>
    <w:rsid w:val="001B146E"/>
    <w:rsid w:val="001B15FB"/>
    <w:rsid w:val="001B164C"/>
    <w:rsid w:val="001B1EAF"/>
    <w:rsid w:val="001B2A2B"/>
    <w:rsid w:val="001B356F"/>
    <w:rsid w:val="001B3A36"/>
    <w:rsid w:val="001B3A7D"/>
    <w:rsid w:val="001B3DD0"/>
    <w:rsid w:val="001B458D"/>
    <w:rsid w:val="001B4F75"/>
    <w:rsid w:val="001B54AC"/>
    <w:rsid w:val="001B5996"/>
    <w:rsid w:val="001B5D16"/>
    <w:rsid w:val="001B61A8"/>
    <w:rsid w:val="001B67DC"/>
    <w:rsid w:val="001B6CF8"/>
    <w:rsid w:val="001B6DFD"/>
    <w:rsid w:val="001B7748"/>
    <w:rsid w:val="001B774F"/>
    <w:rsid w:val="001B7CDC"/>
    <w:rsid w:val="001C0455"/>
    <w:rsid w:val="001C04A9"/>
    <w:rsid w:val="001C09D7"/>
    <w:rsid w:val="001C0BE4"/>
    <w:rsid w:val="001C2AB4"/>
    <w:rsid w:val="001C40FD"/>
    <w:rsid w:val="001C4484"/>
    <w:rsid w:val="001C46E9"/>
    <w:rsid w:val="001C4A07"/>
    <w:rsid w:val="001C4B1B"/>
    <w:rsid w:val="001C5253"/>
    <w:rsid w:val="001C5691"/>
    <w:rsid w:val="001C56B8"/>
    <w:rsid w:val="001C5B82"/>
    <w:rsid w:val="001C5C07"/>
    <w:rsid w:val="001D03D4"/>
    <w:rsid w:val="001D0D94"/>
    <w:rsid w:val="001D0F98"/>
    <w:rsid w:val="001D1203"/>
    <w:rsid w:val="001D1229"/>
    <w:rsid w:val="001D147D"/>
    <w:rsid w:val="001D15A6"/>
    <w:rsid w:val="001D1C14"/>
    <w:rsid w:val="001D2260"/>
    <w:rsid w:val="001D296B"/>
    <w:rsid w:val="001D29EE"/>
    <w:rsid w:val="001D2C8F"/>
    <w:rsid w:val="001D3525"/>
    <w:rsid w:val="001D353F"/>
    <w:rsid w:val="001D38EF"/>
    <w:rsid w:val="001D3F71"/>
    <w:rsid w:val="001D40F4"/>
    <w:rsid w:val="001D44E1"/>
    <w:rsid w:val="001D4656"/>
    <w:rsid w:val="001D4E48"/>
    <w:rsid w:val="001D4F5B"/>
    <w:rsid w:val="001D5564"/>
    <w:rsid w:val="001D575F"/>
    <w:rsid w:val="001D6683"/>
    <w:rsid w:val="001D67F9"/>
    <w:rsid w:val="001D6884"/>
    <w:rsid w:val="001D6EFE"/>
    <w:rsid w:val="001D6F25"/>
    <w:rsid w:val="001D76F7"/>
    <w:rsid w:val="001E034D"/>
    <w:rsid w:val="001E039C"/>
    <w:rsid w:val="001E12A2"/>
    <w:rsid w:val="001E177C"/>
    <w:rsid w:val="001E1BA1"/>
    <w:rsid w:val="001E1D36"/>
    <w:rsid w:val="001E2420"/>
    <w:rsid w:val="001E24B6"/>
    <w:rsid w:val="001E2598"/>
    <w:rsid w:val="001E26A8"/>
    <w:rsid w:val="001E2FDF"/>
    <w:rsid w:val="001E3175"/>
    <w:rsid w:val="001E31DB"/>
    <w:rsid w:val="001E327D"/>
    <w:rsid w:val="001E3569"/>
    <w:rsid w:val="001E3971"/>
    <w:rsid w:val="001E40D8"/>
    <w:rsid w:val="001E40FD"/>
    <w:rsid w:val="001E41D5"/>
    <w:rsid w:val="001E41FF"/>
    <w:rsid w:val="001E439D"/>
    <w:rsid w:val="001E5862"/>
    <w:rsid w:val="001E58C9"/>
    <w:rsid w:val="001E62FE"/>
    <w:rsid w:val="001E6504"/>
    <w:rsid w:val="001E660A"/>
    <w:rsid w:val="001E6801"/>
    <w:rsid w:val="001E6B5F"/>
    <w:rsid w:val="001E78C0"/>
    <w:rsid w:val="001E7E93"/>
    <w:rsid w:val="001F08EE"/>
    <w:rsid w:val="001F152D"/>
    <w:rsid w:val="001F1878"/>
    <w:rsid w:val="001F1AA2"/>
    <w:rsid w:val="001F258D"/>
    <w:rsid w:val="001F2594"/>
    <w:rsid w:val="001F2B30"/>
    <w:rsid w:val="001F306F"/>
    <w:rsid w:val="001F308A"/>
    <w:rsid w:val="001F32FF"/>
    <w:rsid w:val="001F398B"/>
    <w:rsid w:val="001F3B19"/>
    <w:rsid w:val="001F3CAA"/>
    <w:rsid w:val="001F4AB5"/>
    <w:rsid w:val="001F4CD1"/>
    <w:rsid w:val="001F573C"/>
    <w:rsid w:val="001F5E61"/>
    <w:rsid w:val="001F6908"/>
    <w:rsid w:val="001F70D0"/>
    <w:rsid w:val="0020028C"/>
    <w:rsid w:val="0020127E"/>
    <w:rsid w:val="0020130A"/>
    <w:rsid w:val="002019F5"/>
    <w:rsid w:val="00201E5A"/>
    <w:rsid w:val="0020223D"/>
    <w:rsid w:val="002031F8"/>
    <w:rsid w:val="00203F46"/>
    <w:rsid w:val="00204444"/>
    <w:rsid w:val="0020469A"/>
    <w:rsid w:val="0020549D"/>
    <w:rsid w:val="002056E4"/>
    <w:rsid w:val="00205852"/>
    <w:rsid w:val="00205EB7"/>
    <w:rsid w:val="00206D45"/>
    <w:rsid w:val="00207684"/>
    <w:rsid w:val="0020791D"/>
    <w:rsid w:val="00207B27"/>
    <w:rsid w:val="0021016A"/>
    <w:rsid w:val="002109C3"/>
    <w:rsid w:val="00211A74"/>
    <w:rsid w:val="002129DA"/>
    <w:rsid w:val="002129FE"/>
    <w:rsid w:val="00212AB1"/>
    <w:rsid w:val="00213B1C"/>
    <w:rsid w:val="00214C5D"/>
    <w:rsid w:val="00214E25"/>
    <w:rsid w:val="002153F1"/>
    <w:rsid w:val="0021550A"/>
    <w:rsid w:val="00215F41"/>
    <w:rsid w:val="00217177"/>
    <w:rsid w:val="00217206"/>
    <w:rsid w:val="0021756F"/>
    <w:rsid w:val="00217A2E"/>
    <w:rsid w:val="00217EB6"/>
    <w:rsid w:val="00220307"/>
    <w:rsid w:val="0022079D"/>
    <w:rsid w:val="002208FA"/>
    <w:rsid w:val="00221489"/>
    <w:rsid w:val="002217F5"/>
    <w:rsid w:val="00221A29"/>
    <w:rsid w:val="00221DA4"/>
    <w:rsid w:val="00221F59"/>
    <w:rsid w:val="00222F58"/>
    <w:rsid w:val="00223AE3"/>
    <w:rsid w:val="00223F89"/>
    <w:rsid w:val="002242A7"/>
    <w:rsid w:val="002247C2"/>
    <w:rsid w:val="00224973"/>
    <w:rsid w:val="00225005"/>
    <w:rsid w:val="002250F0"/>
    <w:rsid w:val="0022559A"/>
    <w:rsid w:val="00225CD4"/>
    <w:rsid w:val="002268FE"/>
    <w:rsid w:val="0022754F"/>
    <w:rsid w:val="00227A80"/>
    <w:rsid w:val="002304F5"/>
    <w:rsid w:val="00230616"/>
    <w:rsid w:val="0023074A"/>
    <w:rsid w:val="00231164"/>
    <w:rsid w:val="00231619"/>
    <w:rsid w:val="00231703"/>
    <w:rsid w:val="00231715"/>
    <w:rsid w:val="002322E6"/>
    <w:rsid w:val="00232766"/>
    <w:rsid w:val="00233445"/>
    <w:rsid w:val="00233827"/>
    <w:rsid w:val="002344F0"/>
    <w:rsid w:val="002349AE"/>
    <w:rsid w:val="00234A5E"/>
    <w:rsid w:val="00234A8C"/>
    <w:rsid w:val="002356BB"/>
    <w:rsid w:val="00235EB5"/>
    <w:rsid w:val="00235EEE"/>
    <w:rsid w:val="00236072"/>
    <w:rsid w:val="00236611"/>
    <w:rsid w:val="0023672E"/>
    <w:rsid w:val="00236AB3"/>
    <w:rsid w:val="00236DDC"/>
    <w:rsid w:val="002376CE"/>
    <w:rsid w:val="00237F35"/>
    <w:rsid w:val="0024039B"/>
    <w:rsid w:val="00240819"/>
    <w:rsid w:val="00241448"/>
    <w:rsid w:val="00241803"/>
    <w:rsid w:val="00241EC3"/>
    <w:rsid w:val="002422D7"/>
    <w:rsid w:val="0024265B"/>
    <w:rsid w:val="002428B5"/>
    <w:rsid w:val="002436F0"/>
    <w:rsid w:val="0024445E"/>
    <w:rsid w:val="002449EC"/>
    <w:rsid w:val="002453B8"/>
    <w:rsid w:val="002455C6"/>
    <w:rsid w:val="0024576F"/>
    <w:rsid w:val="00245D45"/>
    <w:rsid w:val="00245E73"/>
    <w:rsid w:val="00246135"/>
    <w:rsid w:val="0024698D"/>
    <w:rsid w:val="0024754F"/>
    <w:rsid w:val="0024780F"/>
    <w:rsid w:val="00247F4E"/>
    <w:rsid w:val="0025020E"/>
    <w:rsid w:val="00250387"/>
    <w:rsid w:val="00251CF7"/>
    <w:rsid w:val="00251E92"/>
    <w:rsid w:val="0025220B"/>
    <w:rsid w:val="00252750"/>
    <w:rsid w:val="00252B39"/>
    <w:rsid w:val="002531B4"/>
    <w:rsid w:val="00253A4D"/>
    <w:rsid w:val="0025411B"/>
    <w:rsid w:val="00254389"/>
    <w:rsid w:val="00254906"/>
    <w:rsid w:val="00254AC2"/>
    <w:rsid w:val="00254B25"/>
    <w:rsid w:val="0025525B"/>
    <w:rsid w:val="00255E0D"/>
    <w:rsid w:val="002565B9"/>
    <w:rsid w:val="0025671E"/>
    <w:rsid w:val="00256974"/>
    <w:rsid w:val="00257569"/>
    <w:rsid w:val="002577F1"/>
    <w:rsid w:val="00257BAE"/>
    <w:rsid w:val="00257F00"/>
    <w:rsid w:val="0026098F"/>
    <w:rsid w:val="0026193A"/>
    <w:rsid w:val="00262202"/>
    <w:rsid w:val="00262B0F"/>
    <w:rsid w:val="00262E9A"/>
    <w:rsid w:val="00263972"/>
    <w:rsid w:val="002643D5"/>
    <w:rsid w:val="002645B2"/>
    <w:rsid w:val="002657BE"/>
    <w:rsid w:val="00265987"/>
    <w:rsid w:val="00265C41"/>
    <w:rsid w:val="00266483"/>
    <w:rsid w:val="002668C3"/>
    <w:rsid w:val="00266B06"/>
    <w:rsid w:val="00267286"/>
    <w:rsid w:val="002672DD"/>
    <w:rsid w:val="00267575"/>
    <w:rsid w:val="002675EE"/>
    <w:rsid w:val="00267D1D"/>
    <w:rsid w:val="00272259"/>
    <w:rsid w:val="0027242A"/>
    <w:rsid w:val="00272A58"/>
    <w:rsid w:val="00272D22"/>
    <w:rsid w:val="00273185"/>
    <w:rsid w:val="00273858"/>
    <w:rsid w:val="00273AC9"/>
    <w:rsid w:val="00273AD0"/>
    <w:rsid w:val="0027449D"/>
    <w:rsid w:val="00274AA3"/>
    <w:rsid w:val="00275E1A"/>
    <w:rsid w:val="00276402"/>
    <w:rsid w:val="00276B01"/>
    <w:rsid w:val="002771C3"/>
    <w:rsid w:val="00277660"/>
    <w:rsid w:val="00277882"/>
    <w:rsid w:val="0027789F"/>
    <w:rsid w:val="0028062E"/>
    <w:rsid w:val="00281083"/>
    <w:rsid w:val="002811F3"/>
    <w:rsid w:val="00281C13"/>
    <w:rsid w:val="00282251"/>
    <w:rsid w:val="002822AF"/>
    <w:rsid w:val="002824AB"/>
    <w:rsid w:val="00282929"/>
    <w:rsid w:val="00282BD9"/>
    <w:rsid w:val="00282DB4"/>
    <w:rsid w:val="00283373"/>
    <w:rsid w:val="00283AED"/>
    <w:rsid w:val="00283EDA"/>
    <w:rsid w:val="00285694"/>
    <w:rsid w:val="00285766"/>
    <w:rsid w:val="0028623F"/>
    <w:rsid w:val="00286A4A"/>
    <w:rsid w:val="00286ADD"/>
    <w:rsid w:val="00286B45"/>
    <w:rsid w:val="00286F66"/>
    <w:rsid w:val="00287018"/>
    <w:rsid w:val="00287878"/>
    <w:rsid w:val="00287D88"/>
    <w:rsid w:val="0029037A"/>
    <w:rsid w:val="002913CA"/>
    <w:rsid w:val="00291C9C"/>
    <w:rsid w:val="0029208D"/>
    <w:rsid w:val="002923AC"/>
    <w:rsid w:val="002924CE"/>
    <w:rsid w:val="002924E4"/>
    <w:rsid w:val="002926CA"/>
    <w:rsid w:val="002937D4"/>
    <w:rsid w:val="00293997"/>
    <w:rsid w:val="00293B07"/>
    <w:rsid w:val="002940E8"/>
    <w:rsid w:val="002942D7"/>
    <w:rsid w:val="00295287"/>
    <w:rsid w:val="002956BE"/>
    <w:rsid w:val="00295AB3"/>
    <w:rsid w:val="00295BA1"/>
    <w:rsid w:val="00295F83"/>
    <w:rsid w:val="00296C15"/>
    <w:rsid w:val="00296D6D"/>
    <w:rsid w:val="00297318"/>
    <w:rsid w:val="0029739A"/>
    <w:rsid w:val="00297550"/>
    <w:rsid w:val="00297F24"/>
    <w:rsid w:val="002A0341"/>
    <w:rsid w:val="002A0CC6"/>
    <w:rsid w:val="002A100B"/>
    <w:rsid w:val="002A1877"/>
    <w:rsid w:val="002A2AF7"/>
    <w:rsid w:val="002A2B4E"/>
    <w:rsid w:val="002A3E64"/>
    <w:rsid w:val="002A42F5"/>
    <w:rsid w:val="002A44B0"/>
    <w:rsid w:val="002A46FF"/>
    <w:rsid w:val="002A49A9"/>
    <w:rsid w:val="002A4EB1"/>
    <w:rsid w:val="002A52AF"/>
    <w:rsid w:val="002A5429"/>
    <w:rsid w:val="002A5A4A"/>
    <w:rsid w:val="002A6817"/>
    <w:rsid w:val="002A6C92"/>
    <w:rsid w:val="002A781D"/>
    <w:rsid w:val="002A796C"/>
    <w:rsid w:val="002B077F"/>
    <w:rsid w:val="002B20D6"/>
    <w:rsid w:val="002B2F85"/>
    <w:rsid w:val="002B3207"/>
    <w:rsid w:val="002B346A"/>
    <w:rsid w:val="002B351E"/>
    <w:rsid w:val="002B3B45"/>
    <w:rsid w:val="002B4426"/>
    <w:rsid w:val="002B4ADA"/>
    <w:rsid w:val="002B4D76"/>
    <w:rsid w:val="002B51ED"/>
    <w:rsid w:val="002B5F45"/>
    <w:rsid w:val="002B5F4F"/>
    <w:rsid w:val="002B5FF9"/>
    <w:rsid w:val="002B70F0"/>
    <w:rsid w:val="002B7317"/>
    <w:rsid w:val="002B7347"/>
    <w:rsid w:val="002B740B"/>
    <w:rsid w:val="002C0095"/>
    <w:rsid w:val="002C0616"/>
    <w:rsid w:val="002C0FC4"/>
    <w:rsid w:val="002C0FD2"/>
    <w:rsid w:val="002C1335"/>
    <w:rsid w:val="002C14C1"/>
    <w:rsid w:val="002C187A"/>
    <w:rsid w:val="002C20A8"/>
    <w:rsid w:val="002C28B4"/>
    <w:rsid w:val="002C2CA2"/>
    <w:rsid w:val="002C3393"/>
    <w:rsid w:val="002C3796"/>
    <w:rsid w:val="002C3F73"/>
    <w:rsid w:val="002C4FAA"/>
    <w:rsid w:val="002C587E"/>
    <w:rsid w:val="002C5DD0"/>
    <w:rsid w:val="002C64F2"/>
    <w:rsid w:val="002C6887"/>
    <w:rsid w:val="002C7051"/>
    <w:rsid w:val="002C71D4"/>
    <w:rsid w:val="002C7496"/>
    <w:rsid w:val="002D07D5"/>
    <w:rsid w:val="002D09E6"/>
    <w:rsid w:val="002D1D0E"/>
    <w:rsid w:val="002D1D96"/>
    <w:rsid w:val="002D2B1B"/>
    <w:rsid w:val="002D2FBB"/>
    <w:rsid w:val="002D3E75"/>
    <w:rsid w:val="002D3F09"/>
    <w:rsid w:val="002D4247"/>
    <w:rsid w:val="002D4649"/>
    <w:rsid w:val="002D4950"/>
    <w:rsid w:val="002D52C1"/>
    <w:rsid w:val="002D56B0"/>
    <w:rsid w:val="002D5775"/>
    <w:rsid w:val="002D5CFB"/>
    <w:rsid w:val="002D68D7"/>
    <w:rsid w:val="002D72DF"/>
    <w:rsid w:val="002D7DB9"/>
    <w:rsid w:val="002E0F4D"/>
    <w:rsid w:val="002E10E6"/>
    <w:rsid w:val="002E1575"/>
    <w:rsid w:val="002E15AD"/>
    <w:rsid w:val="002E19E6"/>
    <w:rsid w:val="002E1CED"/>
    <w:rsid w:val="002E21C4"/>
    <w:rsid w:val="002E33E0"/>
    <w:rsid w:val="002E3FA1"/>
    <w:rsid w:val="002E4F8F"/>
    <w:rsid w:val="002E523A"/>
    <w:rsid w:val="002E5250"/>
    <w:rsid w:val="002E59E7"/>
    <w:rsid w:val="002E61AA"/>
    <w:rsid w:val="002E6B26"/>
    <w:rsid w:val="002E6CF2"/>
    <w:rsid w:val="002E6F58"/>
    <w:rsid w:val="002E745D"/>
    <w:rsid w:val="002F10F6"/>
    <w:rsid w:val="002F15D9"/>
    <w:rsid w:val="002F202E"/>
    <w:rsid w:val="002F26E5"/>
    <w:rsid w:val="002F26EC"/>
    <w:rsid w:val="002F28A5"/>
    <w:rsid w:val="002F2B48"/>
    <w:rsid w:val="002F2F59"/>
    <w:rsid w:val="002F3295"/>
    <w:rsid w:val="002F33B8"/>
    <w:rsid w:val="002F3740"/>
    <w:rsid w:val="002F3B02"/>
    <w:rsid w:val="002F4144"/>
    <w:rsid w:val="002F424B"/>
    <w:rsid w:val="002F42EA"/>
    <w:rsid w:val="002F4556"/>
    <w:rsid w:val="002F4756"/>
    <w:rsid w:val="002F483A"/>
    <w:rsid w:val="002F4CE9"/>
    <w:rsid w:val="002F4ED6"/>
    <w:rsid w:val="002F4FD8"/>
    <w:rsid w:val="002F5434"/>
    <w:rsid w:val="002F5877"/>
    <w:rsid w:val="002F63A0"/>
    <w:rsid w:val="002F6DD0"/>
    <w:rsid w:val="002F7D15"/>
    <w:rsid w:val="002F7DE8"/>
    <w:rsid w:val="00301BB5"/>
    <w:rsid w:val="003025F0"/>
    <w:rsid w:val="003033BF"/>
    <w:rsid w:val="003035CD"/>
    <w:rsid w:val="00303A48"/>
    <w:rsid w:val="00303E78"/>
    <w:rsid w:val="003040D8"/>
    <w:rsid w:val="00304336"/>
    <w:rsid w:val="0030455E"/>
    <w:rsid w:val="00304606"/>
    <w:rsid w:val="003048E6"/>
    <w:rsid w:val="00304BF8"/>
    <w:rsid w:val="00304C69"/>
    <w:rsid w:val="00305626"/>
    <w:rsid w:val="00305823"/>
    <w:rsid w:val="00305C81"/>
    <w:rsid w:val="0030654A"/>
    <w:rsid w:val="003065A8"/>
    <w:rsid w:val="003071D6"/>
    <w:rsid w:val="00307399"/>
    <w:rsid w:val="003076CC"/>
    <w:rsid w:val="003079F6"/>
    <w:rsid w:val="0031021C"/>
    <w:rsid w:val="003103B2"/>
    <w:rsid w:val="00310878"/>
    <w:rsid w:val="00311699"/>
    <w:rsid w:val="00311A38"/>
    <w:rsid w:val="00312083"/>
    <w:rsid w:val="0031350F"/>
    <w:rsid w:val="00313952"/>
    <w:rsid w:val="00313D7E"/>
    <w:rsid w:val="00314864"/>
    <w:rsid w:val="003159E8"/>
    <w:rsid w:val="00315EF7"/>
    <w:rsid w:val="0031655F"/>
    <w:rsid w:val="00316B14"/>
    <w:rsid w:val="00316D58"/>
    <w:rsid w:val="00316F6C"/>
    <w:rsid w:val="00317242"/>
    <w:rsid w:val="0031759B"/>
    <w:rsid w:val="003175DB"/>
    <w:rsid w:val="003178D8"/>
    <w:rsid w:val="003203B0"/>
    <w:rsid w:val="0032068B"/>
    <w:rsid w:val="00320EF3"/>
    <w:rsid w:val="003212BB"/>
    <w:rsid w:val="00321495"/>
    <w:rsid w:val="00321A6A"/>
    <w:rsid w:val="00321C92"/>
    <w:rsid w:val="003223D4"/>
    <w:rsid w:val="00322423"/>
    <w:rsid w:val="0032295D"/>
    <w:rsid w:val="00322CE8"/>
    <w:rsid w:val="00322CF0"/>
    <w:rsid w:val="00322DB2"/>
    <w:rsid w:val="003235DF"/>
    <w:rsid w:val="00323ABC"/>
    <w:rsid w:val="00323AFD"/>
    <w:rsid w:val="00323D4B"/>
    <w:rsid w:val="00323DE0"/>
    <w:rsid w:val="00324A7C"/>
    <w:rsid w:val="00324FE5"/>
    <w:rsid w:val="00326191"/>
    <w:rsid w:val="003265CD"/>
    <w:rsid w:val="00326D7D"/>
    <w:rsid w:val="003278B0"/>
    <w:rsid w:val="00327D78"/>
    <w:rsid w:val="00331625"/>
    <w:rsid w:val="0033198D"/>
    <w:rsid w:val="00332B57"/>
    <w:rsid w:val="0033325C"/>
    <w:rsid w:val="003337FE"/>
    <w:rsid w:val="00333EC9"/>
    <w:rsid w:val="0033431D"/>
    <w:rsid w:val="00334829"/>
    <w:rsid w:val="003348DD"/>
    <w:rsid w:val="00334BC2"/>
    <w:rsid w:val="0033515C"/>
    <w:rsid w:val="00335259"/>
    <w:rsid w:val="00335289"/>
    <w:rsid w:val="003355A1"/>
    <w:rsid w:val="0033594E"/>
    <w:rsid w:val="003360DF"/>
    <w:rsid w:val="00336BF8"/>
    <w:rsid w:val="0033743B"/>
    <w:rsid w:val="00337DD0"/>
    <w:rsid w:val="00337E2E"/>
    <w:rsid w:val="00340578"/>
    <w:rsid w:val="00340900"/>
    <w:rsid w:val="003422E6"/>
    <w:rsid w:val="00342356"/>
    <w:rsid w:val="00342691"/>
    <w:rsid w:val="00342DA5"/>
    <w:rsid w:val="00343425"/>
    <w:rsid w:val="0034386B"/>
    <w:rsid w:val="00345713"/>
    <w:rsid w:val="00345716"/>
    <w:rsid w:val="00345D01"/>
    <w:rsid w:val="003461C3"/>
    <w:rsid w:val="003462FA"/>
    <w:rsid w:val="0034650F"/>
    <w:rsid w:val="00346D73"/>
    <w:rsid w:val="00347388"/>
    <w:rsid w:val="003473C6"/>
    <w:rsid w:val="00347519"/>
    <w:rsid w:val="0035040E"/>
    <w:rsid w:val="0035056F"/>
    <w:rsid w:val="00350670"/>
    <w:rsid w:val="00350998"/>
    <w:rsid w:val="003512DF"/>
    <w:rsid w:val="003514E6"/>
    <w:rsid w:val="00351C78"/>
    <w:rsid w:val="00351E00"/>
    <w:rsid w:val="003524B6"/>
    <w:rsid w:val="0035278D"/>
    <w:rsid w:val="003532CA"/>
    <w:rsid w:val="00353A13"/>
    <w:rsid w:val="00353E63"/>
    <w:rsid w:val="00355655"/>
    <w:rsid w:val="00355D38"/>
    <w:rsid w:val="00355EBA"/>
    <w:rsid w:val="003564FC"/>
    <w:rsid w:val="0035676B"/>
    <w:rsid w:val="00356A6F"/>
    <w:rsid w:val="00357204"/>
    <w:rsid w:val="003576F9"/>
    <w:rsid w:val="00357826"/>
    <w:rsid w:val="00357C21"/>
    <w:rsid w:val="00360727"/>
    <w:rsid w:val="00360A0C"/>
    <w:rsid w:val="00360EE5"/>
    <w:rsid w:val="003616DE"/>
    <w:rsid w:val="00361799"/>
    <w:rsid w:val="0036234D"/>
    <w:rsid w:val="00363380"/>
    <w:rsid w:val="0036386A"/>
    <w:rsid w:val="00363A98"/>
    <w:rsid w:val="00364089"/>
    <w:rsid w:val="0036462C"/>
    <w:rsid w:val="00364651"/>
    <w:rsid w:val="00364FE4"/>
    <w:rsid w:val="00365096"/>
    <w:rsid w:val="00366549"/>
    <w:rsid w:val="0036665C"/>
    <w:rsid w:val="00366E55"/>
    <w:rsid w:val="003678F1"/>
    <w:rsid w:val="0036791A"/>
    <w:rsid w:val="00367BF3"/>
    <w:rsid w:val="00367D2E"/>
    <w:rsid w:val="00367D88"/>
    <w:rsid w:val="00370128"/>
    <w:rsid w:val="0037197E"/>
    <w:rsid w:val="00371BA2"/>
    <w:rsid w:val="0037213A"/>
    <w:rsid w:val="00372156"/>
    <w:rsid w:val="003722AE"/>
    <w:rsid w:val="00372CC2"/>
    <w:rsid w:val="003738BB"/>
    <w:rsid w:val="003740B5"/>
    <w:rsid w:val="0037561F"/>
    <w:rsid w:val="003762BE"/>
    <w:rsid w:val="0037706A"/>
    <w:rsid w:val="003772F6"/>
    <w:rsid w:val="00377427"/>
    <w:rsid w:val="00377885"/>
    <w:rsid w:val="003778E4"/>
    <w:rsid w:val="00380849"/>
    <w:rsid w:val="003818DB"/>
    <w:rsid w:val="00382719"/>
    <w:rsid w:val="00382CBA"/>
    <w:rsid w:val="003834CD"/>
    <w:rsid w:val="00383908"/>
    <w:rsid w:val="0038459E"/>
    <w:rsid w:val="0038462A"/>
    <w:rsid w:val="00384FB0"/>
    <w:rsid w:val="00385603"/>
    <w:rsid w:val="00386561"/>
    <w:rsid w:val="0038668A"/>
    <w:rsid w:val="00387136"/>
    <w:rsid w:val="003876FE"/>
    <w:rsid w:val="00390B21"/>
    <w:rsid w:val="00391236"/>
    <w:rsid w:val="00391614"/>
    <w:rsid w:val="00391BCA"/>
    <w:rsid w:val="0039236D"/>
    <w:rsid w:val="003923A6"/>
    <w:rsid w:val="00392DE6"/>
    <w:rsid w:val="003930F8"/>
    <w:rsid w:val="00393C25"/>
    <w:rsid w:val="00393FD7"/>
    <w:rsid w:val="00394A29"/>
    <w:rsid w:val="00394A78"/>
    <w:rsid w:val="003950F5"/>
    <w:rsid w:val="00395413"/>
    <w:rsid w:val="00395D3A"/>
    <w:rsid w:val="0039648E"/>
    <w:rsid w:val="003966E6"/>
    <w:rsid w:val="003968D7"/>
    <w:rsid w:val="0039694C"/>
    <w:rsid w:val="00397096"/>
    <w:rsid w:val="003970D5"/>
    <w:rsid w:val="0039719F"/>
    <w:rsid w:val="0039730D"/>
    <w:rsid w:val="003A0977"/>
    <w:rsid w:val="003A09AB"/>
    <w:rsid w:val="003A10E8"/>
    <w:rsid w:val="003A1335"/>
    <w:rsid w:val="003A2628"/>
    <w:rsid w:val="003A27AF"/>
    <w:rsid w:val="003A28D2"/>
    <w:rsid w:val="003A2AE2"/>
    <w:rsid w:val="003A2B1B"/>
    <w:rsid w:val="003A2F0F"/>
    <w:rsid w:val="003A2FF1"/>
    <w:rsid w:val="003A30A6"/>
    <w:rsid w:val="003A30B1"/>
    <w:rsid w:val="003A3387"/>
    <w:rsid w:val="003A35D6"/>
    <w:rsid w:val="003A363D"/>
    <w:rsid w:val="003A37E6"/>
    <w:rsid w:val="003A3A24"/>
    <w:rsid w:val="003A4A4E"/>
    <w:rsid w:val="003A50E5"/>
    <w:rsid w:val="003A51E3"/>
    <w:rsid w:val="003A5528"/>
    <w:rsid w:val="003A5BD0"/>
    <w:rsid w:val="003A613D"/>
    <w:rsid w:val="003A6341"/>
    <w:rsid w:val="003A64D0"/>
    <w:rsid w:val="003A6796"/>
    <w:rsid w:val="003A6A29"/>
    <w:rsid w:val="003A6B19"/>
    <w:rsid w:val="003A6BDC"/>
    <w:rsid w:val="003A7091"/>
    <w:rsid w:val="003A7726"/>
    <w:rsid w:val="003A7CDF"/>
    <w:rsid w:val="003B040B"/>
    <w:rsid w:val="003B0F33"/>
    <w:rsid w:val="003B27AC"/>
    <w:rsid w:val="003B2EE5"/>
    <w:rsid w:val="003B378D"/>
    <w:rsid w:val="003B3A5F"/>
    <w:rsid w:val="003B3F1A"/>
    <w:rsid w:val="003B3FB5"/>
    <w:rsid w:val="003B5338"/>
    <w:rsid w:val="003B5A72"/>
    <w:rsid w:val="003B62D5"/>
    <w:rsid w:val="003B6759"/>
    <w:rsid w:val="003B7378"/>
    <w:rsid w:val="003B7783"/>
    <w:rsid w:val="003B7D06"/>
    <w:rsid w:val="003B7FEA"/>
    <w:rsid w:val="003C1227"/>
    <w:rsid w:val="003C1403"/>
    <w:rsid w:val="003C2239"/>
    <w:rsid w:val="003C29C9"/>
    <w:rsid w:val="003C2E14"/>
    <w:rsid w:val="003C3257"/>
    <w:rsid w:val="003C38A3"/>
    <w:rsid w:val="003C3DED"/>
    <w:rsid w:val="003C434B"/>
    <w:rsid w:val="003C4943"/>
    <w:rsid w:val="003C5283"/>
    <w:rsid w:val="003C5CC6"/>
    <w:rsid w:val="003C6F34"/>
    <w:rsid w:val="003C71EA"/>
    <w:rsid w:val="003C738A"/>
    <w:rsid w:val="003C7C23"/>
    <w:rsid w:val="003C7DAA"/>
    <w:rsid w:val="003D03B0"/>
    <w:rsid w:val="003D0A9E"/>
    <w:rsid w:val="003D12C7"/>
    <w:rsid w:val="003D16BD"/>
    <w:rsid w:val="003D2116"/>
    <w:rsid w:val="003D228B"/>
    <w:rsid w:val="003D26FF"/>
    <w:rsid w:val="003D35D8"/>
    <w:rsid w:val="003D3B70"/>
    <w:rsid w:val="003D481F"/>
    <w:rsid w:val="003D4C1E"/>
    <w:rsid w:val="003D4CD7"/>
    <w:rsid w:val="003D4D7C"/>
    <w:rsid w:val="003D5D01"/>
    <w:rsid w:val="003D5DE9"/>
    <w:rsid w:val="003D5EF4"/>
    <w:rsid w:val="003D68E9"/>
    <w:rsid w:val="003D68FF"/>
    <w:rsid w:val="003D6AC7"/>
    <w:rsid w:val="003D77AD"/>
    <w:rsid w:val="003D77E7"/>
    <w:rsid w:val="003D7A94"/>
    <w:rsid w:val="003E1227"/>
    <w:rsid w:val="003E1A44"/>
    <w:rsid w:val="003E1C49"/>
    <w:rsid w:val="003E2C52"/>
    <w:rsid w:val="003E2F70"/>
    <w:rsid w:val="003E3A42"/>
    <w:rsid w:val="003E411C"/>
    <w:rsid w:val="003E49FF"/>
    <w:rsid w:val="003E4F5F"/>
    <w:rsid w:val="003E50ED"/>
    <w:rsid w:val="003E5C7E"/>
    <w:rsid w:val="003E60D5"/>
    <w:rsid w:val="003E60E9"/>
    <w:rsid w:val="003E62D9"/>
    <w:rsid w:val="003E702F"/>
    <w:rsid w:val="003E726F"/>
    <w:rsid w:val="003E73F7"/>
    <w:rsid w:val="003E7755"/>
    <w:rsid w:val="003E7C06"/>
    <w:rsid w:val="003E7E69"/>
    <w:rsid w:val="003F0204"/>
    <w:rsid w:val="003F02E3"/>
    <w:rsid w:val="003F0725"/>
    <w:rsid w:val="003F0743"/>
    <w:rsid w:val="003F08B1"/>
    <w:rsid w:val="003F0B34"/>
    <w:rsid w:val="003F0CE4"/>
    <w:rsid w:val="003F0D64"/>
    <w:rsid w:val="003F0D92"/>
    <w:rsid w:val="003F19E7"/>
    <w:rsid w:val="003F1E97"/>
    <w:rsid w:val="003F20F4"/>
    <w:rsid w:val="003F21BE"/>
    <w:rsid w:val="003F2582"/>
    <w:rsid w:val="003F2EDF"/>
    <w:rsid w:val="003F36FB"/>
    <w:rsid w:val="003F3FCC"/>
    <w:rsid w:val="003F4FCB"/>
    <w:rsid w:val="003F5747"/>
    <w:rsid w:val="003F660A"/>
    <w:rsid w:val="003F6FE9"/>
    <w:rsid w:val="003F75B0"/>
    <w:rsid w:val="003F75EE"/>
    <w:rsid w:val="00400027"/>
    <w:rsid w:val="00400074"/>
    <w:rsid w:val="004004AE"/>
    <w:rsid w:val="00400D12"/>
    <w:rsid w:val="00401455"/>
    <w:rsid w:val="004016D8"/>
    <w:rsid w:val="004017BD"/>
    <w:rsid w:val="00402083"/>
    <w:rsid w:val="004023AC"/>
    <w:rsid w:val="00402514"/>
    <w:rsid w:val="0040264B"/>
    <w:rsid w:val="00402C7D"/>
    <w:rsid w:val="0040388F"/>
    <w:rsid w:val="00404A60"/>
    <w:rsid w:val="00404F22"/>
    <w:rsid w:val="00405080"/>
    <w:rsid w:val="0040513F"/>
    <w:rsid w:val="00405298"/>
    <w:rsid w:val="004056BC"/>
    <w:rsid w:val="00405DB5"/>
    <w:rsid w:val="00405DE7"/>
    <w:rsid w:val="00406086"/>
    <w:rsid w:val="00407039"/>
    <w:rsid w:val="00410567"/>
    <w:rsid w:val="00410935"/>
    <w:rsid w:val="00410C3A"/>
    <w:rsid w:val="00411829"/>
    <w:rsid w:val="0041188E"/>
    <w:rsid w:val="00411A5F"/>
    <w:rsid w:val="00411E96"/>
    <w:rsid w:val="004126F6"/>
    <w:rsid w:val="00413C17"/>
    <w:rsid w:val="00413EAF"/>
    <w:rsid w:val="00414009"/>
    <w:rsid w:val="00414097"/>
    <w:rsid w:val="00414C1F"/>
    <w:rsid w:val="0041598F"/>
    <w:rsid w:val="00416ACC"/>
    <w:rsid w:val="004171B5"/>
    <w:rsid w:val="004174E3"/>
    <w:rsid w:val="00417673"/>
    <w:rsid w:val="00417CD4"/>
    <w:rsid w:val="004202CB"/>
    <w:rsid w:val="004211C5"/>
    <w:rsid w:val="004213AF"/>
    <w:rsid w:val="004214B1"/>
    <w:rsid w:val="0042174F"/>
    <w:rsid w:val="00422083"/>
    <w:rsid w:val="004227CD"/>
    <w:rsid w:val="00422D30"/>
    <w:rsid w:val="00422F85"/>
    <w:rsid w:val="00423175"/>
    <w:rsid w:val="0042341E"/>
    <w:rsid w:val="004238C8"/>
    <w:rsid w:val="004241B0"/>
    <w:rsid w:val="00424946"/>
    <w:rsid w:val="00424A1B"/>
    <w:rsid w:val="00424F83"/>
    <w:rsid w:val="00425327"/>
    <w:rsid w:val="00425AF8"/>
    <w:rsid w:val="00425CA1"/>
    <w:rsid w:val="00426D42"/>
    <w:rsid w:val="00427060"/>
    <w:rsid w:val="004306CA"/>
    <w:rsid w:val="00430EAF"/>
    <w:rsid w:val="00431CDE"/>
    <w:rsid w:val="00433A35"/>
    <w:rsid w:val="00433B60"/>
    <w:rsid w:val="00434EC7"/>
    <w:rsid w:val="00435152"/>
    <w:rsid w:val="00435632"/>
    <w:rsid w:val="0043660A"/>
    <w:rsid w:val="00437213"/>
    <w:rsid w:val="00437DE3"/>
    <w:rsid w:val="00437FF5"/>
    <w:rsid w:val="0044019D"/>
    <w:rsid w:val="004401CF"/>
    <w:rsid w:val="004403BD"/>
    <w:rsid w:val="00441348"/>
    <w:rsid w:val="00442675"/>
    <w:rsid w:val="00442BF7"/>
    <w:rsid w:val="00443042"/>
    <w:rsid w:val="0044419C"/>
    <w:rsid w:val="00445F66"/>
    <w:rsid w:val="004465FD"/>
    <w:rsid w:val="00446711"/>
    <w:rsid w:val="00446765"/>
    <w:rsid w:val="004469EB"/>
    <w:rsid w:val="00446B19"/>
    <w:rsid w:val="00447582"/>
    <w:rsid w:val="004475DE"/>
    <w:rsid w:val="00447B10"/>
    <w:rsid w:val="00450AEC"/>
    <w:rsid w:val="00450B89"/>
    <w:rsid w:val="00451B15"/>
    <w:rsid w:val="004522B4"/>
    <w:rsid w:val="00453CF5"/>
    <w:rsid w:val="0045434F"/>
    <w:rsid w:val="0045560A"/>
    <w:rsid w:val="00455689"/>
    <w:rsid w:val="00456549"/>
    <w:rsid w:val="00456B54"/>
    <w:rsid w:val="00456D3D"/>
    <w:rsid w:val="00457F52"/>
    <w:rsid w:val="00460717"/>
    <w:rsid w:val="0046101E"/>
    <w:rsid w:val="00461944"/>
    <w:rsid w:val="00462453"/>
    <w:rsid w:val="00462C61"/>
    <w:rsid w:val="00463749"/>
    <w:rsid w:val="0046387B"/>
    <w:rsid w:val="00464188"/>
    <w:rsid w:val="004644B9"/>
    <w:rsid w:val="004651EC"/>
    <w:rsid w:val="00466000"/>
    <w:rsid w:val="0046696F"/>
    <w:rsid w:val="00467819"/>
    <w:rsid w:val="004678F8"/>
    <w:rsid w:val="004707CD"/>
    <w:rsid w:val="00470EC3"/>
    <w:rsid w:val="00470EDD"/>
    <w:rsid w:val="00471318"/>
    <w:rsid w:val="00472588"/>
    <w:rsid w:val="004734C3"/>
    <w:rsid w:val="00473625"/>
    <w:rsid w:val="00473A4B"/>
    <w:rsid w:val="0047427F"/>
    <w:rsid w:val="00474732"/>
    <w:rsid w:val="00475E8A"/>
    <w:rsid w:val="004769D5"/>
    <w:rsid w:val="00476E57"/>
    <w:rsid w:val="00477655"/>
    <w:rsid w:val="00477706"/>
    <w:rsid w:val="00477B9F"/>
    <w:rsid w:val="00477BBF"/>
    <w:rsid w:val="00477CF8"/>
    <w:rsid w:val="004801A3"/>
    <w:rsid w:val="004805CB"/>
    <w:rsid w:val="0048082D"/>
    <w:rsid w:val="00480A02"/>
    <w:rsid w:val="00480E10"/>
    <w:rsid w:val="00480FB9"/>
    <w:rsid w:val="0048168F"/>
    <w:rsid w:val="00481804"/>
    <w:rsid w:val="00482DC6"/>
    <w:rsid w:val="00482DD8"/>
    <w:rsid w:val="00483F54"/>
    <w:rsid w:val="00484092"/>
    <w:rsid w:val="004840FA"/>
    <w:rsid w:val="00484169"/>
    <w:rsid w:val="00484880"/>
    <w:rsid w:val="0048509A"/>
    <w:rsid w:val="00486A1D"/>
    <w:rsid w:val="00486BC5"/>
    <w:rsid w:val="00486F49"/>
    <w:rsid w:val="004870FC"/>
    <w:rsid w:val="004876FE"/>
    <w:rsid w:val="004878C1"/>
    <w:rsid w:val="00487EC0"/>
    <w:rsid w:val="004904CB"/>
    <w:rsid w:val="00490CF8"/>
    <w:rsid w:val="0049129D"/>
    <w:rsid w:val="00491FAD"/>
    <w:rsid w:val="00492AAB"/>
    <w:rsid w:val="00492C05"/>
    <w:rsid w:val="00492EDC"/>
    <w:rsid w:val="00493734"/>
    <w:rsid w:val="00493797"/>
    <w:rsid w:val="00493F61"/>
    <w:rsid w:val="00493FBA"/>
    <w:rsid w:val="004941F2"/>
    <w:rsid w:val="00494CCF"/>
    <w:rsid w:val="00495695"/>
    <w:rsid w:val="004959B4"/>
    <w:rsid w:val="00495AC5"/>
    <w:rsid w:val="004960FC"/>
    <w:rsid w:val="004965A3"/>
    <w:rsid w:val="00496A52"/>
    <w:rsid w:val="00497DA8"/>
    <w:rsid w:val="004A03B0"/>
    <w:rsid w:val="004A03E7"/>
    <w:rsid w:val="004A0597"/>
    <w:rsid w:val="004A08B9"/>
    <w:rsid w:val="004A136B"/>
    <w:rsid w:val="004A17DA"/>
    <w:rsid w:val="004A1EF7"/>
    <w:rsid w:val="004A210E"/>
    <w:rsid w:val="004A269F"/>
    <w:rsid w:val="004A2A9F"/>
    <w:rsid w:val="004A2AFA"/>
    <w:rsid w:val="004A306D"/>
    <w:rsid w:val="004A345B"/>
    <w:rsid w:val="004A3F2A"/>
    <w:rsid w:val="004A41AD"/>
    <w:rsid w:val="004A49E6"/>
    <w:rsid w:val="004A57C6"/>
    <w:rsid w:val="004A596A"/>
    <w:rsid w:val="004A5A82"/>
    <w:rsid w:val="004A65B6"/>
    <w:rsid w:val="004A6701"/>
    <w:rsid w:val="004A6810"/>
    <w:rsid w:val="004A7478"/>
    <w:rsid w:val="004A797F"/>
    <w:rsid w:val="004B0017"/>
    <w:rsid w:val="004B0E66"/>
    <w:rsid w:val="004B1E1E"/>
    <w:rsid w:val="004B239E"/>
    <w:rsid w:val="004B32A4"/>
    <w:rsid w:val="004B34B5"/>
    <w:rsid w:val="004B3713"/>
    <w:rsid w:val="004B38EC"/>
    <w:rsid w:val="004B39EC"/>
    <w:rsid w:val="004B438B"/>
    <w:rsid w:val="004B493C"/>
    <w:rsid w:val="004B52B3"/>
    <w:rsid w:val="004B55C2"/>
    <w:rsid w:val="004B5601"/>
    <w:rsid w:val="004B5B20"/>
    <w:rsid w:val="004B686C"/>
    <w:rsid w:val="004B7576"/>
    <w:rsid w:val="004B7B50"/>
    <w:rsid w:val="004B7ECD"/>
    <w:rsid w:val="004C02EC"/>
    <w:rsid w:val="004C04D5"/>
    <w:rsid w:val="004C1C04"/>
    <w:rsid w:val="004C1CCA"/>
    <w:rsid w:val="004C292A"/>
    <w:rsid w:val="004C36E9"/>
    <w:rsid w:val="004C3DC3"/>
    <w:rsid w:val="004C3FCE"/>
    <w:rsid w:val="004C4380"/>
    <w:rsid w:val="004C4771"/>
    <w:rsid w:val="004C4F3B"/>
    <w:rsid w:val="004C5758"/>
    <w:rsid w:val="004C58C2"/>
    <w:rsid w:val="004C63C7"/>
    <w:rsid w:val="004C647E"/>
    <w:rsid w:val="004C75BB"/>
    <w:rsid w:val="004C7C6A"/>
    <w:rsid w:val="004C7F53"/>
    <w:rsid w:val="004D0E84"/>
    <w:rsid w:val="004D0FA3"/>
    <w:rsid w:val="004D1240"/>
    <w:rsid w:val="004D141E"/>
    <w:rsid w:val="004D14C7"/>
    <w:rsid w:val="004D17F9"/>
    <w:rsid w:val="004D2377"/>
    <w:rsid w:val="004D24B1"/>
    <w:rsid w:val="004D33DC"/>
    <w:rsid w:val="004D3B6C"/>
    <w:rsid w:val="004D4A4F"/>
    <w:rsid w:val="004D4ED5"/>
    <w:rsid w:val="004D54B0"/>
    <w:rsid w:val="004D55D9"/>
    <w:rsid w:val="004D5940"/>
    <w:rsid w:val="004D681A"/>
    <w:rsid w:val="004D6D9E"/>
    <w:rsid w:val="004E0F76"/>
    <w:rsid w:val="004E164A"/>
    <w:rsid w:val="004E217E"/>
    <w:rsid w:val="004E22A2"/>
    <w:rsid w:val="004E25CD"/>
    <w:rsid w:val="004E31C0"/>
    <w:rsid w:val="004E33A8"/>
    <w:rsid w:val="004E35FF"/>
    <w:rsid w:val="004E37D3"/>
    <w:rsid w:val="004E3B3E"/>
    <w:rsid w:val="004E3BD7"/>
    <w:rsid w:val="004E4824"/>
    <w:rsid w:val="004E500A"/>
    <w:rsid w:val="004E57E0"/>
    <w:rsid w:val="004E5BB1"/>
    <w:rsid w:val="004E6614"/>
    <w:rsid w:val="004E69DE"/>
    <w:rsid w:val="004E7506"/>
    <w:rsid w:val="004E75E7"/>
    <w:rsid w:val="004E7AEA"/>
    <w:rsid w:val="004E7CD6"/>
    <w:rsid w:val="004F016F"/>
    <w:rsid w:val="004F13E9"/>
    <w:rsid w:val="004F1C9C"/>
    <w:rsid w:val="004F264C"/>
    <w:rsid w:val="004F272B"/>
    <w:rsid w:val="004F291C"/>
    <w:rsid w:val="004F4357"/>
    <w:rsid w:val="004F43B5"/>
    <w:rsid w:val="004F4E75"/>
    <w:rsid w:val="004F4FA8"/>
    <w:rsid w:val="004F5ADA"/>
    <w:rsid w:val="004F637E"/>
    <w:rsid w:val="004F6583"/>
    <w:rsid w:val="004F7177"/>
    <w:rsid w:val="004F71CF"/>
    <w:rsid w:val="004F7D12"/>
    <w:rsid w:val="004F7D22"/>
    <w:rsid w:val="005012BD"/>
    <w:rsid w:val="00501522"/>
    <w:rsid w:val="00501941"/>
    <w:rsid w:val="00501A8C"/>
    <w:rsid w:val="00502429"/>
    <w:rsid w:val="00502683"/>
    <w:rsid w:val="00502AFE"/>
    <w:rsid w:val="00502EE3"/>
    <w:rsid w:val="00503E9F"/>
    <w:rsid w:val="00503F34"/>
    <w:rsid w:val="00504CBF"/>
    <w:rsid w:val="00505721"/>
    <w:rsid w:val="00505758"/>
    <w:rsid w:val="00505E66"/>
    <w:rsid w:val="0050714D"/>
    <w:rsid w:val="0050744F"/>
    <w:rsid w:val="00507941"/>
    <w:rsid w:val="00507F87"/>
    <w:rsid w:val="00507FC6"/>
    <w:rsid w:val="00510D0D"/>
    <w:rsid w:val="00511055"/>
    <w:rsid w:val="0051123B"/>
    <w:rsid w:val="0051226D"/>
    <w:rsid w:val="005129DA"/>
    <w:rsid w:val="00513612"/>
    <w:rsid w:val="00513B6D"/>
    <w:rsid w:val="00513D8E"/>
    <w:rsid w:val="005140EC"/>
    <w:rsid w:val="00514799"/>
    <w:rsid w:val="00514B83"/>
    <w:rsid w:val="00514DB2"/>
    <w:rsid w:val="00515732"/>
    <w:rsid w:val="00515A41"/>
    <w:rsid w:val="00515EEF"/>
    <w:rsid w:val="005163E4"/>
    <w:rsid w:val="00516932"/>
    <w:rsid w:val="005169AE"/>
    <w:rsid w:val="005170C2"/>
    <w:rsid w:val="00517432"/>
    <w:rsid w:val="005174D6"/>
    <w:rsid w:val="0051786C"/>
    <w:rsid w:val="00517D82"/>
    <w:rsid w:val="005204C9"/>
    <w:rsid w:val="005208FF"/>
    <w:rsid w:val="00521468"/>
    <w:rsid w:val="005216B2"/>
    <w:rsid w:val="00521822"/>
    <w:rsid w:val="005219EF"/>
    <w:rsid w:val="005222AE"/>
    <w:rsid w:val="005230B0"/>
    <w:rsid w:val="005230F3"/>
    <w:rsid w:val="00523B46"/>
    <w:rsid w:val="0052420C"/>
    <w:rsid w:val="00524D34"/>
    <w:rsid w:val="00524D4F"/>
    <w:rsid w:val="005253F4"/>
    <w:rsid w:val="0052559A"/>
    <w:rsid w:val="005255B7"/>
    <w:rsid w:val="005257A4"/>
    <w:rsid w:val="00526655"/>
    <w:rsid w:val="00526735"/>
    <w:rsid w:val="005267B6"/>
    <w:rsid w:val="00526B32"/>
    <w:rsid w:val="00527113"/>
    <w:rsid w:val="0052726F"/>
    <w:rsid w:val="00527496"/>
    <w:rsid w:val="00527936"/>
    <w:rsid w:val="00527C8D"/>
    <w:rsid w:val="00527D79"/>
    <w:rsid w:val="00527DA7"/>
    <w:rsid w:val="00527E52"/>
    <w:rsid w:val="005305A3"/>
    <w:rsid w:val="005309B2"/>
    <w:rsid w:val="00530F0B"/>
    <w:rsid w:val="0053126F"/>
    <w:rsid w:val="00531FC2"/>
    <w:rsid w:val="00532224"/>
    <w:rsid w:val="00532250"/>
    <w:rsid w:val="00533783"/>
    <w:rsid w:val="00533FA7"/>
    <w:rsid w:val="005348A9"/>
    <w:rsid w:val="00534D10"/>
    <w:rsid w:val="00535054"/>
    <w:rsid w:val="00535227"/>
    <w:rsid w:val="0053576A"/>
    <w:rsid w:val="005357D9"/>
    <w:rsid w:val="00535F42"/>
    <w:rsid w:val="0053600B"/>
    <w:rsid w:val="0053604F"/>
    <w:rsid w:val="00536175"/>
    <w:rsid w:val="00536629"/>
    <w:rsid w:val="005404A0"/>
    <w:rsid w:val="00540975"/>
    <w:rsid w:val="00540B3A"/>
    <w:rsid w:val="00540C46"/>
    <w:rsid w:val="00541BE5"/>
    <w:rsid w:val="00541F2E"/>
    <w:rsid w:val="00542CCF"/>
    <w:rsid w:val="00542F73"/>
    <w:rsid w:val="0054416C"/>
    <w:rsid w:val="00544390"/>
    <w:rsid w:val="00544781"/>
    <w:rsid w:val="00545332"/>
    <w:rsid w:val="005456A1"/>
    <w:rsid w:val="00545B45"/>
    <w:rsid w:val="005460E0"/>
    <w:rsid w:val="00546E70"/>
    <w:rsid w:val="005470AF"/>
    <w:rsid w:val="005474A9"/>
    <w:rsid w:val="00550045"/>
    <w:rsid w:val="00550525"/>
    <w:rsid w:val="00550982"/>
    <w:rsid w:val="00550ADB"/>
    <w:rsid w:val="00550BB1"/>
    <w:rsid w:val="00550C72"/>
    <w:rsid w:val="005516E5"/>
    <w:rsid w:val="0055185F"/>
    <w:rsid w:val="00552A32"/>
    <w:rsid w:val="00552F4A"/>
    <w:rsid w:val="00552F66"/>
    <w:rsid w:val="0055304F"/>
    <w:rsid w:val="00553A7C"/>
    <w:rsid w:val="00553D53"/>
    <w:rsid w:val="00553FEB"/>
    <w:rsid w:val="0055481D"/>
    <w:rsid w:val="00554A30"/>
    <w:rsid w:val="00554B18"/>
    <w:rsid w:val="00555722"/>
    <w:rsid w:val="00555B7B"/>
    <w:rsid w:val="00556445"/>
    <w:rsid w:val="00556DB9"/>
    <w:rsid w:val="005578C9"/>
    <w:rsid w:val="005579F9"/>
    <w:rsid w:val="00557BBA"/>
    <w:rsid w:val="0056086D"/>
    <w:rsid w:val="00560C45"/>
    <w:rsid w:val="00560DFB"/>
    <w:rsid w:val="00561061"/>
    <w:rsid w:val="0056120E"/>
    <w:rsid w:val="00561C6B"/>
    <w:rsid w:val="005624D2"/>
    <w:rsid w:val="005625FA"/>
    <w:rsid w:val="00563020"/>
    <w:rsid w:val="0056311D"/>
    <w:rsid w:val="005648B5"/>
    <w:rsid w:val="00565EEF"/>
    <w:rsid w:val="005669C5"/>
    <w:rsid w:val="00566CAC"/>
    <w:rsid w:val="00566D33"/>
    <w:rsid w:val="0057086A"/>
    <w:rsid w:val="005708CD"/>
    <w:rsid w:val="005714DC"/>
    <w:rsid w:val="00571659"/>
    <w:rsid w:val="005718ED"/>
    <w:rsid w:val="00572FF7"/>
    <w:rsid w:val="00573043"/>
    <w:rsid w:val="0057461B"/>
    <w:rsid w:val="00574B11"/>
    <w:rsid w:val="005752A9"/>
    <w:rsid w:val="00575FE6"/>
    <w:rsid w:val="00576246"/>
    <w:rsid w:val="00576783"/>
    <w:rsid w:val="00576A88"/>
    <w:rsid w:val="00576F5A"/>
    <w:rsid w:val="005774F9"/>
    <w:rsid w:val="005775B9"/>
    <w:rsid w:val="005777A2"/>
    <w:rsid w:val="00577A65"/>
    <w:rsid w:val="00577B52"/>
    <w:rsid w:val="00580CEE"/>
    <w:rsid w:val="00580E70"/>
    <w:rsid w:val="0058153F"/>
    <w:rsid w:val="005819C6"/>
    <w:rsid w:val="00581E4C"/>
    <w:rsid w:val="005820B4"/>
    <w:rsid w:val="0058242D"/>
    <w:rsid w:val="00582E17"/>
    <w:rsid w:val="0058301B"/>
    <w:rsid w:val="00583802"/>
    <w:rsid w:val="005842BC"/>
    <w:rsid w:val="00584BD0"/>
    <w:rsid w:val="00584CA1"/>
    <w:rsid w:val="00584E04"/>
    <w:rsid w:val="005851CD"/>
    <w:rsid w:val="00585534"/>
    <w:rsid w:val="00585582"/>
    <w:rsid w:val="00585A32"/>
    <w:rsid w:val="00585B5C"/>
    <w:rsid w:val="00585F9D"/>
    <w:rsid w:val="00586067"/>
    <w:rsid w:val="005861B9"/>
    <w:rsid w:val="00586832"/>
    <w:rsid w:val="0058686A"/>
    <w:rsid w:val="00587098"/>
    <w:rsid w:val="005876BB"/>
    <w:rsid w:val="005878EE"/>
    <w:rsid w:val="0059004C"/>
    <w:rsid w:val="0059080C"/>
    <w:rsid w:val="00590937"/>
    <w:rsid w:val="00590DE9"/>
    <w:rsid w:val="00591009"/>
    <w:rsid w:val="0059166A"/>
    <w:rsid w:val="005919EC"/>
    <w:rsid w:val="0059214E"/>
    <w:rsid w:val="005921EB"/>
    <w:rsid w:val="00592427"/>
    <w:rsid w:val="0059250D"/>
    <w:rsid w:val="00592733"/>
    <w:rsid w:val="00592C63"/>
    <w:rsid w:val="0059329E"/>
    <w:rsid w:val="005933E1"/>
    <w:rsid w:val="005938CB"/>
    <w:rsid w:val="00593B59"/>
    <w:rsid w:val="00593C11"/>
    <w:rsid w:val="005940F9"/>
    <w:rsid w:val="0059496F"/>
    <w:rsid w:val="00595611"/>
    <w:rsid w:val="00595DBA"/>
    <w:rsid w:val="0059634D"/>
    <w:rsid w:val="00596484"/>
    <w:rsid w:val="005966DE"/>
    <w:rsid w:val="005970F6"/>
    <w:rsid w:val="005971DA"/>
    <w:rsid w:val="00597F3F"/>
    <w:rsid w:val="005A02A5"/>
    <w:rsid w:val="005A0E2A"/>
    <w:rsid w:val="005A1161"/>
    <w:rsid w:val="005A19E5"/>
    <w:rsid w:val="005A1A6C"/>
    <w:rsid w:val="005A2051"/>
    <w:rsid w:val="005A2661"/>
    <w:rsid w:val="005A267D"/>
    <w:rsid w:val="005A26F8"/>
    <w:rsid w:val="005A32B1"/>
    <w:rsid w:val="005A3577"/>
    <w:rsid w:val="005A3C62"/>
    <w:rsid w:val="005A415C"/>
    <w:rsid w:val="005A4283"/>
    <w:rsid w:val="005A49B1"/>
    <w:rsid w:val="005A5294"/>
    <w:rsid w:val="005A56E0"/>
    <w:rsid w:val="005A5B3D"/>
    <w:rsid w:val="005A5BDD"/>
    <w:rsid w:val="005A6F12"/>
    <w:rsid w:val="005A728E"/>
    <w:rsid w:val="005A7455"/>
    <w:rsid w:val="005A7474"/>
    <w:rsid w:val="005A7564"/>
    <w:rsid w:val="005A76C1"/>
    <w:rsid w:val="005A79CB"/>
    <w:rsid w:val="005B01E5"/>
    <w:rsid w:val="005B0968"/>
    <w:rsid w:val="005B19FF"/>
    <w:rsid w:val="005B1EBD"/>
    <w:rsid w:val="005B3B2C"/>
    <w:rsid w:val="005B44D9"/>
    <w:rsid w:val="005B4890"/>
    <w:rsid w:val="005B48B6"/>
    <w:rsid w:val="005B521A"/>
    <w:rsid w:val="005B537D"/>
    <w:rsid w:val="005B550F"/>
    <w:rsid w:val="005B58B2"/>
    <w:rsid w:val="005B66AD"/>
    <w:rsid w:val="005B7A6C"/>
    <w:rsid w:val="005B7BE8"/>
    <w:rsid w:val="005B7E85"/>
    <w:rsid w:val="005B7EC6"/>
    <w:rsid w:val="005C0642"/>
    <w:rsid w:val="005C0646"/>
    <w:rsid w:val="005C15AE"/>
    <w:rsid w:val="005C187A"/>
    <w:rsid w:val="005C1FC7"/>
    <w:rsid w:val="005C1FFF"/>
    <w:rsid w:val="005C2070"/>
    <w:rsid w:val="005C2214"/>
    <w:rsid w:val="005C2238"/>
    <w:rsid w:val="005C27D0"/>
    <w:rsid w:val="005C2C7E"/>
    <w:rsid w:val="005C301F"/>
    <w:rsid w:val="005C336A"/>
    <w:rsid w:val="005C3446"/>
    <w:rsid w:val="005C3B59"/>
    <w:rsid w:val="005C3B7B"/>
    <w:rsid w:val="005C4963"/>
    <w:rsid w:val="005C4BBA"/>
    <w:rsid w:val="005C4C29"/>
    <w:rsid w:val="005C51FB"/>
    <w:rsid w:val="005C5292"/>
    <w:rsid w:val="005C5B06"/>
    <w:rsid w:val="005C5D8A"/>
    <w:rsid w:val="005C60CC"/>
    <w:rsid w:val="005C68B4"/>
    <w:rsid w:val="005C6C54"/>
    <w:rsid w:val="005C6E15"/>
    <w:rsid w:val="005C7146"/>
    <w:rsid w:val="005C7175"/>
    <w:rsid w:val="005C7462"/>
    <w:rsid w:val="005D0649"/>
    <w:rsid w:val="005D0685"/>
    <w:rsid w:val="005D06B6"/>
    <w:rsid w:val="005D0F1F"/>
    <w:rsid w:val="005D1439"/>
    <w:rsid w:val="005D2343"/>
    <w:rsid w:val="005D2A05"/>
    <w:rsid w:val="005D2E04"/>
    <w:rsid w:val="005D2E43"/>
    <w:rsid w:val="005D2F4F"/>
    <w:rsid w:val="005D328B"/>
    <w:rsid w:val="005D38F3"/>
    <w:rsid w:val="005D49F0"/>
    <w:rsid w:val="005D545C"/>
    <w:rsid w:val="005D54D5"/>
    <w:rsid w:val="005D5748"/>
    <w:rsid w:val="005D5A44"/>
    <w:rsid w:val="005D63DD"/>
    <w:rsid w:val="005D645F"/>
    <w:rsid w:val="005D6843"/>
    <w:rsid w:val="005D6FD4"/>
    <w:rsid w:val="005D7455"/>
    <w:rsid w:val="005E077B"/>
    <w:rsid w:val="005E2758"/>
    <w:rsid w:val="005E2D9E"/>
    <w:rsid w:val="005E2E2C"/>
    <w:rsid w:val="005E3A51"/>
    <w:rsid w:val="005E3B28"/>
    <w:rsid w:val="005E3C8E"/>
    <w:rsid w:val="005E4DFA"/>
    <w:rsid w:val="005E4F7D"/>
    <w:rsid w:val="005E5187"/>
    <w:rsid w:val="005E54E1"/>
    <w:rsid w:val="005E5F59"/>
    <w:rsid w:val="005E64CF"/>
    <w:rsid w:val="005E6512"/>
    <w:rsid w:val="005E71BE"/>
    <w:rsid w:val="005E73AF"/>
    <w:rsid w:val="005E7985"/>
    <w:rsid w:val="005E7AF2"/>
    <w:rsid w:val="005F0364"/>
    <w:rsid w:val="005F03C4"/>
    <w:rsid w:val="005F0752"/>
    <w:rsid w:val="005F0CC2"/>
    <w:rsid w:val="005F1089"/>
    <w:rsid w:val="005F1B14"/>
    <w:rsid w:val="005F222C"/>
    <w:rsid w:val="005F28AB"/>
    <w:rsid w:val="005F2943"/>
    <w:rsid w:val="005F2D17"/>
    <w:rsid w:val="005F3766"/>
    <w:rsid w:val="005F385D"/>
    <w:rsid w:val="005F3B2C"/>
    <w:rsid w:val="005F3E90"/>
    <w:rsid w:val="005F439F"/>
    <w:rsid w:val="005F4D65"/>
    <w:rsid w:val="005F4FE7"/>
    <w:rsid w:val="005F6435"/>
    <w:rsid w:val="005F6AA0"/>
    <w:rsid w:val="005F77DA"/>
    <w:rsid w:val="005F7E60"/>
    <w:rsid w:val="006003CB"/>
    <w:rsid w:val="006005EA"/>
    <w:rsid w:val="00600B7D"/>
    <w:rsid w:val="00600EC8"/>
    <w:rsid w:val="00600EF3"/>
    <w:rsid w:val="006011C7"/>
    <w:rsid w:val="006012F0"/>
    <w:rsid w:val="00601683"/>
    <w:rsid w:val="006024E9"/>
    <w:rsid w:val="00602C90"/>
    <w:rsid w:val="006039DC"/>
    <w:rsid w:val="006040FC"/>
    <w:rsid w:val="00604804"/>
    <w:rsid w:val="00605275"/>
    <w:rsid w:val="00605483"/>
    <w:rsid w:val="00605505"/>
    <w:rsid w:val="00605644"/>
    <w:rsid w:val="00605A58"/>
    <w:rsid w:val="00605AB9"/>
    <w:rsid w:val="0060613B"/>
    <w:rsid w:val="006073A2"/>
    <w:rsid w:val="006073AB"/>
    <w:rsid w:val="0060796B"/>
    <w:rsid w:val="00607E9D"/>
    <w:rsid w:val="00610037"/>
    <w:rsid w:val="006100F5"/>
    <w:rsid w:val="00610252"/>
    <w:rsid w:val="0061099E"/>
    <w:rsid w:val="00610B30"/>
    <w:rsid w:val="0061132F"/>
    <w:rsid w:val="00611D80"/>
    <w:rsid w:val="0061203C"/>
    <w:rsid w:val="0061291E"/>
    <w:rsid w:val="00612A7A"/>
    <w:rsid w:val="00613E8B"/>
    <w:rsid w:val="006144C3"/>
    <w:rsid w:val="0061467E"/>
    <w:rsid w:val="00615B7A"/>
    <w:rsid w:val="00615C30"/>
    <w:rsid w:val="006165C4"/>
    <w:rsid w:val="00616EB7"/>
    <w:rsid w:val="00617357"/>
    <w:rsid w:val="00620576"/>
    <w:rsid w:val="006233C2"/>
    <w:rsid w:val="00623464"/>
    <w:rsid w:val="00623B0C"/>
    <w:rsid w:val="00624130"/>
    <w:rsid w:val="00624881"/>
    <w:rsid w:val="00624B2F"/>
    <w:rsid w:val="00624E6C"/>
    <w:rsid w:val="00624F31"/>
    <w:rsid w:val="00626036"/>
    <w:rsid w:val="00626B3F"/>
    <w:rsid w:val="00627A1C"/>
    <w:rsid w:val="006302BD"/>
    <w:rsid w:val="006316EC"/>
    <w:rsid w:val="00631EEA"/>
    <w:rsid w:val="00632971"/>
    <w:rsid w:val="006330FB"/>
    <w:rsid w:val="00633458"/>
    <w:rsid w:val="00633561"/>
    <w:rsid w:val="0063374C"/>
    <w:rsid w:val="00633926"/>
    <w:rsid w:val="00633D37"/>
    <w:rsid w:val="0063494D"/>
    <w:rsid w:val="00634C30"/>
    <w:rsid w:val="00634FC9"/>
    <w:rsid w:val="0063502A"/>
    <w:rsid w:val="00635112"/>
    <w:rsid w:val="006354D0"/>
    <w:rsid w:val="006354E9"/>
    <w:rsid w:val="00635A11"/>
    <w:rsid w:val="00636620"/>
    <w:rsid w:val="00636B73"/>
    <w:rsid w:val="00637418"/>
    <w:rsid w:val="00637635"/>
    <w:rsid w:val="00637A90"/>
    <w:rsid w:val="00641A86"/>
    <w:rsid w:val="00641B36"/>
    <w:rsid w:val="00642858"/>
    <w:rsid w:val="00643188"/>
    <w:rsid w:val="00643430"/>
    <w:rsid w:val="00643A9E"/>
    <w:rsid w:val="00643EF7"/>
    <w:rsid w:val="00645200"/>
    <w:rsid w:val="00645B75"/>
    <w:rsid w:val="00645E39"/>
    <w:rsid w:val="0064660F"/>
    <w:rsid w:val="00646C93"/>
    <w:rsid w:val="00646FF7"/>
    <w:rsid w:val="00647076"/>
    <w:rsid w:val="00647241"/>
    <w:rsid w:val="00647418"/>
    <w:rsid w:val="00647C27"/>
    <w:rsid w:val="00647EE6"/>
    <w:rsid w:val="006500AC"/>
    <w:rsid w:val="00650483"/>
    <w:rsid w:val="00650770"/>
    <w:rsid w:val="006507C3"/>
    <w:rsid w:val="00651323"/>
    <w:rsid w:val="0065140F"/>
    <w:rsid w:val="006515D6"/>
    <w:rsid w:val="00652ACE"/>
    <w:rsid w:val="006534FE"/>
    <w:rsid w:val="006536AD"/>
    <w:rsid w:val="00653D9D"/>
    <w:rsid w:val="006541C1"/>
    <w:rsid w:val="00654A86"/>
    <w:rsid w:val="006554EE"/>
    <w:rsid w:val="00655865"/>
    <w:rsid w:val="00656472"/>
    <w:rsid w:val="00656A65"/>
    <w:rsid w:val="00656DD2"/>
    <w:rsid w:val="00657202"/>
    <w:rsid w:val="006578BB"/>
    <w:rsid w:val="00657A0F"/>
    <w:rsid w:val="006600DA"/>
    <w:rsid w:val="006605E8"/>
    <w:rsid w:val="00661412"/>
    <w:rsid w:val="00663019"/>
    <w:rsid w:val="00663346"/>
    <w:rsid w:val="006645BE"/>
    <w:rsid w:val="0066478B"/>
    <w:rsid w:val="006648F5"/>
    <w:rsid w:val="00664A35"/>
    <w:rsid w:val="00664EA0"/>
    <w:rsid w:val="00665463"/>
    <w:rsid w:val="00666562"/>
    <w:rsid w:val="006670A7"/>
    <w:rsid w:val="006673EC"/>
    <w:rsid w:val="00667402"/>
    <w:rsid w:val="00667733"/>
    <w:rsid w:val="00667747"/>
    <w:rsid w:val="0066798F"/>
    <w:rsid w:val="0067044E"/>
    <w:rsid w:val="00670D17"/>
    <w:rsid w:val="00670DC5"/>
    <w:rsid w:val="00670E7C"/>
    <w:rsid w:val="00671040"/>
    <w:rsid w:val="006711FF"/>
    <w:rsid w:val="00671206"/>
    <w:rsid w:val="006712E7"/>
    <w:rsid w:val="0067161F"/>
    <w:rsid w:val="00671666"/>
    <w:rsid w:val="006727D1"/>
    <w:rsid w:val="00672F05"/>
    <w:rsid w:val="00673134"/>
    <w:rsid w:val="0067321D"/>
    <w:rsid w:val="006734B3"/>
    <w:rsid w:val="0067356E"/>
    <w:rsid w:val="00673D6E"/>
    <w:rsid w:val="006741AF"/>
    <w:rsid w:val="006744A2"/>
    <w:rsid w:val="00675107"/>
    <w:rsid w:val="0067553F"/>
    <w:rsid w:val="006761E8"/>
    <w:rsid w:val="00676BAD"/>
    <w:rsid w:val="00676E50"/>
    <w:rsid w:val="006809B9"/>
    <w:rsid w:val="00680AD9"/>
    <w:rsid w:val="00680B23"/>
    <w:rsid w:val="00680FE4"/>
    <w:rsid w:val="006811AD"/>
    <w:rsid w:val="00681706"/>
    <w:rsid w:val="00681CFA"/>
    <w:rsid w:val="00681FFA"/>
    <w:rsid w:val="00682111"/>
    <w:rsid w:val="006823DF"/>
    <w:rsid w:val="006824C6"/>
    <w:rsid w:val="006826B0"/>
    <w:rsid w:val="0068294C"/>
    <w:rsid w:val="00682FCE"/>
    <w:rsid w:val="00683142"/>
    <w:rsid w:val="00683740"/>
    <w:rsid w:val="006838F9"/>
    <w:rsid w:val="0068405A"/>
    <w:rsid w:val="00684690"/>
    <w:rsid w:val="006847AC"/>
    <w:rsid w:val="006856C2"/>
    <w:rsid w:val="00685BD4"/>
    <w:rsid w:val="006865A3"/>
    <w:rsid w:val="00686DD1"/>
    <w:rsid w:val="006874EE"/>
    <w:rsid w:val="00687689"/>
    <w:rsid w:val="00687A8C"/>
    <w:rsid w:val="00687ABB"/>
    <w:rsid w:val="00687D74"/>
    <w:rsid w:val="00687EDC"/>
    <w:rsid w:val="006901A2"/>
    <w:rsid w:val="006907EE"/>
    <w:rsid w:val="00691C2F"/>
    <w:rsid w:val="00691CCD"/>
    <w:rsid w:val="006924B1"/>
    <w:rsid w:val="00692E67"/>
    <w:rsid w:val="00692EB4"/>
    <w:rsid w:val="006940BF"/>
    <w:rsid w:val="006947B7"/>
    <w:rsid w:val="0069610A"/>
    <w:rsid w:val="006964E8"/>
    <w:rsid w:val="006969E7"/>
    <w:rsid w:val="006A04A3"/>
    <w:rsid w:val="006A07CA"/>
    <w:rsid w:val="006A0961"/>
    <w:rsid w:val="006A127C"/>
    <w:rsid w:val="006A12EC"/>
    <w:rsid w:val="006A1B47"/>
    <w:rsid w:val="006A207B"/>
    <w:rsid w:val="006A2E42"/>
    <w:rsid w:val="006A2FB4"/>
    <w:rsid w:val="006A3784"/>
    <w:rsid w:val="006A3929"/>
    <w:rsid w:val="006A4180"/>
    <w:rsid w:val="006A5032"/>
    <w:rsid w:val="006A50CF"/>
    <w:rsid w:val="006A537C"/>
    <w:rsid w:val="006A5B0E"/>
    <w:rsid w:val="006A5D3F"/>
    <w:rsid w:val="006A67D2"/>
    <w:rsid w:val="006A6F3F"/>
    <w:rsid w:val="006A75BE"/>
    <w:rsid w:val="006B06A3"/>
    <w:rsid w:val="006B0AA0"/>
    <w:rsid w:val="006B1929"/>
    <w:rsid w:val="006B1ADC"/>
    <w:rsid w:val="006B2255"/>
    <w:rsid w:val="006B2475"/>
    <w:rsid w:val="006B27CF"/>
    <w:rsid w:val="006B3E49"/>
    <w:rsid w:val="006B4DED"/>
    <w:rsid w:val="006B4EBF"/>
    <w:rsid w:val="006B6228"/>
    <w:rsid w:val="006B6731"/>
    <w:rsid w:val="006B6907"/>
    <w:rsid w:val="006B6A7E"/>
    <w:rsid w:val="006B748A"/>
    <w:rsid w:val="006B76D1"/>
    <w:rsid w:val="006B782C"/>
    <w:rsid w:val="006B7BB6"/>
    <w:rsid w:val="006C0203"/>
    <w:rsid w:val="006C05AF"/>
    <w:rsid w:val="006C0AD0"/>
    <w:rsid w:val="006C1819"/>
    <w:rsid w:val="006C2869"/>
    <w:rsid w:val="006C296D"/>
    <w:rsid w:val="006C29FB"/>
    <w:rsid w:val="006C2B54"/>
    <w:rsid w:val="006C2C54"/>
    <w:rsid w:val="006C2F1E"/>
    <w:rsid w:val="006C2F94"/>
    <w:rsid w:val="006C3735"/>
    <w:rsid w:val="006C38D0"/>
    <w:rsid w:val="006C3C59"/>
    <w:rsid w:val="006C3D38"/>
    <w:rsid w:val="006C3E4B"/>
    <w:rsid w:val="006C47D8"/>
    <w:rsid w:val="006C4A4F"/>
    <w:rsid w:val="006C5ABC"/>
    <w:rsid w:val="006C5D04"/>
    <w:rsid w:val="006C61C6"/>
    <w:rsid w:val="006C6451"/>
    <w:rsid w:val="006C6F36"/>
    <w:rsid w:val="006D0208"/>
    <w:rsid w:val="006D0366"/>
    <w:rsid w:val="006D1F48"/>
    <w:rsid w:val="006D20CA"/>
    <w:rsid w:val="006D23D8"/>
    <w:rsid w:val="006D2428"/>
    <w:rsid w:val="006D2D9E"/>
    <w:rsid w:val="006D3593"/>
    <w:rsid w:val="006D3BDE"/>
    <w:rsid w:val="006D3F0B"/>
    <w:rsid w:val="006D4563"/>
    <w:rsid w:val="006D562A"/>
    <w:rsid w:val="006D5658"/>
    <w:rsid w:val="006D5799"/>
    <w:rsid w:val="006D60AB"/>
    <w:rsid w:val="006D6438"/>
    <w:rsid w:val="006D6B92"/>
    <w:rsid w:val="006D720D"/>
    <w:rsid w:val="006D74C2"/>
    <w:rsid w:val="006D7B46"/>
    <w:rsid w:val="006E0F1E"/>
    <w:rsid w:val="006E107C"/>
    <w:rsid w:val="006E10BF"/>
    <w:rsid w:val="006E1276"/>
    <w:rsid w:val="006E1394"/>
    <w:rsid w:val="006E1909"/>
    <w:rsid w:val="006E1E77"/>
    <w:rsid w:val="006E212B"/>
    <w:rsid w:val="006E2489"/>
    <w:rsid w:val="006E2696"/>
    <w:rsid w:val="006E29E3"/>
    <w:rsid w:val="006E2DD3"/>
    <w:rsid w:val="006E3307"/>
    <w:rsid w:val="006E35C1"/>
    <w:rsid w:val="006E3F54"/>
    <w:rsid w:val="006E4DA8"/>
    <w:rsid w:val="006E54DA"/>
    <w:rsid w:val="006E583C"/>
    <w:rsid w:val="006E5CCF"/>
    <w:rsid w:val="006E63BC"/>
    <w:rsid w:val="006E7CE1"/>
    <w:rsid w:val="006E7CF8"/>
    <w:rsid w:val="006F00E6"/>
    <w:rsid w:val="006F0257"/>
    <w:rsid w:val="006F060A"/>
    <w:rsid w:val="006F0654"/>
    <w:rsid w:val="006F0885"/>
    <w:rsid w:val="006F098F"/>
    <w:rsid w:val="006F0B62"/>
    <w:rsid w:val="006F0C6F"/>
    <w:rsid w:val="006F0DE7"/>
    <w:rsid w:val="006F0F2D"/>
    <w:rsid w:val="006F1510"/>
    <w:rsid w:val="006F1516"/>
    <w:rsid w:val="006F18B4"/>
    <w:rsid w:val="006F1942"/>
    <w:rsid w:val="006F1C46"/>
    <w:rsid w:val="006F21C6"/>
    <w:rsid w:val="006F2E62"/>
    <w:rsid w:val="006F4470"/>
    <w:rsid w:val="006F4844"/>
    <w:rsid w:val="006F4A07"/>
    <w:rsid w:val="006F5B43"/>
    <w:rsid w:val="006F690E"/>
    <w:rsid w:val="006F6ACB"/>
    <w:rsid w:val="006F74C9"/>
    <w:rsid w:val="006F79A3"/>
    <w:rsid w:val="00700147"/>
    <w:rsid w:val="00700D75"/>
    <w:rsid w:val="007010BB"/>
    <w:rsid w:val="007016EB"/>
    <w:rsid w:val="0070223F"/>
    <w:rsid w:val="00702BD6"/>
    <w:rsid w:val="00702DA2"/>
    <w:rsid w:val="007037F0"/>
    <w:rsid w:val="0070391D"/>
    <w:rsid w:val="00703A8C"/>
    <w:rsid w:val="00705BD1"/>
    <w:rsid w:val="00705D4F"/>
    <w:rsid w:val="00706432"/>
    <w:rsid w:val="007064C3"/>
    <w:rsid w:val="007065B1"/>
    <w:rsid w:val="0070667E"/>
    <w:rsid w:val="007067EA"/>
    <w:rsid w:val="00706907"/>
    <w:rsid w:val="00706DED"/>
    <w:rsid w:val="00706EF4"/>
    <w:rsid w:val="007073F6"/>
    <w:rsid w:val="00707801"/>
    <w:rsid w:val="00707A0F"/>
    <w:rsid w:val="007101ED"/>
    <w:rsid w:val="00711304"/>
    <w:rsid w:val="0071137F"/>
    <w:rsid w:val="007118F5"/>
    <w:rsid w:val="007122B6"/>
    <w:rsid w:val="00712505"/>
    <w:rsid w:val="00712590"/>
    <w:rsid w:val="0071262A"/>
    <w:rsid w:val="007126BE"/>
    <w:rsid w:val="0071286E"/>
    <w:rsid w:val="007133CF"/>
    <w:rsid w:val="00713962"/>
    <w:rsid w:val="007149CF"/>
    <w:rsid w:val="0071506D"/>
    <w:rsid w:val="0071540E"/>
    <w:rsid w:val="00715A59"/>
    <w:rsid w:val="00715EC6"/>
    <w:rsid w:val="007164FE"/>
    <w:rsid w:val="00716717"/>
    <w:rsid w:val="007201A3"/>
    <w:rsid w:val="00720431"/>
    <w:rsid w:val="00720577"/>
    <w:rsid w:val="00720BB4"/>
    <w:rsid w:val="00721363"/>
    <w:rsid w:val="00721A4E"/>
    <w:rsid w:val="00721A62"/>
    <w:rsid w:val="00722FD5"/>
    <w:rsid w:val="007233F6"/>
    <w:rsid w:val="00723DAD"/>
    <w:rsid w:val="00723EFE"/>
    <w:rsid w:val="00724CBF"/>
    <w:rsid w:val="0072556E"/>
    <w:rsid w:val="00726D74"/>
    <w:rsid w:val="00726E11"/>
    <w:rsid w:val="0072719E"/>
    <w:rsid w:val="0072722A"/>
    <w:rsid w:val="007308CD"/>
    <w:rsid w:val="00730A76"/>
    <w:rsid w:val="00730D77"/>
    <w:rsid w:val="00730E48"/>
    <w:rsid w:val="007313C9"/>
    <w:rsid w:val="007317AD"/>
    <w:rsid w:val="00731D20"/>
    <w:rsid w:val="00732A04"/>
    <w:rsid w:val="00733751"/>
    <w:rsid w:val="00734278"/>
    <w:rsid w:val="00734381"/>
    <w:rsid w:val="0073439A"/>
    <w:rsid w:val="007347D1"/>
    <w:rsid w:val="00735BAB"/>
    <w:rsid w:val="00735F2B"/>
    <w:rsid w:val="007404FF"/>
    <w:rsid w:val="00740B1E"/>
    <w:rsid w:val="00740CE5"/>
    <w:rsid w:val="00740D20"/>
    <w:rsid w:val="0074108E"/>
    <w:rsid w:val="00741135"/>
    <w:rsid w:val="0074132A"/>
    <w:rsid w:val="00741874"/>
    <w:rsid w:val="00741D69"/>
    <w:rsid w:val="007422E9"/>
    <w:rsid w:val="00742622"/>
    <w:rsid w:val="007428F3"/>
    <w:rsid w:val="00742A80"/>
    <w:rsid w:val="00742F27"/>
    <w:rsid w:val="00742FDD"/>
    <w:rsid w:val="00743512"/>
    <w:rsid w:val="007435E3"/>
    <w:rsid w:val="00743805"/>
    <w:rsid w:val="00743A59"/>
    <w:rsid w:val="00743B4F"/>
    <w:rsid w:val="00743DD4"/>
    <w:rsid w:val="00743F86"/>
    <w:rsid w:val="0074416A"/>
    <w:rsid w:val="007442C0"/>
    <w:rsid w:val="00744AB6"/>
    <w:rsid w:val="007451EC"/>
    <w:rsid w:val="007454D0"/>
    <w:rsid w:val="00745803"/>
    <w:rsid w:val="0074606D"/>
    <w:rsid w:val="007462E1"/>
    <w:rsid w:val="00746CEB"/>
    <w:rsid w:val="00746D08"/>
    <w:rsid w:val="00747371"/>
    <w:rsid w:val="00747D4E"/>
    <w:rsid w:val="00747E11"/>
    <w:rsid w:val="007509F6"/>
    <w:rsid w:val="00750C46"/>
    <w:rsid w:val="00751279"/>
    <w:rsid w:val="00751283"/>
    <w:rsid w:val="00751324"/>
    <w:rsid w:val="007518A6"/>
    <w:rsid w:val="00751DAF"/>
    <w:rsid w:val="00751EA1"/>
    <w:rsid w:val="00752125"/>
    <w:rsid w:val="007525B2"/>
    <w:rsid w:val="0075268C"/>
    <w:rsid w:val="00753159"/>
    <w:rsid w:val="00753496"/>
    <w:rsid w:val="007538DE"/>
    <w:rsid w:val="00753B0F"/>
    <w:rsid w:val="007547A2"/>
    <w:rsid w:val="00754E66"/>
    <w:rsid w:val="007551CF"/>
    <w:rsid w:val="007555FE"/>
    <w:rsid w:val="007559B5"/>
    <w:rsid w:val="00755F9D"/>
    <w:rsid w:val="0075661F"/>
    <w:rsid w:val="007569BB"/>
    <w:rsid w:val="00757217"/>
    <w:rsid w:val="00757875"/>
    <w:rsid w:val="00757EBC"/>
    <w:rsid w:val="00757F8E"/>
    <w:rsid w:val="007600D4"/>
    <w:rsid w:val="0076111B"/>
    <w:rsid w:val="007611B0"/>
    <w:rsid w:val="00761508"/>
    <w:rsid w:val="007620B5"/>
    <w:rsid w:val="0076231B"/>
    <w:rsid w:val="00762550"/>
    <w:rsid w:val="007626C9"/>
    <w:rsid w:val="007627FE"/>
    <w:rsid w:val="00763619"/>
    <w:rsid w:val="00763813"/>
    <w:rsid w:val="007638DF"/>
    <w:rsid w:val="00763C28"/>
    <w:rsid w:val="00764773"/>
    <w:rsid w:val="00764898"/>
    <w:rsid w:val="00764B9C"/>
    <w:rsid w:val="0076624E"/>
    <w:rsid w:val="00766845"/>
    <w:rsid w:val="00766E28"/>
    <w:rsid w:val="00766FAA"/>
    <w:rsid w:val="00770B23"/>
    <w:rsid w:val="00770CA4"/>
    <w:rsid w:val="00770CB3"/>
    <w:rsid w:val="00770DB8"/>
    <w:rsid w:val="007712FB"/>
    <w:rsid w:val="007717E2"/>
    <w:rsid w:val="0077184A"/>
    <w:rsid w:val="007718DB"/>
    <w:rsid w:val="007723E4"/>
    <w:rsid w:val="00772414"/>
    <w:rsid w:val="00772E51"/>
    <w:rsid w:val="00773777"/>
    <w:rsid w:val="00773ECD"/>
    <w:rsid w:val="007740D4"/>
    <w:rsid w:val="007748C5"/>
    <w:rsid w:val="00774A1C"/>
    <w:rsid w:val="00774F94"/>
    <w:rsid w:val="007756B0"/>
    <w:rsid w:val="00775737"/>
    <w:rsid w:val="00775D97"/>
    <w:rsid w:val="00775DE2"/>
    <w:rsid w:val="00777CD4"/>
    <w:rsid w:val="0078075F"/>
    <w:rsid w:val="00780A42"/>
    <w:rsid w:val="00780A7E"/>
    <w:rsid w:val="00780D80"/>
    <w:rsid w:val="0078190F"/>
    <w:rsid w:val="00781E57"/>
    <w:rsid w:val="007825EA"/>
    <w:rsid w:val="00782E30"/>
    <w:rsid w:val="00783034"/>
    <w:rsid w:val="00783C3C"/>
    <w:rsid w:val="007849A3"/>
    <w:rsid w:val="00784A33"/>
    <w:rsid w:val="007856FD"/>
    <w:rsid w:val="00785E5E"/>
    <w:rsid w:val="0078600B"/>
    <w:rsid w:val="00786A6D"/>
    <w:rsid w:val="00786AE6"/>
    <w:rsid w:val="00787307"/>
    <w:rsid w:val="00787538"/>
    <w:rsid w:val="00790676"/>
    <w:rsid w:val="00790C47"/>
    <w:rsid w:val="00790C8D"/>
    <w:rsid w:val="00791410"/>
    <w:rsid w:val="00791763"/>
    <w:rsid w:val="0079178F"/>
    <w:rsid w:val="00791B72"/>
    <w:rsid w:val="00791FC6"/>
    <w:rsid w:val="007926B9"/>
    <w:rsid w:val="007933B2"/>
    <w:rsid w:val="007937AE"/>
    <w:rsid w:val="00793A2F"/>
    <w:rsid w:val="00793DE6"/>
    <w:rsid w:val="00793E8B"/>
    <w:rsid w:val="00794020"/>
    <w:rsid w:val="00794885"/>
    <w:rsid w:val="00795819"/>
    <w:rsid w:val="007958F2"/>
    <w:rsid w:val="00796FF4"/>
    <w:rsid w:val="007971CA"/>
    <w:rsid w:val="007973FD"/>
    <w:rsid w:val="007976AD"/>
    <w:rsid w:val="00797D27"/>
    <w:rsid w:val="007A0687"/>
    <w:rsid w:val="007A1151"/>
    <w:rsid w:val="007A134E"/>
    <w:rsid w:val="007A1AED"/>
    <w:rsid w:val="007A1B5F"/>
    <w:rsid w:val="007A1B8A"/>
    <w:rsid w:val="007A1D8A"/>
    <w:rsid w:val="007A2FD8"/>
    <w:rsid w:val="007A3C16"/>
    <w:rsid w:val="007A47F1"/>
    <w:rsid w:val="007A4B43"/>
    <w:rsid w:val="007A4F3E"/>
    <w:rsid w:val="007A547A"/>
    <w:rsid w:val="007A5489"/>
    <w:rsid w:val="007A5934"/>
    <w:rsid w:val="007A5985"/>
    <w:rsid w:val="007A6DBA"/>
    <w:rsid w:val="007A777F"/>
    <w:rsid w:val="007A7D9F"/>
    <w:rsid w:val="007B10F6"/>
    <w:rsid w:val="007B15D2"/>
    <w:rsid w:val="007B16B8"/>
    <w:rsid w:val="007B1BE5"/>
    <w:rsid w:val="007B1FC1"/>
    <w:rsid w:val="007B2912"/>
    <w:rsid w:val="007B3432"/>
    <w:rsid w:val="007B368E"/>
    <w:rsid w:val="007B3D23"/>
    <w:rsid w:val="007B4A21"/>
    <w:rsid w:val="007B4B0C"/>
    <w:rsid w:val="007B4E17"/>
    <w:rsid w:val="007B522D"/>
    <w:rsid w:val="007B5D05"/>
    <w:rsid w:val="007B706C"/>
    <w:rsid w:val="007B73FD"/>
    <w:rsid w:val="007B7487"/>
    <w:rsid w:val="007B7655"/>
    <w:rsid w:val="007B78E6"/>
    <w:rsid w:val="007C09D3"/>
    <w:rsid w:val="007C1164"/>
    <w:rsid w:val="007C1CC8"/>
    <w:rsid w:val="007C1CD6"/>
    <w:rsid w:val="007C2195"/>
    <w:rsid w:val="007C264F"/>
    <w:rsid w:val="007C288F"/>
    <w:rsid w:val="007C304F"/>
    <w:rsid w:val="007C3B38"/>
    <w:rsid w:val="007C3E5E"/>
    <w:rsid w:val="007C4987"/>
    <w:rsid w:val="007C519D"/>
    <w:rsid w:val="007C5F07"/>
    <w:rsid w:val="007C75B2"/>
    <w:rsid w:val="007C78D3"/>
    <w:rsid w:val="007C7BA5"/>
    <w:rsid w:val="007C7BFA"/>
    <w:rsid w:val="007C7CF6"/>
    <w:rsid w:val="007D0A0F"/>
    <w:rsid w:val="007D0BCE"/>
    <w:rsid w:val="007D127B"/>
    <w:rsid w:val="007D1C4B"/>
    <w:rsid w:val="007D26B3"/>
    <w:rsid w:val="007D2BA6"/>
    <w:rsid w:val="007D2DD6"/>
    <w:rsid w:val="007D3BBE"/>
    <w:rsid w:val="007D4611"/>
    <w:rsid w:val="007D4F14"/>
    <w:rsid w:val="007D5138"/>
    <w:rsid w:val="007D52FD"/>
    <w:rsid w:val="007D5A6A"/>
    <w:rsid w:val="007D5E0D"/>
    <w:rsid w:val="007D63F8"/>
    <w:rsid w:val="007D64D1"/>
    <w:rsid w:val="007D6751"/>
    <w:rsid w:val="007D67D0"/>
    <w:rsid w:val="007D68AF"/>
    <w:rsid w:val="007D6A05"/>
    <w:rsid w:val="007D6E52"/>
    <w:rsid w:val="007D76FF"/>
    <w:rsid w:val="007E0075"/>
    <w:rsid w:val="007E0543"/>
    <w:rsid w:val="007E076F"/>
    <w:rsid w:val="007E085D"/>
    <w:rsid w:val="007E0BAA"/>
    <w:rsid w:val="007E0E86"/>
    <w:rsid w:val="007E1330"/>
    <w:rsid w:val="007E15C9"/>
    <w:rsid w:val="007E1FF6"/>
    <w:rsid w:val="007E3EB8"/>
    <w:rsid w:val="007E4027"/>
    <w:rsid w:val="007E468D"/>
    <w:rsid w:val="007E4FA1"/>
    <w:rsid w:val="007E52D8"/>
    <w:rsid w:val="007E61A8"/>
    <w:rsid w:val="007E642E"/>
    <w:rsid w:val="007E6C61"/>
    <w:rsid w:val="007E6EC3"/>
    <w:rsid w:val="007E7018"/>
    <w:rsid w:val="007E7BE8"/>
    <w:rsid w:val="007E7FF6"/>
    <w:rsid w:val="007F0368"/>
    <w:rsid w:val="007F03C7"/>
    <w:rsid w:val="007F0678"/>
    <w:rsid w:val="007F111F"/>
    <w:rsid w:val="007F22CF"/>
    <w:rsid w:val="007F3492"/>
    <w:rsid w:val="007F34DB"/>
    <w:rsid w:val="007F4095"/>
    <w:rsid w:val="007F44F2"/>
    <w:rsid w:val="007F47F2"/>
    <w:rsid w:val="007F4A85"/>
    <w:rsid w:val="007F4C86"/>
    <w:rsid w:val="007F53D4"/>
    <w:rsid w:val="007F5702"/>
    <w:rsid w:val="007F6F6D"/>
    <w:rsid w:val="007F7257"/>
    <w:rsid w:val="007F779F"/>
    <w:rsid w:val="007F7CE7"/>
    <w:rsid w:val="007F7E37"/>
    <w:rsid w:val="0080054E"/>
    <w:rsid w:val="00800F3C"/>
    <w:rsid w:val="0080137E"/>
    <w:rsid w:val="008020D7"/>
    <w:rsid w:val="0080219B"/>
    <w:rsid w:val="00802528"/>
    <w:rsid w:val="008025D4"/>
    <w:rsid w:val="00803371"/>
    <w:rsid w:val="00804170"/>
    <w:rsid w:val="0080481C"/>
    <w:rsid w:val="00805ADB"/>
    <w:rsid w:val="00805D95"/>
    <w:rsid w:val="00806657"/>
    <w:rsid w:val="0080684B"/>
    <w:rsid w:val="00806DC7"/>
    <w:rsid w:val="00807062"/>
    <w:rsid w:val="00807251"/>
    <w:rsid w:val="0081003C"/>
    <w:rsid w:val="0081123E"/>
    <w:rsid w:val="00812452"/>
    <w:rsid w:val="00812EA0"/>
    <w:rsid w:val="00813528"/>
    <w:rsid w:val="0081472B"/>
    <w:rsid w:val="008147F5"/>
    <w:rsid w:val="00815071"/>
    <w:rsid w:val="00815358"/>
    <w:rsid w:val="0081576F"/>
    <w:rsid w:val="008159EE"/>
    <w:rsid w:val="00816B22"/>
    <w:rsid w:val="00816D42"/>
    <w:rsid w:val="00816ECA"/>
    <w:rsid w:val="00817132"/>
    <w:rsid w:val="008172D5"/>
    <w:rsid w:val="008178FF"/>
    <w:rsid w:val="0082050A"/>
    <w:rsid w:val="0082065B"/>
    <w:rsid w:val="00820A86"/>
    <w:rsid w:val="0082143C"/>
    <w:rsid w:val="008225D1"/>
    <w:rsid w:val="00822746"/>
    <w:rsid w:val="0082286D"/>
    <w:rsid w:val="00822E39"/>
    <w:rsid w:val="00824016"/>
    <w:rsid w:val="00825627"/>
    <w:rsid w:val="00825710"/>
    <w:rsid w:val="00827048"/>
    <w:rsid w:val="00827B0D"/>
    <w:rsid w:val="00827D2C"/>
    <w:rsid w:val="00827F6F"/>
    <w:rsid w:val="00830182"/>
    <w:rsid w:val="008302F7"/>
    <w:rsid w:val="008307B1"/>
    <w:rsid w:val="00831212"/>
    <w:rsid w:val="00831361"/>
    <w:rsid w:val="0083386C"/>
    <w:rsid w:val="008338A1"/>
    <w:rsid w:val="00833F9D"/>
    <w:rsid w:val="00834264"/>
    <w:rsid w:val="0083461E"/>
    <w:rsid w:val="00834A9F"/>
    <w:rsid w:val="0083504E"/>
    <w:rsid w:val="00836496"/>
    <w:rsid w:val="008364E5"/>
    <w:rsid w:val="00836A86"/>
    <w:rsid w:val="00836E06"/>
    <w:rsid w:val="00836FB3"/>
    <w:rsid w:val="00837802"/>
    <w:rsid w:val="0083791A"/>
    <w:rsid w:val="00837B04"/>
    <w:rsid w:val="0084009C"/>
    <w:rsid w:val="008405BF"/>
    <w:rsid w:val="00840DA4"/>
    <w:rsid w:val="00840E8F"/>
    <w:rsid w:val="00841867"/>
    <w:rsid w:val="0084221C"/>
    <w:rsid w:val="00842C3A"/>
    <w:rsid w:val="0084393C"/>
    <w:rsid w:val="00844225"/>
    <w:rsid w:val="008458B5"/>
    <w:rsid w:val="0084621D"/>
    <w:rsid w:val="008464AF"/>
    <w:rsid w:val="0084676A"/>
    <w:rsid w:val="00846CC6"/>
    <w:rsid w:val="008479E2"/>
    <w:rsid w:val="00847A89"/>
    <w:rsid w:val="00847D2B"/>
    <w:rsid w:val="00847E48"/>
    <w:rsid w:val="0085064A"/>
    <w:rsid w:val="00850C21"/>
    <w:rsid w:val="008520C4"/>
    <w:rsid w:val="0085226D"/>
    <w:rsid w:val="00852CB5"/>
    <w:rsid w:val="00852EC0"/>
    <w:rsid w:val="00853068"/>
    <w:rsid w:val="00854478"/>
    <w:rsid w:val="008544CD"/>
    <w:rsid w:val="008544EE"/>
    <w:rsid w:val="00854F46"/>
    <w:rsid w:val="00855015"/>
    <w:rsid w:val="008552CA"/>
    <w:rsid w:val="00855904"/>
    <w:rsid w:val="008567E7"/>
    <w:rsid w:val="0085771F"/>
    <w:rsid w:val="008577DE"/>
    <w:rsid w:val="0085782C"/>
    <w:rsid w:val="00857EE0"/>
    <w:rsid w:val="008610EA"/>
    <w:rsid w:val="00861669"/>
    <w:rsid w:val="00861969"/>
    <w:rsid w:val="00861FD7"/>
    <w:rsid w:val="008621B9"/>
    <w:rsid w:val="00862434"/>
    <w:rsid w:val="008626E2"/>
    <w:rsid w:val="00862787"/>
    <w:rsid w:val="00862C49"/>
    <w:rsid w:val="008632DB"/>
    <w:rsid w:val="00863A4C"/>
    <w:rsid w:val="00863AF9"/>
    <w:rsid w:val="00863E56"/>
    <w:rsid w:val="008640A5"/>
    <w:rsid w:val="00865239"/>
    <w:rsid w:val="00865288"/>
    <w:rsid w:val="00865821"/>
    <w:rsid w:val="00865E42"/>
    <w:rsid w:val="00865FA0"/>
    <w:rsid w:val="00865FA2"/>
    <w:rsid w:val="0086645B"/>
    <w:rsid w:val="008664A8"/>
    <w:rsid w:val="008666C5"/>
    <w:rsid w:val="00866E96"/>
    <w:rsid w:val="00867ECA"/>
    <w:rsid w:val="00870DA7"/>
    <w:rsid w:val="008712F2"/>
    <w:rsid w:val="008717FC"/>
    <w:rsid w:val="008734B6"/>
    <w:rsid w:val="00874634"/>
    <w:rsid w:val="008759D2"/>
    <w:rsid w:val="00875BD7"/>
    <w:rsid w:val="00875EA5"/>
    <w:rsid w:val="008761A3"/>
    <w:rsid w:val="00876CCC"/>
    <w:rsid w:val="0087765F"/>
    <w:rsid w:val="00877D59"/>
    <w:rsid w:val="00880392"/>
    <w:rsid w:val="00880552"/>
    <w:rsid w:val="00880743"/>
    <w:rsid w:val="00880998"/>
    <w:rsid w:val="0088110D"/>
    <w:rsid w:val="00881294"/>
    <w:rsid w:val="008813F6"/>
    <w:rsid w:val="008814A6"/>
    <w:rsid w:val="008815A2"/>
    <w:rsid w:val="00881D4B"/>
    <w:rsid w:val="008825A8"/>
    <w:rsid w:val="00882BE3"/>
    <w:rsid w:val="00883A40"/>
    <w:rsid w:val="00883B92"/>
    <w:rsid w:val="00884849"/>
    <w:rsid w:val="008855D1"/>
    <w:rsid w:val="0088696A"/>
    <w:rsid w:val="00886E21"/>
    <w:rsid w:val="00886E67"/>
    <w:rsid w:val="0088721D"/>
    <w:rsid w:val="00887400"/>
    <w:rsid w:val="00887537"/>
    <w:rsid w:val="0088798D"/>
    <w:rsid w:val="00887C06"/>
    <w:rsid w:val="008902A5"/>
    <w:rsid w:val="008903B6"/>
    <w:rsid w:val="008907E4"/>
    <w:rsid w:val="00891412"/>
    <w:rsid w:val="00891A8E"/>
    <w:rsid w:val="00891AE7"/>
    <w:rsid w:val="0089262F"/>
    <w:rsid w:val="00892711"/>
    <w:rsid w:val="00893080"/>
    <w:rsid w:val="008934F7"/>
    <w:rsid w:val="00893F15"/>
    <w:rsid w:val="00894C9C"/>
    <w:rsid w:val="00894E2D"/>
    <w:rsid w:val="00894F3A"/>
    <w:rsid w:val="00895079"/>
    <w:rsid w:val="00895468"/>
    <w:rsid w:val="00895B24"/>
    <w:rsid w:val="0089786D"/>
    <w:rsid w:val="008A0BFC"/>
    <w:rsid w:val="008A1155"/>
    <w:rsid w:val="008A3181"/>
    <w:rsid w:val="008A3688"/>
    <w:rsid w:val="008A3BFA"/>
    <w:rsid w:val="008A45EB"/>
    <w:rsid w:val="008A46A2"/>
    <w:rsid w:val="008A47DB"/>
    <w:rsid w:val="008A4A9D"/>
    <w:rsid w:val="008A4D6A"/>
    <w:rsid w:val="008A5112"/>
    <w:rsid w:val="008A550C"/>
    <w:rsid w:val="008A566A"/>
    <w:rsid w:val="008A6260"/>
    <w:rsid w:val="008A6311"/>
    <w:rsid w:val="008A63CA"/>
    <w:rsid w:val="008A65E7"/>
    <w:rsid w:val="008A784B"/>
    <w:rsid w:val="008A7CF6"/>
    <w:rsid w:val="008B0650"/>
    <w:rsid w:val="008B0CCE"/>
    <w:rsid w:val="008B14A8"/>
    <w:rsid w:val="008B1B75"/>
    <w:rsid w:val="008B1DFA"/>
    <w:rsid w:val="008B2A7C"/>
    <w:rsid w:val="008B2F2C"/>
    <w:rsid w:val="008B3518"/>
    <w:rsid w:val="008B44E7"/>
    <w:rsid w:val="008B4AEF"/>
    <w:rsid w:val="008B4DA4"/>
    <w:rsid w:val="008B50D2"/>
    <w:rsid w:val="008B5809"/>
    <w:rsid w:val="008B5A12"/>
    <w:rsid w:val="008B62E0"/>
    <w:rsid w:val="008B7685"/>
    <w:rsid w:val="008B791E"/>
    <w:rsid w:val="008B7E23"/>
    <w:rsid w:val="008B7F7B"/>
    <w:rsid w:val="008C0571"/>
    <w:rsid w:val="008C0D93"/>
    <w:rsid w:val="008C1397"/>
    <w:rsid w:val="008C1D1F"/>
    <w:rsid w:val="008C2ABA"/>
    <w:rsid w:val="008C2F29"/>
    <w:rsid w:val="008C54E5"/>
    <w:rsid w:val="008C5779"/>
    <w:rsid w:val="008C66DA"/>
    <w:rsid w:val="008C6BAE"/>
    <w:rsid w:val="008C782A"/>
    <w:rsid w:val="008C7E07"/>
    <w:rsid w:val="008C7EED"/>
    <w:rsid w:val="008D00E7"/>
    <w:rsid w:val="008D01E9"/>
    <w:rsid w:val="008D0440"/>
    <w:rsid w:val="008D23C4"/>
    <w:rsid w:val="008D247F"/>
    <w:rsid w:val="008D264F"/>
    <w:rsid w:val="008D290B"/>
    <w:rsid w:val="008D2BAA"/>
    <w:rsid w:val="008D3203"/>
    <w:rsid w:val="008D377C"/>
    <w:rsid w:val="008D46F2"/>
    <w:rsid w:val="008D5254"/>
    <w:rsid w:val="008D61E3"/>
    <w:rsid w:val="008D70A7"/>
    <w:rsid w:val="008D75EA"/>
    <w:rsid w:val="008D7A61"/>
    <w:rsid w:val="008E01D9"/>
    <w:rsid w:val="008E0367"/>
    <w:rsid w:val="008E0889"/>
    <w:rsid w:val="008E0966"/>
    <w:rsid w:val="008E0A74"/>
    <w:rsid w:val="008E1017"/>
    <w:rsid w:val="008E1083"/>
    <w:rsid w:val="008E2234"/>
    <w:rsid w:val="008E2928"/>
    <w:rsid w:val="008E3872"/>
    <w:rsid w:val="008E3B9A"/>
    <w:rsid w:val="008E3D75"/>
    <w:rsid w:val="008E467F"/>
    <w:rsid w:val="008E46AA"/>
    <w:rsid w:val="008E53E7"/>
    <w:rsid w:val="008E597E"/>
    <w:rsid w:val="008E5EB7"/>
    <w:rsid w:val="008E6076"/>
    <w:rsid w:val="008E6849"/>
    <w:rsid w:val="008E6FEE"/>
    <w:rsid w:val="008E70AD"/>
    <w:rsid w:val="008E729D"/>
    <w:rsid w:val="008F0C08"/>
    <w:rsid w:val="008F1319"/>
    <w:rsid w:val="008F1611"/>
    <w:rsid w:val="008F196E"/>
    <w:rsid w:val="008F2330"/>
    <w:rsid w:val="008F2C0E"/>
    <w:rsid w:val="008F3D0C"/>
    <w:rsid w:val="008F3FBC"/>
    <w:rsid w:val="008F4665"/>
    <w:rsid w:val="008F46F6"/>
    <w:rsid w:val="008F5112"/>
    <w:rsid w:val="008F5BB6"/>
    <w:rsid w:val="008F6661"/>
    <w:rsid w:val="008F6703"/>
    <w:rsid w:val="008F6A59"/>
    <w:rsid w:val="008F6F38"/>
    <w:rsid w:val="008F7306"/>
    <w:rsid w:val="008F7757"/>
    <w:rsid w:val="008F79AE"/>
    <w:rsid w:val="008F7BBE"/>
    <w:rsid w:val="008F7D07"/>
    <w:rsid w:val="009001B2"/>
    <w:rsid w:val="00900238"/>
    <w:rsid w:val="009007BF"/>
    <w:rsid w:val="00900C7A"/>
    <w:rsid w:val="00900D78"/>
    <w:rsid w:val="00900E4D"/>
    <w:rsid w:val="0090186D"/>
    <w:rsid w:val="00901C1E"/>
    <w:rsid w:val="00902493"/>
    <w:rsid w:val="00902F00"/>
    <w:rsid w:val="00902F38"/>
    <w:rsid w:val="00902F7C"/>
    <w:rsid w:val="00902FE2"/>
    <w:rsid w:val="009032CD"/>
    <w:rsid w:val="009036B3"/>
    <w:rsid w:val="0090399A"/>
    <w:rsid w:val="009044B2"/>
    <w:rsid w:val="0090481E"/>
    <w:rsid w:val="00904CA2"/>
    <w:rsid w:val="0090549A"/>
    <w:rsid w:val="0090554A"/>
    <w:rsid w:val="00905744"/>
    <w:rsid w:val="009058EE"/>
    <w:rsid w:val="0090593E"/>
    <w:rsid w:val="00905BE4"/>
    <w:rsid w:val="00906822"/>
    <w:rsid w:val="00906D8A"/>
    <w:rsid w:val="009072C3"/>
    <w:rsid w:val="00907778"/>
    <w:rsid w:val="0090779A"/>
    <w:rsid w:val="009077D0"/>
    <w:rsid w:val="00907AF1"/>
    <w:rsid w:val="00907B38"/>
    <w:rsid w:val="00907FB0"/>
    <w:rsid w:val="009102C7"/>
    <w:rsid w:val="0091061E"/>
    <w:rsid w:val="00910FE1"/>
    <w:rsid w:val="00911CE1"/>
    <w:rsid w:val="00912136"/>
    <w:rsid w:val="0091229B"/>
    <w:rsid w:val="00912737"/>
    <w:rsid w:val="00912D25"/>
    <w:rsid w:val="00912EDC"/>
    <w:rsid w:val="00912F74"/>
    <w:rsid w:val="009138D5"/>
    <w:rsid w:val="009141CA"/>
    <w:rsid w:val="00914623"/>
    <w:rsid w:val="00914752"/>
    <w:rsid w:val="0091481A"/>
    <w:rsid w:val="00915870"/>
    <w:rsid w:val="00915C96"/>
    <w:rsid w:val="00915D77"/>
    <w:rsid w:val="009166B7"/>
    <w:rsid w:val="0091687A"/>
    <w:rsid w:val="00916DF8"/>
    <w:rsid w:val="00916E51"/>
    <w:rsid w:val="00917436"/>
    <w:rsid w:val="00917551"/>
    <w:rsid w:val="0091758E"/>
    <w:rsid w:val="00917621"/>
    <w:rsid w:val="00917774"/>
    <w:rsid w:val="00920532"/>
    <w:rsid w:val="00920B9B"/>
    <w:rsid w:val="009210F4"/>
    <w:rsid w:val="009216A8"/>
    <w:rsid w:val="00921C68"/>
    <w:rsid w:val="00921E2F"/>
    <w:rsid w:val="00922875"/>
    <w:rsid w:val="00923441"/>
    <w:rsid w:val="00923A66"/>
    <w:rsid w:val="00923CBD"/>
    <w:rsid w:val="009242EB"/>
    <w:rsid w:val="0092457E"/>
    <w:rsid w:val="00924E07"/>
    <w:rsid w:val="009256A4"/>
    <w:rsid w:val="00925A34"/>
    <w:rsid w:val="00926232"/>
    <w:rsid w:val="0092673B"/>
    <w:rsid w:val="0092719A"/>
    <w:rsid w:val="00927715"/>
    <w:rsid w:val="00927764"/>
    <w:rsid w:val="0092797F"/>
    <w:rsid w:val="00927AB4"/>
    <w:rsid w:val="00927B38"/>
    <w:rsid w:val="00927C97"/>
    <w:rsid w:val="00930158"/>
    <w:rsid w:val="009301EF"/>
    <w:rsid w:val="009305BA"/>
    <w:rsid w:val="0093134E"/>
    <w:rsid w:val="00931786"/>
    <w:rsid w:val="009319A4"/>
    <w:rsid w:val="00931CAD"/>
    <w:rsid w:val="00931D1C"/>
    <w:rsid w:val="00932423"/>
    <w:rsid w:val="0093266C"/>
    <w:rsid w:val="00932CFC"/>
    <w:rsid w:val="00932D4D"/>
    <w:rsid w:val="00933222"/>
    <w:rsid w:val="009338EF"/>
    <w:rsid w:val="009347AB"/>
    <w:rsid w:val="00934B4B"/>
    <w:rsid w:val="00935854"/>
    <w:rsid w:val="0093606E"/>
    <w:rsid w:val="00936735"/>
    <w:rsid w:val="00936962"/>
    <w:rsid w:val="00936A23"/>
    <w:rsid w:val="00936E6D"/>
    <w:rsid w:val="009374EC"/>
    <w:rsid w:val="00937ABE"/>
    <w:rsid w:val="00937F00"/>
    <w:rsid w:val="00937F1D"/>
    <w:rsid w:val="009406D3"/>
    <w:rsid w:val="00940DB3"/>
    <w:rsid w:val="009414EC"/>
    <w:rsid w:val="009415BE"/>
    <w:rsid w:val="0094196C"/>
    <w:rsid w:val="00941D14"/>
    <w:rsid w:val="00943F9D"/>
    <w:rsid w:val="0094407F"/>
    <w:rsid w:val="0094446C"/>
    <w:rsid w:val="00945925"/>
    <w:rsid w:val="009459DB"/>
    <w:rsid w:val="0094609C"/>
    <w:rsid w:val="00946709"/>
    <w:rsid w:val="009469A9"/>
    <w:rsid w:val="00946F3F"/>
    <w:rsid w:val="0094757B"/>
    <w:rsid w:val="009500B4"/>
    <w:rsid w:val="00950A52"/>
    <w:rsid w:val="009512B9"/>
    <w:rsid w:val="00951506"/>
    <w:rsid w:val="0095158E"/>
    <w:rsid w:val="00951721"/>
    <w:rsid w:val="00951929"/>
    <w:rsid w:val="00951988"/>
    <w:rsid w:val="0095236A"/>
    <w:rsid w:val="009527AF"/>
    <w:rsid w:val="00952DE4"/>
    <w:rsid w:val="00952EB2"/>
    <w:rsid w:val="00953659"/>
    <w:rsid w:val="009536BF"/>
    <w:rsid w:val="0095444C"/>
    <w:rsid w:val="00954540"/>
    <w:rsid w:val="009548E7"/>
    <w:rsid w:val="00954914"/>
    <w:rsid w:val="00956806"/>
    <w:rsid w:val="0095688D"/>
    <w:rsid w:val="009568EF"/>
    <w:rsid w:val="00956B79"/>
    <w:rsid w:val="00957E0D"/>
    <w:rsid w:val="0096062A"/>
    <w:rsid w:val="00960735"/>
    <w:rsid w:val="00960B3F"/>
    <w:rsid w:val="00960C73"/>
    <w:rsid w:val="009610FC"/>
    <w:rsid w:val="00961601"/>
    <w:rsid w:val="009619C0"/>
    <w:rsid w:val="00962D8B"/>
    <w:rsid w:val="00963613"/>
    <w:rsid w:val="00963DCC"/>
    <w:rsid w:val="00964746"/>
    <w:rsid w:val="009647D7"/>
    <w:rsid w:val="009648EB"/>
    <w:rsid w:val="009649F6"/>
    <w:rsid w:val="00964A73"/>
    <w:rsid w:val="00964B20"/>
    <w:rsid w:val="00964D44"/>
    <w:rsid w:val="00964F09"/>
    <w:rsid w:val="009653B5"/>
    <w:rsid w:val="00965F6B"/>
    <w:rsid w:val="00966252"/>
    <w:rsid w:val="00966FA0"/>
    <w:rsid w:val="00966FFD"/>
    <w:rsid w:val="00967313"/>
    <w:rsid w:val="00967625"/>
    <w:rsid w:val="00967D27"/>
    <w:rsid w:val="00970F4C"/>
    <w:rsid w:val="0097130A"/>
    <w:rsid w:val="00971C45"/>
    <w:rsid w:val="00971D24"/>
    <w:rsid w:val="00971E43"/>
    <w:rsid w:val="009736C3"/>
    <w:rsid w:val="0097373D"/>
    <w:rsid w:val="009739A1"/>
    <w:rsid w:val="00973DB0"/>
    <w:rsid w:val="00973E6C"/>
    <w:rsid w:val="00974299"/>
    <w:rsid w:val="00974D94"/>
    <w:rsid w:val="00975326"/>
    <w:rsid w:val="009756A2"/>
    <w:rsid w:val="00975987"/>
    <w:rsid w:val="00975CD6"/>
    <w:rsid w:val="009760F0"/>
    <w:rsid w:val="00976894"/>
    <w:rsid w:val="009772C9"/>
    <w:rsid w:val="009774FE"/>
    <w:rsid w:val="00977706"/>
    <w:rsid w:val="00977BA4"/>
    <w:rsid w:val="0098085F"/>
    <w:rsid w:val="00982425"/>
    <w:rsid w:val="009828D4"/>
    <w:rsid w:val="00982C17"/>
    <w:rsid w:val="00982D78"/>
    <w:rsid w:val="009832F8"/>
    <w:rsid w:val="00983706"/>
    <w:rsid w:val="0098381D"/>
    <w:rsid w:val="009839DA"/>
    <w:rsid w:val="00983DE9"/>
    <w:rsid w:val="00984051"/>
    <w:rsid w:val="00985284"/>
    <w:rsid w:val="0098556E"/>
    <w:rsid w:val="00985E49"/>
    <w:rsid w:val="0098644F"/>
    <w:rsid w:val="00986A3C"/>
    <w:rsid w:val="00986CE6"/>
    <w:rsid w:val="0098709E"/>
    <w:rsid w:val="00987360"/>
    <w:rsid w:val="00987E1C"/>
    <w:rsid w:val="00990191"/>
    <w:rsid w:val="0099030E"/>
    <w:rsid w:val="00990D55"/>
    <w:rsid w:val="00990F3D"/>
    <w:rsid w:val="00991418"/>
    <w:rsid w:val="00991E87"/>
    <w:rsid w:val="00992BEF"/>
    <w:rsid w:val="00992D1C"/>
    <w:rsid w:val="00993206"/>
    <w:rsid w:val="009932FC"/>
    <w:rsid w:val="00993EC3"/>
    <w:rsid w:val="00994476"/>
    <w:rsid w:val="009949F2"/>
    <w:rsid w:val="00994B0E"/>
    <w:rsid w:val="009950F1"/>
    <w:rsid w:val="0099526F"/>
    <w:rsid w:val="009954C4"/>
    <w:rsid w:val="00995D0B"/>
    <w:rsid w:val="0099625A"/>
    <w:rsid w:val="009967B4"/>
    <w:rsid w:val="0099700D"/>
    <w:rsid w:val="00997347"/>
    <w:rsid w:val="009977B0"/>
    <w:rsid w:val="0099786D"/>
    <w:rsid w:val="009A0060"/>
    <w:rsid w:val="009A012A"/>
    <w:rsid w:val="009A0F88"/>
    <w:rsid w:val="009A0FD1"/>
    <w:rsid w:val="009A12F5"/>
    <w:rsid w:val="009A16E4"/>
    <w:rsid w:val="009A1CD3"/>
    <w:rsid w:val="009A1F71"/>
    <w:rsid w:val="009A235D"/>
    <w:rsid w:val="009A3033"/>
    <w:rsid w:val="009A327D"/>
    <w:rsid w:val="009A44A4"/>
    <w:rsid w:val="009A4658"/>
    <w:rsid w:val="009A4A5D"/>
    <w:rsid w:val="009A5C15"/>
    <w:rsid w:val="009A5EEF"/>
    <w:rsid w:val="009A5F12"/>
    <w:rsid w:val="009A639D"/>
    <w:rsid w:val="009A69AE"/>
    <w:rsid w:val="009A6ABC"/>
    <w:rsid w:val="009A6F9B"/>
    <w:rsid w:val="009A7105"/>
    <w:rsid w:val="009A72AB"/>
    <w:rsid w:val="009A7C45"/>
    <w:rsid w:val="009A7F94"/>
    <w:rsid w:val="009B0595"/>
    <w:rsid w:val="009B0CFC"/>
    <w:rsid w:val="009B1483"/>
    <w:rsid w:val="009B18EB"/>
    <w:rsid w:val="009B1FDA"/>
    <w:rsid w:val="009B21A5"/>
    <w:rsid w:val="009B24C2"/>
    <w:rsid w:val="009B288E"/>
    <w:rsid w:val="009B2BCC"/>
    <w:rsid w:val="009B376A"/>
    <w:rsid w:val="009B3D40"/>
    <w:rsid w:val="009B4D6A"/>
    <w:rsid w:val="009B4EEE"/>
    <w:rsid w:val="009B4FC9"/>
    <w:rsid w:val="009B51B9"/>
    <w:rsid w:val="009B52AD"/>
    <w:rsid w:val="009B58FD"/>
    <w:rsid w:val="009B59E1"/>
    <w:rsid w:val="009B5B8B"/>
    <w:rsid w:val="009B5D1A"/>
    <w:rsid w:val="009B70AA"/>
    <w:rsid w:val="009B714A"/>
    <w:rsid w:val="009C02B1"/>
    <w:rsid w:val="009C08FA"/>
    <w:rsid w:val="009C0A1C"/>
    <w:rsid w:val="009C153E"/>
    <w:rsid w:val="009C1682"/>
    <w:rsid w:val="009C1993"/>
    <w:rsid w:val="009C2035"/>
    <w:rsid w:val="009C28DE"/>
    <w:rsid w:val="009C2C5E"/>
    <w:rsid w:val="009C2E2B"/>
    <w:rsid w:val="009C4780"/>
    <w:rsid w:val="009C56DC"/>
    <w:rsid w:val="009C6505"/>
    <w:rsid w:val="009C70A6"/>
    <w:rsid w:val="009C78C4"/>
    <w:rsid w:val="009C7E51"/>
    <w:rsid w:val="009D0838"/>
    <w:rsid w:val="009D0C9F"/>
    <w:rsid w:val="009D10B2"/>
    <w:rsid w:val="009D1433"/>
    <w:rsid w:val="009D1908"/>
    <w:rsid w:val="009D1A69"/>
    <w:rsid w:val="009D24BE"/>
    <w:rsid w:val="009D2543"/>
    <w:rsid w:val="009D25FE"/>
    <w:rsid w:val="009D28F7"/>
    <w:rsid w:val="009D2F79"/>
    <w:rsid w:val="009D39C7"/>
    <w:rsid w:val="009D4829"/>
    <w:rsid w:val="009D4960"/>
    <w:rsid w:val="009D4D8B"/>
    <w:rsid w:val="009D509E"/>
    <w:rsid w:val="009D529B"/>
    <w:rsid w:val="009D5A2A"/>
    <w:rsid w:val="009D64E4"/>
    <w:rsid w:val="009D66DB"/>
    <w:rsid w:val="009D6CBB"/>
    <w:rsid w:val="009D6E47"/>
    <w:rsid w:val="009D718E"/>
    <w:rsid w:val="009D741E"/>
    <w:rsid w:val="009D74C7"/>
    <w:rsid w:val="009D7DAD"/>
    <w:rsid w:val="009D7E6F"/>
    <w:rsid w:val="009E02C5"/>
    <w:rsid w:val="009E08F6"/>
    <w:rsid w:val="009E0F71"/>
    <w:rsid w:val="009E1227"/>
    <w:rsid w:val="009E15E5"/>
    <w:rsid w:val="009E20F1"/>
    <w:rsid w:val="009E26ED"/>
    <w:rsid w:val="009E2A9D"/>
    <w:rsid w:val="009E2BD1"/>
    <w:rsid w:val="009E2ECD"/>
    <w:rsid w:val="009E38EA"/>
    <w:rsid w:val="009E3D6B"/>
    <w:rsid w:val="009E3EF7"/>
    <w:rsid w:val="009E47C2"/>
    <w:rsid w:val="009E50D7"/>
    <w:rsid w:val="009E537A"/>
    <w:rsid w:val="009E5594"/>
    <w:rsid w:val="009E65F9"/>
    <w:rsid w:val="009E6850"/>
    <w:rsid w:val="009F031E"/>
    <w:rsid w:val="009F1A60"/>
    <w:rsid w:val="009F2353"/>
    <w:rsid w:val="009F28A3"/>
    <w:rsid w:val="009F2A0E"/>
    <w:rsid w:val="009F381B"/>
    <w:rsid w:val="009F47CF"/>
    <w:rsid w:val="009F4AA1"/>
    <w:rsid w:val="009F517D"/>
    <w:rsid w:val="009F5333"/>
    <w:rsid w:val="009F5B16"/>
    <w:rsid w:val="009F6554"/>
    <w:rsid w:val="009F6CD5"/>
    <w:rsid w:val="009F6F66"/>
    <w:rsid w:val="009F72D4"/>
    <w:rsid w:val="009F73B2"/>
    <w:rsid w:val="009F7776"/>
    <w:rsid w:val="009F7990"/>
    <w:rsid w:val="009F7E13"/>
    <w:rsid w:val="009F7E6A"/>
    <w:rsid w:val="009F7F98"/>
    <w:rsid w:val="00A00109"/>
    <w:rsid w:val="00A009C8"/>
    <w:rsid w:val="00A00CE8"/>
    <w:rsid w:val="00A00F19"/>
    <w:rsid w:val="00A01136"/>
    <w:rsid w:val="00A0149F"/>
    <w:rsid w:val="00A01720"/>
    <w:rsid w:val="00A017B6"/>
    <w:rsid w:val="00A0286E"/>
    <w:rsid w:val="00A02CD8"/>
    <w:rsid w:val="00A02F58"/>
    <w:rsid w:val="00A032AE"/>
    <w:rsid w:val="00A03D44"/>
    <w:rsid w:val="00A04103"/>
    <w:rsid w:val="00A049AD"/>
    <w:rsid w:val="00A05620"/>
    <w:rsid w:val="00A05B31"/>
    <w:rsid w:val="00A06571"/>
    <w:rsid w:val="00A068A7"/>
    <w:rsid w:val="00A06CBF"/>
    <w:rsid w:val="00A07618"/>
    <w:rsid w:val="00A07F6A"/>
    <w:rsid w:val="00A1067F"/>
    <w:rsid w:val="00A10904"/>
    <w:rsid w:val="00A10DAC"/>
    <w:rsid w:val="00A10ED3"/>
    <w:rsid w:val="00A114BE"/>
    <w:rsid w:val="00A13143"/>
    <w:rsid w:val="00A142C0"/>
    <w:rsid w:val="00A1482E"/>
    <w:rsid w:val="00A149E4"/>
    <w:rsid w:val="00A14D3F"/>
    <w:rsid w:val="00A14FBC"/>
    <w:rsid w:val="00A15DDA"/>
    <w:rsid w:val="00A161D2"/>
    <w:rsid w:val="00A16694"/>
    <w:rsid w:val="00A16A92"/>
    <w:rsid w:val="00A16D0E"/>
    <w:rsid w:val="00A16DDE"/>
    <w:rsid w:val="00A16E88"/>
    <w:rsid w:val="00A17073"/>
    <w:rsid w:val="00A17A4E"/>
    <w:rsid w:val="00A20654"/>
    <w:rsid w:val="00A206DA"/>
    <w:rsid w:val="00A20CF2"/>
    <w:rsid w:val="00A21108"/>
    <w:rsid w:val="00A2132A"/>
    <w:rsid w:val="00A21432"/>
    <w:rsid w:val="00A22295"/>
    <w:rsid w:val="00A22BE7"/>
    <w:rsid w:val="00A23670"/>
    <w:rsid w:val="00A23E2C"/>
    <w:rsid w:val="00A23F9E"/>
    <w:rsid w:val="00A244E3"/>
    <w:rsid w:val="00A24802"/>
    <w:rsid w:val="00A24FF2"/>
    <w:rsid w:val="00A2504C"/>
    <w:rsid w:val="00A252DE"/>
    <w:rsid w:val="00A25309"/>
    <w:rsid w:val="00A26A20"/>
    <w:rsid w:val="00A26D8D"/>
    <w:rsid w:val="00A26E4D"/>
    <w:rsid w:val="00A27455"/>
    <w:rsid w:val="00A27539"/>
    <w:rsid w:val="00A276B9"/>
    <w:rsid w:val="00A276F8"/>
    <w:rsid w:val="00A27A4A"/>
    <w:rsid w:val="00A27D4E"/>
    <w:rsid w:val="00A3010A"/>
    <w:rsid w:val="00A30722"/>
    <w:rsid w:val="00A310C6"/>
    <w:rsid w:val="00A311C2"/>
    <w:rsid w:val="00A31988"/>
    <w:rsid w:val="00A31C8D"/>
    <w:rsid w:val="00A323E9"/>
    <w:rsid w:val="00A34411"/>
    <w:rsid w:val="00A34E24"/>
    <w:rsid w:val="00A34FE2"/>
    <w:rsid w:val="00A359A1"/>
    <w:rsid w:val="00A35C2B"/>
    <w:rsid w:val="00A35C65"/>
    <w:rsid w:val="00A35FDA"/>
    <w:rsid w:val="00A360E8"/>
    <w:rsid w:val="00A361EF"/>
    <w:rsid w:val="00A36D28"/>
    <w:rsid w:val="00A37E79"/>
    <w:rsid w:val="00A37FE0"/>
    <w:rsid w:val="00A41736"/>
    <w:rsid w:val="00A41ED5"/>
    <w:rsid w:val="00A42B80"/>
    <w:rsid w:val="00A4395F"/>
    <w:rsid w:val="00A43B9C"/>
    <w:rsid w:val="00A44856"/>
    <w:rsid w:val="00A44A61"/>
    <w:rsid w:val="00A44CE8"/>
    <w:rsid w:val="00A44F44"/>
    <w:rsid w:val="00A4581B"/>
    <w:rsid w:val="00A45BD4"/>
    <w:rsid w:val="00A467BC"/>
    <w:rsid w:val="00A46B06"/>
    <w:rsid w:val="00A470F9"/>
    <w:rsid w:val="00A471E3"/>
    <w:rsid w:val="00A47DDA"/>
    <w:rsid w:val="00A50253"/>
    <w:rsid w:val="00A50356"/>
    <w:rsid w:val="00A509C6"/>
    <w:rsid w:val="00A51743"/>
    <w:rsid w:val="00A518FA"/>
    <w:rsid w:val="00A51A77"/>
    <w:rsid w:val="00A51AD7"/>
    <w:rsid w:val="00A52172"/>
    <w:rsid w:val="00A5256D"/>
    <w:rsid w:val="00A5259A"/>
    <w:rsid w:val="00A52A36"/>
    <w:rsid w:val="00A52A49"/>
    <w:rsid w:val="00A52A7E"/>
    <w:rsid w:val="00A53A94"/>
    <w:rsid w:val="00A53BB3"/>
    <w:rsid w:val="00A53C94"/>
    <w:rsid w:val="00A53CD4"/>
    <w:rsid w:val="00A53DBD"/>
    <w:rsid w:val="00A54EC4"/>
    <w:rsid w:val="00A55690"/>
    <w:rsid w:val="00A55714"/>
    <w:rsid w:val="00A56DD8"/>
    <w:rsid w:val="00A56F63"/>
    <w:rsid w:val="00A57947"/>
    <w:rsid w:val="00A579BE"/>
    <w:rsid w:val="00A6017D"/>
    <w:rsid w:val="00A617D8"/>
    <w:rsid w:val="00A621BA"/>
    <w:rsid w:val="00A62D89"/>
    <w:rsid w:val="00A62F74"/>
    <w:rsid w:val="00A63BAC"/>
    <w:rsid w:val="00A64309"/>
    <w:rsid w:val="00A64A02"/>
    <w:rsid w:val="00A65646"/>
    <w:rsid w:val="00A656C0"/>
    <w:rsid w:val="00A65AC1"/>
    <w:rsid w:val="00A66688"/>
    <w:rsid w:val="00A67AD8"/>
    <w:rsid w:val="00A67DB6"/>
    <w:rsid w:val="00A7089E"/>
    <w:rsid w:val="00A712B4"/>
    <w:rsid w:val="00A71648"/>
    <w:rsid w:val="00A71EEE"/>
    <w:rsid w:val="00A71F5B"/>
    <w:rsid w:val="00A72568"/>
    <w:rsid w:val="00A72BE9"/>
    <w:rsid w:val="00A72EC1"/>
    <w:rsid w:val="00A72FDB"/>
    <w:rsid w:val="00A73511"/>
    <w:rsid w:val="00A73737"/>
    <w:rsid w:val="00A740D0"/>
    <w:rsid w:val="00A74219"/>
    <w:rsid w:val="00A754FC"/>
    <w:rsid w:val="00A756E8"/>
    <w:rsid w:val="00A75813"/>
    <w:rsid w:val="00A75B2C"/>
    <w:rsid w:val="00A75B63"/>
    <w:rsid w:val="00A75CDF"/>
    <w:rsid w:val="00A7620C"/>
    <w:rsid w:val="00A767AD"/>
    <w:rsid w:val="00A768E2"/>
    <w:rsid w:val="00A76B38"/>
    <w:rsid w:val="00A7724D"/>
    <w:rsid w:val="00A7748F"/>
    <w:rsid w:val="00A774E7"/>
    <w:rsid w:val="00A77540"/>
    <w:rsid w:val="00A778D9"/>
    <w:rsid w:val="00A77991"/>
    <w:rsid w:val="00A77EDE"/>
    <w:rsid w:val="00A77F2C"/>
    <w:rsid w:val="00A805D9"/>
    <w:rsid w:val="00A81893"/>
    <w:rsid w:val="00A81D4C"/>
    <w:rsid w:val="00A81DF0"/>
    <w:rsid w:val="00A8234C"/>
    <w:rsid w:val="00A8266F"/>
    <w:rsid w:val="00A830F2"/>
    <w:rsid w:val="00A8332A"/>
    <w:rsid w:val="00A843B5"/>
    <w:rsid w:val="00A855EA"/>
    <w:rsid w:val="00A858CB"/>
    <w:rsid w:val="00A859F9"/>
    <w:rsid w:val="00A86B3F"/>
    <w:rsid w:val="00A86B6A"/>
    <w:rsid w:val="00A86F4D"/>
    <w:rsid w:val="00A87329"/>
    <w:rsid w:val="00A87B92"/>
    <w:rsid w:val="00A87F49"/>
    <w:rsid w:val="00A90656"/>
    <w:rsid w:val="00A9067B"/>
    <w:rsid w:val="00A9092C"/>
    <w:rsid w:val="00A909E6"/>
    <w:rsid w:val="00A90E80"/>
    <w:rsid w:val="00A91363"/>
    <w:rsid w:val="00A91FCD"/>
    <w:rsid w:val="00A927EC"/>
    <w:rsid w:val="00A93127"/>
    <w:rsid w:val="00A9407A"/>
    <w:rsid w:val="00A94475"/>
    <w:rsid w:val="00A945AE"/>
    <w:rsid w:val="00A9499B"/>
    <w:rsid w:val="00A94CD2"/>
    <w:rsid w:val="00A953D0"/>
    <w:rsid w:val="00A96579"/>
    <w:rsid w:val="00A97385"/>
    <w:rsid w:val="00A9791E"/>
    <w:rsid w:val="00AA0673"/>
    <w:rsid w:val="00AA0980"/>
    <w:rsid w:val="00AA0BE1"/>
    <w:rsid w:val="00AA1A4A"/>
    <w:rsid w:val="00AA1DFA"/>
    <w:rsid w:val="00AA2601"/>
    <w:rsid w:val="00AA322A"/>
    <w:rsid w:val="00AA363D"/>
    <w:rsid w:val="00AA3914"/>
    <w:rsid w:val="00AA3ACA"/>
    <w:rsid w:val="00AA4529"/>
    <w:rsid w:val="00AA4BD3"/>
    <w:rsid w:val="00AA5048"/>
    <w:rsid w:val="00AA50EE"/>
    <w:rsid w:val="00AA51F5"/>
    <w:rsid w:val="00AA5694"/>
    <w:rsid w:val="00AA58C7"/>
    <w:rsid w:val="00AA59F4"/>
    <w:rsid w:val="00AA5B81"/>
    <w:rsid w:val="00AA5E41"/>
    <w:rsid w:val="00AA6D52"/>
    <w:rsid w:val="00AA715D"/>
    <w:rsid w:val="00AA78A8"/>
    <w:rsid w:val="00AA7C77"/>
    <w:rsid w:val="00AB0211"/>
    <w:rsid w:val="00AB02F8"/>
    <w:rsid w:val="00AB0382"/>
    <w:rsid w:val="00AB1368"/>
    <w:rsid w:val="00AB14B4"/>
    <w:rsid w:val="00AB19D7"/>
    <w:rsid w:val="00AB1E21"/>
    <w:rsid w:val="00AB1E82"/>
    <w:rsid w:val="00AB21B4"/>
    <w:rsid w:val="00AB283D"/>
    <w:rsid w:val="00AB2DFE"/>
    <w:rsid w:val="00AB358A"/>
    <w:rsid w:val="00AB37F4"/>
    <w:rsid w:val="00AB3C1A"/>
    <w:rsid w:val="00AB41D0"/>
    <w:rsid w:val="00AB527E"/>
    <w:rsid w:val="00AB5917"/>
    <w:rsid w:val="00AB5AD1"/>
    <w:rsid w:val="00AB640B"/>
    <w:rsid w:val="00AB6561"/>
    <w:rsid w:val="00AB68C8"/>
    <w:rsid w:val="00AB6BAD"/>
    <w:rsid w:val="00AB7407"/>
    <w:rsid w:val="00AB7477"/>
    <w:rsid w:val="00AB7897"/>
    <w:rsid w:val="00AC058F"/>
    <w:rsid w:val="00AC1874"/>
    <w:rsid w:val="00AC1B50"/>
    <w:rsid w:val="00AC1FC7"/>
    <w:rsid w:val="00AC208F"/>
    <w:rsid w:val="00AC2705"/>
    <w:rsid w:val="00AC27F0"/>
    <w:rsid w:val="00AC2C98"/>
    <w:rsid w:val="00AC2E64"/>
    <w:rsid w:val="00AC332E"/>
    <w:rsid w:val="00AC35E1"/>
    <w:rsid w:val="00AC3F29"/>
    <w:rsid w:val="00AC433F"/>
    <w:rsid w:val="00AC4404"/>
    <w:rsid w:val="00AC4B04"/>
    <w:rsid w:val="00AC4F62"/>
    <w:rsid w:val="00AC53A1"/>
    <w:rsid w:val="00AC566B"/>
    <w:rsid w:val="00AC5D55"/>
    <w:rsid w:val="00AC6193"/>
    <w:rsid w:val="00AC7A86"/>
    <w:rsid w:val="00AC7ADD"/>
    <w:rsid w:val="00AD0A31"/>
    <w:rsid w:val="00AD1150"/>
    <w:rsid w:val="00AD1B06"/>
    <w:rsid w:val="00AD252E"/>
    <w:rsid w:val="00AD3393"/>
    <w:rsid w:val="00AD53D3"/>
    <w:rsid w:val="00AD55A9"/>
    <w:rsid w:val="00AD5D98"/>
    <w:rsid w:val="00AD6104"/>
    <w:rsid w:val="00AD6356"/>
    <w:rsid w:val="00AD684D"/>
    <w:rsid w:val="00AD6C55"/>
    <w:rsid w:val="00AD73D3"/>
    <w:rsid w:val="00AD742E"/>
    <w:rsid w:val="00AD7626"/>
    <w:rsid w:val="00AE0969"/>
    <w:rsid w:val="00AE0BF1"/>
    <w:rsid w:val="00AE0D84"/>
    <w:rsid w:val="00AE1638"/>
    <w:rsid w:val="00AE17BC"/>
    <w:rsid w:val="00AE1C73"/>
    <w:rsid w:val="00AE2111"/>
    <w:rsid w:val="00AE569C"/>
    <w:rsid w:val="00AE6BB8"/>
    <w:rsid w:val="00AE73AC"/>
    <w:rsid w:val="00AF059F"/>
    <w:rsid w:val="00AF0C07"/>
    <w:rsid w:val="00AF174C"/>
    <w:rsid w:val="00AF1E65"/>
    <w:rsid w:val="00AF2253"/>
    <w:rsid w:val="00AF23FD"/>
    <w:rsid w:val="00AF2874"/>
    <w:rsid w:val="00AF2D89"/>
    <w:rsid w:val="00AF32A7"/>
    <w:rsid w:val="00AF485F"/>
    <w:rsid w:val="00AF49EC"/>
    <w:rsid w:val="00AF5C4C"/>
    <w:rsid w:val="00AF5C6C"/>
    <w:rsid w:val="00AF6908"/>
    <w:rsid w:val="00AF6B10"/>
    <w:rsid w:val="00AF6C63"/>
    <w:rsid w:val="00AF7DA4"/>
    <w:rsid w:val="00B00282"/>
    <w:rsid w:val="00B00439"/>
    <w:rsid w:val="00B00781"/>
    <w:rsid w:val="00B00A7F"/>
    <w:rsid w:val="00B00EBD"/>
    <w:rsid w:val="00B019BA"/>
    <w:rsid w:val="00B01BFA"/>
    <w:rsid w:val="00B01E66"/>
    <w:rsid w:val="00B01F29"/>
    <w:rsid w:val="00B02059"/>
    <w:rsid w:val="00B022D1"/>
    <w:rsid w:val="00B02923"/>
    <w:rsid w:val="00B02EC3"/>
    <w:rsid w:val="00B0370E"/>
    <w:rsid w:val="00B03E68"/>
    <w:rsid w:val="00B03F99"/>
    <w:rsid w:val="00B04748"/>
    <w:rsid w:val="00B0495B"/>
    <w:rsid w:val="00B04A21"/>
    <w:rsid w:val="00B04B43"/>
    <w:rsid w:val="00B04C47"/>
    <w:rsid w:val="00B04C4A"/>
    <w:rsid w:val="00B0585F"/>
    <w:rsid w:val="00B05E35"/>
    <w:rsid w:val="00B0613F"/>
    <w:rsid w:val="00B063F6"/>
    <w:rsid w:val="00B065E6"/>
    <w:rsid w:val="00B06C73"/>
    <w:rsid w:val="00B06F4A"/>
    <w:rsid w:val="00B07317"/>
    <w:rsid w:val="00B073F2"/>
    <w:rsid w:val="00B101A7"/>
    <w:rsid w:val="00B10DFB"/>
    <w:rsid w:val="00B10EA1"/>
    <w:rsid w:val="00B12002"/>
    <w:rsid w:val="00B124BD"/>
    <w:rsid w:val="00B125E5"/>
    <w:rsid w:val="00B128B4"/>
    <w:rsid w:val="00B129F7"/>
    <w:rsid w:val="00B12FB8"/>
    <w:rsid w:val="00B132CF"/>
    <w:rsid w:val="00B13950"/>
    <w:rsid w:val="00B14398"/>
    <w:rsid w:val="00B1443F"/>
    <w:rsid w:val="00B15950"/>
    <w:rsid w:val="00B15C39"/>
    <w:rsid w:val="00B164D8"/>
    <w:rsid w:val="00B16C63"/>
    <w:rsid w:val="00B20100"/>
    <w:rsid w:val="00B2034F"/>
    <w:rsid w:val="00B20FAA"/>
    <w:rsid w:val="00B210D6"/>
    <w:rsid w:val="00B21266"/>
    <w:rsid w:val="00B22390"/>
    <w:rsid w:val="00B225E9"/>
    <w:rsid w:val="00B22D25"/>
    <w:rsid w:val="00B22DBD"/>
    <w:rsid w:val="00B244A1"/>
    <w:rsid w:val="00B24B73"/>
    <w:rsid w:val="00B24F72"/>
    <w:rsid w:val="00B25015"/>
    <w:rsid w:val="00B252A1"/>
    <w:rsid w:val="00B2534A"/>
    <w:rsid w:val="00B2568D"/>
    <w:rsid w:val="00B25D44"/>
    <w:rsid w:val="00B26436"/>
    <w:rsid w:val="00B265BB"/>
    <w:rsid w:val="00B26934"/>
    <w:rsid w:val="00B26ED3"/>
    <w:rsid w:val="00B26F7A"/>
    <w:rsid w:val="00B27419"/>
    <w:rsid w:val="00B27D0C"/>
    <w:rsid w:val="00B30542"/>
    <w:rsid w:val="00B307C0"/>
    <w:rsid w:val="00B308D1"/>
    <w:rsid w:val="00B30B38"/>
    <w:rsid w:val="00B3142A"/>
    <w:rsid w:val="00B31903"/>
    <w:rsid w:val="00B32922"/>
    <w:rsid w:val="00B329B9"/>
    <w:rsid w:val="00B3338D"/>
    <w:rsid w:val="00B33727"/>
    <w:rsid w:val="00B3448B"/>
    <w:rsid w:val="00B34945"/>
    <w:rsid w:val="00B34C96"/>
    <w:rsid w:val="00B34F85"/>
    <w:rsid w:val="00B3575E"/>
    <w:rsid w:val="00B35871"/>
    <w:rsid w:val="00B35D87"/>
    <w:rsid w:val="00B3606A"/>
    <w:rsid w:val="00B36266"/>
    <w:rsid w:val="00B367B3"/>
    <w:rsid w:val="00B37104"/>
    <w:rsid w:val="00B371C3"/>
    <w:rsid w:val="00B37406"/>
    <w:rsid w:val="00B3751F"/>
    <w:rsid w:val="00B375B1"/>
    <w:rsid w:val="00B37970"/>
    <w:rsid w:val="00B404DF"/>
    <w:rsid w:val="00B4085A"/>
    <w:rsid w:val="00B408A3"/>
    <w:rsid w:val="00B4142E"/>
    <w:rsid w:val="00B419C8"/>
    <w:rsid w:val="00B4227A"/>
    <w:rsid w:val="00B42417"/>
    <w:rsid w:val="00B4298E"/>
    <w:rsid w:val="00B42C39"/>
    <w:rsid w:val="00B43B8D"/>
    <w:rsid w:val="00B43EEA"/>
    <w:rsid w:val="00B43F6D"/>
    <w:rsid w:val="00B442A2"/>
    <w:rsid w:val="00B443BA"/>
    <w:rsid w:val="00B444D0"/>
    <w:rsid w:val="00B4535F"/>
    <w:rsid w:val="00B45BC5"/>
    <w:rsid w:val="00B45F41"/>
    <w:rsid w:val="00B46712"/>
    <w:rsid w:val="00B4675C"/>
    <w:rsid w:val="00B468A8"/>
    <w:rsid w:val="00B46D1E"/>
    <w:rsid w:val="00B46E96"/>
    <w:rsid w:val="00B47317"/>
    <w:rsid w:val="00B4736C"/>
    <w:rsid w:val="00B47A70"/>
    <w:rsid w:val="00B47C9D"/>
    <w:rsid w:val="00B5034A"/>
    <w:rsid w:val="00B50F54"/>
    <w:rsid w:val="00B5172A"/>
    <w:rsid w:val="00B52293"/>
    <w:rsid w:val="00B522F8"/>
    <w:rsid w:val="00B5259F"/>
    <w:rsid w:val="00B52BC5"/>
    <w:rsid w:val="00B5303D"/>
    <w:rsid w:val="00B532C1"/>
    <w:rsid w:val="00B53561"/>
    <w:rsid w:val="00B549AA"/>
    <w:rsid w:val="00B54C67"/>
    <w:rsid w:val="00B55207"/>
    <w:rsid w:val="00B5523E"/>
    <w:rsid w:val="00B560E0"/>
    <w:rsid w:val="00B561B8"/>
    <w:rsid w:val="00B568A5"/>
    <w:rsid w:val="00B56FCC"/>
    <w:rsid w:val="00B57165"/>
    <w:rsid w:val="00B573DA"/>
    <w:rsid w:val="00B5771A"/>
    <w:rsid w:val="00B57B0C"/>
    <w:rsid w:val="00B57E24"/>
    <w:rsid w:val="00B6073E"/>
    <w:rsid w:val="00B60820"/>
    <w:rsid w:val="00B61415"/>
    <w:rsid w:val="00B61857"/>
    <w:rsid w:val="00B61892"/>
    <w:rsid w:val="00B63104"/>
    <w:rsid w:val="00B6401E"/>
    <w:rsid w:val="00B64310"/>
    <w:rsid w:val="00B64395"/>
    <w:rsid w:val="00B6449A"/>
    <w:rsid w:val="00B64BAB"/>
    <w:rsid w:val="00B65230"/>
    <w:rsid w:val="00B652A1"/>
    <w:rsid w:val="00B65449"/>
    <w:rsid w:val="00B654AB"/>
    <w:rsid w:val="00B65A30"/>
    <w:rsid w:val="00B6634E"/>
    <w:rsid w:val="00B66D11"/>
    <w:rsid w:val="00B7012C"/>
    <w:rsid w:val="00B702C0"/>
    <w:rsid w:val="00B7098B"/>
    <w:rsid w:val="00B71098"/>
    <w:rsid w:val="00B7252C"/>
    <w:rsid w:val="00B72DD9"/>
    <w:rsid w:val="00B735DD"/>
    <w:rsid w:val="00B737D1"/>
    <w:rsid w:val="00B73AE6"/>
    <w:rsid w:val="00B73D1B"/>
    <w:rsid w:val="00B73EB4"/>
    <w:rsid w:val="00B7459B"/>
    <w:rsid w:val="00B745F2"/>
    <w:rsid w:val="00B749E2"/>
    <w:rsid w:val="00B74CE9"/>
    <w:rsid w:val="00B7553C"/>
    <w:rsid w:val="00B75C20"/>
    <w:rsid w:val="00B76326"/>
    <w:rsid w:val="00B7692F"/>
    <w:rsid w:val="00B76BCB"/>
    <w:rsid w:val="00B76D31"/>
    <w:rsid w:val="00B76F9A"/>
    <w:rsid w:val="00B7719C"/>
    <w:rsid w:val="00B777F0"/>
    <w:rsid w:val="00B8076B"/>
    <w:rsid w:val="00B810D9"/>
    <w:rsid w:val="00B81462"/>
    <w:rsid w:val="00B81E6A"/>
    <w:rsid w:val="00B82635"/>
    <w:rsid w:val="00B82B3B"/>
    <w:rsid w:val="00B82C51"/>
    <w:rsid w:val="00B82F88"/>
    <w:rsid w:val="00B82FE8"/>
    <w:rsid w:val="00B8356A"/>
    <w:rsid w:val="00B83840"/>
    <w:rsid w:val="00B8384C"/>
    <w:rsid w:val="00B839DB"/>
    <w:rsid w:val="00B83A77"/>
    <w:rsid w:val="00B83CD4"/>
    <w:rsid w:val="00B83DFB"/>
    <w:rsid w:val="00B84AB2"/>
    <w:rsid w:val="00B85532"/>
    <w:rsid w:val="00B85A2F"/>
    <w:rsid w:val="00B86577"/>
    <w:rsid w:val="00B86785"/>
    <w:rsid w:val="00B87ED6"/>
    <w:rsid w:val="00B90000"/>
    <w:rsid w:val="00B912B9"/>
    <w:rsid w:val="00B91F39"/>
    <w:rsid w:val="00B92B5B"/>
    <w:rsid w:val="00B92C77"/>
    <w:rsid w:val="00B932ED"/>
    <w:rsid w:val="00B937CC"/>
    <w:rsid w:val="00B939A3"/>
    <w:rsid w:val="00B939E9"/>
    <w:rsid w:val="00B93AD7"/>
    <w:rsid w:val="00B93B8E"/>
    <w:rsid w:val="00B941B7"/>
    <w:rsid w:val="00B94798"/>
    <w:rsid w:val="00B947D6"/>
    <w:rsid w:val="00B94CEF"/>
    <w:rsid w:val="00B94F9F"/>
    <w:rsid w:val="00B9529C"/>
    <w:rsid w:val="00B95C52"/>
    <w:rsid w:val="00B96158"/>
    <w:rsid w:val="00B96A2D"/>
    <w:rsid w:val="00B9706A"/>
    <w:rsid w:val="00B972A4"/>
    <w:rsid w:val="00B975D8"/>
    <w:rsid w:val="00B97B0C"/>
    <w:rsid w:val="00B97B8A"/>
    <w:rsid w:val="00BA0A39"/>
    <w:rsid w:val="00BA0B14"/>
    <w:rsid w:val="00BA0F19"/>
    <w:rsid w:val="00BA0FB0"/>
    <w:rsid w:val="00BA1435"/>
    <w:rsid w:val="00BA2313"/>
    <w:rsid w:val="00BA32D7"/>
    <w:rsid w:val="00BA3388"/>
    <w:rsid w:val="00BA350C"/>
    <w:rsid w:val="00BA3612"/>
    <w:rsid w:val="00BA3CBA"/>
    <w:rsid w:val="00BA3E17"/>
    <w:rsid w:val="00BA48B5"/>
    <w:rsid w:val="00BA48CC"/>
    <w:rsid w:val="00BA4F96"/>
    <w:rsid w:val="00BA56AC"/>
    <w:rsid w:val="00BA5D85"/>
    <w:rsid w:val="00BA6688"/>
    <w:rsid w:val="00BA66A2"/>
    <w:rsid w:val="00BA6712"/>
    <w:rsid w:val="00BA6E46"/>
    <w:rsid w:val="00BA6F4B"/>
    <w:rsid w:val="00BA74B6"/>
    <w:rsid w:val="00BB0302"/>
    <w:rsid w:val="00BB0B5C"/>
    <w:rsid w:val="00BB0F64"/>
    <w:rsid w:val="00BB216F"/>
    <w:rsid w:val="00BB21D8"/>
    <w:rsid w:val="00BB2F2B"/>
    <w:rsid w:val="00BB3388"/>
    <w:rsid w:val="00BB341F"/>
    <w:rsid w:val="00BB3491"/>
    <w:rsid w:val="00BB35D4"/>
    <w:rsid w:val="00BB52D8"/>
    <w:rsid w:val="00BB6CEE"/>
    <w:rsid w:val="00BC0157"/>
    <w:rsid w:val="00BC1A5D"/>
    <w:rsid w:val="00BC26B2"/>
    <w:rsid w:val="00BC270B"/>
    <w:rsid w:val="00BC27FC"/>
    <w:rsid w:val="00BC2814"/>
    <w:rsid w:val="00BC2BE1"/>
    <w:rsid w:val="00BC3036"/>
    <w:rsid w:val="00BC34D3"/>
    <w:rsid w:val="00BC3F14"/>
    <w:rsid w:val="00BC46FB"/>
    <w:rsid w:val="00BC4FBC"/>
    <w:rsid w:val="00BC67C2"/>
    <w:rsid w:val="00BC6808"/>
    <w:rsid w:val="00BC6906"/>
    <w:rsid w:val="00BC6DA7"/>
    <w:rsid w:val="00BC71E1"/>
    <w:rsid w:val="00BC7699"/>
    <w:rsid w:val="00BC799A"/>
    <w:rsid w:val="00BD042A"/>
    <w:rsid w:val="00BD08EE"/>
    <w:rsid w:val="00BD179F"/>
    <w:rsid w:val="00BD2962"/>
    <w:rsid w:val="00BD3155"/>
    <w:rsid w:val="00BD3661"/>
    <w:rsid w:val="00BD3BA4"/>
    <w:rsid w:val="00BD475A"/>
    <w:rsid w:val="00BD4BB0"/>
    <w:rsid w:val="00BD4D06"/>
    <w:rsid w:val="00BD4F92"/>
    <w:rsid w:val="00BD54CE"/>
    <w:rsid w:val="00BD5D49"/>
    <w:rsid w:val="00BD643D"/>
    <w:rsid w:val="00BD67F6"/>
    <w:rsid w:val="00BD6939"/>
    <w:rsid w:val="00BD73F8"/>
    <w:rsid w:val="00BD751D"/>
    <w:rsid w:val="00BD760A"/>
    <w:rsid w:val="00BD784A"/>
    <w:rsid w:val="00BE0437"/>
    <w:rsid w:val="00BE0DBB"/>
    <w:rsid w:val="00BE116C"/>
    <w:rsid w:val="00BE2763"/>
    <w:rsid w:val="00BE28AA"/>
    <w:rsid w:val="00BE2932"/>
    <w:rsid w:val="00BE3034"/>
    <w:rsid w:val="00BE346F"/>
    <w:rsid w:val="00BE36B2"/>
    <w:rsid w:val="00BE3760"/>
    <w:rsid w:val="00BE41D3"/>
    <w:rsid w:val="00BE4DF5"/>
    <w:rsid w:val="00BE6395"/>
    <w:rsid w:val="00BE6774"/>
    <w:rsid w:val="00BE6A29"/>
    <w:rsid w:val="00BE720A"/>
    <w:rsid w:val="00BE7226"/>
    <w:rsid w:val="00BE7698"/>
    <w:rsid w:val="00BE7ED9"/>
    <w:rsid w:val="00BF008B"/>
    <w:rsid w:val="00BF025A"/>
    <w:rsid w:val="00BF0E57"/>
    <w:rsid w:val="00BF1BFB"/>
    <w:rsid w:val="00BF1CEF"/>
    <w:rsid w:val="00BF1DC7"/>
    <w:rsid w:val="00BF2566"/>
    <w:rsid w:val="00BF2725"/>
    <w:rsid w:val="00BF28E3"/>
    <w:rsid w:val="00BF366D"/>
    <w:rsid w:val="00BF3D9C"/>
    <w:rsid w:val="00BF41E2"/>
    <w:rsid w:val="00BF43F8"/>
    <w:rsid w:val="00BF4650"/>
    <w:rsid w:val="00BF4673"/>
    <w:rsid w:val="00BF540A"/>
    <w:rsid w:val="00BF56A8"/>
    <w:rsid w:val="00BF5E7D"/>
    <w:rsid w:val="00BF6ECB"/>
    <w:rsid w:val="00BF72DE"/>
    <w:rsid w:val="00BF7D29"/>
    <w:rsid w:val="00BF7FB7"/>
    <w:rsid w:val="00C00A43"/>
    <w:rsid w:val="00C00BEE"/>
    <w:rsid w:val="00C016CF"/>
    <w:rsid w:val="00C0199D"/>
    <w:rsid w:val="00C019D6"/>
    <w:rsid w:val="00C0200D"/>
    <w:rsid w:val="00C0207B"/>
    <w:rsid w:val="00C02183"/>
    <w:rsid w:val="00C02744"/>
    <w:rsid w:val="00C037EC"/>
    <w:rsid w:val="00C03FBB"/>
    <w:rsid w:val="00C048B9"/>
    <w:rsid w:val="00C04B86"/>
    <w:rsid w:val="00C04FD6"/>
    <w:rsid w:val="00C05530"/>
    <w:rsid w:val="00C06486"/>
    <w:rsid w:val="00C06B0A"/>
    <w:rsid w:val="00C06E97"/>
    <w:rsid w:val="00C0732E"/>
    <w:rsid w:val="00C07A0C"/>
    <w:rsid w:val="00C10446"/>
    <w:rsid w:val="00C104A2"/>
    <w:rsid w:val="00C107F6"/>
    <w:rsid w:val="00C10AAA"/>
    <w:rsid w:val="00C10CFB"/>
    <w:rsid w:val="00C1189C"/>
    <w:rsid w:val="00C11CCB"/>
    <w:rsid w:val="00C120E4"/>
    <w:rsid w:val="00C12527"/>
    <w:rsid w:val="00C12D6A"/>
    <w:rsid w:val="00C132EB"/>
    <w:rsid w:val="00C13590"/>
    <w:rsid w:val="00C13E79"/>
    <w:rsid w:val="00C140B7"/>
    <w:rsid w:val="00C145CF"/>
    <w:rsid w:val="00C1539D"/>
    <w:rsid w:val="00C159FB"/>
    <w:rsid w:val="00C15E20"/>
    <w:rsid w:val="00C17A6E"/>
    <w:rsid w:val="00C17D78"/>
    <w:rsid w:val="00C214A2"/>
    <w:rsid w:val="00C21EA4"/>
    <w:rsid w:val="00C221D7"/>
    <w:rsid w:val="00C22A55"/>
    <w:rsid w:val="00C2306A"/>
    <w:rsid w:val="00C2331C"/>
    <w:rsid w:val="00C23E66"/>
    <w:rsid w:val="00C23EEC"/>
    <w:rsid w:val="00C245BC"/>
    <w:rsid w:val="00C2500E"/>
    <w:rsid w:val="00C25DEF"/>
    <w:rsid w:val="00C25F06"/>
    <w:rsid w:val="00C27302"/>
    <w:rsid w:val="00C30188"/>
    <w:rsid w:val="00C305C8"/>
    <w:rsid w:val="00C306E3"/>
    <w:rsid w:val="00C30B56"/>
    <w:rsid w:val="00C30F72"/>
    <w:rsid w:val="00C312C0"/>
    <w:rsid w:val="00C3161F"/>
    <w:rsid w:val="00C33DC6"/>
    <w:rsid w:val="00C34014"/>
    <w:rsid w:val="00C34179"/>
    <w:rsid w:val="00C34C6B"/>
    <w:rsid w:val="00C3508D"/>
    <w:rsid w:val="00C356C4"/>
    <w:rsid w:val="00C35A3A"/>
    <w:rsid w:val="00C360B5"/>
    <w:rsid w:val="00C36389"/>
    <w:rsid w:val="00C37243"/>
    <w:rsid w:val="00C3757B"/>
    <w:rsid w:val="00C375C1"/>
    <w:rsid w:val="00C376B7"/>
    <w:rsid w:val="00C40830"/>
    <w:rsid w:val="00C41623"/>
    <w:rsid w:val="00C41926"/>
    <w:rsid w:val="00C41DC6"/>
    <w:rsid w:val="00C42B2C"/>
    <w:rsid w:val="00C42B83"/>
    <w:rsid w:val="00C42FB9"/>
    <w:rsid w:val="00C431D0"/>
    <w:rsid w:val="00C437C5"/>
    <w:rsid w:val="00C43ACC"/>
    <w:rsid w:val="00C43B68"/>
    <w:rsid w:val="00C44212"/>
    <w:rsid w:val="00C442F3"/>
    <w:rsid w:val="00C4565A"/>
    <w:rsid w:val="00C45ACF"/>
    <w:rsid w:val="00C46485"/>
    <w:rsid w:val="00C47A18"/>
    <w:rsid w:val="00C47C95"/>
    <w:rsid w:val="00C47F1B"/>
    <w:rsid w:val="00C5034E"/>
    <w:rsid w:val="00C510F1"/>
    <w:rsid w:val="00C52301"/>
    <w:rsid w:val="00C52BDA"/>
    <w:rsid w:val="00C53CFC"/>
    <w:rsid w:val="00C554FD"/>
    <w:rsid w:val="00C55E8E"/>
    <w:rsid w:val="00C56196"/>
    <w:rsid w:val="00C567AB"/>
    <w:rsid w:val="00C56BFB"/>
    <w:rsid w:val="00C56C05"/>
    <w:rsid w:val="00C57203"/>
    <w:rsid w:val="00C5741C"/>
    <w:rsid w:val="00C578BE"/>
    <w:rsid w:val="00C60083"/>
    <w:rsid w:val="00C6039C"/>
    <w:rsid w:val="00C609A9"/>
    <w:rsid w:val="00C60D19"/>
    <w:rsid w:val="00C60EB5"/>
    <w:rsid w:val="00C61129"/>
    <w:rsid w:val="00C611DC"/>
    <w:rsid w:val="00C613E7"/>
    <w:rsid w:val="00C61D50"/>
    <w:rsid w:val="00C625AA"/>
    <w:rsid w:val="00C62636"/>
    <w:rsid w:val="00C63485"/>
    <w:rsid w:val="00C63556"/>
    <w:rsid w:val="00C640B2"/>
    <w:rsid w:val="00C64409"/>
    <w:rsid w:val="00C647AC"/>
    <w:rsid w:val="00C64916"/>
    <w:rsid w:val="00C66205"/>
    <w:rsid w:val="00C66E32"/>
    <w:rsid w:val="00C670C1"/>
    <w:rsid w:val="00C6751A"/>
    <w:rsid w:val="00C701A5"/>
    <w:rsid w:val="00C7052B"/>
    <w:rsid w:val="00C70586"/>
    <w:rsid w:val="00C709BA"/>
    <w:rsid w:val="00C70DFA"/>
    <w:rsid w:val="00C70E7A"/>
    <w:rsid w:val="00C71327"/>
    <w:rsid w:val="00C716AD"/>
    <w:rsid w:val="00C719FD"/>
    <w:rsid w:val="00C72979"/>
    <w:rsid w:val="00C72CF8"/>
    <w:rsid w:val="00C7306B"/>
    <w:rsid w:val="00C7320B"/>
    <w:rsid w:val="00C73277"/>
    <w:rsid w:val="00C73763"/>
    <w:rsid w:val="00C73B94"/>
    <w:rsid w:val="00C740B2"/>
    <w:rsid w:val="00C742DE"/>
    <w:rsid w:val="00C74513"/>
    <w:rsid w:val="00C748A8"/>
    <w:rsid w:val="00C74E37"/>
    <w:rsid w:val="00C75075"/>
    <w:rsid w:val="00C7563B"/>
    <w:rsid w:val="00C756CE"/>
    <w:rsid w:val="00C76C32"/>
    <w:rsid w:val="00C7784E"/>
    <w:rsid w:val="00C778DD"/>
    <w:rsid w:val="00C80600"/>
    <w:rsid w:val="00C80861"/>
    <w:rsid w:val="00C829AE"/>
    <w:rsid w:val="00C82B47"/>
    <w:rsid w:val="00C82D4B"/>
    <w:rsid w:val="00C82F60"/>
    <w:rsid w:val="00C842D5"/>
    <w:rsid w:val="00C846A4"/>
    <w:rsid w:val="00C847EE"/>
    <w:rsid w:val="00C84843"/>
    <w:rsid w:val="00C84EC0"/>
    <w:rsid w:val="00C853D5"/>
    <w:rsid w:val="00C85567"/>
    <w:rsid w:val="00C856BB"/>
    <w:rsid w:val="00C85AE7"/>
    <w:rsid w:val="00C86673"/>
    <w:rsid w:val="00C900D9"/>
    <w:rsid w:val="00C902AD"/>
    <w:rsid w:val="00C903CE"/>
    <w:rsid w:val="00C9050D"/>
    <w:rsid w:val="00C90A7B"/>
    <w:rsid w:val="00C91D7D"/>
    <w:rsid w:val="00C9211C"/>
    <w:rsid w:val="00C93D1D"/>
    <w:rsid w:val="00C9440A"/>
    <w:rsid w:val="00C9559D"/>
    <w:rsid w:val="00C95E27"/>
    <w:rsid w:val="00C95F0D"/>
    <w:rsid w:val="00C95F9A"/>
    <w:rsid w:val="00C96336"/>
    <w:rsid w:val="00C96A7E"/>
    <w:rsid w:val="00C96EFC"/>
    <w:rsid w:val="00C96FDA"/>
    <w:rsid w:val="00C97025"/>
    <w:rsid w:val="00C973DD"/>
    <w:rsid w:val="00C97A72"/>
    <w:rsid w:val="00C97E17"/>
    <w:rsid w:val="00CA029C"/>
    <w:rsid w:val="00CA18AB"/>
    <w:rsid w:val="00CA1B43"/>
    <w:rsid w:val="00CA1C56"/>
    <w:rsid w:val="00CA2A30"/>
    <w:rsid w:val="00CA3682"/>
    <w:rsid w:val="00CA40F5"/>
    <w:rsid w:val="00CA4BE3"/>
    <w:rsid w:val="00CA4E62"/>
    <w:rsid w:val="00CA5986"/>
    <w:rsid w:val="00CA59B5"/>
    <w:rsid w:val="00CA674D"/>
    <w:rsid w:val="00CA6C28"/>
    <w:rsid w:val="00CA6C99"/>
    <w:rsid w:val="00CA7B2D"/>
    <w:rsid w:val="00CB02F7"/>
    <w:rsid w:val="00CB05AA"/>
    <w:rsid w:val="00CB05EA"/>
    <w:rsid w:val="00CB0664"/>
    <w:rsid w:val="00CB0862"/>
    <w:rsid w:val="00CB0AFF"/>
    <w:rsid w:val="00CB1A4E"/>
    <w:rsid w:val="00CB25A2"/>
    <w:rsid w:val="00CB2B37"/>
    <w:rsid w:val="00CB2B45"/>
    <w:rsid w:val="00CB3277"/>
    <w:rsid w:val="00CB3417"/>
    <w:rsid w:val="00CB37D9"/>
    <w:rsid w:val="00CB3BC5"/>
    <w:rsid w:val="00CB407B"/>
    <w:rsid w:val="00CB4AF1"/>
    <w:rsid w:val="00CB4B09"/>
    <w:rsid w:val="00CB4B29"/>
    <w:rsid w:val="00CB4B5C"/>
    <w:rsid w:val="00CB4F1C"/>
    <w:rsid w:val="00CB6034"/>
    <w:rsid w:val="00CB6EC6"/>
    <w:rsid w:val="00CB7387"/>
    <w:rsid w:val="00CB739E"/>
    <w:rsid w:val="00CB76B3"/>
    <w:rsid w:val="00CB79E7"/>
    <w:rsid w:val="00CB7A10"/>
    <w:rsid w:val="00CB7D76"/>
    <w:rsid w:val="00CC0305"/>
    <w:rsid w:val="00CC065D"/>
    <w:rsid w:val="00CC0ED4"/>
    <w:rsid w:val="00CC18A2"/>
    <w:rsid w:val="00CC2015"/>
    <w:rsid w:val="00CC26EB"/>
    <w:rsid w:val="00CC2E3D"/>
    <w:rsid w:val="00CC3275"/>
    <w:rsid w:val="00CC3421"/>
    <w:rsid w:val="00CC3D3F"/>
    <w:rsid w:val="00CC417B"/>
    <w:rsid w:val="00CC4361"/>
    <w:rsid w:val="00CC4D43"/>
    <w:rsid w:val="00CC507C"/>
    <w:rsid w:val="00CC5344"/>
    <w:rsid w:val="00CC568D"/>
    <w:rsid w:val="00CC58EA"/>
    <w:rsid w:val="00CC59E5"/>
    <w:rsid w:val="00CC5FE1"/>
    <w:rsid w:val="00CC63B2"/>
    <w:rsid w:val="00CC6667"/>
    <w:rsid w:val="00CC69E2"/>
    <w:rsid w:val="00CC700C"/>
    <w:rsid w:val="00CC735A"/>
    <w:rsid w:val="00CC7BBF"/>
    <w:rsid w:val="00CC7F11"/>
    <w:rsid w:val="00CD063E"/>
    <w:rsid w:val="00CD0A68"/>
    <w:rsid w:val="00CD1063"/>
    <w:rsid w:val="00CD1C45"/>
    <w:rsid w:val="00CD1E15"/>
    <w:rsid w:val="00CD26B9"/>
    <w:rsid w:val="00CD278A"/>
    <w:rsid w:val="00CD2F67"/>
    <w:rsid w:val="00CD3204"/>
    <w:rsid w:val="00CD34AD"/>
    <w:rsid w:val="00CD3754"/>
    <w:rsid w:val="00CD3C1B"/>
    <w:rsid w:val="00CD3F85"/>
    <w:rsid w:val="00CD43A0"/>
    <w:rsid w:val="00CD4DBE"/>
    <w:rsid w:val="00CD5166"/>
    <w:rsid w:val="00CD53F4"/>
    <w:rsid w:val="00CD56B6"/>
    <w:rsid w:val="00CD5E04"/>
    <w:rsid w:val="00CD5E74"/>
    <w:rsid w:val="00CD60E0"/>
    <w:rsid w:val="00CD634F"/>
    <w:rsid w:val="00CD6507"/>
    <w:rsid w:val="00CD6B8D"/>
    <w:rsid w:val="00CD7AC6"/>
    <w:rsid w:val="00CD7D9D"/>
    <w:rsid w:val="00CE00EA"/>
    <w:rsid w:val="00CE0239"/>
    <w:rsid w:val="00CE0966"/>
    <w:rsid w:val="00CE132D"/>
    <w:rsid w:val="00CE1385"/>
    <w:rsid w:val="00CE18CD"/>
    <w:rsid w:val="00CE1E2C"/>
    <w:rsid w:val="00CE242E"/>
    <w:rsid w:val="00CE36FB"/>
    <w:rsid w:val="00CE3872"/>
    <w:rsid w:val="00CE3BEA"/>
    <w:rsid w:val="00CE3F2D"/>
    <w:rsid w:val="00CE4655"/>
    <w:rsid w:val="00CE499C"/>
    <w:rsid w:val="00CE55A4"/>
    <w:rsid w:val="00CE581B"/>
    <w:rsid w:val="00CE59DF"/>
    <w:rsid w:val="00CE70FD"/>
    <w:rsid w:val="00CF04AE"/>
    <w:rsid w:val="00CF05FD"/>
    <w:rsid w:val="00CF073D"/>
    <w:rsid w:val="00CF0CFD"/>
    <w:rsid w:val="00CF0F12"/>
    <w:rsid w:val="00CF28BD"/>
    <w:rsid w:val="00CF3451"/>
    <w:rsid w:val="00CF36E8"/>
    <w:rsid w:val="00CF3753"/>
    <w:rsid w:val="00CF3D87"/>
    <w:rsid w:val="00CF5366"/>
    <w:rsid w:val="00CF5728"/>
    <w:rsid w:val="00CF5AAA"/>
    <w:rsid w:val="00CF5C98"/>
    <w:rsid w:val="00CF5F13"/>
    <w:rsid w:val="00CF6A6D"/>
    <w:rsid w:val="00CF6E6A"/>
    <w:rsid w:val="00CF7F11"/>
    <w:rsid w:val="00D00572"/>
    <w:rsid w:val="00D0065B"/>
    <w:rsid w:val="00D019CB"/>
    <w:rsid w:val="00D01E5A"/>
    <w:rsid w:val="00D01F9C"/>
    <w:rsid w:val="00D02B4B"/>
    <w:rsid w:val="00D02FD0"/>
    <w:rsid w:val="00D031F6"/>
    <w:rsid w:val="00D034FA"/>
    <w:rsid w:val="00D03D06"/>
    <w:rsid w:val="00D03FC4"/>
    <w:rsid w:val="00D04299"/>
    <w:rsid w:val="00D04AEB"/>
    <w:rsid w:val="00D04F78"/>
    <w:rsid w:val="00D05887"/>
    <w:rsid w:val="00D05CA8"/>
    <w:rsid w:val="00D06A43"/>
    <w:rsid w:val="00D06F40"/>
    <w:rsid w:val="00D072AC"/>
    <w:rsid w:val="00D079BC"/>
    <w:rsid w:val="00D07C45"/>
    <w:rsid w:val="00D10BC7"/>
    <w:rsid w:val="00D10DAE"/>
    <w:rsid w:val="00D117F3"/>
    <w:rsid w:val="00D11C70"/>
    <w:rsid w:val="00D12994"/>
    <w:rsid w:val="00D12CC9"/>
    <w:rsid w:val="00D1362F"/>
    <w:rsid w:val="00D13792"/>
    <w:rsid w:val="00D13A7A"/>
    <w:rsid w:val="00D13D71"/>
    <w:rsid w:val="00D13EEA"/>
    <w:rsid w:val="00D1475F"/>
    <w:rsid w:val="00D1481E"/>
    <w:rsid w:val="00D14C4F"/>
    <w:rsid w:val="00D14D08"/>
    <w:rsid w:val="00D15265"/>
    <w:rsid w:val="00D15287"/>
    <w:rsid w:val="00D15B58"/>
    <w:rsid w:val="00D15FCC"/>
    <w:rsid w:val="00D16037"/>
    <w:rsid w:val="00D16340"/>
    <w:rsid w:val="00D16596"/>
    <w:rsid w:val="00D166A5"/>
    <w:rsid w:val="00D16FAB"/>
    <w:rsid w:val="00D17259"/>
    <w:rsid w:val="00D174B6"/>
    <w:rsid w:val="00D179FB"/>
    <w:rsid w:val="00D17AFB"/>
    <w:rsid w:val="00D17D1C"/>
    <w:rsid w:val="00D20101"/>
    <w:rsid w:val="00D20890"/>
    <w:rsid w:val="00D213AA"/>
    <w:rsid w:val="00D21B35"/>
    <w:rsid w:val="00D21E2D"/>
    <w:rsid w:val="00D22ACF"/>
    <w:rsid w:val="00D22B42"/>
    <w:rsid w:val="00D22C94"/>
    <w:rsid w:val="00D22E99"/>
    <w:rsid w:val="00D22FFF"/>
    <w:rsid w:val="00D24273"/>
    <w:rsid w:val="00D243CC"/>
    <w:rsid w:val="00D24BAA"/>
    <w:rsid w:val="00D24EB9"/>
    <w:rsid w:val="00D2514B"/>
    <w:rsid w:val="00D265F6"/>
    <w:rsid w:val="00D26972"/>
    <w:rsid w:val="00D26ADB"/>
    <w:rsid w:val="00D26EB2"/>
    <w:rsid w:val="00D30303"/>
    <w:rsid w:val="00D30647"/>
    <w:rsid w:val="00D30ACB"/>
    <w:rsid w:val="00D30E6C"/>
    <w:rsid w:val="00D30EC1"/>
    <w:rsid w:val="00D32993"/>
    <w:rsid w:val="00D331C9"/>
    <w:rsid w:val="00D33326"/>
    <w:rsid w:val="00D3351A"/>
    <w:rsid w:val="00D33B2B"/>
    <w:rsid w:val="00D33E0F"/>
    <w:rsid w:val="00D33FE3"/>
    <w:rsid w:val="00D34147"/>
    <w:rsid w:val="00D34758"/>
    <w:rsid w:val="00D34A36"/>
    <w:rsid w:val="00D34B9B"/>
    <w:rsid w:val="00D34D1B"/>
    <w:rsid w:val="00D34E29"/>
    <w:rsid w:val="00D3518A"/>
    <w:rsid w:val="00D35C97"/>
    <w:rsid w:val="00D36AF6"/>
    <w:rsid w:val="00D36E09"/>
    <w:rsid w:val="00D37260"/>
    <w:rsid w:val="00D37A9B"/>
    <w:rsid w:val="00D403CE"/>
    <w:rsid w:val="00D41969"/>
    <w:rsid w:val="00D430DF"/>
    <w:rsid w:val="00D43586"/>
    <w:rsid w:val="00D43844"/>
    <w:rsid w:val="00D43A8F"/>
    <w:rsid w:val="00D43BCC"/>
    <w:rsid w:val="00D43CE8"/>
    <w:rsid w:val="00D44177"/>
    <w:rsid w:val="00D442C4"/>
    <w:rsid w:val="00D4445B"/>
    <w:rsid w:val="00D44632"/>
    <w:rsid w:val="00D446A6"/>
    <w:rsid w:val="00D457E9"/>
    <w:rsid w:val="00D46069"/>
    <w:rsid w:val="00D46C18"/>
    <w:rsid w:val="00D46C78"/>
    <w:rsid w:val="00D504A6"/>
    <w:rsid w:val="00D50B73"/>
    <w:rsid w:val="00D5185E"/>
    <w:rsid w:val="00D51B2F"/>
    <w:rsid w:val="00D5257B"/>
    <w:rsid w:val="00D52AB8"/>
    <w:rsid w:val="00D5355F"/>
    <w:rsid w:val="00D539E9"/>
    <w:rsid w:val="00D54156"/>
    <w:rsid w:val="00D54722"/>
    <w:rsid w:val="00D54A13"/>
    <w:rsid w:val="00D5552B"/>
    <w:rsid w:val="00D5559B"/>
    <w:rsid w:val="00D555B1"/>
    <w:rsid w:val="00D557FD"/>
    <w:rsid w:val="00D564D1"/>
    <w:rsid w:val="00D569A1"/>
    <w:rsid w:val="00D5783F"/>
    <w:rsid w:val="00D578D1"/>
    <w:rsid w:val="00D57E75"/>
    <w:rsid w:val="00D57FAD"/>
    <w:rsid w:val="00D6097E"/>
    <w:rsid w:val="00D60C40"/>
    <w:rsid w:val="00D614D4"/>
    <w:rsid w:val="00D62570"/>
    <w:rsid w:val="00D632A3"/>
    <w:rsid w:val="00D64053"/>
    <w:rsid w:val="00D64469"/>
    <w:rsid w:val="00D64551"/>
    <w:rsid w:val="00D64742"/>
    <w:rsid w:val="00D64D78"/>
    <w:rsid w:val="00D64D7E"/>
    <w:rsid w:val="00D654AE"/>
    <w:rsid w:val="00D65571"/>
    <w:rsid w:val="00D65589"/>
    <w:rsid w:val="00D65BB5"/>
    <w:rsid w:val="00D65CE8"/>
    <w:rsid w:val="00D67425"/>
    <w:rsid w:val="00D6788F"/>
    <w:rsid w:val="00D67C1C"/>
    <w:rsid w:val="00D7067F"/>
    <w:rsid w:val="00D70EC5"/>
    <w:rsid w:val="00D71B82"/>
    <w:rsid w:val="00D71B9E"/>
    <w:rsid w:val="00D71C45"/>
    <w:rsid w:val="00D71D7B"/>
    <w:rsid w:val="00D724A3"/>
    <w:rsid w:val="00D7257A"/>
    <w:rsid w:val="00D7286A"/>
    <w:rsid w:val="00D732F7"/>
    <w:rsid w:val="00D73A83"/>
    <w:rsid w:val="00D74711"/>
    <w:rsid w:val="00D747F2"/>
    <w:rsid w:val="00D755D9"/>
    <w:rsid w:val="00D75EEC"/>
    <w:rsid w:val="00D76947"/>
    <w:rsid w:val="00D77108"/>
    <w:rsid w:val="00D77129"/>
    <w:rsid w:val="00D7719C"/>
    <w:rsid w:val="00D772C3"/>
    <w:rsid w:val="00D8039B"/>
    <w:rsid w:val="00D82C29"/>
    <w:rsid w:val="00D83BF2"/>
    <w:rsid w:val="00D83FE7"/>
    <w:rsid w:val="00D847C3"/>
    <w:rsid w:val="00D84A39"/>
    <w:rsid w:val="00D85131"/>
    <w:rsid w:val="00D854EE"/>
    <w:rsid w:val="00D85DC7"/>
    <w:rsid w:val="00D863DD"/>
    <w:rsid w:val="00D866A4"/>
    <w:rsid w:val="00D86C50"/>
    <w:rsid w:val="00D87263"/>
    <w:rsid w:val="00D87CEA"/>
    <w:rsid w:val="00D9081A"/>
    <w:rsid w:val="00D90AF8"/>
    <w:rsid w:val="00D919C2"/>
    <w:rsid w:val="00D91A86"/>
    <w:rsid w:val="00D92D98"/>
    <w:rsid w:val="00D92E51"/>
    <w:rsid w:val="00D93375"/>
    <w:rsid w:val="00D937DA"/>
    <w:rsid w:val="00D93F66"/>
    <w:rsid w:val="00D94995"/>
    <w:rsid w:val="00D94FF4"/>
    <w:rsid w:val="00D950C6"/>
    <w:rsid w:val="00D955B8"/>
    <w:rsid w:val="00D956EE"/>
    <w:rsid w:val="00D95C07"/>
    <w:rsid w:val="00D96401"/>
    <w:rsid w:val="00D967A1"/>
    <w:rsid w:val="00D968B6"/>
    <w:rsid w:val="00D974F4"/>
    <w:rsid w:val="00D975B0"/>
    <w:rsid w:val="00D97F8F"/>
    <w:rsid w:val="00DA01FB"/>
    <w:rsid w:val="00DA02AB"/>
    <w:rsid w:val="00DA064C"/>
    <w:rsid w:val="00DA13EA"/>
    <w:rsid w:val="00DA2795"/>
    <w:rsid w:val="00DA2C48"/>
    <w:rsid w:val="00DA2CD8"/>
    <w:rsid w:val="00DA2E07"/>
    <w:rsid w:val="00DA2E44"/>
    <w:rsid w:val="00DA2F2B"/>
    <w:rsid w:val="00DA3138"/>
    <w:rsid w:val="00DA366E"/>
    <w:rsid w:val="00DA3B2D"/>
    <w:rsid w:val="00DA3E64"/>
    <w:rsid w:val="00DA4550"/>
    <w:rsid w:val="00DA4994"/>
    <w:rsid w:val="00DA4AF2"/>
    <w:rsid w:val="00DA536D"/>
    <w:rsid w:val="00DA5A9E"/>
    <w:rsid w:val="00DA5E2D"/>
    <w:rsid w:val="00DA61B4"/>
    <w:rsid w:val="00DA6295"/>
    <w:rsid w:val="00DA6FCE"/>
    <w:rsid w:val="00DA7B93"/>
    <w:rsid w:val="00DA7E84"/>
    <w:rsid w:val="00DB0300"/>
    <w:rsid w:val="00DB0927"/>
    <w:rsid w:val="00DB0928"/>
    <w:rsid w:val="00DB0AA7"/>
    <w:rsid w:val="00DB0F77"/>
    <w:rsid w:val="00DB141B"/>
    <w:rsid w:val="00DB1996"/>
    <w:rsid w:val="00DB21FE"/>
    <w:rsid w:val="00DB2CEC"/>
    <w:rsid w:val="00DB3E02"/>
    <w:rsid w:val="00DB45CD"/>
    <w:rsid w:val="00DB52E9"/>
    <w:rsid w:val="00DB5802"/>
    <w:rsid w:val="00DB6AE8"/>
    <w:rsid w:val="00DC1151"/>
    <w:rsid w:val="00DC2998"/>
    <w:rsid w:val="00DC34E8"/>
    <w:rsid w:val="00DC3579"/>
    <w:rsid w:val="00DC3612"/>
    <w:rsid w:val="00DC4750"/>
    <w:rsid w:val="00DC47E6"/>
    <w:rsid w:val="00DC4D0A"/>
    <w:rsid w:val="00DC4F69"/>
    <w:rsid w:val="00DC5066"/>
    <w:rsid w:val="00DC54DA"/>
    <w:rsid w:val="00DC5E0F"/>
    <w:rsid w:val="00DC6824"/>
    <w:rsid w:val="00DC76EF"/>
    <w:rsid w:val="00DC7755"/>
    <w:rsid w:val="00DC78F3"/>
    <w:rsid w:val="00DC7C7D"/>
    <w:rsid w:val="00DD005E"/>
    <w:rsid w:val="00DD0326"/>
    <w:rsid w:val="00DD09FC"/>
    <w:rsid w:val="00DD19A7"/>
    <w:rsid w:val="00DD1EC8"/>
    <w:rsid w:val="00DD3633"/>
    <w:rsid w:val="00DD4AB4"/>
    <w:rsid w:val="00DD4D80"/>
    <w:rsid w:val="00DD4DD7"/>
    <w:rsid w:val="00DD4E73"/>
    <w:rsid w:val="00DD53FF"/>
    <w:rsid w:val="00DD5AFB"/>
    <w:rsid w:val="00DD5FD3"/>
    <w:rsid w:val="00DD66EC"/>
    <w:rsid w:val="00DD707F"/>
    <w:rsid w:val="00DD709A"/>
    <w:rsid w:val="00DD71EC"/>
    <w:rsid w:val="00DD753B"/>
    <w:rsid w:val="00DE04D1"/>
    <w:rsid w:val="00DE1444"/>
    <w:rsid w:val="00DE1FE4"/>
    <w:rsid w:val="00DE2383"/>
    <w:rsid w:val="00DE35CF"/>
    <w:rsid w:val="00DE370C"/>
    <w:rsid w:val="00DE3EA2"/>
    <w:rsid w:val="00DE3F4C"/>
    <w:rsid w:val="00DE4227"/>
    <w:rsid w:val="00DE4581"/>
    <w:rsid w:val="00DE45E2"/>
    <w:rsid w:val="00DE4A1C"/>
    <w:rsid w:val="00DE5571"/>
    <w:rsid w:val="00DE583F"/>
    <w:rsid w:val="00DE5B09"/>
    <w:rsid w:val="00DE5B4D"/>
    <w:rsid w:val="00DE64B3"/>
    <w:rsid w:val="00DE67C7"/>
    <w:rsid w:val="00DF0F5D"/>
    <w:rsid w:val="00DF1511"/>
    <w:rsid w:val="00DF2440"/>
    <w:rsid w:val="00DF248D"/>
    <w:rsid w:val="00DF2C5F"/>
    <w:rsid w:val="00DF3176"/>
    <w:rsid w:val="00DF3624"/>
    <w:rsid w:val="00DF4749"/>
    <w:rsid w:val="00DF49C8"/>
    <w:rsid w:val="00DF4BC2"/>
    <w:rsid w:val="00DF539C"/>
    <w:rsid w:val="00DF5EB7"/>
    <w:rsid w:val="00DF5FD1"/>
    <w:rsid w:val="00DF619E"/>
    <w:rsid w:val="00DF6A23"/>
    <w:rsid w:val="00DF7B1D"/>
    <w:rsid w:val="00DF7D1F"/>
    <w:rsid w:val="00E001AA"/>
    <w:rsid w:val="00E00710"/>
    <w:rsid w:val="00E00CE9"/>
    <w:rsid w:val="00E017B0"/>
    <w:rsid w:val="00E01992"/>
    <w:rsid w:val="00E021C1"/>
    <w:rsid w:val="00E02A50"/>
    <w:rsid w:val="00E03388"/>
    <w:rsid w:val="00E033AE"/>
    <w:rsid w:val="00E03452"/>
    <w:rsid w:val="00E03B3A"/>
    <w:rsid w:val="00E03B62"/>
    <w:rsid w:val="00E042BE"/>
    <w:rsid w:val="00E043B5"/>
    <w:rsid w:val="00E046DF"/>
    <w:rsid w:val="00E04A24"/>
    <w:rsid w:val="00E0564D"/>
    <w:rsid w:val="00E05C40"/>
    <w:rsid w:val="00E063DE"/>
    <w:rsid w:val="00E0681D"/>
    <w:rsid w:val="00E073FF"/>
    <w:rsid w:val="00E078F4"/>
    <w:rsid w:val="00E07987"/>
    <w:rsid w:val="00E1019D"/>
    <w:rsid w:val="00E10926"/>
    <w:rsid w:val="00E110D6"/>
    <w:rsid w:val="00E1116F"/>
    <w:rsid w:val="00E11ABF"/>
    <w:rsid w:val="00E11C81"/>
    <w:rsid w:val="00E12076"/>
    <w:rsid w:val="00E12711"/>
    <w:rsid w:val="00E12F4C"/>
    <w:rsid w:val="00E130A2"/>
    <w:rsid w:val="00E130D7"/>
    <w:rsid w:val="00E133E5"/>
    <w:rsid w:val="00E13590"/>
    <w:rsid w:val="00E142B6"/>
    <w:rsid w:val="00E1534B"/>
    <w:rsid w:val="00E15EFF"/>
    <w:rsid w:val="00E1663A"/>
    <w:rsid w:val="00E174DE"/>
    <w:rsid w:val="00E20BD3"/>
    <w:rsid w:val="00E2140D"/>
    <w:rsid w:val="00E21C07"/>
    <w:rsid w:val="00E22376"/>
    <w:rsid w:val="00E22562"/>
    <w:rsid w:val="00E227A4"/>
    <w:rsid w:val="00E22FEF"/>
    <w:rsid w:val="00E23077"/>
    <w:rsid w:val="00E23556"/>
    <w:rsid w:val="00E23927"/>
    <w:rsid w:val="00E23DB1"/>
    <w:rsid w:val="00E25665"/>
    <w:rsid w:val="00E25E4A"/>
    <w:rsid w:val="00E26309"/>
    <w:rsid w:val="00E2637A"/>
    <w:rsid w:val="00E26C3F"/>
    <w:rsid w:val="00E3047A"/>
    <w:rsid w:val="00E306F2"/>
    <w:rsid w:val="00E30A3B"/>
    <w:rsid w:val="00E30BAC"/>
    <w:rsid w:val="00E3102C"/>
    <w:rsid w:val="00E315C8"/>
    <w:rsid w:val="00E31B37"/>
    <w:rsid w:val="00E323BF"/>
    <w:rsid w:val="00E32CC4"/>
    <w:rsid w:val="00E33208"/>
    <w:rsid w:val="00E332AD"/>
    <w:rsid w:val="00E332DA"/>
    <w:rsid w:val="00E335B7"/>
    <w:rsid w:val="00E339EB"/>
    <w:rsid w:val="00E33CB7"/>
    <w:rsid w:val="00E33D26"/>
    <w:rsid w:val="00E341CD"/>
    <w:rsid w:val="00E345AD"/>
    <w:rsid w:val="00E346E8"/>
    <w:rsid w:val="00E34746"/>
    <w:rsid w:val="00E34912"/>
    <w:rsid w:val="00E34F97"/>
    <w:rsid w:val="00E35049"/>
    <w:rsid w:val="00E3564C"/>
    <w:rsid w:val="00E35E72"/>
    <w:rsid w:val="00E36D88"/>
    <w:rsid w:val="00E3703A"/>
    <w:rsid w:val="00E370DB"/>
    <w:rsid w:val="00E376CA"/>
    <w:rsid w:val="00E404C3"/>
    <w:rsid w:val="00E41079"/>
    <w:rsid w:val="00E418F1"/>
    <w:rsid w:val="00E4227C"/>
    <w:rsid w:val="00E42721"/>
    <w:rsid w:val="00E42B1D"/>
    <w:rsid w:val="00E43490"/>
    <w:rsid w:val="00E43DF7"/>
    <w:rsid w:val="00E4496D"/>
    <w:rsid w:val="00E44AF0"/>
    <w:rsid w:val="00E458C5"/>
    <w:rsid w:val="00E45B4D"/>
    <w:rsid w:val="00E46026"/>
    <w:rsid w:val="00E468C3"/>
    <w:rsid w:val="00E47AC3"/>
    <w:rsid w:val="00E5082E"/>
    <w:rsid w:val="00E50852"/>
    <w:rsid w:val="00E50D69"/>
    <w:rsid w:val="00E5113E"/>
    <w:rsid w:val="00E513CC"/>
    <w:rsid w:val="00E5147D"/>
    <w:rsid w:val="00E518F3"/>
    <w:rsid w:val="00E51A66"/>
    <w:rsid w:val="00E5285E"/>
    <w:rsid w:val="00E52E4E"/>
    <w:rsid w:val="00E53B17"/>
    <w:rsid w:val="00E5415A"/>
    <w:rsid w:val="00E5487E"/>
    <w:rsid w:val="00E54C10"/>
    <w:rsid w:val="00E54C30"/>
    <w:rsid w:val="00E54FAD"/>
    <w:rsid w:val="00E55349"/>
    <w:rsid w:val="00E55557"/>
    <w:rsid w:val="00E560B6"/>
    <w:rsid w:val="00E5610F"/>
    <w:rsid w:val="00E5619C"/>
    <w:rsid w:val="00E56481"/>
    <w:rsid w:val="00E568BF"/>
    <w:rsid w:val="00E569DB"/>
    <w:rsid w:val="00E56A1B"/>
    <w:rsid w:val="00E57810"/>
    <w:rsid w:val="00E611C3"/>
    <w:rsid w:val="00E61E20"/>
    <w:rsid w:val="00E61EF3"/>
    <w:rsid w:val="00E6263B"/>
    <w:rsid w:val="00E62ED2"/>
    <w:rsid w:val="00E63561"/>
    <w:rsid w:val="00E642DA"/>
    <w:rsid w:val="00E658A1"/>
    <w:rsid w:val="00E65A74"/>
    <w:rsid w:val="00E66A1B"/>
    <w:rsid w:val="00E66A40"/>
    <w:rsid w:val="00E66B4F"/>
    <w:rsid w:val="00E66DD4"/>
    <w:rsid w:val="00E671FC"/>
    <w:rsid w:val="00E67331"/>
    <w:rsid w:val="00E677BE"/>
    <w:rsid w:val="00E707E0"/>
    <w:rsid w:val="00E70AFA"/>
    <w:rsid w:val="00E728EE"/>
    <w:rsid w:val="00E72A6A"/>
    <w:rsid w:val="00E72DEA"/>
    <w:rsid w:val="00E72FA2"/>
    <w:rsid w:val="00E72FC3"/>
    <w:rsid w:val="00E73658"/>
    <w:rsid w:val="00E754BE"/>
    <w:rsid w:val="00E7567E"/>
    <w:rsid w:val="00E757A5"/>
    <w:rsid w:val="00E75D3B"/>
    <w:rsid w:val="00E7648E"/>
    <w:rsid w:val="00E764A3"/>
    <w:rsid w:val="00E76BB5"/>
    <w:rsid w:val="00E76CA1"/>
    <w:rsid w:val="00E76F75"/>
    <w:rsid w:val="00E8036B"/>
    <w:rsid w:val="00E80BC1"/>
    <w:rsid w:val="00E81570"/>
    <w:rsid w:val="00E816E5"/>
    <w:rsid w:val="00E81827"/>
    <w:rsid w:val="00E81E84"/>
    <w:rsid w:val="00E8205A"/>
    <w:rsid w:val="00E830C6"/>
    <w:rsid w:val="00E8342F"/>
    <w:rsid w:val="00E836AF"/>
    <w:rsid w:val="00E83A40"/>
    <w:rsid w:val="00E84BB9"/>
    <w:rsid w:val="00E84FA2"/>
    <w:rsid w:val="00E84FC9"/>
    <w:rsid w:val="00E8531D"/>
    <w:rsid w:val="00E85A7D"/>
    <w:rsid w:val="00E85B62"/>
    <w:rsid w:val="00E85BC3"/>
    <w:rsid w:val="00E85EE4"/>
    <w:rsid w:val="00E8634F"/>
    <w:rsid w:val="00E86724"/>
    <w:rsid w:val="00E87023"/>
    <w:rsid w:val="00E876A0"/>
    <w:rsid w:val="00E877CA"/>
    <w:rsid w:val="00E90072"/>
    <w:rsid w:val="00E90290"/>
    <w:rsid w:val="00E903AE"/>
    <w:rsid w:val="00E905EC"/>
    <w:rsid w:val="00E912FF"/>
    <w:rsid w:val="00E91404"/>
    <w:rsid w:val="00E9190C"/>
    <w:rsid w:val="00E91EFD"/>
    <w:rsid w:val="00E91FAE"/>
    <w:rsid w:val="00E9213F"/>
    <w:rsid w:val="00E922F5"/>
    <w:rsid w:val="00E92675"/>
    <w:rsid w:val="00E928D7"/>
    <w:rsid w:val="00E93189"/>
    <w:rsid w:val="00E93785"/>
    <w:rsid w:val="00E93B41"/>
    <w:rsid w:val="00E93C71"/>
    <w:rsid w:val="00E93DF8"/>
    <w:rsid w:val="00E94E22"/>
    <w:rsid w:val="00E95333"/>
    <w:rsid w:val="00E9550E"/>
    <w:rsid w:val="00E956C8"/>
    <w:rsid w:val="00E95C60"/>
    <w:rsid w:val="00E96347"/>
    <w:rsid w:val="00E96E07"/>
    <w:rsid w:val="00E97371"/>
    <w:rsid w:val="00E97C4A"/>
    <w:rsid w:val="00E97D2E"/>
    <w:rsid w:val="00E97FC6"/>
    <w:rsid w:val="00EA0233"/>
    <w:rsid w:val="00EA0448"/>
    <w:rsid w:val="00EA070E"/>
    <w:rsid w:val="00EA0856"/>
    <w:rsid w:val="00EA0889"/>
    <w:rsid w:val="00EA0CE0"/>
    <w:rsid w:val="00EA0F14"/>
    <w:rsid w:val="00EA15CE"/>
    <w:rsid w:val="00EA1AC0"/>
    <w:rsid w:val="00EA2A63"/>
    <w:rsid w:val="00EA308C"/>
    <w:rsid w:val="00EA3116"/>
    <w:rsid w:val="00EA3172"/>
    <w:rsid w:val="00EA3418"/>
    <w:rsid w:val="00EA3AF6"/>
    <w:rsid w:val="00EA3FA8"/>
    <w:rsid w:val="00EA41B7"/>
    <w:rsid w:val="00EA46BD"/>
    <w:rsid w:val="00EA4978"/>
    <w:rsid w:val="00EA4BCD"/>
    <w:rsid w:val="00EA4F71"/>
    <w:rsid w:val="00EA515A"/>
    <w:rsid w:val="00EA5537"/>
    <w:rsid w:val="00EA5690"/>
    <w:rsid w:val="00EA5F49"/>
    <w:rsid w:val="00EA63CF"/>
    <w:rsid w:val="00EA72F1"/>
    <w:rsid w:val="00EA74CD"/>
    <w:rsid w:val="00EB110A"/>
    <w:rsid w:val="00EB1149"/>
    <w:rsid w:val="00EB119D"/>
    <w:rsid w:val="00EB1536"/>
    <w:rsid w:val="00EB1735"/>
    <w:rsid w:val="00EB17A4"/>
    <w:rsid w:val="00EB1C20"/>
    <w:rsid w:val="00EB1F29"/>
    <w:rsid w:val="00EB21D6"/>
    <w:rsid w:val="00EB227B"/>
    <w:rsid w:val="00EB23AC"/>
    <w:rsid w:val="00EB2B6A"/>
    <w:rsid w:val="00EB3E71"/>
    <w:rsid w:val="00EB417D"/>
    <w:rsid w:val="00EB4349"/>
    <w:rsid w:val="00EB4646"/>
    <w:rsid w:val="00EB4654"/>
    <w:rsid w:val="00EB49E6"/>
    <w:rsid w:val="00EB4C03"/>
    <w:rsid w:val="00EB4C46"/>
    <w:rsid w:val="00EB4DEB"/>
    <w:rsid w:val="00EB4EEF"/>
    <w:rsid w:val="00EB51DA"/>
    <w:rsid w:val="00EB6EB8"/>
    <w:rsid w:val="00EB77CD"/>
    <w:rsid w:val="00EC01E9"/>
    <w:rsid w:val="00EC053C"/>
    <w:rsid w:val="00EC0BDF"/>
    <w:rsid w:val="00EC16F9"/>
    <w:rsid w:val="00EC18C3"/>
    <w:rsid w:val="00EC19E1"/>
    <w:rsid w:val="00EC2021"/>
    <w:rsid w:val="00EC23D3"/>
    <w:rsid w:val="00EC3396"/>
    <w:rsid w:val="00EC3952"/>
    <w:rsid w:val="00EC3AC7"/>
    <w:rsid w:val="00EC3AED"/>
    <w:rsid w:val="00EC4650"/>
    <w:rsid w:val="00EC562D"/>
    <w:rsid w:val="00EC5E22"/>
    <w:rsid w:val="00EC5F32"/>
    <w:rsid w:val="00EC5F36"/>
    <w:rsid w:val="00EC6510"/>
    <w:rsid w:val="00EC6E52"/>
    <w:rsid w:val="00EC6E6C"/>
    <w:rsid w:val="00EC6F24"/>
    <w:rsid w:val="00EC72A2"/>
    <w:rsid w:val="00EC7CAF"/>
    <w:rsid w:val="00EC7F14"/>
    <w:rsid w:val="00ED0002"/>
    <w:rsid w:val="00ED0034"/>
    <w:rsid w:val="00ED1038"/>
    <w:rsid w:val="00ED1554"/>
    <w:rsid w:val="00ED1A9D"/>
    <w:rsid w:val="00ED1B3B"/>
    <w:rsid w:val="00ED1C05"/>
    <w:rsid w:val="00ED1FFF"/>
    <w:rsid w:val="00ED26E4"/>
    <w:rsid w:val="00ED3235"/>
    <w:rsid w:val="00ED3D3F"/>
    <w:rsid w:val="00ED45FF"/>
    <w:rsid w:val="00ED4705"/>
    <w:rsid w:val="00ED53FB"/>
    <w:rsid w:val="00ED5777"/>
    <w:rsid w:val="00ED5ED0"/>
    <w:rsid w:val="00ED6399"/>
    <w:rsid w:val="00ED695D"/>
    <w:rsid w:val="00ED7365"/>
    <w:rsid w:val="00ED7FBD"/>
    <w:rsid w:val="00EE0A91"/>
    <w:rsid w:val="00EE101D"/>
    <w:rsid w:val="00EE17AE"/>
    <w:rsid w:val="00EE1840"/>
    <w:rsid w:val="00EE1A17"/>
    <w:rsid w:val="00EE1D09"/>
    <w:rsid w:val="00EE203D"/>
    <w:rsid w:val="00EE28CD"/>
    <w:rsid w:val="00EE3C1D"/>
    <w:rsid w:val="00EE3F65"/>
    <w:rsid w:val="00EE4294"/>
    <w:rsid w:val="00EE445D"/>
    <w:rsid w:val="00EE45FD"/>
    <w:rsid w:val="00EE46AF"/>
    <w:rsid w:val="00EE47AD"/>
    <w:rsid w:val="00EE4A07"/>
    <w:rsid w:val="00EE519A"/>
    <w:rsid w:val="00EE5CFD"/>
    <w:rsid w:val="00EE5DF0"/>
    <w:rsid w:val="00EE6416"/>
    <w:rsid w:val="00EE6B58"/>
    <w:rsid w:val="00EF02CE"/>
    <w:rsid w:val="00EF0303"/>
    <w:rsid w:val="00EF077C"/>
    <w:rsid w:val="00EF0C97"/>
    <w:rsid w:val="00EF10E8"/>
    <w:rsid w:val="00EF12CE"/>
    <w:rsid w:val="00EF1360"/>
    <w:rsid w:val="00EF1387"/>
    <w:rsid w:val="00EF1F67"/>
    <w:rsid w:val="00EF2474"/>
    <w:rsid w:val="00EF3125"/>
    <w:rsid w:val="00EF34F7"/>
    <w:rsid w:val="00EF358D"/>
    <w:rsid w:val="00EF35D2"/>
    <w:rsid w:val="00EF3746"/>
    <w:rsid w:val="00EF4021"/>
    <w:rsid w:val="00EF40A7"/>
    <w:rsid w:val="00EF4C74"/>
    <w:rsid w:val="00EF56AD"/>
    <w:rsid w:val="00EF5FCC"/>
    <w:rsid w:val="00EF6664"/>
    <w:rsid w:val="00EF6D56"/>
    <w:rsid w:val="00EF6FC2"/>
    <w:rsid w:val="00EF76AD"/>
    <w:rsid w:val="00EF79EF"/>
    <w:rsid w:val="00F00BD0"/>
    <w:rsid w:val="00F01038"/>
    <w:rsid w:val="00F01063"/>
    <w:rsid w:val="00F01C8F"/>
    <w:rsid w:val="00F01FAD"/>
    <w:rsid w:val="00F02BD8"/>
    <w:rsid w:val="00F03211"/>
    <w:rsid w:val="00F03CBE"/>
    <w:rsid w:val="00F04376"/>
    <w:rsid w:val="00F0467B"/>
    <w:rsid w:val="00F049C3"/>
    <w:rsid w:val="00F05098"/>
    <w:rsid w:val="00F05682"/>
    <w:rsid w:val="00F065BD"/>
    <w:rsid w:val="00F07531"/>
    <w:rsid w:val="00F0778A"/>
    <w:rsid w:val="00F07DB6"/>
    <w:rsid w:val="00F10AD4"/>
    <w:rsid w:val="00F10BE0"/>
    <w:rsid w:val="00F10D7C"/>
    <w:rsid w:val="00F1205D"/>
    <w:rsid w:val="00F1273F"/>
    <w:rsid w:val="00F1289E"/>
    <w:rsid w:val="00F12E6C"/>
    <w:rsid w:val="00F131D8"/>
    <w:rsid w:val="00F133BA"/>
    <w:rsid w:val="00F134E9"/>
    <w:rsid w:val="00F1590E"/>
    <w:rsid w:val="00F15F01"/>
    <w:rsid w:val="00F163DF"/>
    <w:rsid w:val="00F17161"/>
    <w:rsid w:val="00F1735A"/>
    <w:rsid w:val="00F174A9"/>
    <w:rsid w:val="00F17713"/>
    <w:rsid w:val="00F177AC"/>
    <w:rsid w:val="00F17D58"/>
    <w:rsid w:val="00F20F55"/>
    <w:rsid w:val="00F21814"/>
    <w:rsid w:val="00F2187D"/>
    <w:rsid w:val="00F2227D"/>
    <w:rsid w:val="00F2233A"/>
    <w:rsid w:val="00F22697"/>
    <w:rsid w:val="00F22758"/>
    <w:rsid w:val="00F23B71"/>
    <w:rsid w:val="00F23D0F"/>
    <w:rsid w:val="00F23E6D"/>
    <w:rsid w:val="00F24DE6"/>
    <w:rsid w:val="00F25439"/>
    <w:rsid w:val="00F2557E"/>
    <w:rsid w:val="00F255F1"/>
    <w:rsid w:val="00F25E25"/>
    <w:rsid w:val="00F25FE4"/>
    <w:rsid w:val="00F26013"/>
    <w:rsid w:val="00F2629E"/>
    <w:rsid w:val="00F26452"/>
    <w:rsid w:val="00F26FB7"/>
    <w:rsid w:val="00F27002"/>
    <w:rsid w:val="00F276FC"/>
    <w:rsid w:val="00F27A89"/>
    <w:rsid w:val="00F27D2E"/>
    <w:rsid w:val="00F27E24"/>
    <w:rsid w:val="00F27FD0"/>
    <w:rsid w:val="00F30132"/>
    <w:rsid w:val="00F3045B"/>
    <w:rsid w:val="00F30B8F"/>
    <w:rsid w:val="00F31570"/>
    <w:rsid w:val="00F31D56"/>
    <w:rsid w:val="00F31DD8"/>
    <w:rsid w:val="00F3226B"/>
    <w:rsid w:val="00F324AF"/>
    <w:rsid w:val="00F32725"/>
    <w:rsid w:val="00F3313B"/>
    <w:rsid w:val="00F33760"/>
    <w:rsid w:val="00F343CA"/>
    <w:rsid w:val="00F34857"/>
    <w:rsid w:val="00F35C95"/>
    <w:rsid w:val="00F36351"/>
    <w:rsid w:val="00F3653F"/>
    <w:rsid w:val="00F3698A"/>
    <w:rsid w:val="00F36B57"/>
    <w:rsid w:val="00F36E96"/>
    <w:rsid w:val="00F40643"/>
    <w:rsid w:val="00F41077"/>
    <w:rsid w:val="00F41171"/>
    <w:rsid w:val="00F414B2"/>
    <w:rsid w:val="00F419E2"/>
    <w:rsid w:val="00F42FF9"/>
    <w:rsid w:val="00F43449"/>
    <w:rsid w:val="00F434C7"/>
    <w:rsid w:val="00F44D77"/>
    <w:rsid w:val="00F4529D"/>
    <w:rsid w:val="00F456EE"/>
    <w:rsid w:val="00F46132"/>
    <w:rsid w:val="00F46204"/>
    <w:rsid w:val="00F4687B"/>
    <w:rsid w:val="00F4725D"/>
    <w:rsid w:val="00F512A8"/>
    <w:rsid w:val="00F51EFB"/>
    <w:rsid w:val="00F52BAE"/>
    <w:rsid w:val="00F537BA"/>
    <w:rsid w:val="00F53F43"/>
    <w:rsid w:val="00F54358"/>
    <w:rsid w:val="00F545A2"/>
    <w:rsid w:val="00F5504F"/>
    <w:rsid w:val="00F55461"/>
    <w:rsid w:val="00F555E4"/>
    <w:rsid w:val="00F5578A"/>
    <w:rsid w:val="00F558A5"/>
    <w:rsid w:val="00F5590A"/>
    <w:rsid w:val="00F56C45"/>
    <w:rsid w:val="00F57F97"/>
    <w:rsid w:val="00F60211"/>
    <w:rsid w:val="00F60371"/>
    <w:rsid w:val="00F606BE"/>
    <w:rsid w:val="00F609F3"/>
    <w:rsid w:val="00F60A0B"/>
    <w:rsid w:val="00F60C7C"/>
    <w:rsid w:val="00F61ACE"/>
    <w:rsid w:val="00F623CD"/>
    <w:rsid w:val="00F636AB"/>
    <w:rsid w:val="00F63A08"/>
    <w:rsid w:val="00F63B1C"/>
    <w:rsid w:val="00F63D39"/>
    <w:rsid w:val="00F63FBE"/>
    <w:rsid w:val="00F64189"/>
    <w:rsid w:val="00F643C0"/>
    <w:rsid w:val="00F64996"/>
    <w:rsid w:val="00F64F94"/>
    <w:rsid w:val="00F65048"/>
    <w:rsid w:val="00F6506F"/>
    <w:rsid w:val="00F66D80"/>
    <w:rsid w:val="00F67EF4"/>
    <w:rsid w:val="00F70243"/>
    <w:rsid w:val="00F702BA"/>
    <w:rsid w:val="00F71684"/>
    <w:rsid w:val="00F724B2"/>
    <w:rsid w:val="00F72F30"/>
    <w:rsid w:val="00F7319D"/>
    <w:rsid w:val="00F73300"/>
    <w:rsid w:val="00F73A7E"/>
    <w:rsid w:val="00F73EA7"/>
    <w:rsid w:val="00F74101"/>
    <w:rsid w:val="00F748B0"/>
    <w:rsid w:val="00F748C0"/>
    <w:rsid w:val="00F74E5F"/>
    <w:rsid w:val="00F75404"/>
    <w:rsid w:val="00F754AB"/>
    <w:rsid w:val="00F759C8"/>
    <w:rsid w:val="00F75EBF"/>
    <w:rsid w:val="00F76187"/>
    <w:rsid w:val="00F76457"/>
    <w:rsid w:val="00F76C54"/>
    <w:rsid w:val="00F76D9C"/>
    <w:rsid w:val="00F76F11"/>
    <w:rsid w:val="00F770C6"/>
    <w:rsid w:val="00F77144"/>
    <w:rsid w:val="00F773B2"/>
    <w:rsid w:val="00F77F63"/>
    <w:rsid w:val="00F80250"/>
    <w:rsid w:val="00F80266"/>
    <w:rsid w:val="00F80B98"/>
    <w:rsid w:val="00F80EEA"/>
    <w:rsid w:val="00F810AC"/>
    <w:rsid w:val="00F815E8"/>
    <w:rsid w:val="00F81B93"/>
    <w:rsid w:val="00F82702"/>
    <w:rsid w:val="00F82D52"/>
    <w:rsid w:val="00F8324D"/>
    <w:rsid w:val="00F84319"/>
    <w:rsid w:val="00F8436E"/>
    <w:rsid w:val="00F843AF"/>
    <w:rsid w:val="00F84E5A"/>
    <w:rsid w:val="00F84FD4"/>
    <w:rsid w:val="00F85361"/>
    <w:rsid w:val="00F858BA"/>
    <w:rsid w:val="00F85C33"/>
    <w:rsid w:val="00F86062"/>
    <w:rsid w:val="00F86077"/>
    <w:rsid w:val="00F86697"/>
    <w:rsid w:val="00F8685C"/>
    <w:rsid w:val="00F86910"/>
    <w:rsid w:val="00F86F72"/>
    <w:rsid w:val="00F871A6"/>
    <w:rsid w:val="00F873E3"/>
    <w:rsid w:val="00F8740D"/>
    <w:rsid w:val="00F874D9"/>
    <w:rsid w:val="00F90494"/>
    <w:rsid w:val="00F9077C"/>
    <w:rsid w:val="00F90BC0"/>
    <w:rsid w:val="00F90DB2"/>
    <w:rsid w:val="00F9180D"/>
    <w:rsid w:val="00F91991"/>
    <w:rsid w:val="00F9205C"/>
    <w:rsid w:val="00F9205E"/>
    <w:rsid w:val="00F92B28"/>
    <w:rsid w:val="00F92DC8"/>
    <w:rsid w:val="00F92ED5"/>
    <w:rsid w:val="00F9352A"/>
    <w:rsid w:val="00F937AD"/>
    <w:rsid w:val="00F93F3E"/>
    <w:rsid w:val="00F94034"/>
    <w:rsid w:val="00F942B9"/>
    <w:rsid w:val="00F9488B"/>
    <w:rsid w:val="00F94A31"/>
    <w:rsid w:val="00F95957"/>
    <w:rsid w:val="00F95AFC"/>
    <w:rsid w:val="00F96361"/>
    <w:rsid w:val="00F9639C"/>
    <w:rsid w:val="00F9656A"/>
    <w:rsid w:val="00F96DB2"/>
    <w:rsid w:val="00F977B9"/>
    <w:rsid w:val="00F97E72"/>
    <w:rsid w:val="00FA0393"/>
    <w:rsid w:val="00FA03A2"/>
    <w:rsid w:val="00FA04A8"/>
    <w:rsid w:val="00FA0DDA"/>
    <w:rsid w:val="00FA1941"/>
    <w:rsid w:val="00FA1F56"/>
    <w:rsid w:val="00FA239E"/>
    <w:rsid w:val="00FA2CC1"/>
    <w:rsid w:val="00FA2E1E"/>
    <w:rsid w:val="00FA2EA2"/>
    <w:rsid w:val="00FA2ECD"/>
    <w:rsid w:val="00FA326D"/>
    <w:rsid w:val="00FA3430"/>
    <w:rsid w:val="00FA49A7"/>
    <w:rsid w:val="00FA5247"/>
    <w:rsid w:val="00FA534A"/>
    <w:rsid w:val="00FA556A"/>
    <w:rsid w:val="00FA5998"/>
    <w:rsid w:val="00FA5BC6"/>
    <w:rsid w:val="00FA5F6C"/>
    <w:rsid w:val="00FA61DD"/>
    <w:rsid w:val="00FA62D8"/>
    <w:rsid w:val="00FA6788"/>
    <w:rsid w:val="00FA703B"/>
    <w:rsid w:val="00FA7093"/>
    <w:rsid w:val="00FA7339"/>
    <w:rsid w:val="00FA7957"/>
    <w:rsid w:val="00FB001D"/>
    <w:rsid w:val="00FB12F7"/>
    <w:rsid w:val="00FB14B1"/>
    <w:rsid w:val="00FB1CB1"/>
    <w:rsid w:val="00FB27D4"/>
    <w:rsid w:val="00FB27F5"/>
    <w:rsid w:val="00FB355B"/>
    <w:rsid w:val="00FB35CC"/>
    <w:rsid w:val="00FB3A9B"/>
    <w:rsid w:val="00FB3AF1"/>
    <w:rsid w:val="00FB3CDE"/>
    <w:rsid w:val="00FB3F50"/>
    <w:rsid w:val="00FB41BC"/>
    <w:rsid w:val="00FB5299"/>
    <w:rsid w:val="00FB52B8"/>
    <w:rsid w:val="00FB5C17"/>
    <w:rsid w:val="00FB638C"/>
    <w:rsid w:val="00FB7639"/>
    <w:rsid w:val="00FB767D"/>
    <w:rsid w:val="00FB76C5"/>
    <w:rsid w:val="00FB7742"/>
    <w:rsid w:val="00FB7B99"/>
    <w:rsid w:val="00FC096E"/>
    <w:rsid w:val="00FC12BD"/>
    <w:rsid w:val="00FC14D4"/>
    <w:rsid w:val="00FC1C72"/>
    <w:rsid w:val="00FC21D5"/>
    <w:rsid w:val="00FC26E8"/>
    <w:rsid w:val="00FC3160"/>
    <w:rsid w:val="00FC37B1"/>
    <w:rsid w:val="00FC4244"/>
    <w:rsid w:val="00FC46E6"/>
    <w:rsid w:val="00FC4D13"/>
    <w:rsid w:val="00FC5060"/>
    <w:rsid w:val="00FC5332"/>
    <w:rsid w:val="00FC5F17"/>
    <w:rsid w:val="00FC5FC9"/>
    <w:rsid w:val="00FC60D9"/>
    <w:rsid w:val="00FC71D5"/>
    <w:rsid w:val="00FC7475"/>
    <w:rsid w:val="00FC78C8"/>
    <w:rsid w:val="00FC7DCD"/>
    <w:rsid w:val="00FD00AA"/>
    <w:rsid w:val="00FD0313"/>
    <w:rsid w:val="00FD06F5"/>
    <w:rsid w:val="00FD093F"/>
    <w:rsid w:val="00FD0B1C"/>
    <w:rsid w:val="00FD1FB0"/>
    <w:rsid w:val="00FD26A5"/>
    <w:rsid w:val="00FD2745"/>
    <w:rsid w:val="00FD304D"/>
    <w:rsid w:val="00FD3C2F"/>
    <w:rsid w:val="00FD4014"/>
    <w:rsid w:val="00FD4146"/>
    <w:rsid w:val="00FD4D1B"/>
    <w:rsid w:val="00FD4DAB"/>
    <w:rsid w:val="00FD5703"/>
    <w:rsid w:val="00FD5CB8"/>
    <w:rsid w:val="00FD6052"/>
    <w:rsid w:val="00FD649F"/>
    <w:rsid w:val="00FD7A4A"/>
    <w:rsid w:val="00FE02EC"/>
    <w:rsid w:val="00FE045D"/>
    <w:rsid w:val="00FE079B"/>
    <w:rsid w:val="00FE0871"/>
    <w:rsid w:val="00FE0BC9"/>
    <w:rsid w:val="00FE152B"/>
    <w:rsid w:val="00FE15D1"/>
    <w:rsid w:val="00FE2242"/>
    <w:rsid w:val="00FE2C52"/>
    <w:rsid w:val="00FE37A9"/>
    <w:rsid w:val="00FE40A9"/>
    <w:rsid w:val="00FE415D"/>
    <w:rsid w:val="00FE41B0"/>
    <w:rsid w:val="00FE44FF"/>
    <w:rsid w:val="00FE493A"/>
    <w:rsid w:val="00FE4F25"/>
    <w:rsid w:val="00FE51F1"/>
    <w:rsid w:val="00FE5C9D"/>
    <w:rsid w:val="00FE63C1"/>
    <w:rsid w:val="00FE6DD7"/>
    <w:rsid w:val="00FE6F6F"/>
    <w:rsid w:val="00FE729C"/>
    <w:rsid w:val="00FE7D97"/>
    <w:rsid w:val="00FE7DC1"/>
    <w:rsid w:val="00FE7F33"/>
    <w:rsid w:val="00FF05AE"/>
    <w:rsid w:val="00FF0601"/>
    <w:rsid w:val="00FF0940"/>
    <w:rsid w:val="00FF0ACF"/>
    <w:rsid w:val="00FF0C70"/>
    <w:rsid w:val="00FF1D80"/>
    <w:rsid w:val="00FF21B0"/>
    <w:rsid w:val="00FF25DF"/>
    <w:rsid w:val="00FF2CF9"/>
    <w:rsid w:val="00FF2FD4"/>
    <w:rsid w:val="00FF305B"/>
    <w:rsid w:val="00FF3149"/>
    <w:rsid w:val="00FF3DE1"/>
    <w:rsid w:val="00FF527E"/>
    <w:rsid w:val="00FF55F4"/>
    <w:rsid w:val="00FF5CEA"/>
    <w:rsid w:val="00FF7B8E"/>
    <w:rsid w:val="00FF7C03"/>
    <w:rsid w:val="00FF7C07"/>
    <w:rsid w:val="012F105D"/>
    <w:rsid w:val="013EE401"/>
    <w:rsid w:val="015DA205"/>
    <w:rsid w:val="01E7DF82"/>
    <w:rsid w:val="025598BF"/>
    <w:rsid w:val="0264977E"/>
    <w:rsid w:val="02F919F9"/>
    <w:rsid w:val="03BEA3B1"/>
    <w:rsid w:val="03D00003"/>
    <w:rsid w:val="03FAA273"/>
    <w:rsid w:val="03FE2515"/>
    <w:rsid w:val="0485CDC9"/>
    <w:rsid w:val="048D887E"/>
    <w:rsid w:val="05710BBE"/>
    <w:rsid w:val="05A5C3F5"/>
    <w:rsid w:val="05C57817"/>
    <w:rsid w:val="0601FB08"/>
    <w:rsid w:val="061F404A"/>
    <w:rsid w:val="06F5ACFB"/>
    <w:rsid w:val="070B2F83"/>
    <w:rsid w:val="074D4200"/>
    <w:rsid w:val="0776A34B"/>
    <w:rsid w:val="0781AD32"/>
    <w:rsid w:val="07D4D080"/>
    <w:rsid w:val="08524988"/>
    <w:rsid w:val="08851765"/>
    <w:rsid w:val="08E45523"/>
    <w:rsid w:val="08FA5316"/>
    <w:rsid w:val="09375523"/>
    <w:rsid w:val="09529F90"/>
    <w:rsid w:val="09D296E7"/>
    <w:rsid w:val="09F7423C"/>
    <w:rsid w:val="0A2C5F1A"/>
    <w:rsid w:val="0A3E1754"/>
    <w:rsid w:val="0B3232D1"/>
    <w:rsid w:val="0C0F3462"/>
    <w:rsid w:val="0D73FE47"/>
    <w:rsid w:val="0D91EC01"/>
    <w:rsid w:val="0E2232D3"/>
    <w:rsid w:val="0E48245D"/>
    <w:rsid w:val="0E59E062"/>
    <w:rsid w:val="0E7CBAB7"/>
    <w:rsid w:val="0E8CB8B5"/>
    <w:rsid w:val="0F3D3F48"/>
    <w:rsid w:val="0F59CB41"/>
    <w:rsid w:val="0FB8684D"/>
    <w:rsid w:val="10274548"/>
    <w:rsid w:val="10A9B447"/>
    <w:rsid w:val="10F213C5"/>
    <w:rsid w:val="11165787"/>
    <w:rsid w:val="1173D337"/>
    <w:rsid w:val="11CBBD6E"/>
    <w:rsid w:val="11DEF7CA"/>
    <w:rsid w:val="1284DE75"/>
    <w:rsid w:val="12A92523"/>
    <w:rsid w:val="13364FC6"/>
    <w:rsid w:val="1393E215"/>
    <w:rsid w:val="14092887"/>
    <w:rsid w:val="141710AB"/>
    <w:rsid w:val="14388F8D"/>
    <w:rsid w:val="143E0518"/>
    <w:rsid w:val="14C79BCB"/>
    <w:rsid w:val="150C7F76"/>
    <w:rsid w:val="15916CCD"/>
    <w:rsid w:val="15920D7B"/>
    <w:rsid w:val="15BA9475"/>
    <w:rsid w:val="15CD6F82"/>
    <w:rsid w:val="15DFD742"/>
    <w:rsid w:val="16060414"/>
    <w:rsid w:val="16AFF597"/>
    <w:rsid w:val="1738CE47"/>
    <w:rsid w:val="17588269"/>
    <w:rsid w:val="17FB09C0"/>
    <w:rsid w:val="180E30BB"/>
    <w:rsid w:val="1870BDE0"/>
    <w:rsid w:val="1888B74D"/>
    <w:rsid w:val="189928D6"/>
    <w:rsid w:val="18BF81DD"/>
    <w:rsid w:val="190C4FC9"/>
    <w:rsid w:val="1A03355D"/>
    <w:rsid w:val="1A6B72EB"/>
    <w:rsid w:val="1AABC081"/>
    <w:rsid w:val="1AC80487"/>
    <w:rsid w:val="1AE3C53B"/>
    <w:rsid w:val="1B1BDE5C"/>
    <w:rsid w:val="1B8B8878"/>
    <w:rsid w:val="1CC22EAB"/>
    <w:rsid w:val="1D6E460C"/>
    <w:rsid w:val="1DC96D82"/>
    <w:rsid w:val="1DFB1A63"/>
    <w:rsid w:val="1E5F556F"/>
    <w:rsid w:val="1E7B01FF"/>
    <w:rsid w:val="1EF82BA2"/>
    <w:rsid w:val="1F3A6D86"/>
    <w:rsid w:val="1FF87466"/>
    <w:rsid w:val="20361D04"/>
    <w:rsid w:val="20D76CD7"/>
    <w:rsid w:val="20D82DF3"/>
    <w:rsid w:val="21572A0C"/>
    <w:rsid w:val="21865D35"/>
    <w:rsid w:val="218F1409"/>
    <w:rsid w:val="224396F1"/>
    <w:rsid w:val="23383349"/>
    <w:rsid w:val="237DBC31"/>
    <w:rsid w:val="23B956EB"/>
    <w:rsid w:val="243C2F75"/>
    <w:rsid w:val="248889EE"/>
    <w:rsid w:val="24B6A029"/>
    <w:rsid w:val="253FDC96"/>
    <w:rsid w:val="255F4DCA"/>
    <w:rsid w:val="25C07987"/>
    <w:rsid w:val="25E6D330"/>
    <w:rsid w:val="25ECB899"/>
    <w:rsid w:val="26160659"/>
    <w:rsid w:val="2625FFF1"/>
    <w:rsid w:val="2647F3F2"/>
    <w:rsid w:val="26C4E9EB"/>
    <w:rsid w:val="27D7E3D0"/>
    <w:rsid w:val="2875984B"/>
    <w:rsid w:val="28C321C5"/>
    <w:rsid w:val="28D8E58B"/>
    <w:rsid w:val="2A45BC3C"/>
    <w:rsid w:val="2A8296C4"/>
    <w:rsid w:val="2AA7015F"/>
    <w:rsid w:val="2AB83562"/>
    <w:rsid w:val="2AD3C339"/>
    <w:rsid w:val="2BD72D6C"/>
    <w:rsid w:val="2C0FEED5"/>
    <w:rsid w:val="2C2D8F90"/>
    <w:rsid w:val="2D428C31"/>
    <w:rsid w:val="2D5AB86F"/>
    <w:rsid w:val="2DE32032"/>
    <w:rsid w:val="2E3584DB"/>
    <w:rsid w:val="2E5538FD"/>
    <w:rsid w:val="2E927537"/>
    <w:rsid w:val="2F13AC41"/>
    <w:rsid w:val="2F36D335"/>
    <w:rsid w:val="2FD9DA3A"/>
    <w:rsid w:val="2FF6E5D2"/>
    <w:rsid w:val="2FF70B27"/>
    <w:rsid w:val="302C553C"/>
    <w:rsid w:val="30C6144E"/>
    <w:rsid w:val="30DBD814"/>
    <w:rsid w:val="30ED8325"/>
    <w:rsid w:val="30F215B1"/>
    <w:rsid w:val="317C5A4D"/>
    <w:rsid w:val="328836A1"/>
    <w:rsid w:val="33543759"/>
    <w:rsid w:val="33614EE3"/>
    <w:rsid w:val="34671AE6"/>
    <w:rsid w:val="346E3A33"/>
    <w:rsid w:val="34FF8BAC"/>
    <w:rsid w:val="353AF2F6"/>
    <w:rsid w:val="3544829B"/>
    <w:rsid w:val="358167AA"/>
    <w:rsid w:val="371A582C"/>
    <w:rsid w:val="37242E1C"/>
    <w:rsid w:val="37592D41"/>
    <w:rsid w:val="375B3E8E"/>
    <w:rsid w:val="37901B1F"/>
    <w:rsid w:val="379ADAD3"/>
    <w:rsid w:val="37A3C0E2"/>
    <w:rsid w:val="37E52C6C"/>
    <w:rsid w:val="387C976F"/>
    <w:rsid w:val="38AB6622"/>
    <w:rsid w:val="38FDE761"/>
    <w:rsid w:val="3942832C"/>
    <w:rsid w:val="395FECCA"/>
    <w:rsid w:val="39E41BD2"/>
    <w:rsid w:val="3A003A9E"/>
    <w:rsid w:val="3A00F670"/>
    <w:rsid w:val="3A4EE5FE"/>
    <w:rsid w:val="3A59F7AA"/>
    <w:rsid w:val="3B1DB7A9"/>
    <w:rsid w:val="3BCD0414"/>
    <w:rsid w:val="3BEB357C"/>
    <w:rsid w:val="3C1197E4"/>
    <w:rsid w:val="3CA8B602"/>
    <w:rsid w:val="3CABD7EB"/>
    <w:rsid w:val="3D223257"/>
    <w:rsid w:val="3D5C4CBC"/>
    <w:rsid w:val="3DF5FFCF"/>
    <w:rsid w:val="3E00400C"/>
    <w:rsid w:val="3E195E03"/>
    <w:rsid w:val="3E2A535F"/>
    <w:rsid w:val="3E8A6A0F"/>
    <w:rsid w:val="3F5C1FCA"/>
    <w:rsid w:val="4156FD78"/>
    <w:rsid w:val="41E660E1"/>
    <w:rsid w:val="423F90AF"/>
    <w:rsid w:val="42BE8716"/>
    <w:rsid w:val="42C7AE7A"/>
    <w:rsid w:val="430B4B85"/>
    <w:rsid w:val="43132DDD"/>
    <w:rsid w:val="44123BA9"/>
    <w:rsid w:val="445EF6E7"/>
    <w:rsid w:val="4481D13C"/>
    <w:rsid w:val="44F241EE"/>
    <w:rsid w:val="45DAA3E7"/>
    <w:rsid w:val="45DC861A"/>
    <w:rsid w:val="461634B2"/>
    <w:rsid w:val="467C3E9F"/>
    <w:rsid w:val="468E916C"/>
    <w:rsid w:val="46A09F0F"/>
    <w:rsid w:val="46AB33AC"/>
    <w:rsid w:val="46CFD238"/>
    <w:rsid w:val="47200E0A"/>
    <w:rsid w:val="47F78319"/>
    <w:rsid w:val="4890B390"/>
    <w:rsid w:val="4908C38C"/>
    <w:rsid w:val="49681C60"/>
    <w:rsid w:val="4992B16A"/>
    <w:rsid w:val="4AA25123"/>
    <w:rsid w:val="4B98755F"/>
    <w:rsid w:val="4C62F9AF"/>
    <w:rsid w:val="4C6CB1FA"/>
    <w:rsid w:val="4D271F6F"/>
    <w:rsid w:val="4D5CF2EE"/>
    <w:rsid w:val="4E22207D"/>
    <w:rsid w:val="4E801A55"/>
    <w:rsid w:val="4EB53CA9"/>
    <w:rsid w:val="4F93DB70"/>
    <w:rsid w:val="5038A32A"/>
    <w:rsid w:val="512617FA"/>
    <w:rsid w:val="518EFE6C"/>
    <w:rsid w:val="51981F25"/>
    <w:rsid w:val="51E9103D"/>
    <w:rsid w:val="51FB26A4"/>
    <w:rsid w:val="5219B4E5"/>
    <w:rsid w:val="523E3AF0"/>
    <w:rsid w:val="52EF58FB"/>
    <w:rsid w:val="54481E59"/>
    <w:rsid w:val="54BCAF18"/>
    <w:rsid w:val="54D69D99"/>
    <w:rsid w:val="5585A74B"/>
    <w:rsid w:val="56814154"/>
    <w:rsid w:val="569FDE9A"/>
    <w:rsid w:val="56E52CB4"/>
    <w:rsid w:val="573E9DBC"/>
    <w:rsid w:val="5757417A"/>
    <w:rsid w:val="5769EBA3"/>
    <w:rsid w:val="57F8D59F"/>
    <w:rsid w:val="581CC522"/>
    <w:rsid w:val="5832EF91"/>
    <w:rsid w:val="5882AEE6"/>
    <w:rsid w:val="58AC9338"/>
    <w:rsid w:val="5908FE09"/>
    <w:rsid w:val="59C8DFDF"/>
    <w:rsid w:val="59E87AC8"/>
    <w:rsid w:val="5A706F86"/>
    <w:rsid w:val="5A83701F"/>
    <w:rsid w:val="5B337F29"/>
    <w:rsid w:val="5B374273"/>
    <w:rsid w:val="5B712AF2"/>
    <w:rsid w:val="5BA6F2C6"/>
    <w:rsid w:val="5C022752"/>
    <w:rsid w:val="5C5EC083"/>
    <w:rsid w:val="5D89D707"/>
    <w:rsid w:val="5D99FFEA"/>
    <w:rsid w:val="5E1700D9"/>
    <w:rsid w:val="5E77DC07"/>
    <w:rsid w:val="5EA00096"/>
    <w:rsid w:val="5F1752A7"/>
    <w:rsid w:val="5F95C9CD"/>
    <w:rsid w:val="6007D4AF"/>
    <w:rsid w:val="60A9A589"/>
    <w:rsid w:val="60EEF37F"/>
    <w:rsid w:val="6159F2F5"/>
    <w:rsid w:val="61A57961"/>
    <w:rsid w:val="6255C046"/>
    <w:rsid w:val="62730AE4"/>
    <w:rsid w:val="62A13756"/>
    <w:rsid w:val="630B262D"/>
    <w:rsid w:val="63EB7E4F"/>
    <w:rsid w:val="63F7E2CB"/>
    <w:rsid w:val="643DC389"/>
    <w:rsid w:val="6486425D"/>
    <w:rsid w:val="6585D613"/>
    <w:rsid w:val="66038CAD"/>
    <w:rsid w:val="66819E5D"/>
    <w:rsid w:val="6720889D"/>
    <w:rsid w:val="6740E709"/>
    <w:rsid w:val="679984F1"/>
    <w:rsid w:val="68040CEE"/>
    <w:rsid w:val="68508BC1"/>
    <w:rsid w:val="68AFFE1D"/>
    <w:rsid w:val="68B1A612"/>
    <w:rsid w:val="69A95D40"/>
    <w:rsid w:val="69EC0F8F"/>
    <w:rsid w:val="6A37AC05"/>
    <w:rsid w:val="6AB1285A"/>
    <w:rsid w:val="6ABB45C9"/>
    <w:rsid w:val="6B07CA5A"/>
    <w:rsid w:val="6B7DB175"/>
    <w:rsid w:val="6BA63251"/>
    <w:rsid w:val="6C33DF57"/>
    <w:rsid w:val="6CA9050C"/>
    <w:rsid w:val="6D660A55"/>
    <w:rsid w:val="6DB3AC3E"/>
    <w:rsid w:val="6DE18C1D"/>
    <w:rsid w:val="6DF4672A"/>
    <w:rsid w:val="6E94094B"/>
    <w:rsid w:val="6EDE416B"/>
    <w:rsid w:val="6F427FF4"/>
    <w:rsid w:val="70E67985"/>
    <w:rsid w:val="7121CC06"/>
    <w:rsid w:val="712FF75C"/>
    <w:rsid w:val="71472CEC"/>
    <w:rsid w:val="71CF4DF6"/>
    <w:rsid w:val="723F5FFB"/>
    <w:rsid w:val="728985D9"/>
    <w:rsid w:val="728F38CD"/>
    <w:rsid w:val="72CE7CC8"/>
    <w:rsid w:val="732BF4BD"/>
    <w:rsid w:val="7363AC45"/>
    <w:rsid w:val="73A924DA"/>
    <w:rsid w:val="740403E9"/>
    <w:rsid w:val="745DCC1C"/>
    <w:rsid w:val="749A15B6"/>
    <w:rsid w:val="74BD0096"/>
    <w:rsid w:val="74C7C51E"/>
    <w:rsid w:val="7512404F"/>
    <w:rsid w:val="7528C06D"/>
    <w:rsid w:val="7536A145"/>
    <w:rsid w:val="75874D74"/>
    <w:rsid w:val="75D2CB66"/>
    <w:rsid w:val="7736D024"/>
    <w:rsid w:val="7765A97C"/>
    <w:rsid w:val="7897E7BB"/>
    <w:rsid w:val="7962E863"/>
    <w:rsid w:val="79A331B0"/>
    <w:rsid w:val="79EB9635"/>
    <w:rsid w:val="7A65D052"/>
    <w:rsid w:val="7A83C18E"/>
    <w:rsid w:val="7AC9C43A"/>
    <w:rsid w:val="7B3706A2"/>
    <w:rsid w:val="7B9D9646"/>
    <w:rsid w:val="7BA91044"/>
    <w:rsid w:val="7BBCA60C"/>
    <w:rsid w:val="7BD92AB7"/>
    <w:rsid w:val="7BE64241"/>
    <w:rsid w:val="7BFA9E35"/>
    <w:rsid w:val="7C3B45B6"/>
    <w:rsid w:val="7C54FABE"/>
    <w:rsid w:val="7C5A7049"/>
    <w:rsid w:val="7C864F44"/>
    <w:rsid w:val="7CB08E7B"/>
    <w:rsid w:val="7CFA912C"/>
    <w:rsid w:val="7D68BAEF"/>
    <w:rsid w:val="7D83DCFA"/>
    <w:rsid w:val="7E072551"/>
    <w:rsid w:val="7EA5E473"/>
    <w:rsid w:val="7EA856D5"/>
    <w:rsid w:val="7EE47372"/>
    <w:rsid w:val="7EF908CD"/>
    <w:rsid w:val="7F12A08F"/>
    <w:rsid w:val="7F98DD1D"/>
    <w:rsid w:val="7FD1D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B6B8ED7A-EB4C-4820-83DE-29344CC9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3A36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CommentTextChar">
    <w:name w:val="Comment Text Char"/>
    <w:basedOn w:val="DefaultParagraphFont"/>
    <w:link w:val="CommentText"/>
    <w:semiHidden/>
    <w:rsid w:val="00DA3138"/>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DA3138"/>
    <w:rPr>
      <w:rFonts w:ascii="Times New Roman" w:eastAsia="Times New Roman" w:hAnsi="Times New Roman"/>
      <w:b/>
      <w:bCs/>
      <w:lang w:val="en-GB" w:eastAsia="en-GB"/>
    </w:rPr>
  </w:style>
  <w:style w:type="character" w:customStyle="1" w:styleId="BodyTextChar">
    <w:name w:val="Body Text Char"/>
    <w:basedOn w:val="DefaultParagraphFont"/>
    <w:link w:val="BodyText"/>
    <w:rsid w:val="00DA3138"/>
    <w:rPr>
      <w:rFonts w:ascii="Arial" w:eastAsia="Times New Roman" w:hAnsi="Arial" w:cs="Arial"/>
      <w:lang w:eastAsia="en-US"/>
    </w:rPr>
  </w:style>
  <w:style w:type="character" w:customStyle="1" w:styleId="eop">
    <w:name w:val="eop"/>
    <w:basedOn w:val="DefaultParagraphFont"/>
    <w:rsid w:val="00DA3138"/>
  </w:style>
  <w:style w:type="character" w:styleId="Mention">
    <w:name w:val="Mention"/>
    <w:basedOn w:val="DefaultParagraphFont"/>
    <w:uiPriority w:val="99"/>
    <w:unhideWhenUsed/>
    <w:rsid w:val="005E6512"/>
    <w:rPr>
      <w:color w:val="2B579A"/>
      <w:shd w:val="clear" w:color="auto" w:fill="E1DFDD"/>
    </w:rPr>
  </w:style>
  <w:style w:type="paragraph" w:styleId="NormalWeb">
    <w:name w:val="Normal (Web)"/>
    <w:basedOn w:val="Normal"/>
    <w:uiPriority w:val="99"/>
    <w:semiHidden/>
    <w:unhideWhenUsed/>
    <w:rsid w:val="004D54B0"/>
    <w:pPr>
      <w:spacing w:before="100" w:beforeAutospacing="1" w:after="100" w:afterAutospacing="1"/>
    </w:pPr>
    <w:rPr>
      <w:rFonts w:ascii="Calibri" w:eastAsiaTheme="minorHAnsi" w:hAnsi="Calibri" w:cs="Calibri"/>
      <w:sz w:val="22"/>
      <w:szCs w:val="22"/>
      <w:lang w:val="en-US" w:eastAsia="en-US"/>
    </w:rPr>
  </w:style>
  <w:style w:type="paragraph" w:customStyle="1" w:styleId="pf0">
    <w:name w:val="pf0"/>
    <w:basedOn w:val="Normal"/>
    <w:rsid w:val="004651EC"/>
    <w:pPr>
      <w:spacing w:before="100" w:beforeAutospacing="1" w:after="100" w:afterAutospacing="1"/>
    </w:pPr>
    <w:rPr>
      <w:lang w:val="en-US" w:eastAsia="en-US"/>
    </w:rPr>
  </w:style>
  <w:style w:type="character" w:customStyle="1" w:styleId="cf01">
    <w:name w:val="cf01"/>
    <w:basedOn w:val="DefaultParagraphFont"/>
    <w:rsid w:val="004651EC"/>
    <w:rPr>
      <w:rFonts w:ascii="Segoe UI" w:hAnsi="Segoe UI" w:cs="Segoe UI" w:hint="default"/>
      <w:sz w:val="18"/>
      <w:szCs w:val="18"/>
    </w:rPr>
  </w:style>
  <w:style w:type="character" w:customStyle="1" w:styleId="cf21">
    <w:name w:val="cf21"/>
    <w:basedOn w:val="DefaultParagraphFont"/>
    <w:rsid w:val="004651EC"/>
    <w:rPr>
      <w:rFonts w:ascii="Segoe UI" w:hAnsi="Segoe UI" w:cs="Segoe UI" w:hint="default"/>
      <w:color w:val="242424"/>
      <w:sz w:val="18"/>
      <w:szCs w:val="18"/>
    </w:rPr>
  </w:style>
  <w:style w:type="character" w:customStyle="1" w:styleId="Heading3Char">
    <w:name w:val="Heading 3 Char"/>
    <w:basedOn w:val="DefaultParagraphFont"/>
    <w:link w:val="Heading3"/>
    <w:uiPriority w:val="9"/>
    <w:semiHidden/>
    <w:rsid w:val="003A363D"/>
    <w:rPr>
      <w:rFonts w:asciiTheme="majorHAnsi" w:eastAsiaTheme="majorEastAsia" w:hAnsiTheme="majorHAnsi" w:cstheme="majorBidi"/>
      <w:color w:val="1F3763" w:themeColor="accent1" w:themeShade="7F"/>
      <w:sz w:val="24"/>
      <w:szCs w:val="24"/>
      <w:lang w:val="en-GB" w:eastAsia="en-GB"/>
    </w:rPr>
  </w:style>
  <w:style w:type="character" w:styleId="UnresolvedMention">
    <w:name w:val="Unresolved Mention"/>
    <w:basedOn w:val="DefaultParagraphFont"/>
    <w:uiPriority w:val="99"/>
    <w:rsid w:val="004D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840">
      <w:bodyDiv w:val="1"/>
      <w:marLeft w:val="0"/>
      <w:marRight w:val="0"/>
      <w:marTop w:val="0"/>
      <w:marBottom w:val="0"/>
      <w:divBdr>
        <w:top w:val="none" w:sz="0" w:space="0" w:color="auto"/>
        <w:left w:val="none" w:sz="0" w:space="0" w:color="auto"/>
        <w:bottom w:val="none" w:sz="0" w:space="0" w:color="auto"/>
        <w:right w:val="none" w:sz="0" w:space="0" w:color="auto"/>
      </w:divBdr>
    </w:div>
    <w:div w:id="159123172">
      <w:bodyDiv w:val="1"/>
      <w:marLeft w:val="0"/>
      <w:marRight w:val="0"/>
      <w:marTop w:val="0"/>
      <w:marBottom w:val="0"/>
      <w:divBdr>
        <w:top w:val="none" w:sz="0" w:space="0" w:color="auto"/>
        <w:left w:val="none" w:sz="0" w:space="0" w:color="auto"/>
        <w:bottom w:val="none" w:sz="0" w:space="0" w:color="auto"/>
        <w:right w:val="none" w:sz="0" w:space="0" w:color="auto"/>
      </w:divBdr>
    </w:div>
    <w:div w:id="27055647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2484779">
      <w:bodyDiv w:val="1"/>
      <w:marLeft w:val="0"/>
      <w:marRight w:val="0"/>
      <w:marTop w:val="0"/>
      <w:marBottom w:val="0"/>
      <w:divBdr>
        <w:top w:val="none" w:sz="0" w:space="0" w:color="auto"/>
        <w:left w:val="none" w:sz="0" w:space="0" w:color="auto"/>
        <w:bottom w:val="none" w:sz="0" w:space="0" w:color="auto"/>
        <w:right w:val="none" w:sz="0" w:space="0" w:color="auto"/>
      </w:divBdr>
    </w:div>
    <w:div w:id="486243419">
      <w:bodyDiv w:val="1"/>
      <w:marLeft w:val="0"/>
      <w:marRight w:val="0"/>
      <w:marTop w:val="0"/>
      <w:marBottom w:val="0"/>
      <w:divBdr>
        <w:top w:val="none" w:sz="0" w:space="0" w:color="auto"/>
        <w:left w:val="none" w:sz="0" w:space="0" w:color="auto"/>
        <w:bottom w:val="none" w:sz="0" w:space="0" w:color="auto"/>
        <w:right w:val="none" w:sz="0" w:space="0" w:color="auto"/>
      </w:divBdr>
    </w:div>
    <w:div w:id="505484139">
      <w:bodyDiv w:val="1"/>
      <w:marLeft w:val="0"/>
      <w:marRight w:val="0"/>
      <w:marTop w:val="0"/>
      <w:marBottom w:val="0"/>
      <w:divBdr>
        <w:top w:val="none" w:sz="0" w:space="0" w:color="auto"/>
        <w:left w:val="none" w:sz="0" w:space="0" w:color="auto"/>
        <w:bottom w:val="none" w:sz="0" w:space="0" w:color="auto"/>
        <w:right w:val="none" w:sz="0" w:space="0" w:color="auto"/>
      </w:divBdr>
    </w:div>
    <w:div w:id="658073637">
      <w:bodyDiv w:val="1"/>
      <w:marLeft w:val="0"/>
      <w:marRight w:val="0"/>
      <w:marTop w:val="0"/>
      <w:marBottom w:val="0"/>
      <w:divBdr>
        <w:top w:val="none" w:sz="0" w:space="0" w:color="auto"/>
        <w:left w:val="none" w:sz="0" w:space="0" w:color="auto"/>
        <w:bottom w:val="none" w:sz="0" w:space="0" w:color="auto"/>
        <w:right w:val="none" w:sz="0" w:space="0" w:color="auto"/>
      </w:divBdr>
    </w:div>
    <w:div w:id="664476857">
      <w:bodyDiv w:val="1"/>
      <w:marLeft w:val="0"/>
      <w:marRight w:val="0"/>
      <w:marTop w:val="0"/>
      <w:marBottom w:val="0"/>
      <w:divBdr>
        <w:top w:val="none" w:sz="0" w:space="0" w:color="auto"/>
        <w:left w:val="none" w:sz="0" w:space="0" w:color="auto"/>
        <w:bottom w:val="none" w:sz="0" w:space="0" w:color="auto"/>
        <w:right w:val="none" w:sz="0" w:space="0" w:color="auto"/>
      </w:divBdr>
      <w:divsChild>
        <w:div w:id="1890803466">
          <w:marLeft w:val="806"/>
          <w:marRight w:val="0"/>
          <w:marTop w:val="0"/>
          <w:marBottom w:val="0"/>
          <w:divBdr>
            <w:top w:val="none" w:sz="0" w:space="0" w:color="auto"/>
            <w:left w:val="none" w:sz="0" w:space="0" w:color="auto"/>
            <w:bottom w:val="none" w:sz="0" w:space="0" w:color="auto"/>
            <w:right w:val="none" w:sz="0" w:space="0" w:color="auto"/>
          </w:divBdr>
        </w:div>
      </w:divsChild>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715592822">
      <w:bodyDiv w:val="1"/>
      <w:marLeft w:val="0"/>
      <w:marRight w:val="0"/>
      <w:marTop w:val="0"/>
      <w:marBottom w:val="0"/>
      <w:divBdr>
        <w:top w:val="none" w:sz="0" w:space="0" w:color="auto"/>
        <w:left w:val="none" w:sz="0" w:space="0" w:color="auto"/>
        <w:bottom w:val="none" w:sz="0" w:space="0" w:color="auto"/>
        <w:right w:val="none" w:sz="0" w:space="0" w:color="auto"/>
      </w:divBdr>
    </w:div>
    <w:div w:id="772212580">
      <w:bodyDiv w:val="1"/>
      <w:marLeft w:val="0"/>
      <w:marRight w:val="0"/>
      <w:marTop w:val="0"/>
      <w:marBottom w:val="0"/>
      <w:divBdr>
        <w:top w:val="none" w:sz="0" w:space="0" w:color="auto"/>
        <w:left w:val="none" w:sz="0" w:space="0" w:color="auto"/>
        <w:bottom w:val="none" w:sz="0" w:space="0" w:color="auto"/>
        <w:right w:val="none" w:sz="0" w:space="0" w:color="auto"/>
      </w:divBdr>
    </w:div>
    <w:div w:id="817040376">
      <w:bodyDiv w:val="1"/>
      <w:marLeft w:val="0"/>
      <w:marRight w:val="0"/>
      <w:marTop w:val="0"/>
      <w:marBottom w:val="0"/>
      <w:divBdr>
        <w:top w:val="none" w:sz="0" w:space="0" w:color="auto"/>
        <w:left w:val="none" w:sz="0" w:space="0" w:color="auto"/>
        <w:bottom w:val="none" w:sz="0" w:space="0" w:color="auto"/>
        <w:right w:val="none" w:sz="0" w:space="0" w:color="auto"/>
      </w:divBdr>
    </w:div>
    <w:div w:id="1025592798">
      <w:bodyDiv w:val="1"/>
      <w:marLeft w:val="0"/>
      <w:marRight w:val="0"/>
      <w:marTop w:val="0"/>
      <w:marBottom w:val="0"/>
      <w:divBdr>
        <w:top w:val="none" w:sz="0" w:space="0" w:color="auto"/>
        <w:left w:val="none" w:sz="0" w:space="0" w:color="auto"/>
        <w:bottom w:val="none" w:sz="0" w:space="0" w:color="auto"/>
        <w:right w:val="none" w:sz="0" w:space="0" w:color="auto"/>
      </w:divBdr>
      <w:divsChild>
        <w:div w:id="2014140087">
          <w:marLeft w:val="806"/>
          <w:marRight w:val="0"/>
          <w:marTop w:val="0"/>
          <w:marBottom w:val="0"/>
          <w:divBdr>
            <w:top w:val="none" w:sz="0" w:space="0" w:color="auto"/>
            <w:left w:val="none" w:sz="0" w:space="0" w:color="auto"/>
            <w:bottom w:val="none" w:sz="0" w:space="0" w:color="auto"/>
            <w:right w:val="none" w:sz="0" w:space="0" w:color="auto"/>
          </w:divBdr>
        </w:div>
      </w:divsChild>
    </w:div>
    <w:div w:id="1070661714">
      <w:bodyDiv w:val="1"/>
      <w:marLeft w:val="0"/>
      <w:marRight w:val="0"/>
      <w:marTop w:val="0"/>
      <w:marBottom w:val="0"/>
      <w:divBdr>
        <w:top w:val="none" w:sz="0" w:space="0" w:color="auto"/>
        <w:left w:val="none" w:sz="0" w:space="0" w:color="auto"/>
        <w:bottom w:val="none" w:sz="0" w:space="0" w:color="auto"/>
        <w:right w:val="none" w:sz="0" w:space="0" w:color="auto"/>
      </w:divBdr>
    </w:div>
    <w:div w:id="1073503838">
      <w:bodyDiv w:val="1"/>
      <w:marLeft w:val="0"/>
      <w:marRight w:val="0"/>
      <w:marTop w:val="0"/>
      <w:marBottom w:val="0"/>
      <w:divBdr>
        <w:top w:val="none" w:sz="0" w:space="0" w:color="auto"/>
        <w:left w:val="none" w:sz="0" w:space="0" w:color="auto"/>
        <w:bottom w:val="none" w:sz="0" w:space="0" w:color="auto"/>
        <w:right w:val="none" w:sz="0" w:space="0" w:color="auto"/>
      </w:divBdr>
    </w:div>
    <w:div w:id="1149326824">
      <w:bodyDiv w:val="1"/>
      <w:marLeft w:val="0"/>
      <w:marRight w:val="0"/>
      <w:marTop w:val="0"/>
      <w:marBottom w:val="0"/>
      <w:divBdr>
        <w:top w:val="none" w:sz="0" w:space="0" w:color="auto"/>
        <w:left w:val="none" w:sz="0" w:space="0" w:color="auto"/>
        <w:bottom w:val="none" w:sz="0" w:space="0" w:color="auto"/>
        <w:right w:val="none" w:sz="0" w:space="0" w:color="auto"/>
      </w:divBdr>
    </w:div>
    <w:div w:id="1178272369">
      <w:bodyDiv w:val="1"/>
      <w:marLeft w:val="0"/>
      <w:marRight w:val="0"/>
      <w:marTop w:val="0"/>
      <w:marBottom w:val="0"/>
      <w:divBdr>
        <w:top w:val="none" w:sz="0" w:space="0" w:color="auto"/>
        <w:left w:val="none" w:sz="0" w:space="0" w:color="auto"/>
        <w:bottom w:val="none" w:sz="0" w:space="0" w:color="auto"/>
        <w:right w:val="none" w:sz="0" w:space="0" w:color="auto"/>
      </w:divBdr>
    </w:div>
    <w:div w:id="1328825220">
      <w:bodyDiv w:val="1"/>
      <w:marLeft w:val="0"/>
      <w:marRight w:val="0"/>
      <w:marTop w:val="0"/>
      <w:marBottom w:val="0"/>
      <w:divBdr>
        <w:top w:val="none" w:sz="0" w:space="0" w:color="auto"/>
        <w:left w:val="none" w:sz="0" w:space="0" w:color="auto"/>
        <w:bottom w:val="none" w:sz="0" w:space="0" w:color="auto"/>
        <w:right w:val="none" w:sz="0" w:space="0" w:color="auto"/>
      </w:divBdr>
    </w:div>
    <w:div w:id="1329820904">
      <w:bodyDiv w:val="1"/>
      <w:marLeft w:val="0"/>
      <w:marRight w:val="0"/>
      <w:marTop w:val="0"/>
      <w:marBottom w:val="0"/>
      <w:divBdr>
        <w:top w:val="none" w:sz="0" w:space="0" w:color="auto"/>
        <w:left w:val="none" w:sz="0" w:space="0" w:color="auto"/>
        <w:bottom w:val="none" w:sz="0" w:space="0" w:color="auto"/>
        <w:right w:val="none" w:sz="0" w:space="0" w:color="auto"/>
      </w:divBdr>
    </w:div>
    <w:div w:id="1336610327">
      <w:bodyDiv w:val="1"/>
      <w:marLeft w:val="0"/>
      <w:marRight w:val="0"/>
      <w:marTop w:val="0"/>
      <w:marBottom w:val="0"/>
      <w:divBdr>
        <w:top w:val="none" w:sz="0" w:space="0" w:color="auto"/>
        <w:left w:val="none" w:sz="0" w:space="0" w:color="auto"/>
        <w:bottom w:val="none" w:sz="0" w:space="0" w:color="auto"/>
        <w:right w:val="none" w:sz="0" w:space="0" w:color="auto"/>
      </w:divBdr>
    </w:div>
    <w:div w:id="1363240720">
      <w:bodyDiv w:val="1"/>
      <w:marLeft w:val="0"/>
      <w:marRight w:val="0"/>
      <w:marTop w:val="0"/>
      <w:marBottom w:val="0"/>
      <w:divBdr>
        <w:top w:val="none" w:sz="0" w:space="0" w:color="auto"/>
        <w:left w:val="none" w:sz="0" w:space="0" w:color="auto"/>
        <w:bottom w:val="none" w:sz="0" w:space="0" w:color="auto"/>
        <w:right w:val="none" w:sz="0" w:space="0" w:color="auto"/>
      </w:divBdr>
    </w:div>
    <w:div w:id="1436437935">
      <w:bodyDiv w:val="1"/>
      <w:marLeft w:val="0"/>
      <w:marRight w:val="0"/>
      <w:marTop w:val="0"/>
      <w:marBottom w:val="0"/>
      <w:divBdr>
        <w:top w:val="none" w:sz="0" w:space="0" w:color="auto"/>
        <w:left w:val="none" w:sz="0" w:space="0" w:color="auto"/>
        <w:bottom w:val="none" w:sz="0" w:space="0" w:color="auto"/>
        <w:right w:val="none" w:sz="0" w:space="0" w:color="auto"/>
      </w:divBdr>
    </w:div>
    <w:div w:id="1445004166">
      <w:bodyDiv w:val="1"/>
      <w:marLeft w:val="0"/>
      <w:marRight w:val="0"/>
      <w:marTop w:val="0"/>
      <w:marBottom w:val="0"/>
      <w:divBdr>
        <w:top w:val="none" w:sz="0" w:space="0" w:color="auto"/>
        <w:left w:val="none" w:sz="0" w:space="0" w:color="auto"/>
        <w:bottom w:val="none" w:sz="0" w:space="0" w:color="auto"/>
        <w:right w:val="none" w:sz="0" w:space="0" w:color="auto"/>
      </w:divBdr>
    </w:div>
    <w:div w:id="146873744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49434670">
      <w:bodyDiv w:val="1"/>
      <w:marLeft w:val="0"/>
      <w:marRight w:val="0"/>
      <w:marTop w:val="0"/>
      <w:marBottom w:val="0"/>
      <w:divBdr>
        <w:top w:val="none" w:sz="0" w:space="0" w:color="auto"/>
        <w:left w:val="none" w:sz="0" w:space="0" w:color="auto"/>
        <w:bottom w:val="none" w:sz="0" w:space="0" w:color="auto"/>
        <w:right w:val="none" w:sz="0" w:space="0" w:color="auto"/>
      </w:divBdr>
    </w:div>
    <w:div w:id="1652909030">
      <w:bodyDiv w:val="1"/>
      <w:marLeft w:val="0"/>
      <w:marRight w:val="0"/>
      <w:marTop w:val="0"/>
      <w:marBottom w:val="0"/>
      <w:divBdr>
        <w:top w:val="none" w:sz="0" w:space="0" w:color="auto"/>
        <w:left w:val="none" w:sz="0" w:space="0" w:color="auto"/>
        <w:bottom w:val="none" w:sz="0" w:space="0" w:color="auto"/>
        <w:right w:val="none" w:sz="0" w:space="0" w:color="auto"/>
      </w:divBdr>
      <w:divsChild>
        <w:div w:id="1615399422">
          <w:marLeft w:val="806"/>
          <w:marRight w:val="0"/>
          <w:marTop w:val="0"/>
          <w:marBottom w:val="0"/>
          <w:divBdr>
            <w:top w:val="none" w:sz="0" w:space="0" w:color="auto"/>
            <w:left w:val="none" w:sz="0" w:space="0" w:color="auto"/>
            <w:bottom w:val="none" w:sz="0" w:space="0" w:color="auto"/>
            <w:right w:val="none" w:sz="0" w:space="0" w:color="auto"/>
          </w:divBdr>
        </w:div>
      </w:divsChild>
    </w:div>
    <w:div w:id="1682052204">
      <w:bodyDiv w:val="1"/>
      <w:marLeft w:val="0"/>
      <w:marRight w:val="0"/>
      <w:marTop w:val="0"/>
      <w:marBottom w:val="0"/>
      <w:divBdr>
        <w:top w:val="none" w:sz="0" w:space="0" w:color="auto"/>
        <w:left w:val="none" w:sz="0" w:space="0" w:color="auto"/>
        <w:bottom w:val="none" w:sz="0" w:space="0" w:color="auto"/>
        <w:right w:val="none" w:sz="0" w:space="0" w:color="auto"/>
      </w:divBdr>
    </w:div>
    <w:div w:id="1683556206">
      <w:bodyDiv w:val="1"/>
      <w:marLeft w:val="0"/>
      <w:marRight w:val="0"/>
      <w:marTop w:val="0"/>
      <w:marBottom w:val="0"/>
      <w:divBdr>
        <w:top w:val="none" w:sz="0" w:space="0" w:color="auto"/>
        <w:left w:val="none" w:sz="0" w:space="0" w:color="auto"/>
        <w:bottom w:val="none" w:sz="0" w:space="0" w:color="auto"/>
        <w:right w:val="none" w:sz="0" w:space="0" w:color="auto"/>
      </w:divBdr>
    </w:div>
    <w:div w:id="1696036784">
      <w:bodyDiv w:val="1"/>
      <w:marLeft w:val="0"/>
      <w:marRight w:val="0"/>
      <w:marTop w:val="0"/>
      <w:marBottom w:val="0"/>
      <w:divBdr>
        <w:top w:val="none" w:sz="0" w:space="0" w:color="auto"/>
        <w:left w:val="none" w:sz="0" w:space="0" w:color="auto"/>
        <w:bottom w:val="none" w:sz="0" w:space="0" w:color="auto"/>
        <w:right w:val="none" w:sz="0" w:space="0" w:color="auto"/>
      </w:divBdr>
    </w:div>
    <w:div w:id="1765102340">
      <w:bodyDiv w:val="1"/>
      <w:marLeft w:val="0"/>
      <w:marRight w:val="0"/>
      <w:marTop w:val="0"/>
      <w:marBottom w:val="0"/>
      <w:divBdr>
        <w:top w:val="none" w:sz="0" w:space="0" w:color="auto"/>
        <w:left w:val="none" w:sz="0" w:space="0" w:color="auto"/>
        <w:bottom w:val="none" w:sz="0" w:space="0" w:color="auto"/>
        <w:right w:val="none" w:sz="0" w:space="0" w:color="auto"/>
      </w:divBdr>
    </w:div>
    <w:div w:id="1816794162">
      <w:bodyDiv w:val="1"/>
      <w:marLeft w:val="0"/>
      <w:marRight w:val="0"/>
      <w:marTop w:val="0"/>
      <w:marBottom w:val="0"/>
      <w:divBdr>
        <w:top w:val="none" w:sz="0" w:space="0" w:color="auto"/>
        <w:left w:val="none" w:sz="0" w:space="0" w:color="auto"/>
        <w:bottom w:val="none" w:sz="0" w:space="0" w:color="auto"/>
        <w:right w:val="none" w:sz="0" w:space="0" w:color="auto"/>
      </w:divBdr>
      <w:divsChild>
        <w:div w:id="1391925352">
          <w:marLeft w:val="806"/>
          <w:marRight w:val="0"/>
          <w:marTop w:val="0"/>
          <w:marBottom w:val="0"/>
          <w:divBdr>
            <w:top w:val="none" w:sz="0" w:space="0" w:color="auto"/>
            <w:left w:val="none" w:sz="0" w:space="0" w:color="auto"/>
            <w:bottom w:val="none" w:sz="0" w:space="0" w:color="auto"/>
            <w:right w:val="none" w:sz="0" w:space="0" w:color="auto"/>
          </w:divBdr>
        </w:div>
      </w:divsChild>
    </w:div>
    <w:div w:id="1827629157">
      <w:bodyDiv w:val="1"/>
      <w:marLeft w:val="0"/>
      <w:marRight w:val="0"/>
      <w:marTop w:val="0"/>
      <w:marBottom w:val="0"/>
      <w:divBdr>
        <w:top w:val="none" w:sz="0" w:space="0" w:color="auto"/>
        <w:left w:val="none" w:sz="0" w:space="0" w:color="auto"/>
        <w:bottom w:val="none" w:sz="0" w:space="0" w:color="auto"/>
        <w:right w:val="none" w:sz="0" w:space="0" w:color="auto"/>
      </w:divBdr>
    </w:div>
    <w:div w:id="18283983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99">
          <w:marLeft w:val="806"/>
          <w:marRight w:val="0"/>
          <w:marTop w:val="0"/>
          <w:marBottom w:val="0"/>
          <w:divBdr>
            <w:top w:val="none" w:sz="0" w:space="0" w:color="auto"/>
            <w:left w:val="none" w:sz="0" w:space="0" w:color="auto"/>
            <w:bottom w:val="none" w:sz="0" w:space="0" w:color="auto"/>
            <w:right w:val="none" w:sz="0" w:space="0" w:color="auto"/>
          </w:divBdr>
        </w:div>
      </w:divsChild>
    </w:div>
    <w:div w:id="1857577923">
      <w:bodyDiv w:val="1"/>
      <w:marLeft w:val="0"/>
      <w:marRight w:val="0"/>
      <w:marTop w:val="0"/>
      <w:marBottom w:val="0"/>
      <w:divBdr>
        <w:top w:val="none" w:sz="0" w:space="0" w:color="auto"/>
        <w:left w:val="none" w:sz="0" w:space="0" w:color="auto"/>
        <w:bottom w:val="none" w:sz="0" w:space="0" w:color="auto"/>
        <w:right w:val="none" w:sz="0" w:space="0" w:color="auto"/>
      </w:divBdr>
    </w:div>
    <w:div w:id="1918204852">
      <w:bodyDiv w:val="1"/>
      <w:marLeft w:val="0"/>
      <w:marRight w:val="0"/>
      <w:marTop w:val="0"/>
      <w:marBottom w:val="0"/>
      <w:divBdr>
        <w:top w:val="none" w:sz="0" w:space="0" w:color="auto"/>
        <w:left w:val="none" w:sz="0" w:space="0" w:color="auto"/>
        <w:bottom w:val="none" w:sz="0" w:space="0" w:color="auto"/>
        <w:right w:val="none" w:sz="0" w:space="0" w:color="auto"/>
      </w:divBdr>
      <w:divsChild>
        <w:div w:id="1893036173">
          <w:marLeft w:val="446"/>
          <w:marRight w:val="0"/>
          <w:marTop w:val="0"/>
          <w:marBottom w:val="0"/>
          <w:divBdr>
            <w:top w:val="none" w:sz="0" w:space="0" w:color="auto"/>
            <w:left w:val="none" w:sz="0" w:space="0" w:color="auto"/>
            <w:bottom w:val="none" w:sz="0" w:space="0" w:color="auto"/>
            <w:right w:val="none" w:sz="0" w:space="0" w:color="auto"/>
          </w:divBdr>
        </w:div>
      </w:divsChild>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 w:id="2005817280">
      <w:bodyDiv w:val="1"/>
      <w:marLeft w:val="0"/>
      <w:marRight w:val="0"/>
      <w:marTop w:val="0"/>
      <w:marBottom w:val="0"/>
      <w:divBdr>
        <w:top w:val="none" w:sz="0" w:space="0" w:color="auto"/>
        <w:left w:val="none" w:sz="0" w:space="0" w:color="auto"/>
        <w:bottom w:val="none" w:sz="0" w:space="0" w:color="auto"/>
        <w:right w:val="none" w:sz="0" w:space="0" w:color="auto"/>
      </w:divBdr>
    </w:div>
    <w:div w:id="2033408562">
      <w:bodyDiv w:val="1"/>
      <w:marLeft w:val="0"/>
      <w:marRight w:val="0"/>
      <w:marTop w:val="0"/>
      <w:marBottom w:val="0"/>
      <w:divBdr>
        <w:top w:val="none" w:sz="0" w:space="0" w:color="auto"/>
        <w:left w:val="none" w:sz="0" w:space="0" w:color="auto"/>
        <w:bottom w:val="none" w:sz="0" w:space="0" w:color="auto"/>
        <w:right w:val="none" w:sz="0" w:space="0" w:color="auto"/>
      </w:divBdr>
      <w:divsChild>
        <w:div w:id="137488911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facebook.com/IOMPhilippines/posts/pfbid05exkKf87LyBWj3hymrZgz3haCBwtYPUTiohi9VS3xWUcy8ZsHrk5imd4dnNGNBx2l?_rdc=1&amp;_rd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acebook.com/watch/?v=1560009961114600" TargetMode="External"/><Relationship Id="rId5" Type="http://schemas.openxmlformats.org/officeDocument/2006/relationships/customXml" Target="../customXml/item5.xml"/><Relationship Id="rId15" Type="http://schemas.openxmlformats.org/officeDocument/2006/relationships/hyperlink" Target="https://www.un.org/peacebuilding/content/application-guidelines" TargetMode="External"/><Relationship Id="rId23" Type="http://schemas.openxmlformats.org/officeDocument/2006/relationships/hyperlink" Target="https://drive.google.com/file/d/1S8dEs-BX47VPke81vxieRFz6vcL7wXAu/view?fbclid=IwAR07uoGdXOA6aiLoGdHxyO-7pVz5LrNqc55Qj0Y7nNXAfX6L2x2aBTrGw5o" TargetMode="External"/><Relationship Id="rId10" Type="http://schemas.openxmlformats.org/officeDocument/2006/relationships/webSettings" Target="webSettings.xml"/><Relationship Id="rId19" Type="http://schemas.openxmlformats.org/officeDocument/2006/relationships/footer" Target="footer2.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eur03.safelinks.protection.outlook.com/?url=http%3A%2F%2Fmptf.undp.org%2Ffactsheet%2Fproject%2F00125194&amp;data=04%7C01%7Cpatricia.ababio%40undp.org%7C708bafb4fab34445bcdf08d8a154a30a%7Cb3e5db5e2944483799f57488ace54319%7C0%7C0%7C637436732174304092%7CUnknown%7CTWFpbGZsb3d8eyJWIjoiMC4wLjAwMDAiLCJQIjoiV2luMzIiLCJBTiI6Ik1haWwiLCJXVCI6Mn0%3D%7C1000&amp;sdata=SnQtEjcLv3jzYbGbrNj7iXZEFuGicU6z6CvlX2wE42w%3D&amp;reserved=0" TargetMode="External"/><Relationship Id="rId22" Type="http://schemas.openxmlformats.org/officeDocument/2006/relationships/hyperlink" Target="https://www.facebook.com/watch/?v=331451828886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2C1CA37F789B41479A8F817FE4801B2B" ma:contentTypeVersion="7" ma:contentTypeDescription="" ma:contentTypeScope="" ma:versionID="13d12acac0fa33ed9c3e8486fdac8e36">
  <xsd:schema xmlns:xsd="http://www.w3.org/2001/XMLSchema" xmlns:xs="http://www.w3.org/2001/XMLSchema" xmlns:p="http://schemas.microsoft.com/office/2006/metadata/properties" xmlns:ns2="e81e2c38-9487-48a0-8f55-b8a98745bb66" targetNamespace="http://schemas.microsoft.com/office/2006/metadata/properties" ma:root="true" ma:fieldsID="4592b77f7782cf4eaa38de36c4f5c9e0"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590a7667-aa85-4658-a0a2-1efadc172f14}" ma:internalName="TaxCatchAll" ma:showField="CatchAllData"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90a7667-aa85-4658-a0a2-1efadc172f14}" ma:internalName="TaxCatchAllLabel" ma:readOnly="true" ma:showField="CatchAllDataLabel"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DocumentType xmlns="f9695bc1-6109-4dcd-a27a-f8a0370b00e2">Final narrative report</DocumentType>
    <UploadedBy xmlns="b1528a4b-5ccb-40f7-a09e-43427183cd95">mdumamba@iom.int</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MPTF_00006_00767</ProjectId>
    <FundCode xmlns="f9695bc1-6109-4dcd-a27a-f8a0370b00e2">MPTF_00006</FundCode>
    <Comments xmlns="f9695bc1-6109-4dcd-a27a-f8a0370b00e2">Final narrative report of the project, Promoting Conflict Prevention, Social Cohesion, and Community Resilience in BARMM in the time of COVID-19</Comments>
    <Active xmlns="f9695bc1-6109-4dcd-a27a-f8a0370b00e2">Yes</Active>
    <DocumentDate xmlns="b1528a4b-5ccb-40f7-a09e-43427183cd95">2023-05-23T07:00:00+00:00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6064521A-CA63-0C4D-AC97-176A2CAD59AF}">
  <ds:schemaRefs>
    <ds:schemaRef ds:uri="http://schemas.openxmlformats.org/officeDocument/2006/bibliography"/>
  </ds:schemaRefs>
</ds:datastoreItem>
</file>

<file path=customXml/itemProps3.xml><?xml version="1.0" encoding="utf-8"?>
<ds:datastoreItem xmlns:ds="http://schemas.openxmlformats.org/officeDocument/2006/customXml" ds:itemID="{23CB19C0-D456-4DBA-B519-8961A0AB77BF}"/>
</file>

<file path=customXml/itemProps4.xml><?xml version="1.0" encoding="utf-8"?>
<ds:datastoreItem xmlns:ds="http://schemas.openxmlformats.org/officeDocument/2006/customXml" ds:itemID="{84C72181-1BF5-4B5D-8B1B-298C8063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52</Pages>
  <Words>16133</Words>
  <Characters>91961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107879</CharactersWithSpaces>
  <SharedDoc>false</SharedDoc>
  <HLinks>
    <vt:vector size="234" baseType="variant">
      <vt:variant>
        <vt:i4>3080244</vt:i4>
      </vt:variant>
      <vt:variant>
        <vt:i4>39</vt:i4>
      </vt:variant>
      <vt:variant>
        <vt:i4>0</vt:i4>
      </vt:variant>
      <vt:variant>
        <vt:i4>5</vt:i4>
      </vt:variant>
      <vt:variant>
        <vt:lpwstr>https://www.facebook.com/IOMPhilippines/posts/pfbid05exkKf87LyBWj3hymrZgz3haCBwtYPUTiohi9VS3xWUcy8ZsHrk5imd4dnNGNBx2l?_rdc=1&amp;_rdr</vt:lpwstr>
      </vt:variant>
      <vt:variant>
        <vt:lpwstr/>
      </vt:variant>
      <vt:variant>
        <vt:i4>2424944</vt:i4>
      </vt:variant>
      <vt:variant>
        <vt:i4>36</vt:i4>
      </vt:variant>
      <vt:variant>
        <vt:i4>0</vt:i4>
      </vt:variant>
      <vt:variant>
        <vt:i4>5</vt:i4>
      </vt:variant>
      <vt:variant>
        <vt:lpwstr>https://www.facebook.com/watch/?v=1560009961114600</vt:lpwstr>
      </vt:variant>
      <vt:variant>
        <vt:lpwstr/>
      </vt:variant>
      <vt:variant>
        <vt:i4>6094920</vt:i4>
      </vt:variant>
      <vt:variant>
        <vt:i4>33</vt:i4>
      </vt:variant>
      <vt:variant>
        <vt:i4>0</vt:i4>
      </vt:variant>
      <vt:variant>
        <vt:i4>5</vt:i4>
      </vt:variant>
      <vt:variant>
        <vt:lpwstr>https://www.scmp.com/week-asia/people/article/3201820/philippines-superwoman-smashes-religious-gender-stereotypes-resolve-conflicts-help-her-daughter</vt:lpwstr>
      </vt:variant>
      <vt:variant>
        <vt:lpwstr/>
      </vt:variant>
      <vt:variant>
        <vt:i4>2556016</vt:i4>
      </vt:variant>
      <vt:variant>
        <vt:i4>30</vt:i4>
      </vt:variant>
      <vt:variant>
        <vt:i4>0</vt:i4>
      </vt:variant>
      <vt:variant>
        <vt:i4>5</vt:i4>
      </vt:variant>
      <vt:variant>
        <vt:lpwstr>https://www.facebook.com/watch/?v=3314518288864664</vt:lpwstr>
      </vt:variant>
      <vt:variant>
        <vt:lpwstr/>
      </vt:variant>
      <vt:variant>
        <vt:i4>2621550</vt:i4>
      </vt:variant>
      <vt:variant>
        <vt:i4>24</vt:i4>
      </vt:variant>
      <vt:variant>
        <vt:i4>0</vt:i4>
      </vt:variant>
      <vt:variant>
        <vt:i4>5</vt:i4>
      </vt:variant>
      <vt:variant>
        <vt:lpwstr>https://www.un.org/peacebuilding/content/application-guidelines</vt:lpwstr>
      </vt:variant>
      <vt:variant>
        <vt:lpwstr/>
      </vt:variant>
      <vt:variant>
        <vt:i4>3670117</vt:i4>
      </vt:variant>
      <vt:variant>
        <vt:i4>0</vt:i4>
      </vt:variant>
      <vt:variant>
        <vt:i4>0</vt:i4>
      </vt:variant>
      <vt:variant>
        <vt:i4>5</vt:i4>
      </vt:variant>
      <vt:variant>
        <vt:lpwstr>https://eur03.safelinks.protection.outlook.com/?url=http%3A%2F%2Fmptf.undp.org%2Ffactsheet%2Fproject%2F00125194&amp;data=04%7C01%7Cpatricia.ababio%40undp.org%7C708bafb4fab34445bcdf08d8a154a30a%7Cb3e5db5e2944483799f57488ace54319%7C0%7C0%7C637436732174304092%7CUnknown%7CTWFpbGZsb3d8eyJWIjoiMC4wLjAwMDAiLCJQIjoiV2luMzIiLCJBTiI6Ik1haWwiLCJXVCI6Mn0%3D%7C1000&amp;sdata=SnQtEjcLv3jzYbGbrNj7iXZEFuGicU6z6CvlX2wE42w%3D&amp;reserved=0</vt:lpwstr>
      </vt:variant>
      <vt:variant>
        <vt:lpwstr/>
      </vt:variant>
      <vt:variant>
        <vt:i4>852000</vt:i4>
      </vt:variant>
      <vt:variant>
        <vt:i4>96</vt:i4>
      </vt:variant>
      <vt:variant>
        <vt:i4>0</vt:i4>
      </vt:variant>
      <vt:variant>
        <vt:i4>5</vt:i4>
      </vt:variant>
      <vt:variant>
        <vt:lpwstr>mailto:katienza@iom.int</vt:lpwstr>
      </vt:variant>
      <vt:variant>
        <vt:lpwstr/>
      </vt:variant>
      <vt:variant>
        <vt:i4>852000</vt:i4>
      </vt:variant>
      <vt:variant>
        <vt:i4>93</vt:i4>
      </vt:variant>
      <vt:variant>
        <vt:i4>0</vt:i4>
      </vt:variant>
      <vt:variant>
        <vt:i4>5</vt:i4>
      </vt:variant>
      <vt:variant>
        <vt:lpwstr>mailto:katienza@iom.int</vt:lpwstr>
      </vt:variant>
      <vt:variant>
        <vt:lpwstr/>
      </vt:variant>
      <vt:variant>
        <vt:i4>852000</vt:i4>
      </vt:variant>
      <vt:variant>
        <vt:i4>90</vt:i4>
      </vt:variant>
      <vt:variant>
        <vt:i4>0</vt:i4>
      </vt:variant>
      <vt:variant>
        <vt:i4>5</vt:i4>
      </vt:variant>
      <vt:variant>
        <vt:lpwstr>mailto:katienza@iom.int</vt:lpwstr>
      </vt:variant>
      <vt:variant>
        <vt:lpwstr/>
      </vt:variant>
      <vt:variant>
        <vt:i4>327730</vt:i4>
      </vt:variant>
      <vt:variant>
        <vt:i4>87</vt:i4>
      </vt:variant>
      <vt:variant>
        <vt:i4>0</vt:i4>
      </vt:variant>
      <vt:variant>
        <vt:i4>5</vt:i4>
      </vt:variant>
      <vt:variant>
        <vt:lpwstr>mailto:asiladan@iom.int</vt:lpwstr>
      </vt:variant>
      <vt:variant>
        <vt:lpwstr/>
      </vt:variant>
      <vt:variant>
        <vt:i4>852000</vt:i4>
      </vt:variant>
      <vt:variant>
        <vt:i4>84</vt:i4>
      </vt:variant>
      <vt:variant>
        <vt:i4>0</vt:i4>
      </vt:variant>
      <vt:variant>
        <vt:i4>5</vt:i4>
      </vt:variant>
      <vt:variant>
        <vt:lpwstr>mailto:katienza@iom.int</vt:lpwstr>
      </vt:variant>
      <vt:variant>
        <vt:lpwstr/>
      </vt:variant>
      <vt:variant>
        <vt:i4>852000</vt:i4>
      </vt:variant>
      <vt:variant>
        <vt:i4>81</vt:i4>
      </vt:variant>
      <vt:variant>
        <vt:i4>0</vt:i4>
      </vt:variant>
      <vt:variant>
        <vt:i4>5</vt:i4>
      </vt:variant>
      <vt:variant>
        <vt:lpwstr>mailto:katienza@iom.int</vt:lpwstr>
      </vt:variant>
      <vt:variant>
        <vt:lpwstr/>
      </vt:variant>
      <vt:variant>
        <vt:i4>852000</vt:i4>
      </vt:variant>
      <vt:variant>
        <vt:i4>78</vt:i4>
      </vt:variant>
      <vt:variant>
        <vt:i4>0</vt:i4>
      </vt:variant>
      <vt:variant>
        <vt:i4>5</vt:i4>
      </vt:variant>
      <vt:variant>
        <vt:lpwstr>mailto:katienza@iom.int</vt:lpwstr>
      </vt:variant>
      <vt:variant>
        <vt:lpwstr/>
      </vt:variant>
      <vt:variant>
        <vt:i4>852000</vt:i4>
      </vt:variant>
      <vt:variant>
        <vt:i4>75</vt:i4>
      </vt:variant>
      <vt:variant>
        <vt:i4>0</vt:i4>
      </vt:variant>
      <vt:variant>
        <vt:i4>5</vt:i4>
      </vt:variant>
      <vt:variant>
        <vt:lpwstr>mailto:katienza@iom.int</vt:lpwstr>
      </vt:variant>
      <vt:variant>
        <vt:lpwstr/>
      </vt:variant>
      <vt:variant>
        <vt:i4>327730</vt:i4>
      </vt:variant>
      <vt:variant>
        <vt:i4>72</vt:i4>
      </vt:variant>
      <vt:variant>
        <vt:i4>0</vt:i4>
      </vt:variant>
      <vt:variant>
        <vt:i4>5</vt:i4>
      </vt:variant>
      <vt:variant>
        <vt:lpwstr>mailto:asiladan@iom.int</vt:lpwstr>
      </vt:variant>
      <vt:variant>
        <vt:lpwstr/>
      </vt:variant>
      <vt:variant>
        <vt:i4>852000</vt:i4>
      </vt:variant>
      <vt:variant>
        <vt:i4>69</vt:i4>
      </vt:variant>
      <vt:variant>
        <vt:i4>0</vt:i4>
      </vt:variant>
      <vt:variant>
        <vt:i4>5</vt:i4>
      </vt:variant>
      <vt:variant>
        <vt:lpwstr>mailto:katienza@iom.int</vt:lpwstr>
      </vt:variant>
      <vt:variant>
        <vt:lpwstr/>
      </vt:variant>
      <vt:variant>
        <vt:i4>327730</vt:i4>
      </vt:variant>
      <vt:variant>
        <vt:i4>66</vt:i4>
      </vt:variant>
      <vt:variant>
        <vt:i4>0</vt:i4>
      </vt:variant>
      <vt:variant>
        <vt:i4>5</vt:i4>
      </vt:variant>
      <vt:variant>
        <vt:lpwstr>mailto:asiladan@iom.int</vt:lpwstr>
      </vt:variant>
      <vt:variant>
        <vt:lpwstr/>
      </vt:variant>
      <vt:variant>
        <vt:i4>327730</vt:i4>
      </vt:variant>
      <vt:variant>
        <vt:i4>63</vt:i4>
      </vt:variant>
      <vt:variant>
        <vt:i4>0</vt:i4>
      </vt:variant>
      <vt:variant>
        <vt:i4>5</vt:i4>
      </vt:variant>
      <vt:variant>
        <vt:lpwstr>mailto:asiladan@iom.int</vt:lpwstr>
      </vt:variant>
      <vt:variant>
        <vt:lpwstr/>
      </vt:variant>
      <vt:variant>
        <vt:i4>327730</vt:i4>
      </vt:variant>
      <vt:variant>
        <vt:i4>60</vt:i4>
      </vt:variant>
      <vt:variant>
        <vt:i4>0</vt:i4>
      </vt:variant>
      <vt:variant>
        <vt:i4>5</vt:i4>
      </vt:variant>
      <vt:variant>
        <vt:lpwstr>mailto:asiladan@iom.int</vt:lpwstr>
      </vt:variant>
      <vt:variant>
        <vt:lpwstr/>
      </vt:variant>
      <vt:variant>
        <vt:i4>852000</vt:i4>
      </vt:variant>
      <vt:variant>
        <vt:i4>57</vt:i4>
      </vt:variant>
      <vt:variant>
        <vt:i4>0</vt:i4>
      </vt:variant>
      <vt:variant>
        <vt:i4>5</vt:i4>
      </vt:variant>
      <vt:variant>
        <vt:lpwstr>mailto:katienza@iom.int</vt:lpwstr>
      </vt:variant>
      <vt:variant>
        <vt:lpwstr/>
      </vt:variant>
      <vt:variant>
        <vt:i4>852000</vt:i4>
      </vt:variant>
      <vt:variant>
        <vt:i4>54</vt:i4>
      </vt:variant>
      <vt:variant>
        <vt:i4>0</vt:i4>
      </vt:variant>
      <vt:variant>
        <vt:i4>5</vt:i4>
      </vt:variant>
      <vt:variant>
        <vt:lpwstr>mailto:katienza@iom.int</vt:lpwstr>
      </vt:variant>
      <vt:variant>
        <vt:lpwstr/>
      </vt:variant>
      <vt:variant>
        <vt:i4>852000</vt:i4>
      </vt:variant>
      <vt:variant>
        <vt:i4>51</vt:i4>
      </vt:variant>
      <vt:variant>
        <vt:i4>0</vt:i4>
      </vt:variant>
      <vt:variant>
        <vt:i4>5</vt:i4>
      </vt:variant>
      <vt:variant>
        <vt:lpwstr>mailto:katienza@iom.int</vt:lpwstr>
      </vt:variant>
      <vt:variant>
        <vt:lpwstr/>
      </vt:variant>
      <vt:variant>
        <vt:i4>852000</vt:i4>
      </vt:variant>
      <vt:variant>
        <vt:i4>48</vt:i4>
      </vt:variant>
      <vt:variant>
        <vt:i4>0</vt:i4>
      </vt:variant>
      <vt:variant>
        <vt:i4>5</vt:i4>
      </vt:variant>
      <vt:variant>
        <vt:lpwstr>mailto:katienza@iom.int</vt:lpwstr>
      </vt:variant>
      <vt:variant>
        <vt:lpwstr/>
      </vt:variant>
      <vt:variant>
        <vt:i4>327730</vt:i4>
      </vt:variant>
      <vt:variant>
        <vt:i4>45</vt:i4>
      </vt:variant>
      <vt:variant>
        <vt:i4>0</vt:i4>
      </vt:variant>
      <vt:variant>
        <vt:i4>5</vt:i4>
      </vt:variant>
      <vt:variant>
        <vt:lpwstr>mailto:asiladan@iom.int</vt:lpwstr>
      </vt:variant>
      <vt:variant>
        <vt:lpwstr/>
      </vt:variant>
      <vt:variant>
        <vt:i4>327730</vt:i4>
      </vt:variant>
      <vt:variant>
        <vt:i4>42</vt:i4>
      </vt:variant>
      <vt:variant>
        <vt:i4>0</vt:i4>
      </vt:variant>
      <vt:variant>
        <vt:i4>5</vt:i4>
      </vt:variant>
      <vt:variant>
        <vt:lpwstr>mailto:asiladan@iom.int</vt:lpwstr>
      </vt:variant>
      <vt:variant>
        <vt:lpwstr/>
      </vt:variant>
      <vt:variant>
        <vt:i4>327730</vt:i4>
      </vt:variant>
      <vt:variant>
        <vt:i4>39</vt:i4>
      </vt:variant>
      <vt:variant>
        <vt:i4>0</vt:i4>
      </vt:variant>
      <vt:variant>
        <vt:i4>5</vt:i4>
      </vt:variant>
      <vt:variant>
        <vt:lpwstr>mailto:asiladan@iom.int</vt:lpwstr>
      </vt:variant>
      <vt:variant>
        <vt:lpwstr/>
      </vt:variant>
      <vt:variant>
        <vt:i4>327730</vt:i4>
      </vt:variant>
      <vt:variant>
        <vt:i4>36</vt:i4>
      </vt:variant>
      <vt:variant>
        <vt:i4>0</vt:i4>
      </vt:variant>
      <vt:variant>
        <vt:i4>5</vt:i4>
      </vt:variant>
      <vt:variant>
        <vt:lpwstr>mailto:asiladan@iom.int</vt:lpwstr>
      </vt:variant>
      <vt:variant>
        <vt:lpwstr/>
      </vt:variant>
      <vt:variant>
        <vt:i4>327730</vt:i4>
      </vt:variant>
      <vt:variant>
        <vt:i4>33</vt:i4>
      </vt:variant>
      <vt:variant>
        <vt:i4>0</vt:i4>
      </vt:variant>
      <vt:variant>
        <vt:i4>5</vt:i4>
      </vt:variant>
      <vt:variant>
        <vt:lpwstr>mailto:asiladan@iom.int</vt:lpwstr>
      </vt:variant>
      <vt:variant>
        <vt:lpwstr/>
      </vt:variant>
      <vt:variant>
        <vt:i4>327730</vt:i4>
      </vt:variant>
      <vt:variant>
        <vt:i4>30</vt:i4>
      </vt:variant>
      <vt:variant>
        <vt:i4>0</vt:i4>
      </vt:variant>
      <vt:variant>
        <vt:i4>5</vt:i4>
      </vt:variant>
      <vt:variant>
        <vt:lpwstr>mailto:asiladan@iom.int</vt:lpwstr>
      </vt:variant>
      <vt:variant>
        <vt:lpwstr/>
      </vt:variant>
      <vt:variant>
        <vt:i4>327730</vt:i4>
      </vt:variant>
      <vt:variant>
        <vt:i4>27</vt:i4>
      </vt:variant>
      <vt:variant>
        <vt:i4>0</vt:i4>
      </vt:variant>
      <vt:variant>
        <vt:i4>5</vt:i4>
      </vt:variant>
      <vt:variant>
        <vt:lpwstr>mailto:asiladan@iom.int</vt:lpwstr>
      </vt:variant>
      <vt:variant>
        <vt:lpwstr/>
      </vt:variant>
      <vt:variant>
        <vt:i4>327730</vt:i4>
      </vt:variant>
      <vt:variant>
        <vt:i4>24</vt:i4>
      </vt:variant>
      <vt:variant>
        <vt:i4>0</vt:i4>
      </vt:variant>
      <vt:variant>
        <vt:i4>5</vt:i4>
      </vt:variant>
      <vt:variant>
        <vt:lpwstr>mailto:asiladan@iom.int</vt:lpwstr>
      </vt:variant>
      <vt:variant>
        <vt:lpwstr/>
      </vt:variant>
      <vt:variant>
        <vt:i4>327730</vt:i4>
      </vt:variant>
      <vt:variant>
        <vt:i4>21</vt:i4>
      </vt:variant>
      <vt:variant>
        <vt:i4>0</vt:i4>
      </vt:variant>
      <vt:variant>
        <vt:i4>5</vt:i4>
      </vt:variant>
      <vt:variant>
        <vt:lpwstr>mailto:asiladan@iom.int</vt:lpwstr>
      </vt:variant>
      <vt:variant>
        <vt:lpwstr/>
      </vt:variant>
      <vt:variant>
        <vt:i4>852000</vt:i4>
      </vt:variant>
      <vt:variant>
        <vt:i4>18</vt:i4>
      </vt:variant>
      <vt:variant>
        <vt:i4>0</vt:i4>
      </vt:variant>
      <vt:variant>
        <vt:i4>5</vt:i4>
      </vt:variant>
      <vt:variant>
        <vt:lpwstr>mailto:katienza@iom.int</vt:lpwstr>
      </vt:variant>
      <vt:variant>
        <vt:lpwstr/>
      </vt:variant>
      <vt:variant>
        <vt:i4>852000</vt:i4>
      </vt:variant>
      <vt:variant>
        <vt:i4>15</vt:i4>
      </vt:variant>
      <vt:variant>
        <vt:i4>0</vt:i4>
      </vt:variant>
      <vt:variant>
        <vt:i4>5</vt:i4>
      </vt:variant>
      <vt:variant>
        <vt:lpwstr>mailto:katienza@iom.int</vt:lpwstr>
      </vt:variant>
      <vt:variant>
        <vt:lpwstr/>
      </vt:variant>
      <vt:variant>
        <vt:i4>852000</vt:i4>
      </vt:variant>
      <vt:variant>
        <vt:i4>12</vt:i4>
      </vt:variant>
      <vt:variant>
        <vt:i4>0</vt:i4>
      </vt:variant>
      <vt:variant>
        <vt:i4>5</vt:i4>
      </vt:variant>
      <vt:variant>
        <vt:lpwstr>mailto:katienza@iom.int</vt:lpwstr>
      </vt:variant>
      <vt:variant>
        <vt:lpwstr/>
      </vt:variant>
      <vt:variant>
        <vt:i4>852000</vt:i4>
      </vt:variant>
      <vt:variant>
        <vt:i4>9</vt:i4>
      </vt:variant>
      <vt:variant>
        <vt:i4>0</vt:i4>
      </vt:variant>
      <vt:variant>
        <vt:i4>5</vt:i4>
      </vt:variant>
      <vt:variant>
        <vt:lpwstr>mailto:katienza@iom.int</vt:lpwstr>
      </vt:variant>
      <vt:variant>
        <vt:lpwstr/>
      </vt:variant>
      <vt:variant>
        <vt:i4>852000</vt:i4>
      </vt:variant>
      <vt:variant>
        <vt:i4>6</vt:i4>
      </vt:variant>
      <vt:variant>
        <vt:i4>0</vt:i4>
      </vt:variant>
      <vt:variant>
        <vt:i4>5</vt:i4>
      </vt:variant>
      <vt:variant>
        <vt:lpwstr>mailto:katienza@iom.int</vt:lpwstr>
      </vt:variant>
      <vt:variant>
        <vt:lpwstr/>
      </vt:variant>
      <vt:variant>
        <vt:i4>852000</vt:i4>
      </vt:variant>
      <vt:variant>
        <vt:i4>3</vt:i4>
      </vt:variant>
      <vt:variant>
        <vt:i4>0</vt:i4>
      </vt:variant>
      <vt:variant>
        <vt:i4>5</vt:i4>
      </vt:variant>
      <vt:variant>
        <vt:lpwstr>mailto:katienza@iom.int</vt:lpwstr>
      </vt:variant>
      <vt:variant>
        <vt:lpwstr/>
      </vt:variant>
      <vt:variant>
        <vt:i4>852000</vt:i4>
      </vt:variant>
      <vt:variant>
        <vt:i4>0</vt:i4>
      </vt:variant>
      <vt:variant>
        <vt:i4>0</vt:i4>
      </vt:variant>
      <vt:variant>
        <vt:i4>5</vt:i4>
      </vt:variant>
      <vt:variant>
        <vt:lpwstr>mailto:katienza@iom.int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PBF_Final Report_052323 - updated.docx</dc:title>
  <dc:subject/>
  <dc:creator>Technical P. Advisor</dc:creator>
  <cp:keywords/>
  <dc:description/>
  <cp:lastModifiedBy>SILADAN Angeli Monique</cp:lastModifiedBy>
  <cp:revision>1</cp:revision>
  <cp:lastPrinted>2014-02-11T06:12:00Z</cp:lastPrinted>
  <dcterms:created xsi:type="dcterms:W3CDTF">2023-04-17T03:29:00Z</dcterms:created>
  <dcterms:modified xsi:type="dcterms:W3CDTF">2023-06-22T01:28:00Z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GrammarlyDocumentId">
    <vt:lpwstr>fae6f4e75252432cc782f1d3a7c877ab5c3301d31ce780f373e58a7eaf6a8bfb</vt:lpwstr>
  </property>
  <property fmtid="{D5CDD505-2E9C-101B-9397-08002B2CF9AE}" pid="7" name="id256f71d35345689474340dd007a09d">
    <vt:lpwstr/>
  </property>
  <property fmtid="{D5CDD505-2E9C-101B-9397-08002B2CF9AE}" pid="8" name="DMSSCCorpOwner">
    <vt:lpwstr>155;#HQ-DRD|6d131494-521d-4d08-8fe2-c6b6a3e011b0</vt:lpwstr>
  </property>
  <property fmtid="{D5CDD505-2E9C-101B-9397-08002B2CF9AE}" pid="9" name="DMSSCTypeofAgreement">
    <vt:lpwstr/>
  </property>
  <property fmtid="{D5CDD505-2E9C-101B-9397-08002B2CF9AE}" pid="10" name="ProjectPhase_SC">
    <vt:lpwstr/>
  </property>
  <property fmtid="{D5CDD505-2E9C-101B-9397-08002B2CF9AE}" pid="11" name="DMSSCCountriesCovered">
    <vt:lpwstr/>
  </property>
  <property fmtid="{D5CDD505-2E9C-101B-9397-08002B2CF9AE}" pid="12" name="DMSSCLanguage">
    <vt:lpwstr>34;#English|4fdb6f7f-87a6-4bdf-a113-af22aa89e0ff</vt:lpwstr>
  </property>
  <property fmtid="{D5CDD505-2E9C-101B-9397-08002B2CF9AE}" pid="13" name="bec6e32e305846fc8e862047ed16a744">
    <vt:lpwstr/>
  </property>
  <property fmtid="{D5CDD505-2E9C-101B-9397-08002B2CF9AE}" pid="14" name="DMSSCKeywords">
    <vt:lpwstr/>
  </property>
  <property fmtid="{D5CDD505-2E9C-101B-9397-08002B2CF9AE}" pid="15" name="m63e22d85a01426b88ef9c83ec989ddc">
    <vt:lpwstr/>
  </property>
  <property fmtid="{D5CDD505-2E9C-101B-9397-08002B2CF9AE}" pid="16" name="a5c21126b0694d93a778523f94f94e6e">
    <vt:lpwstr/>
  </property>
  <property fmtid="{D5CDD505-2E9C-101B-9397-08002B2CF9AE}" pid="17" name="ProjectStage_SC">
    <vt:lpwstr/>
  </property>
  <property fmtid="{D5CDD505-2E9C-101B-9397-08002B2CF9AE}" pid="18" name="_dlc_DocIdItemGuid">
    <vt:lpwstr>fd1fce8d-266b-4b04-8b44-dcc76eaec1ec</vt:lpwstr>
  </property>
  <property fmtid="{D5CDD505-2E9C-101B-9397-08002B2CF9AE}" pid="19" name="DMSSCSubjects">
    <vt:lpwstr/>
  </property>
  <property fmtid="{D5CDD505-2E9C-101B-9397-08002B2CF9AE}" pid="20" name="DMSSCCountryofDutyStation">
    <vt:lpwstr/>
  </property>
  <property fmtid="{D5CDD505-2E9C-101B-9397-08002B2CF9AE}" pid="21" name="DMSSCCountry">
    <vt:lpwstr/>
  </property>
  <property fmtid="{D5CDD505-2E9C-101B-9397-08002B2CF9AE}" pid="22" name="MSIP_Label_2059aa38-f392-4105-be92-628035578272_Enabled">
    <vt:lpwstr>true</vt:lpwstr>
  </property>
  <property fmtid="{D5CDD505-2E9C-101B-9397-08002B2CF9AE}" pid="23" name="MSIP_Label_2059aa38-f392-4105-be92-628035578272_SetDate">
    <vt:lpwstr>2023-05-23T05:57:21Z</vt:lpwstr>
  </property>
  <property fmtid="{D5CDD505-2E9C-101B-9397-08002B2CF9AE}" pid="24" name="MSIP_Label_2059aa38-f392-4105-be92-628035578272_Method">
    <vt:lpwstr>Standard</vt:lpwstr>
  </property>
  <property fmtid="{D5CDD505-2E9C-101B-9397-08002B2CF9AE}" pid="25" name="MSIP_Label_2059aa38-f392-4105-be92-628035578272_Name">
    <vt:lpwstr>IOMLb0020IN123173</vt:lpwstr>
  </property>
  <property fmtid="{D5CDD505-2E9C-101B-9397-08002B2CF9AE}" pid="26" name="MSIP_Label_2059aa38-f392-4105-be92-628035578272_SiteId">
    <vt:lpwstr>1588262d-23fb-43b4-bd6e-bce49c8e6186</vt:lpwstr>
  </property>
  <property fmtid="{D5CDD505-2E9C-101B-9397-08002B2CF9AE}" pid="27" name="MSIP_Label_2059aa38-f392-4105-be92-628035578272_ActionId">
    <vt:lpwstr>e8ca26ef-22f1-4edd-915d-f2ca0cd820f1</vt:lpwstr>
  </property>
  <property fmtid="{D5CDD505-2E9C-101B-9397-08002B2CF9AE}" pid="28" name="MSIP_Label_2059aa38-f392-4105-be92-628035578272_ContentBits">
    <vt:lpwstr>0</vt:lpwstr>
  </property>
</Properties>
</file>