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23F" w14:textId="77777777" w:rsidR="00036F02" w:rsidRDefault="00036F02" w:rsidP="00BE0A4B">
      <w:pPr>
        <w:jc w:val="center"/>
        <w:rPr>
          <w:rFonts w:asciiTheme="majorHAnsi" w:hAnsiTheme="majorHAnsi" w:cstheme="majorHAnsi"/>
          <w:b/>
          <w:bCs/>
          <w:color w:val="0070C0"/>
          <w:sz w:val="28"/>
          <w:szCs w:val="28"/>
        </w:rPr>
      </w:pPr>
    </w:p>
    <w:p w14:paraId="77CBB23A" w14:textId="2D9FED95" w:rsidR="00BE0A4B" w:rsidRPr="00A02702" w:rsidRDefault="00036F02" w:rsidP="00BE0A4B">
      <w:pPr>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RAPPORT ANNUEL</w:t>
      </w:r>
      <w:r w:rsidR="004F5DE0">
        <w:rPr>
          <w:rFonts w:asciiTheme="majorHAnsi" w:hAnsiTheme="majorHAnsi" w:cstheme="majorHAnsi"/>
          <w:b/>
          <w:bCs/>
          <w:color w:val="0070C0"/>
          <w:sz w:val="28"/>
          <w:szCs w:val="28"/>
        </w:rPr>
        <w:t xml:space="preserve"> 202</w:t>
      </w:r>
      <w:r w:rsidR="00051F2B">
        <w:rPr>
          <w:rFonts w:asciiTheme="majorHAnsi" w:hAnsiTheme="majorHAnsi" w:cstheme="majorHAnsi"/>
          <w:b/>
          <w:bCs/>
          <w:color w:val="0070C0"/>
          <w:sz w:val="28"/>
          <w:szCs w:val="28"/>
        </w:rPr>
        <w:t>2</w:t>
      </w:r>
      <w:r>
        <w:rPr>
          <w:rFonts w:asciiTheme="majorHAnsi" w:hAnsiTheme="majorHAnsi" w:cstheme="majorHAnsi"/>
          <w:b/>
          <w:bCs/>
          <w:color w:val="0070C0"/>
          <w:sz w:val="28"/>
          <w:szCs w:val="28"/>
        </w:rPr>
        <w:t xml:space="preserve"> DU PROGRAMME </w:t>
      </w:r>
      <w:r w:rsidR="004F5DE0">
        <w:rPr>
          <w:rFonts w:asciiTheme="majorHAnsi" w:hAnsiTheme="majorHAnsi" w:cstheme="majorHAnsi"/>
          <w:b/>
          <w:bCs/>
          <w:color w:val="0070C0"/>
          <w:sz w:val="28"/>
          <w:szCs w:val="28"/>
        </w:rPr>
        <w:t xml:space="preserve">D’APPUI AU </w:t>
      </w:r>
      <w:r>
        <w:rPr>
          <w:rFonts w:asciiTheme="majorHAnsi" w:hAnsiTheme="majorHAnsi" w:cstheme="majorHAnsi"/>
          <w:b/>
          <w:bCs/>
          <w:color w:val="0070C0"/>
          <w:sz w:val="28"/>
          <w:szCs w:val="28"/>
        </w:rPr>
        <w:t>SECRETARIAT EXECUTIF DU FONDS NATIONAL REDD+ (FONAREDD)</w:t>
      </w:r>
    </w:p>
    <w:p w14:paraId="5C814C83" w14:textId="77777777" w:rsidR="00BE0A4B" w:rsidRDefault="00BE0A4B" w:rsidP="00BE0A4B">
      <w:pPr>
        <w:pStyle w:val="Heading4"/>
        <w:spacing w:after="48" w:line="240" w:lineRule="auto"/>
        <w:ind w:left="968" w:right="942"/>
        <w:jc w:val="center"/>
        <w:rPr>
          <w:rFonts w:asciiTheme="minorHAnsi" w:hAnsiTheme="minorHAnsi" w:cstheme="minorHAnsi"/>
          <w:b w:val="0"/>
          <w:sz w:val="22"/>
        </w:rPr>
      </w:pPr>
    </w:p>
    <w:p w14:paraId="676117BA" w14:textId="115BB249" w:rsidR="00BE0A4B" w:rsidRDefault="00BE0A4B" w:rsidP="00BE0A4B">
      <w:pPr>
        <w:pStyle w:val="Heading4"/>
        <w:spacing w:after="48" w:line="240" w:lineRule="auto"/>
        <w:ind w:left="968" w:right="942"/>
        <w:jc w:val="center"/>
        <w:rPr>
          <w:rFonts w:asciiTheme="minorHAnsi" w:hAnsiTheme="minorHAnsi" w:cstheme="minorHAnsi"/>
          <w:b w:val="0"/>
          <w:sz w:val="22"/>
        </w:rPr>
      </w:pPr>
      <w:r w:rsidRPr="004A0DC5">
        <w:rPr>
          <w:rFonts w:asciiTheme="minorHAnsi" w:hAnsiTheme="minorHAnsi" w:cstheme="minorHAnsi"/>
          <w:b w:val="0"/>
          <w:sz w:val="22"/>
        </w:rPr>
        <w:t xml:space="preserve">Période du </w:t>
      </w:r>
      <w:r w:rsidR="007A22E1">
        <w:rPr>
          <w:rFonts w:asciiTheme="minorHAnsi" w:hAnsiTheme="minorHAnsi" w:cstheme="minorHAnsi"/>
          <w:b w:val="0"/>
          <w:sz w:val="22"/>
        </w:rPr>
        <w:t xml:space="preserve">1 janvier </w:t>
      </w:r>
      <w:r w:rsidRPr="004A0DC5">
        <w:rPr>
          <w:rFonts w:asciiTheme="minorHAnsi" w:hAnsiTheme="minorHAnsi" w:cstheme="minorHAnsi"/>
          <w:b w:val="0"/>
          <w:sz w:val="22"/>
        </w:rPr>
        <w:t>au</w:t>
      </w:r>
      <w:r>
        <w:rPr>
          <w:rFonts w:asciiTheme="minorHAnsi" w:hAnsiTheme="minorHAnsi" w:cstheme="minorHAnsi"/>
          <w:b w:val="0"/>
          <w:sz w:val="22"/>
        </w:rPr>
        <w:t xml:space="preserve"> </w:t>
      </w:r>
      <w:r w:rsidR="007A22E1">
        <w:rPr>
          <w:rFonts w:asciiTheme="minorHAnsi" w:hAnsiTheme="minorHAnsi" w:cstheme="minorHAnsi"/>
          <w:b w:val="0"/>
          <w:sz w:val="22"/>
        </w:rPr>
        <w:t>31 décembre</w:t>
      </w:r>
      <w:r w:rsidR="001500D8">
        <w:rPr>
          <w:rFonts w:asciiTheme="minorHAnsi" w:hAnsiTheme="minorHAnsi" w:cstheme="minorHAnsi"/>
          <w:b w:val="0"/>
          <w:sz w:val="22"/>
        </w:rPr>
        <w:t xml:space="preserve"> </w:t>
      </w:r>
      <w:r w:rsidR="007A22E1">
        <w:rPr>
          <w:rFonts w:asciiTheme="minorHAnsi" w:hAnsiTheme="minorHAnsi" w:cstheme="minorHAnsi"/>
          <w:b w:val="0"/>
          <w:sz w:val="22"/>
        </w:rPr>
        <w:t>202</w:t>
      </w:r>
      <w:r w:rsidR="00051F2B">
        <w:rPr>
          <w:rFonts w:asciiTheme="minorHAnsi" w:hAnsiTheme="minorHAnsi" w:cstheme="minorHAnsi"/>
          <w:b w:val="0"/>
          <w:sz w:val="22"/>
        </w:rPr>
        <w:t>2</w:t>
      </w:r>
    </w:p>
    <w:p w14:paraId="4CA90B69" w14:textId="77777777" w:rsidR="00BE0A4B" w:rsidRPr="005F2BE5" w:rsidRDefault="00BE0A4B" w:rsidP="00BE0A4B">
      <w:pPr>
        <w:spacing w:after="0" w:line="259" w:lineRule="auto"/>
        <w:ind w:left="0" w:right="0" w:firstLine="0"/>
        <w:jc w:val="left"/>
        <w:rPr>
          <w:rFonts w:asciiTheme="minorHAnsi" w:hAnsiTheme="minorHAnsi" w:cstheme="minorHAnsi"/>
          <w:sz w:val="22"/>
        </w:rPr>
      </w:pPr>
    </w:p>
    <w:tbl>
      <w:tblPr>
        <w:tblStyle w:val="TableGrid1"/>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BE0A4B" w:rsidRPr="005F2BE5" w14:paraId="1292BC65" w14:textId="77777777" w:rsidTr="00232F9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0C278C12" w14:textId="77777777" w:rsidR="00BE0A4B" w:rsidRPr="005F2BE5" w:rsidRDefault="00BE0A4B" w:rsidP="00232F97">
            <w:pPr>
              <w:spacing w:after="0" w:line="259" w:lineRule="auto"/>
              <w:ind w:left="8" w:right="0" w:firstLine="0"/>
              <w:jc w:val="center"/>
              <w:rPr>
                <w:rFonts w:asciiTheme="minorHAnsi" w:hAnsiTheme="minorHAnsi" w:cstheme="minorHAnsi"/>
                <w:sz w:val="22"/>
              </w:rPr>
            </w:pPr>
            <w:r w:rsidRPr="005F2BE5">
              <w:rPr>
                <w:rFonts w:asciiTheme="minorHAnsi" w:hAnsiTheme="minorHAnsi" w:cstheme="minorHAnsi"/>
                <w:b/>
                <w:sz w:val="22"/>
              </w:rPr>
              <w:t>Titre du Programme &amp; Référence</w:t>
            </w:r>
            <w:r w:rsidRPr="005F2BE5">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6435489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6B2F59BE" w14:textId="77777777" w:rsidR="00BE0A4B" w:rsidRPr="005F2BE5" w:rsidRDefault="00BE0A4B" w:rsidP="009E1E3F">
            <w:pPr>
              <w:spacing w:after="0" w:line="259" w:lineRule="auto"/>
              <w:ind w:left="12" w:right="0" w:firstLine="0"/>
              <w:rPr>
                <w:rFonts w:asciiTheme="minorHAnsi" w:hAnsiTheme="minorHAnsi" w:cstheme="minorHAnsi"/>
                <w:sz w:val="22"/>
              </w:rPr>
            </w:pPr>
            <w:r w:rsidRPr="005F2BE5">
              <w:rPr>
                <w:rFonts w:asciiTheme="minorHAnsi" w:hAnsiTheme="minorHAnsi" w:cstheme="minorHAnsi"/>
                <w:b/>
                <w:sz w:val="22"/>
              </w:rPr>
              <w:t>Localité, Secteur/Thème(s) du Programme</w:t>
            </w:r>
            <w:r w:rsidRPr="005F2BE5">
              <w:rPr>
                <w:rFonts w:asciiTheme="minorHAnsi" w:hAnsiTheme="minorHAnsi" w:cstheme="minorHAnsi"/>
                <w:sz w:val="22"/>
              </w:rPr>
              <w:t xml:space="preserve"> </w:t>
            </w:r>
          </w:p>
        </w:tc>
      </w:tr>
      <w:tr w:rsidR="00BE0A4B" w:rsidRPr="005F2BE5" w14:paraId="5DD9D029" w14:textId="77777777" w:rsidTr="00232F97">
        <w:trPr>
          <w:trHeight w:val="607"/>
        </w:trPr>
        <w:tc>
          <w:tcPr>
            <w:tcW w:w="4409" w:type="dxa"/>
            <w:vMerge w:val="restart"/>
            <w:tcBorders>
              <w:top w:val="nil"/>
              <w:left w:val="single" w:sz="4" w:space="0" w:color="000000"/>
              <w:bottom w:val="single" w:sz="4" w:space="0" w:color="000000"/>
              <w:right w:val="single" w:sz="4" w:space="0" w:color="000000"/>
            </w:tcBorders>
          </w:tcPr>
          <w:p w14:paraId="22523799" w14:textId="4D351D43"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du Programme REDD+</w:t>
            </w:r>
            <w:r w:rsidR="004F5DE0">
              <w:rPr>
                <w:rFonts w:asciiTheme="minorHAnsi" w:hAnsiTheme="minorHAnsi" w:cstheme="minorHAnsi"/>
                <w:sz w:val="22"/>
              </w:rPr>
              <w:t xml:space="preserve"> </w:t>
            </w:r>
            <w:r w:rsidRPr="005F2BE5">
              <w:rPr>
                <w:rFonts w:asciiTheme="minorHAnsi" w:hAnsiTheme="minorHAnsi" w:cstheme="minorHAnsi"/>
                <w:sz w:val="22"/>
              </w:rPr>
              <w:t xml:space="preserve">: </w:t>
            </w:r>
            <w:r w:rsidR="00982535">
              <w:rPr>
                <w:rFonts w:asciiTheme="minorHAnsi" w:hAnsiTheme="minorHAnsi" w:cstheme="minorHAnsi"/>
                <w:sz w:val="22"/>
              </w:rPr>
              <w:t xml:space="preserve">Programme d’appui au Secrétariat </w:t>
            </w:r>
            <w:r w:rsidR="004F5DE0">
              <w:rPr>
                <w:rFonts w:asciiTheme="minorHAnsi" w:hAnsiTheme="minorHAnsi" w:cstheme="minorHAnsi"/>
                <w:sz w:val="22"/>
              </w:rPr>
              <w:t>E</w:t>
            </w:r>
            <w:r w:rsidR="00982535">
              <w:rPr>
                <w:rFonts w:asciiTheme="minorHAnsi" w:hAnsiTheme="minorHAnsi" w:cstheme="minorHAnsi"/>
                <w:sz w:val="22"/>
              </w:rPr>
              <w:t>xécutif du FONAREDD</w:t>
            </w:r>
          </w:p>
          <w:p w14:paraId="472BB84E" w14:textId="27DC5A21"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Réf. du Programme (</w:t>
            </w:r>
            <w:r w:rsidRPr="005F2BE5">
              <w:rPr>
                <w:rFonts w:asciiTheme="minorHAnsi" w:hAnsiTheme="minorHAnsi" w:cstheme="minorHAnsi"/>
                <w:b/>
                <w:sz w:val="22"/>
              </w:rPr>
              <w:t>le cas échéant)</w:t>
            </w:r>
            <w:r w:rsidR="004F5DE0">
              <w:rPr>
                <w:rFonts w:asciiTheme="minorHAnsi" w:hAnsiTheme="minorHAnsi" w:cstheme="minorHAnsi"/>
                <w:b/>
                <w:sz w:val="22"/>
              </w:rPr>
              <w:t xml:space="preserve"> </w:t>
            </w:r>
            <w:r w:rsidRPr="005F2BE5">
              <w:rPr>
                <w:rFonts w:asciiTheme="minorHAnsi" w:hAnsiTheme="minorHAnsi" w:cstheme="minorHAnsi"/>
                <w:sz w:val="22"/>
              </w:rPr>
              <w:t xml:space="preserve">:  </w:t>
            </w:r>
          </w:p>
          <w:p w14:paraId="734A6C5D" w14:textId="77777777" w:rsidR="00BE0A4B" w:rsidRPr="005F2BE5" w:rsidRDefault="00BE0A4B" w:rsidP="00232F97">
            <w:pPr>
              <w:spacing w:after="13"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Numéro de référence du Programme/MPTF </w:t>
            </w:r>
          </w:p>
          <w:p w14:paraId="5E779358" w14:textId="37FD5DED" w:rsidR="00BE0A4B" w:rsidRDefault="00BE0A4B" w:rsidP="00232F97">
            <w:pPr>
              <w:spacing w:after="0" w:line="259" w:lineRule="auto"/>
              <w:ind w:left="0" w:right="0" w:firstLine="0"/>
              <w:jc w:val="left"/>
              <w:rPr>
                <w:rFonts w:asciiTheme="minorHAnsi" w:hAnsiTheme="minorHAnsi" w:cstheme="minorHAnsi"/>
                <w:snapToGrid w:val="0"/>
                <w:sz w:val="22"/>
                <w:lang w:val="en-US"/>
              </w:rPr>
            </w:pPr>
            <w:r w:rsidRPr="005F2BE5">
              <w:rPr>
                <w:rFonts w:asciiTheme="minorHAnsi" w:hAnsiTheme="minorHAnsi" w:cstheme="minorHAnsi"/>
                <w:sz w:val="22"/>
              </w:rPr>
              <w:t>Office</w:t>
            </w:r>
            <w:r w:rsidR="004F5DE0">
              <w:rPr>
                <w:rFonts w:asciiTheme="minorHAnsi" w:hAnsiTheme="minorHAnsi" w:cstheme="minorHAnsi"/>
                <w:sz w:val="22"/>
              </w:rPr>
              <w:t xml:space="preserve"> </w:t>
            </w:r>
            <w:r w:rsidRPr="005F2BE5">
              <w:rPr>
                <w:rFonts w:asciiTheme="minorHAnsi" w:hAnsiTheme="minorHAnsi" w:cstheme="minorHAnsi"/>
                <w:sz w:val="22"/>
              </w:rPr>
              <w:t>:</w:t>
            </w:r>
            <w:r w:rsidRPr="005F2BE5">
              <w:rPr>
                <w:rFonts w:asciiTheme="minorHAnsi" w:hAnsiTheme="minorHAnsi" w:cstheme="minorHAnsi"/>
                <w:sz w:val="22"/>
                <w:vertAlign w:val="superscript"/>
              </w:rPr>
              <w:t>2</w:t>
            </w:r>
            <w:r w:rsidRPr="005F2BE5">
              <w:rPr>
                <w:rFonts w:asciiTheme="minorHAnsi" w:hAnsiTheme="minorHAnsi" w:cstheme="minorHAnsi"/>
                <w:sz w:val="22"/>
              </w:rPr>
              <w:t xml:space="preserve"> </w:t>
            </w:r>
            <w:r w:rsidR="00322123">
              <w:rPr>
                <w:rFonts w:asciiTheme="minorHAnsi" w:hAnsiTheme="minorHAnsi" w:cstheme="minorHAnsi"/>
                <w:sz w:val="22"/>
              </w:rPr>
              <w:t>117920 et</w:t>
            </w:r>
            <w:r w:rsidR="001500D8">
              <w:rPr>
                <w:rFonts w:asciiTheme="minorHAnsi" w:hAnsiTheme="minorHAnsi" w:cstheme="minorHAnsi"/>
                <w:sz w:val="22"/>
              </w:rPr>
              <w:t xml:space="preserve"> 105042</w:t>
            </w:r>
          </w:p>
          <w:p w14:paraId="092C186F" w14:textId="231E5A36" w:rsidR="00051F2B" w:rsidRPr="005F2BE5" w:rsidRDefault="00051F2B" w:rsidP="00232F97">
            <w:pPr>
              <w:spacing w:after="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BB21C7C"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7AFBA9CB" w14:textId="77777777"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w:t>
            </w:r>
            <w:proofErr w:type="gramStart"/>
            <w:r w:rsidRPr="005F2BE5">
              <w:rPr>
                <w:rFonts w:asciiTheme="minorHAnsi" w:hAnsiTheme="minorHAnsi" w:cstheme="minorHAnsi"/>
                <w:sz w:val="22"/>
              </w:rPr>
              <w:t>le</w:t>
            </w:r>
            <w:proofErr w:type="gramEnd"/>
            <w:r w:rsidRPr="005F2BE5">
              <w:rPr>
                <w:rFonts w:asciiTheme="minorHAnsi" w:hAnsiTheme="minorHAnsi" w:cstheme="minorHAnsi"/>
                <w:sz w:val="22"/>
              </w:rPr>
              <w:t xml:space="preserve"> cas échéant) Localité : </w:t>
            </w:r>
          </w:p>
          <w:p w14:paraId="23ADCE8E" w14:textId="0F3D6A55"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r w:rsidR="007A22E1">
              <w:rPr>
                <w:rFonts w:asciiTheme="minorHAnsi" w:hAnsiTheme="minorHAnsi" w:cstheme="minorHAnsi"/>
                <w:sz w:val="22"/>
              </w:rPr>
              <w:t>Kinshasa, RDC</w:t>
            </w:r>
          </w:p>
        </w:tc>
      </w:tr>
      <w:tr w:rsidR="00BE0A4B" w:rsidRPr="005F2BE5" w14:paraId="3CBB5455" w14:textId="77777777" w:rsidTr="00232F97">
        <w:trPr>
          <w:trHeight w:val="600"/>
        </w:trPr>
        <w:tc>
          <w:tcPr>
            <w:tcW w:w="0" w:type="auto"/>
            <w:vMerge/>
            <w:tcBorders>
              <w:top w:val="nil"/>
              <w:left w:val="single" w:sz="4" w:space="0" w:color="000000"/>
              <w:bottom w:val="single" w:sz="4" w:space="0" w:color="000000"/>
              <w:right w:val="single" w:sz="4" w:space="0" w:color="000000"/>
            </w:tcBorders>
          </w:tcPr>
          <w:p w14:paraId="0813A60A"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4D58BBF"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05ACA57D" w14:textId="77777777" w:rsidR="00BE0A4B"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Secteur/Thème(s) : </w:t>
            </w:r>
          </w:p>
          <w:p w14:paraId="7E9321E7" w14:textId="1CC62260" w:rsidR="004F5DE0" w:rsidRDefault="009E1E3F"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Gouvernance et </w:t>
            </w:r>
            <w:r w:rsidR="004F5DE0">
              <w:rPr>
                <w:rFonts w:asciiTheme="minorHAnsi" w:hAnsiTheme="minorHAnsi" w:cstheme="minorHAnsi"/>
                <w:sz w:val="22"/>
              </w:rPr>
              <w:t>Coordination intersectorielle et mobilisation de ressources</w:t>
            </w:r>
          </w:p>
          <w:p w14:paraId="3F5F0E7B" w14:textId="61C77D60" w:rsidR="00FD7580" w:rsidRPr="005F2BE5" w:rsidRDefault="00FD7580"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Suivi-évaluation des programmes FONAREDD</w:t>
            </w:r>
          </w:p>
        </w:tc>
      </w:tr>
    </w:tbl>
    <w:p w14:paraId="799F1DF0"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1"/>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BE0A4B" w:rsidRPr="005F2BE5" w14:paraId="6D43BDAC" w14:textId="77777777" w:rsidTr="00232F9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684C70F4" w14:textId="77777777" w:rsidR="00BE0A4B" w:rsidRPr="005F2BE5" w:rsidRDefault="00BE0A4B" w:rsidP="00232F97">
            <w:pPr>
              <w:spacing w:after="0" w:line="259" w:lineRule="auto"/>
              <w:ind w:left="0" w:right="10" w:firstLine="0"/>
              <w:jc w:val="center"/>
              <w:rPr>
                <w:rFonts w:asciiTheme="minorHAnsi" w:hAnsiTheme="minorHAnsi" w:cstheme="minorHAnsi"/>
                <w:sz w:val="22"/>
              </w:rPr>
            </w:pPr>
            <w:r w:rsidRPr="005F2BE5">
              <w:rPr>
                <w:rFonts w:asciiTheme="minorHAnsi" w:hAnsiTheme="minorHAnsi" w:cstheme="minorHAnsi"/>
                <w:b/>
                <w:sz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579628B7" w14:textId="77777777" w:rsidR="00BE0A4B" w:rsidRPr="005F2BE5" w:rsidRDefault="00BE0A4B" w:rsidP="00232F97">
            <w:pPr>
              <w:spacing w:after="0" w:line="259" w:lineRule="auto"/>
              <w:ind w:left="36" w:right="0" w:firstLine="0"/>
              <w:jc w:val="center"/>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36A4D9C9" w14:textId="77777777" w:rsidR="00BE0A4B" w:rsidRPr="005F2BE5" w:rsidRDefault="00BE0A4B" w:rsidP="00232F97">
            <w:pPr>
              <w:spacing w:after="0" w:line="259" w:lineRule="auto"/>
              <w:ind w:left="0" w:right="11" w:firstLine="0"/>
              <w:jc w:val="center"/>
              <w:rPr>
                <w:rFonts w:asciiTheme="minorHAnsi" w:hAnsiTheme="minorHAnsi" w:cstheme="minorHAnsi"/>
                <w:sz w:val="22"/>
              </w:rPr>
            </w:pPr>
            <w:r w:rsidRPr="005F2BE5">
              <w:rPr>
                <w:rFonts w:asciiTheme="minorHAnsi" w:hAnsiTheme="minorHAnsi" w:cstheme="minorHAnsi"/>
                <w:b/>
                <w:sz w:val="22"/>
              </w:rPr>
              <w:t>Partenaires de mise en œuvre</w:t>
            </w:r>
            <w:r w:rsidRPr="005F2BE5">
              <w:rPr>
                <w:rFonts w:asciiTheme="minorHAnsi" w:hAnsiTheme="minorHAnsi" w:cstheme="minorHAnsi"/>
                <w:sz w:val="22"/>
              </w:rPr>
              <w:t xml:space="preserve"> </w:t>
            </w:r>
          </w:p>
        </w:tc>
      </w:tr>
      <w:tr w:rsidR="00BE0A4B" w:rsidRPr="005F2BE5" w14:paraId="2AD9FF63" w14:textId="77777777" w:rsidTr="00005CC0">
        <w:trPr>
          <w:trHeight w:val="446"/>
        </w:trPr>
        <w:tc>
          <w:tcPr>
            <w:tcW w:w="4409" w:type="dxa"/>
            <w:tcBorders>
              <w:top w:val="nil"/>
              <w:left w:val="single" w:sz="4" w:space="0" w:color="000000"/>
              <w:bottom w:val="single" w:sz="4" w:space="0" w:color="000000"/>
              <w:right w:val="single" w:sz="4" w:space="0" w:color="000000"/>
            </w:tcBorders>
          </w:tcPr>
          <w:p w14:paraId="5AD05E87" w14:textId="3E0DFB0D" w:rsidR="00BE0A4B" w:rsidRPr="005F2BE5" w:rsidRDefault="00EC6D51" w:rsidP="00232F97">
            <w:pPr>
              <w:spacing w:after="0" w:line="259" w:lineRule="auto"/>
              <w:ind w:right="0"/>
              <w:jc w:val="left"/>
              <w:rPr>
                <w:rFonts w:asciiTheme="minorHAnsi" w:hAnsiTheme="minorHAnsi" w:cstheme="minorHAnsi"/>
                <w:sz w:val="22"/>
              </w:rPr>
            </w:pPr>
            <w:r>
              <w:rPr>
                <w:rFonts w:asciiTheme="minorHAnsi" w:hAnsiTheme="minorHAnsi" w:cstheme="minorHAnsi"/>
                <w:sz w:val="22"/>
              </w:rPr>
              <w:t xml:space="preserve">PNUD </w:t>
            </w:r>
          </w:p>
        </w:tc>
        <w:tc>
          <w:tcPr>
            <w:tcW w:w="0" w:type="auto"/>
            <w:vMerge/>
            <w:tcBorders>
              <w:top w:val="nil"/>
              <w:left w:val="single" w:sz="4" w:space="0" w:color="000000"/>
              <w:bottom w:val="nil"/>
              <w:right w:val="single" w:sz="4" w:space="0" w:color="000000"/>
            </w:tcBorders>
          </w:tcPr>
          <w:p w14:paraId="06C74261"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254A34D8" w14:textId="009E8979" w:rsidR="00BE0A4B" w:rsidRPr="005F2BE5" w:rsidRDefault="00B32C5E"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CTR/Ministère des finances</w:t>
            </w:r>
          </w:p>
        </w:tc>
      </w:tr>
    </w:tbl>
    <w:p w14:paraId="0827464B"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1"/>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BE0A4B" w:rsidRPr="005F2BE5" w14:paraId="2573AFDF" w14:textId="77777777" w:rsidTr="00232F97">
        <w:trPr>
          <w:gridAfter w:val="1"/>
          <w:wAfter w:w="5721"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65C0701A" w14:textId="77777777" w:rsidR="00BE0A4B" w:rsidRPr="005F2BE5" w:rsidRDefault="00BE0A4B" w:rsidP="00232F97">
            <w:pPr>
              <w:spacing w:after="0" w:line="259" w:lineRule="auto"/>
              <w:ind w:left="21" w:right="0" w:firstLine="0"/>
              <w:jc w:val="center"/>
              <w:rPr>
                <w:rFonts w:asciiTheme="minorHAnsi" w:hAnsiTheme="minorHAnsi" w:cstheme="minorHAnsi"/>
                <w:sz w:val="22"/>
              </w:rPr>
            </w:pPr>
            <w:r w:rsidRPr="005F2BE5">
              <w:rPr>
                <w:rFonts w:asciiTheme="minorHAnsi" w:hAnsiTheme="minorHAnsi" w:cstheme="minorHAnsi"/>
                <w:b/>
                <w:sz w:val="22"/>
              </w:rPr>
              <w:t>Budget du Programme (US$)</w:t>
            </w:r>
            <w:r w:rsidRPr="005F2BE5">
              <w:rPr>
                <w:rFonts w:asciiTheme="minorHAnsi" w:hAnsiTheme="minorHAnsi" w:cstheme="minorHAnsi"/>
                <w:sz w:val="22"/>
              </w:rPr>
              <w:t xml:space="preserve"> </w:t>
            </w:r>
          </w:p>
        </w:tc>
        <w:tc>
          <w:tcPr>
            <w:tcW w:w="314" w:type="dxa"/>
            <w:vMerge w:val="restart"/>
            <w:tcBorders>
              <w:top w:val="nil"/>
              <w:left w:val="single" w:sz="4" w:space="0" w:color="000000"/>
              <w:bottom w:val="nil"/>
              <w:right w:val="single" w:sz="4" w:space="0" w:color="000000"/>
            </w:tcBorders>
          </w:tcPr>
          <w:p w14:paraId="229992E1" w14:textId="77777777" w:rsidR="00BE0A4B" w:rsidRPr="005F2BE5" w:rsidRDefault="00BE0A4B" w:rsidP="00232F97">
            <w:pPr>
              <w:spacing w:after="211" w:line="259" w:lineRule="auto"/>
              <w:ind w:left="70" w:right="0" w:firstLine="0"/>
              <w:jc w:val="center"/>
              <w:rPr>
                <w:rFonts w:asciiTheme="minorHAnsi" w:hAnsiTheme="minorHAnsi" w:cstheme="minorHAnsi"/>
                <w:sz w:val="22"/>
              </w:rPr>
            </w:pPr>
            <w:r w:rsidRPr="005F2BE5">
              <w:rPr>
                <w:rFonts w:asciiTheme="minorHAnsi" w:hAnsiTheme="minorHAnsi" w:cstheme="minorHAnsi"/>
                <w:b/>
                <w:sz w:val="22"/>
              </w:rPr>
              <w:t xml:space="preserve"> </w:t>
            </w:r>
          </w:p>
          <w:p w14:paraId="78A477C2" w14:textId="77777777" w:rsidR="00BE0A4B" w:rsidRPr="005F2BE5" w:rsidRDefault="00BE0A4B" w:rsidP="00232F97">
            <w:pPr>
              <w:spacing w:after="578"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58934C41"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25E14058"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4D6E2491" w14:textId="77777777" w:rsidR="00BE0A4B" w:rsidRPr="005F2BE5" w:rsidRDefault="00BE0A4B" w:rsidP="00232F97">
            <w:pPr>
              <w:spacing w:after="77"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157DBC26" w14:textId="77777777" w:rsidR="00BE0A4B" w:rsidRPr="005F2BE5" w:rsidRDefault="00BE0A4B" w:rsidP="00232F97">
            <w:pPr>
              <w:spacing w:after="0"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13A7BFBF" w14:textId="77777777" w:rsidR="00BE0A4B" w:rsidRPr="005F2BE5" w:rsidRDefault="00BE0A4B" w:rsidP="00232F97">
            <w:pPr>
              <w:spacing w:after="0" w:line="259" w:lineRule="auto"/>
              <w:ind w:right="0" w:firstLine="0"/>
              <w:jc w:val="center"/>
              <w:rPr>
                <w:rFonts w:asciiTheme="minorHAnsi" w:hAnsiTheme="minorHAnsi" w:cstheme="minorHAnsi"/>
                <w:sz w:val="22"/>
              </w:rPr>
            </w:pPr>
            <w:r w:rsidRPr="005F2BE5">
              <w:rPr>
                <w:rFonts w:asciiTheme="minorHAnsi" w:hAnsiTheme="minorHAnsi" w:cstheme="minorHAnsi"/>
                <w:b/>
                <w:sz w:val="22"/>
              </w:rPr>
              <w:t>Durée du Programme (mois)</w:t>
            </w:r>
            <w:r w:rsidRPr="005F2BE5">
              <w:rPr>
                <w:rFonts w:asciiTheme="minorHAnsi" w:hAnsiTheme="minorHAnsi" w:cstheme="minorHAnsi"/>
                <w:sz w:val="22"/>
              </w:rPr>
              <w:t xml:space="preserve"> </w:t>
            </w:r>
          </w:p>
        </w:tc>
      </w:tr>
      <w:tr w:rsidR="00BE0A4B" w:rsidRPr="005F2BE5" w14:paraId="1C1ABFBE" w14:textId="77777777" w:rsidTr="00232F97">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020A774D" w14:textId="1D3EF540" w:rsidR="001825C9" w:rsidRPr="001825C9" w:rsidRDefault="00BE0A4B" w:rsidP="001825C9">
            <w:pPr>
              <w:spacing w:after="240"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Fonds :</w:t>
            </w:r>
            <w:r w:rsidR="001825C9">
              <w:rPr>
                <w:rFonts w:asciiTheme="minorHAnsi" w:hAnsiTheme="minorHAnsi" w:cstheme="minorHAnsi"/>
                <w:b/>
                <w:sz w:val="22"/>
              </w:rPr>
              <w:br/>
            </w:r>
            <w:r w:rsidR="001825C9" w:rsidRPr="00962896">
              <w:rPr>
                <w:rFonts w:asciiTheme="minorHAnsi" w:hAnsiTheme="minorHAnsi" w:cstheme="minorHAnsi"/>
                <w:sz w:val="22"/>
                <w:lang w:val="fr-FR"/>
              </w:rPr>
              <w:t>15 866 934</w:t>
            </w:r>
            <w:r w:rsidR="001825C9" w:rsidRPr="00962896">
              <w:rPr>
                <w:rFonts w:asciiTheme="minorHAnsi" w:eastAsia="Times New Roman" w:hAnsiTheme="minorHAnsi" w:cstheme="minorHAnsi"/>
                <w:sz w:val="22"/>
              </w:rPr>
              <w:t xml:space="preserve"> USD</w:t>
            </w:r>
          </w:p>
          <w:p w14:paraId="11D4659B" w14:textId="42B0B3DC" w:rsidR="00BE0A4B" w:rsidRPr="005F2BE5" w:rsidRDefault="00BE0A4B" w:rsidP="00232F97">
            <w:pPr>
              <w:spacing w:after="29" w:line="240" w:lineRule="auto"/>
              <w:ind w:left="17" w:right="554" w:firstLine="0"/>
              <w:jc w:val="left"/>
              <w:rPr>
                <w:rFonts w:asciiTheme="minorHAnsi" w:hAnsiTheme="minorHAnsi" w:cstheme="minorHAnsi"/>
                <w:sz w:val="22"/>
              </w:rPr>
            </w:pPr>
            <w:r w:rsidRPr="005F2BE5">
              <w:rPr>
                <w:rFonts w:asciiTheme="minorHAnsi" w:hAnsiTheme="minorHAnsi" w:cstheme="minorHAnsi"/>
                <w:b/>
                <w:sz w:val="22"/>
              </w:rPr>
              <w:t>Contribution de(s) agence(s</w:t>
            </w:r>
            <w:r w:rsidR="004F5DE0" w:rsidRPr="005F2BE5">
              <w:rPr>
                <w:rFonts w:asciiTheme="minorHAnsi" w:hAnsiTheme="minorHAnsi" w:cstheme="minorHAnsi"/>
                <w:b/>
                <w:sz w:val="22"/>
              </w:rPr>
              <w:t>) :</w:t>
            </w:r>
            <w:r w:rsidRPr="005F2BE5">
              <w:rPr>
                <w:rFonts w:asciiTheme="minorHAnsi" w:hAnsiTheme="minorHAnsi" w:cstheme="minorHAnsi"/>
                <w:sz w:val="22"/>
              </w:rPr>
              <w:t xml:space="preserve"> </w:t>
            </w:r>
          </w:p>
          <w:p w14:paraId="79384E78" w14:textId="036F29D8" w:rsidR="00BE0A4B" w:rsidRDefault="001825C9" w:rsidP="001825C9">
            <w:pPr>
              <w:spacing w:after="29" w:line="237" w:lineRule="auto"/>
              <w:ind w:right="554"/>
              <w:jc w:val="left"/>
              <w:rPr>
                <w:rFonts w:asciiTheme="minorHAnsi" w:hAnsiTheme="minorHAnsi" w:cstheme="minorHAnsi"/>
                <w:iCs/>
                <w:sz w:val="22"/>
              </w:rPr>
            </w:pPr>
            <w:r>
              <w:rPr>
                <w:rFonts w:asciiTheme="minorHAnsi" w:hAnsiTheme="minorHAnsi" w:cstheme="minorHAnsi"/>
                <w:iCs/>
                <w:sz w:val="22"/>
              </w:rPr>
              <w:t>N/A</w:t>
            </w:r>
          </w:p>
          <w:p w14:paraId="002741B1" w14:textId="27F2FAA6" w:rsidR="00BE0A4B" w:rsidRPr="005F2BE5" w:rsidRDefault="00BE0A4B" w:rsidP="00232F97">
            <w:pPr>
              <w:spacing w:after="29" w:line="237" w:lineRule="auto"/>
              <w:ind w:left="17" w:right="554"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Gouvernement :</w:t>
            </w:r>
            <w:r w:rsidRPr="005F2BE5">
              <w:rPr>
                <w:rFonts w:asciiTheme="minorHAnsi" w:hAnsiTheme="minorHAnsi" w:cstheme="minorHAnsi"/>
                <w:b/>
                <w:sz w:val="22"/>
              </w:rPr>
              <w:t xml:space="preserve"> </w:t>
            </w:r>
          </w:p>
          <w:p w14:paraId="6228738E" w14:textId="45A4F240" w:rsidR="00BE0A4B" w:rsidRDefault="001825C9" w:rsidP="001825C9">
            <w:pPr>
              <w:spacing w:after="7" w:line="259" w:lineRule="auto"/>
              <w:ind w:right="0"/>
              <w:jc w:val="left"/>
              <w:rPr>
                <w:rFonts w:asciiTheme="minorHAnsi" w:hAnsiTheme="minorHAnsi" w:cstheme="minorHAnsi"/>
                <w:bCs/>
                <w:iCs/>
                <w:sz w:val="22"/>
              </w:rPr>
            </w:pPr>
            <w:r>
              <w:rPr>
                <w:rFonts w:asciiTheme="minorHAnsi" w:hAnsiTheme="minorHAnsi" w:cstheme="minorHAnsi"/>
                <w:bCs/>
                <w:iCs/>
                <w:sz w:val="22"/>
              </w:rPr>
              <w:t>N/A</w:t>
            </w:r>
          </w:p>
          <w:p w14:paraId="44E5E760" w14:textId="24FF7E54" w:rsidR="00BE0A4B" w:rsidRPr="005F2BE5" w:rsidRDefault="00BE0A4B" w:rsidP="00232F97">
            <w:pPr>
              <w:spacing w:after="7"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Autres Contributions [donateur(s)</w:t>
            </w:r>
            <w:r w:rsidR="004F5DE0" w:rsidRPr="005F2BE5">
              <w:rPr>
                <w:rFonts w:asciiTheme="minorHAnsi" w:hAnsiTheme="minorHAnsi" w:cstheme="minorHAnsi"/>
                <w:b/>
                <w:sz w:val="22"/>
              </w:rPr>
              <w:t>] :</w:t>
            </w:r>
            <w:r w:rsidRPr="005F2BE5">
              <w:rPr>
                <w:rFonts w:asciiTheme="minorHAnsi" w:hAnsiTheme="minorHAnsi" w:cstheme="minorHAnsi"/>
                <w:b/>
                <w:sz w:val="22"/>
              </w:rPr>
              <w:t xml:space="preserve"> </w:t>
            </w:r>
          </w:p>
          <w:p w14:paraId="2D69B8FD" w14:textId="747BF028" w:rsidR="00BE0A4B" w:rsidRDefault="001825C9" w:rsidP="001825C9">
            <w:pPr>
              <w:spacing w:after="0" w:line="259" w:lineRule="auto"/>
              <w:ind w:right="554"/>
              <w:jc w:val="left"/>
              <w:rPr>
                <w:rFonts w:asciiTheme="minorHAnsi" w:hAnsiTheme="minorHAnsi" w:cstheme="minorHAnsi"/>
                <w:iCs/>
                <w:sz w:val="22"/>
              </w:rPr>
            </w:pPr>
            <w:r>
              <w:rPr>
                <w:rFonts w:asciiTheme="minorHAnsi" w:hAnsiTheme="minorHAnsi" w:cstheme="minorHAnsi"/>
                <w:iCs/>
                <w:sz w:val="22"/>
              </w:rPr>
              <w:t>N/A</w:t>
            </w:r>
          </w:p>
          <w:p w14:paraId="51B91D46" w14:textId="77777777" w:rsidR="001825C9" w:rsidRPr="001825C9" w:rsidRDefault="001825C9" w:rsidP="001825C9">
            <w:pPr>
              <w:spacing w:after="0" w:line="259" w:lineRule="auto"/>
              <w:ind w:right="554"/>
              <w:jc w:val="left"/>
              <w:rPr>
                <w:rFonts w:asciiTheme="minorHAnsi" w:hAnsiTheme="minorHAnsi" w:cstheme="minorHAnsi"/>
                <w:b/>
                <w:iCs/>
                <w:sz w:val="22"/>
              </w:rPr>
            </w:pPr>
          </w:p>
          <w:p w14:paraId="4BEA8AE4" w14:textId="2B1D600F" w:rsidR="00BE0A4B" w:rsidRPr="005F2BE5" w:rsidRDefault="004F5DE0" w:rsidP="00232F97">
            <w:pPr>
              <w:spacing w:after="0" w:line="259" w:lineRule="auto"/>
              <w:ind w:left="17" w:right="554" w:firstLine="0"/>
              <w:jc w:val="left"/>
              <w:rPr>
                <w:rFonts w:asciiTheme="minorHAnsi" w:hAnsiTheme="minorHAnsi" w:cstheme="minorHAnsi"/>
                <w:sz w:val="22"/>
              </w:rPr>
            </w:pPr>
            <w:r w:rsidRPr="005F2BE5">
              <w:rPr>
                <w:rFonts w:asciiTheme="minorHAnsi" w:hAnsiTheme="minorHAnsi" w:cstheme="minorHAnsi"/>
                <w:b/>
                <w:sz w:val="22"/>
              </w:rPr>
              <w:t>TOTAL :</w:t>
            </w:r>
            <w:r w:rsidR="00BE0A4B" w:rsidRPr="005F2BE5">
              <w:rPr>
                <w:rFonts w:asciiTheme="minorHAnsi" w:hAnsiTheme="minorHAnsi" w:cstheme="minorHAnsi"/>
                <w:b/>
                <w:sz w:val="22"/>
              </w:rPr>
              <w:t xml:space="preserve"> </w:t>
            </w:r>
          </w:p>
        </w:tc>
        <w:tc>
          <w:tcPr>
            <w:tcW w:w="0" w:type="auto"/>
            <w:vMerge/>
            <w:tcBorders>
              <w:top w:val="nil"/>
              <w:left w:val="single" w:sz="4" w:space="0" w:color="000000"/>
              <w:bottom w:val="nil"/>
              <w:right w:val="single" w:sz="4" w:space="0" w:color="000000"/>
            </w:tcBorders>
          </w:tcPr>
          <w:p w14:paraId="7FDF2384"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04" w:type="dxa"/>
            <w:tcBorders>
              <w:top w:val="nil"/>
              <w:left w:val="single" w:sz="4" w:space="0" w:color="000000"/>
              <w:bottom w:val="single" w:sz="4" w:space="0" w:color="000000"/>
              <w:right w:val="single" w:sz="4" w:space="0" w:color="000000"/>
            </w:tcBorders>
            <w:vAlign w:val="center"/>
          </w:tcPr>
          <w:p w14:paraId="2E62853A" w14:textId="715F884F" w:rsidR="00BE0A4B" w:rsidRPr="005F2BE5" w:rsidRDefault="00BE0A4B" w:rsidP="00232F97">
            <w:pPr>
              <w:spacing w:after="209"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Durée totale (mois</w:t>
            </w:r>
            <w:r w:rsidR="004F5DE0" w:rsidRPr="005F2BE5">
              <w:rPr>
                <w:rFonts w:asciiTheme="minorHAnsi" w:hAnsiTheme="minorHAnsi" w:cstheme="minorHAnsi"/>
                <w:sz w:val="22"/>
              </w:rPr>
              <w:t>) :</w:t>
            </w:r>
            <w:r w:rsidRPr="005F2BE5">
              <w:rPr>
                <w:rFonts w:asciiTheme="minorHAnsi" w:hAnsiTheme="minorHAnsi" w:cstheme="minorHAnsi"/>
                <w:sz w:val="22"/>
              </w:rPr>
              <w:t xml:space="preserve">  </w:t>
            </w:r>
            <w:r w:rsidR="001F4A12">
              <w:rPr>
                <w:rFonts w:asciiTheme="minorHAnsi" w:hAnsiTheme="minorHAnsi" w:cstheme="minorHAnsi"/>
                <w:sz w:val="22"/>
              </w:rPr>
              <w:t>72 mois</w:t>
            </w:r>
          </w:p>
          <w:p w14:paraId="149DC8BB" w14:textId="77777777"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042A6C6E" w14:textId="18A9323B" w:rsidR="00BE0A4B" w:rsidRPr="005F2BE5" w:rsidRDefault="00BE0A4B" w:rsidP="00232F97">
            <w:pPr>
              <w:spacing w:after="16"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démarrage</w:t>
            </w:r>
            <w:r w:rsidRPr="005F2BE5">
              <w:rPr>
                <w:rFonts w:asciiTheme="minorHAnsi" w:hAnsiTheme="minorHAnsi" w:cstheme="minorHAnsi"/>
                <w:sz w:val="22"/>
                <w:vertAlign w:val="superscript"/>
              </w:rPr>
              <w:t>3</w:t>
            </w:r>
            <w:r w:rsidRPr="005F2BE5">
              <w:rPr>
                <w:rFonts w:asciiTheme="minorHAnsi" w:hAnsiTheme="minorHAnsi" w:cstheme="minorHAnsi"/>
                <w:sz w:val="22"/>
              </w:rPr>
              <w:t xml:space="preserve"> </w:t>
            </w:r>
            <w:r w:rsidR="00665D5F">
              <w:rPr>
                <w:rFonts w:asciiTheme="minorHAnsi" w:hAnsiTheme="minorHAnsi" w:cstheme="minorHAnsi"/>
                <w:sz w:val="22"/>
              </w:rPr>
              <w:t>07/04/2017</w:t>
            </w:r>
          </w:p>
          <w:p w14:paraId="6A8E57CE" w14:textId="77777777" w:rsidR="00BE0A4B" w:rsidRPr="005F2BE5" w:rsidRDefault="00BE0A4B" w:rsidP="00232F97">
            <w:pPr>
              <w:spacing w:after="42"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71CB5B3D" w14:textId="562C61CD" w:rsidR="00BE0A4B" w:rsidRPr="00DC7F10" w:rsidRDefault="00BE0A4B" w:rsidP="00232F97">
            <w:pPr>
              <w:spacing w:after="54" w:line="259" w:lineRule="auto"/>
              <w:ind w:left="17" w:right="0" w:firstLine="0"/>
              <w:jc w:val="left"/>
              <w:rPr>
                <w:rFonts w:asciiTheme="minorHAnsi" w:hAnsiTheme="minorHAnsi" w:cstheme="minorHAnsi"/>
                <w:iCs/>
                <w:sz w:val="22"/>
              </w:rPr>
            </w:pPr>
            <w:r w:rsidRPr="005F2BE5">
              <w:rPr>
                <w:rFonts w:asciiTheme="minorHAnsi" w:hAnsiTheme="minorHAnsi" w:cstheme="minorHAnsi"/>
                <w:sz w:val="22"/>
              </w:rPr>
              <w:t>Date de clôture originale</w:t>
            </w:r>
            <w:r w:rsidRPr="005F2BE5">
              <w:rPr>
                <w:rFonts w:asciiTheme="minorHAnsi" w:hAnsiTheme="minorHAnsi" w:cstheme="minorHAnsi"/>
                <w:i/>
                <w:sz w:val="22"/>
                <w:vertAlign w:val="superscript"/>
              </w:rPr>
              <w:t>4</w:t>
            </w:r>
            <w:r w:rsidRPr="005F2BE5">
              <w:rPr>
                <w:rFonts w:asciiTheme="minorHAnsi" w:hAnsiTheme="minorHAnsi" w:cstheme="minorHAnsi"/>
                <w:sz w:val="22"/>
              </w:rPr>
              <w:t xml:space="preserve"> </w:t>
            </w:r>
            <w:r w:rsidR="00665D5F">
              <w:rPr>
                <w:rFonts w:asciiTheme="minorHAnsi" w:hAnsiTheme="minorHAnsi" w:cstheme="minorHAnsi"/>
                <w:sz w:val="22"/>
              </w:rPr>
              <w:t>31/12/2022</w:t>
            </w:r>
          </w:p>
          <w:p w14:paraId="21783876" w14:textId="792A8F95"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clôture actuelle</w:t>
            </w:r>
            <w:r w:rsidR="00665D5F">
              <w:rPr>
                <w:rFonts w:asciiTheme="minorHAnsi" w:hAnsiTheme="minorHAnsi" w:cstheme="minorHAnsi"/>
                <w:sz w:val="22"/>
              </w:rPr>
              <w:t xml:space="preserve"> 31/12/2023</w:t>
            </w:r>
          </w:p>
        </w:tc>
      </w:tr>
      <w:tr w:rsidR="00BE0A4B" w:rsidRPr="00005CC0" w14:paraId="631C331C" w14:textId="77777777" w:rsidTr="00232F97">
        <w:tblPrEx>
          <w:tblCellMar>
            <w:top w:w="0" w:type="dxa"/>
            <w:left w:w="0" w:type="dxa"/>
            <w:right w:w="0" w:type="dxa"/>
          </w:tblCellMar>
        </w:tblPrEx>
        <w:trPr>
          <w:trHeight w:val="1710"/>
        </w:trPr>
        <w:tc>
          <w:tcPr>
            <w:tcW w:w="4330" w:type="dxa"/>
            <w:tcBorders>
              <w:top w:val="nil"/>
              <w:left w:val="nil"/>
              <w:bottom w:val="nil"/>
              <w:right w:val="nil"/>
            </w:tcBorders>
          </w:tcPr>
          <w:p w14:paraId="493A8A54" w14:textId="77777777" w:rsidR="00BE0A4B" w:rsidRPr="005F2BE5" w:rsidRDefault="00BE0A4B" w:rsidP="00232F97">
            <w:pPr>
              <w:spacing w:after="0" w:line="259" w:lineRule="auto"/>
              <w:ind w:left="-1405" w:right="158" w:firstLine="0"/>
              <w:jc w:val="left"/>
              <w:rPr>
                <w:rFonts w:asciiTheme="minorHAnsi" w:hAnsiTheme="minorHAnsi" w:cstheme="minorHAnsi"/>
                <w:sz w:val="22"/>
              </w:rPr>
            </w:pPr>
          </w:p>
          <w:tbl>
            <w:tblPr>
              <w:tblStyle w:val="TableGrid1"/>
              <w:tblW w:w="4320" w:type="dxa"/>
              <w:tblInd w:w="0" w:type="dxa"/>
              <w:tblCellMar>
                <w:top w:w="38" w:type="dxa"/>
                <w:left w:w="104" w:type="dxa"/>
                <w:right w:w="56" w:type="dxa"/>
              </w:tblCellMar>
              <w:tblLook w:val="04A0" w:firstRow="1" w:lastRow="0" w:firstColumn="1" w:lastColumn="0" w:noHBand="0" w:noVBand="1"/>
            </w:tblPr>
            <w:tblGrid>
              <w:gridCol w:w="4320"/>
            </w:tblGrid>
            <w:tr w:rsidR="00BE0A4B" w:rsidRPr="005F2BE5" w14:paraId="68462DEA" w14:textId="77777777" w:rsidTr="00232F9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65D99C18" w14:textId="77777777" w:rsidR="00BE0A4B" w:rsidRPr="005F2BE5" w:rsidRDefault="00BE0A4B" w:rsidP="00232F97">
                  <w:pPr>
                    <w:spacing w:after="0" w:line="259" w:lineRule="auto"/>
                    <w:ind w:left="1039" w:right="0" w:firstLine="0"/>
                    <w:jc w:val="left"/>
                    <w:rPr>
                      <w:rFonts w:asciiTheme="minorHAnsi" w:hAnsiTheme="minorHAnsi" w:cstheme="minorHAnsi"/>
                      <w:sz w:val="22"/>
                    </w:rPr>
                  </w:pPr>
                  <w:r w:rsidRPr="005F2BE5">
                    <w:rPr>
                      <w:rFonts w:asciiTheme="minorHAnsi" w:hAnsiTheme="minorHAnsi" w:cstheme="minorHAnsi"/>
                      <w:b/>
                      <w:sz w:val="22"/>
                    </w:rPr>
                    <w:t xml:space="preserve">Evaluation du Programme </w:t>
                  </w:r>
                </w:p>
              </w:tc>
            </w:tr>
            <w:tr w:rsidR="00BE0A4B" w:rsidRPr="005F2BE5" w14:paraId="72CCD735" w14:textId="77777777" w:rsidTr="00232F97">
              <w:trPr>
                <w:trHeight w:val="1312"/>
              </w:trPr>
              <w:tc>
                <w:tcPr>
                  <w:tcW w:w="4320" w:type="dxa"/>
                  <w:tcBorders>
                    <w:top w:val="nil"/>
                    <w:left w:val="single" w:sz="4" w:space="0" w:color="000000"/>
                    <w:bottom w:val="single" w:sz="3" w:space="0" w:color="000000"/>
                    <w:right w:val="single" w:sz="4" w:space="0" w:color="000000"/>
                  </w:tcBorders>
                </w:tcPr>
                <w:p w14:paraId="675C6B1B" w14:textId="15BF71C2"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Evaluation –</w:t>
                  </w:r>
                  <w:r w:rsidR="00BE0A4B" w:rsidRPr="005F2BE5">
                    <w:rPr>
                      <w:rFonts w:asciiTheme="minorHAnsi" w:hAnsiTheme="minorHAnsi" w:cstheme="minorHAnsi"/>
                      <w:sz w:val="22"/>
                    </w:rPr>
                    <w:t xml:space="preserve"> </w:t>
                  </w:r>
                  <w:r w:rsidR="00BE0A4B" w:rsidRPr="005F2BE5">
                    <w:rPr>
                      <w:rFonts w:asciiTheme="minorHAnsi" w:hAnsiTheme="minorHAnsi" w:cstheme="minorHAnsi"/>
                      <w:i/>
                      <w:sz w:val="22"/>
                    </w:rPr>
                    <w:t xml:space="preserve">(à joindre le cas échéant) </w:t>
                  </w:r>
                  <w:r w:rsidR="00BE0A4B" w:rsidRPr="005F2BE5">
                    <w:rPr>
                      <w:rFonts w:asciiTheme="minorHAnsi" w:hAnsiTheme="minorHAnsi" w:cstheme="minorHAnsi"/>
                      <w:sz w:val="22"/>
                    </w:rPr>
                    <w:t xml:space="preserve"> </w:t>
                  </w:r>
                </w:p>
                <w:p w14:paraId="5F85E9BC" w14:textId="3FEAE242" w:rsidR="00BE0A4B" w:rsidRPr="005F2BE5" w:rsidRDefault="00855007"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677584924"/>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Oui     </w:t>
                  </w:r>
                  <w:sdt>
                    <w:sdtPr>
                      <w:rPr>
                        <w:rFonts w:asciiTheme="minorHAnsi" w:hAnsiTheme="minorHAnsi" w:cstheme="minorHAnsi"/>
                        <w:sz w:val="22"/>
                      </w:rPr>
                      <w:id w:val="-1870288649"/>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Date :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p w14:paraId="2F64C5F6" w14:textId="77777777" w:rsidR="00BE0A4B" w:rsidRPr="005F2BE5" w:rsidRDefault="00BE0A4B" w:rsidP="00232F97">
                  <w:pPr>
                    <w:spacing w:after="0" w:line="23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Evaluation à mi-parcours </w:t>
                  </w:r>
                  <w:r w:rsidRPr="005F2BE5">
                    <w:rPr>
                      <w:rFonts w:asciiTheme="minorHAnsi" w:hAnsiTheme="minorHAnsi" w:cstheme="minorHAnsi"/>
                      <w:i/>
                      <w:sz w:val="22"/>
                    </w:rPr>
                    <w:t xml:space="preserve">– (à joindre le cas échéant) </w:t>
                  </w:r>
                </w:p>
                <w:p w14:paraId="480B4116" w14:textId="6E35647C" w:rsidR="00BE0A4B" w:rsidRPr="005F2BE5" w:rsidRDefault="00855007"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2144340930"/>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Oui      </w:t>
                  </w:r>
                  <w:sdt>
                    <w:sdtPr>
                      <w:rPr>
                        <w:rFonts w:asciiTheme="minorHAnsi" w:hAnsiTheme="minorHAnsi" w:cstheme="minorHAnsi"/>
                        <w:sz w:val="22"/>
                      </w:rPr>
                      <w:id w:val="1799180476"/>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w:t>
                  </w:r>
                  <w:r w:rsidR="005060E6" w:rsidRPr="005F2BE5">
                    <w:rPr>
                      <w:rFonts w:asciiTheme="minorHAnsi" w:hAnsiTheme="minorHAnsi" w:cstheme="minorHAnsi"/>
                      <w:sz w:val="22"/>
                    </w:rPr>
                    <w:t>Date :</w:t>
                  </w:r>
                  <w:r w:rsidR="00BE0A4B" w:rsidRPr="005F2BE5">
                    <w:rPr>
                      <w:rFonts w:asciiTheme="minorHAnsi" w:hAnsiTheme="minorHAnsi" w:cstheme="minorHAnsi"/>
                      <w:sz w:val="22"/>
                    </w:rPr>
                    <w:t xml:space="preserve"> _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tc>
            </w:tr>
          </w:tbl>
          <w:p w14:paraId="376913E0"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10518" w:type="dxa"/>
            <w:gridSpan w:val="4"/>
            <w:tcBorders>
              <w:top w:val="nil"/>
              <w:left w:val="nil"/>
              <w:bottom w:val="nil"/>
              <w:right w:val="nil"/>
            </w:tcBorders>
          </w:tcPr>
          <w:p w14:paraId="552C4985" w14:textId="77777777" w:rsidR="00BE0A4B" w:rsidRPr="005F2BE5" w:rsidRDefault="00BE0A4B" w:rsidP="00232F97">
            <w:pPr>
              <w:spacing w:after="0" w:line="259" w:lineRule="auto"/>
              <w:ind w:left="-5884" w:right="10517" w:firstLine="0"/>
              <w:jc w:val="left"/>
              <w:rPr>
                <w:rFonts w:asciiTheme="minorHAnsi" w:hAnsiTheme="minorHAnsi" w:cstheme="minorHAnsi"/>
                <w:sz w:val="22"/>
              </w:rPr>
            </w:pPr>
          </w:p>
          <w:tbl>
            <w:tblPr>
              <w:tblStyle w:val="TableGrid1"/>
              <w:tblW w:w="4620" w:type="dxa"/>
              <w:tblInd w:w="158" w:type="dxa"/>
              <w:tblCellMar>
                <w:top w:w="23" w:type="dxa"/>
                <w:right w:w="115" w:type="dxa"/>
              </w:tblCellMar>
              <w:tblLook w:val="04A0" w:firstRow="1" w:lastRow="0" w:firstColumn="1" w:lastColumn="0" w:noHBand="0" w:noVBand="1"/>
            </w:tblPr>
            <w:tblGrid>
              <w:gridCol w:w="436"/>
              <w:gridCol w:w="4184"/>
            </w:tblGrid>
            <w:tr w:rsidR="00BE0A4B" w:rsidRPr="005F2BE5" w14:paraId="79067726" w14:textId="77777777" w:rsidTr="00005CC0">
              <w:trPr>
                <w:trHeight w:val="398"/>
              </w:trPr>
              <w:tc>
                <w:tcPr>
                  <w:tcW w:w="436" w:type="dxa"/>
                  <w:tcBorders>
                    <w:top w:val="single" w:sz="4" w:space="0" w:color="000000"/>
                    <w:left w:val="single" w:sz="4" w:space="0" w:color="000000"/>
                    <w:bottom w:val="nil"/>
                    <w:right w:val="nil"/>
                  </w:tcBorders>
                  <w:shd w:val="clear" w:color="auto" w:fill="F3F3F3"/>
                </w:tcPr>
                <w:p w14:paraId="1F0D68A8"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184" w:type="dxa"/>
                  <w:tcBorders>
                    <w:top w:val="single" w:sz="4" w:space="0" w:color="000000"/>
                    <w:left w:val="nil"/>
                    <w:bottom w:val="nil"/>
                    <w:right w:val="single" w:sz="4" w:space="0" w:color="000000"/>
                  </w:tcBorders>
                  <w:shd w:val="clear" w:color="auto" w:fill="F3F3F3"/>
                </w:tcPr>
                <w:p w14:paraId="6074B9BD" w14:textId="77777777" w:rsidR="00BE0A4B" w:rsidRPr="005F2BE5" w:rsidRDefault="00BE0A4B" w:rsidP="00232F97">
                  <w:pPr>
                    <w:spacing w:after="0" w:line="259" w:lineRule="auto"/>
                    <w:ind w:left="1277" w:right="0" w:firstLine="0"/>
                    <w:jc w:val="left"/>
                    <w:rPr>
                      <w:rFonts w:asciiTheme="minorHAnsi" w:hAnsiTheme="minorHAnsi" w:cstheme="minorHAnsi"/>
                      <w:sz w:val="22"/>
                    </w:rPr>
                  </w:pPr>
                  <w:r w:rsidRPr="005F2BE5">
                    <w:rPr>
                      <w:rFonts w:asciiTheme="minorHAnsi" w:hAnsiTheme="minorHAnsi" w:cstheme="minorHAnsi"/>
                      <w:b/>
                      <w:sz w:val="22"/>
                    </w:rPr>
                    <w:t xml:space="preserve">Soumis </w:t>
                  </w:r>
                  <w:proofErr w:type="gramStart"/>
                  <w:r w:rsidRPr="005F2BE5">
                    <w:rPr>
                      <w:rFonts w:asciiTheme="minorHAnsi" w:hAnsiTheme="minorHAnsi" w:cstheme="minorHAnsi"/>
                      <w:b/>
                      <w:sz w:val="22"/>
                    </w:rPr>
                    <w:t>par:</w:t>
                  </w:r>
                  <w:proofErr w:type="gramEnd"/>
                  <w:r w:rsidRPr="005F2BE5">
                    <w:rPr>
                      <w:rFonts w:asciiTheme="minorHAnsi" w:hAnsiTheme="minorHAnsi" w:cstheme="minorHAnsi"/>
                      <w:b/>
                      <w:sz w:val="22"/>
                    </w:rPr>
                    <w:t xml:space="preserve"> </w:t>
                  </w:r>
                </w:p>
              </w:tc>
            </w:tr>
            <w:tr w:rsidR="00BE0A4B" w:rsidRPr="005F2BE5" w14:paraId="45228D92" w14:textId="77777777" w:rsidTr="00005CC0">
              <w:trPr>
                <w:trHeight w:val="276"/>
              </w:trPr>
              <w:tc>
                <w:tcPr>
                  <w:tcW w:w="436" w:type="dxa"/>
                  <w:tcBorders>
                    <w:top w:val="nil"/>
                    <w:left w:val="single" w:sz="4" w:space="0" w:color="000000"/>
                    <w:bottom w:val="nil"/>
                    <w:right w:val="nil"/>
                  </w:tcBorders>
                </w:tcPr>
                <w:p w14:paraId="0815F7CD"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DD024DA" w14:textId="419DA03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Nom :</w:t>
                  </w:r>
                  <w:r w:rsidR="00BE0A4B" w:rsidRPr="005F2BE5">
                    <w:rPr>
                      <w:rFonts w:asciiTheme="minorHAnsi" w:hAnsiTheme="minorHAnsi" w:cstheme="minorHAnsi"/>
                      <w:sz w:val="22"/>
                    </w:rPr>
                    <w:t xml:space="preserve"> </w:t>
                  </w:r>
                  <w:r w:rsidR="005F521B">
                    <w:rPr>
                      <w:rFonts w:asciiTheme="minorHAnsi" w:hAnsiTheme="minorHAnsi" w:cstheme="minorHAnsi"/>
                      <w:sz w:val="22"/>
                    </w:rPr>
                    <w:t>Dolly Kenga</w:t>
                  </w:r>
                </w:p>
              </w:tc>
            </w:tr>
            <w:tr w:rsidR="00BE0A4B" w:rsidRPr="005F2BE5" w14:paraId="4D3851C1" w14:textId="77777777" w:rsidTr="00005CC0">
              <w:trPr>
                <w:trHeight w:val="262"/>
              </w:trPr>
              <w:tc>
                <w:tcPr>
                  <w:tcW w:w="436" w:type="dxa"/>
                  <w:tcBorders>
                    <w:top w:val="nil"/>
                    <w:left w:val="single" w:sz="4" w:space="0" w:color="000000"/>
                    <w:bottom w:val="nil"/>
                    <w:right w:val="nil"/>
                  </w:tcBorders>
                </w:tcPr>
                <w:p w14:paraId="599DF3BA"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1B9C10AC" w14:textId="320C0CF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w:t>
                  </w:r>
                  <w:r w:rsidR="00BE0A4B" w:rsidRPr="005F2BE5">
                    <w:rPr>
                      <w:rFonts w:asciiTheme="minorHAnsi" w:hAnsiTheme="minorHAnsi" w:cstheme="minorHAnsi"/>
                      <w:sz w:val="22"/>
                    </w:rPr>
                    <w:t xml:space="preserve"> </w:t>
                  </w:r>
                  <w:r w:rsidR="005F521B">
                    <w:rPr>
                      <w:rFonts w:asciiTheme="minorHAnsi" w:hAnsiTheme="minorHAnsi" w:cstheme="minorHAnsi"/>
                      <w:sz w:val="22"/>
                    </w:rPr>
                    <w:t xml:space="preserve">Gestionnaire </w:t>
                  </w:r>
                  <w:r w:rsidR="009E1E3F">
                    <w:rPr>
                      <w:rFonts w:asciiTheme="minorHAnsi" w:hAnsiTheme="minorHAnsi" w:cstheme="minorHAnsi"/>
                      <w:sz w:val="22"/>
                    </w:rPr>
                    <w:t xml:space="preserve">de portefeuille </w:t>
                  </w:r>
                </w:p>
              </w:tc>
            </w:tr>
            <w:tr w:rsidR="00BE0A4B" w:rsidRPr="005F2BE5" w14:paraId="26D1727F" w14:textId="77777777" w:rsidTr="00005CC0">
              <w:trPr>
                <w:trHeight w:val="262"/>
              </w:trPr>
              <w:tc>
                <w:tcPr>
                  <w:tcW w:w="436" w:type="dxa"/>
                  <w:tcBorders>
                    <w:top w:val="nil"/>
                    <w:left w:val="single" w:sz="4" w:space="0" w:color="000000"/>
                    <w:bottom w:val="nil"/>
                    <w:right w:val="nil"/>
                  </w:tcBorders>
                </w:tcPr>
                <w:p w14:paraId="04A52698"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EC641A7" w14:textId="6EACC900"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Organisation </w:t>
                  </w:r>
                  <w:r w:rsidR="005060E6" w:rsidRPr="005F2BE5">
                    <w:rPr>
                      <w:rFonts w:asciiTheme="minorHAnsi" w:hAnsiTheme="minorHAnsi" w:cstheme="minorHAnsi"/>
                      <w:sz w:val="22"/>
                    </w:rPr>
                    <w:t>participante :</w:t>
                  </w:r>
                  <w:r w:rsidRPr="005F2BE5">
                    <w:rPr>
                      <w:rFonts w:asciiTheme="minorHAnsi" w:hAnsiTheme="minorHAnsi" w:cstheme="minorHAnsi"/>
                      <w:sz w:val="22"/>
                    </w:rPr>
                    <w:t xml:space="preserve"> </w:t>
                  </w:r>
                  <w:r w:rsidR="005F521B">
                    <w:rPr>
                      <w:rFonts w:asciiTheme="minorHAnsi" w:hAnsiTheme="minorHAnsi" w:cstheme="minorHAnsi"/>
                      <w:sz w:val="22"/>
                    </w:rPr>
                    <w:t>PNUD</w:t>
                  </w:r>
                </w:p>
              </w:tc>
            </w:tr>
            <w:tr w:rsidR="00BE0A4B" w:rsidRPr="00005CC0" w14:paraId="67A63155" w14:textId="77777777" w:rsidTr="00005CC0">
              <w:trPr>
                <w:trHeight w:val="512"/>
              </w:trPr>
              <w:tc>
                <w:tcPr>
                  <w:tcW w:w="436" w:type="dxa"/>
                  <w:tcBorders>
                    <w:top w:val="nil"/>
                    <w:left w:val="single" w:sz="4" w:space="0" w:color="000000"/>
                    <w:bottom w:val="single" w:sz="3" w:space="0" w:color="000000"/>
                    <w:right w:val="nil"/>
                  </w:tcBorders>
                </w:tcPr>
                <w:p w14:paraId="4C2228E9"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single" w:sz="3" w:space="0" w:color="000000"/>
                    <w:right w:val="single" w:sz="4" w:space="0" w:color="000000"/>
                  </w:tcBorders>
                </w:tcPr>
                <w:p w14:paraId="55884404" w14:textId="051C896E" w:rsidR="00BE0A4B" w:rsidRPr="00005CC0" w:rsidRDefault="00BE0A4B" w:rsidP="00232F97">
                  <w:pPr>
                    <w:spacing w:after="0" w:line="259" w:lineRule="auto"/>
                    <w:ind w:left="0" w:right="0" w:firstLine="0"/>
                    <w:jc w:val="left"/>
                    <w:rPr>
                      <w:rFonts w:asciiTheme="minorHAnsi" w:hAnsiTheme="minorHAnsi" w:cstheme="minorHAnsi"/>
                      <w:sz w:val="22"/>
                    </w:rPr>
                  </w:pPr>
                  <w:r w:rsidRPr="00005CC0">
                    <w:rPr>
                      <w:rFonts w:asciiTheme="minorHAnsi" w:hAnsiTheme="minorHAnsi" w:cstheme="minorHAnsi"/>
                      <w:sz w:val="22"/>
                    </w:rPr>
                    <w:t xml:space="preserve">Adresse </w:t>
                  </w:r>
                  <w:proofErr w:type="gramStart"/>
                  <w:r w:rsidRPr="00005CC0">
                    <w:rPr>
                      <w:rFonts w:asciiTheme="minorHAnsi" w:hAnsiTheme="minorHAnsi" w:cstheme="minorHAnsi"/>
                      <w:sz w:val="22"/>
                    </w:rPr>
                    <w:t>email:</w:t>
                  </w:r>
                  <w:proofErr w:type="gramEnd"/>
                  <w:r w:rsidR="005F521B" w:rsidRPr="00005CC0">
                    <w:rPr>
                      <w:rFonts w:asciiTheme="minorHAnsi" w:hAnsiTheme="minorHAnsi" w:cstheme="minorHAnsi"/>
                      <w:sz w:val="22"/>
                    </w:rPr>
                    <w:t xml:space="preserve"> dolly.kenga@undp.org</w:t>
                  </w:r>
                </w:p>
              </w:tc>
            </w:tr>
          </w:tbl>
          <w:p w14:paraId="6DBF6896" w14:textId="77777777" w:rsidR="00BE0A4B" w:rsidRPr="00005CC0" w:rsidRDefault="00BE0A4B" w:rsidP="00232F97">
            <w:pPr>
              <w:spacing w:after="160" w:line="259" w:lineRule="auto"/>
              <w:ind w:left="0" w:right="0" w:firstLine="0"/>
              <w:jc w:val="left"/>
              <w:rPr>
                <w:rFonts w:asciiTheme="minorHAnsi" w:hAnsiTheme="minorHAnsi" w:cstheme="minorHAnsi"/>
                <w:sz w:val="22"/>
              </w:rPr>
            </w:pPr>
          </w:p>
        </w:tc>
      </w:tr>
    </w:tbl>
    <w:p w14:paraId="458788E5" w14:textId="7B9B8AEF" w:rsidR="00BE0A4B" w:rsidRPr="00005CC0" w:rsidRDefault="00BE0A4B" w:rsidP="00BE0A4B"/>
    <w:p w14:paraId="534EBB1F" w14:textId="77777777" w:rsidR="005060E6" w:rsidRPr="00005CC0" w:rsidRDefault="005060E6" w:rsidP="00C70A23">
      <w:pPr>
        <w:spacing w:after="120" w:line="240" w:lineRule="auto"/>
        <w:ind w:left="-2" w:right="0" w:hanging="2"/>
        <w:jc w:val="center"/>
        <w:rPr>
          <w:rFonts w:ascii="Times New Roman" w:eastAsia="Times New Roman" w:hAnsi="Times New Roman" w:cs="Times New Roman"/>
          <w:b/>
          <w:bCs/>
          <w:szCs w:val="21"/>
          <w:lang w:eastAsia="en-US"/>
        </w:rPr>
      </w:pPr>
      <w:r w:rsidRPr="00005CC0">
        <w:rPr>
          <w:rFonts w:ascii="Times New Roman" w:eastAsia="Times New Roman" w:hAnsi="Times New Roman" w:cs="Times New Roman"/>
          <w:b/>
          <w:bCs/>
          <w:szCs w:val="21"/>
          <w:lang w:eastAsia="en-US"/>
        </w:rPr>
        <w:br w:type="page"/>
      </w:r>
    </w:p>
    <w:p w14:paraId="4912D584" w14:textId="30B9AEC8" w:rsidR="009149B5" w:rsidRPr="00C75EB9" w:rsidRDefault="009149B5" w:rsidP="009149B5">
      <w:pPr>
        <w:pStyle w:val="Heading1"/>
        <w:rPr>
          <w:lang w:val="fr-FR"/>
        </w:rPr>
      </w:pPr>
      <w:r>
        <w:rPr>
          <w:lang w:val="fr-FR"/>
        </w:rPr>
        <w:lastRenderedPageBreak/>
        <w:t xml:space="preserve">Acronymes </w:t>
      </w:r>
    </w:p>
    <w:tbl>
      <w:tblPr>
        <w:tblStyle w:val="TableGrid0"/>
        <w:tblW w:w="8764" w:type="dxa"/>
        <w:tblInd w:w="20" w:type="dxa"/>
        <w:tblLook w:val="04A0" w:firstRow="1" w:lastRow="0" w:firstColumn="1" w:lastColumn="0" w:noHBand="0" w:noVBand="1"/>
      </w:tblPr>
      <w:tblGrid>
        <w:gridCol w:w="2102"/>
        <w:gridCol w:w="6662"/>
      </w:tblGrid>
      <w:tr w:rsidR="005C7F71" w14:paraId="10414ED0" w14:textId="77777777" w:rsidTr="00005CC0">
        <w:tc>
          <w:tcPr>
            <w:tcW w:w="2102" w:type="dxa"/>
          </w:tcPr>
          <w:p w14:paraId="6BE8AE27" w14:textId="284DE318" w:rsidR="005C7F71" w:rsidRDefault="005C7F71" w:rsidP="00BE0A4B">
            <w:pPr>
              <w:ind w:left="0" w:firstLine="0"/>
              <w:rPr>
                <w:lang w:val="fr-FR"/>
              </w:rPr>
            </w:pPr>
            <w:r>
              <w:rPr>
                <w:lang w:val="fr-FR"/>
              </w:rPr>
              <w:t>CEC</w:t>
            </w:r>
          </w:p>
        </w:tc>
        <w:tc>
          <w:tcPr>
            <w:tcW w:w="6662" w:type="dxa"/>
          </w:tcPr>
          <w:p w14:paraId="586E084D" w14:textId="1757CEF6" w:rsidR="005C7F71" w:rsidRDefault="005C7F71" w:rsidP="00BE0A4B">
            <w:pPr>
              <w:ind w:left="0" w:firstLine="0"/>
              <w:rPr>
                <w:lang w:val="fr-FR"/>
              </w:rPr>
            </w:pPr>
            <w:r>
              <w:rPr>
                <w:lang w:val="fr-FR"/>
              </w:rPr>
              <w:t>Cadre d’échanges et collaboration</w:t>
            </w:r>
          </w:p>
        </w:tc>
      </w:tr>
      <w:tr w:rsidR="009149B5" w14:paraId="63560377" w14:textId="77777777" w:rsidTr="00005CC0">
        <w:tc>
          <w:tcPr>
            <w:tcW w:w="2102" w:type="dxa"/>
          </w:tcPr>
          <w:p w14:paraId="2320DA46" w14:textId="23BD29FF" w:rsidR="009149B5" w:rsidRDefault="009149B5" w:rsidP="00BE0A4B">
            <w:pPr>
              <w:ind w:left="0" w:firstLine="0"/>
              <w:rPr>
                <w:lang w:val="fr-FR"/>
              </w:rPr>
            </w:pPr>
            <w:r>
              <w:rPr>
                <w:lang w:val="fr-FR"/>
              </w:rPr>
              <w:t>SE</w:t>
            </w:r>
          </w:p>
        </w:tc>
        <w:tc>
          <w:tcPr>
            <w:tcW w:w="6662" w:type="dxa"/>
          </w:tcPr>
          <w:p w14:paraId="3E627CAE" w14:textId="550F1978" w:rsidR="009149B5" w:rsidRDefault="009149B5" w:rsidP="00BE0A4B">
            <w:pPr>
              <w:ind w:left="0" w:firstLine="0"/>
              <w:rPr>
                <w:lang w:val="fr-FR"/>
              </w:rPr>
            </w:pPr>
            <w:r>
              <w:rPr>
                <w:lang w:val="fr-FR"/>
              </w:rPr>
              <w:t xml:space="preserve">Secrétariat </w:t>
            </w:r>
            <w:r w:rsidR="00AB6E8F">
              <w:rPr>
                <w:lang w:val="fr-FR"/>
              </w:rPr>
              <w:t>Exécutif</w:t>
            </w:r>
          </w:p>
        </w:tc>
      </w:tr>
      <w:tr w:rsidR="009149B5" w14:paraId="1D93CD0A" w14:textId="77777777" w:rsidTr="00005CC0">
        <w:tc>
          <w:tcPr>
            <w:tcW w:w="2102" w:type="dxa"/>
          </w:tcPr>
          <w:p w14:paraId="75CFC76A" w14:textId="3D357024" w:rsidR="009149B5" w:rsidRDefault="009149B5" w:rsidP="00BE0A4B">
            <w:pPr>
              <w:ind w:left="0" w:firstLine="0"/>
              <w:rPr>
                <w:lang w:val="fr-FR"/>
              </w:rPr>
            </w:pPr>
            <w:r>
              <w:rPr>
                <w:lang w:val="fr-FR"/>
              </w:rPr>
              <w:t>S-E</w:t>
            </w:r>
          </w:p>
        </w:tc>
        <w:tc>
          <w:tcPr>
            <w:tcW w:w="6662" w:type="dxa"/>
          </w:tcPr>
          <w:p w14:paraId="3F222FE2" w14:textId="3641A984" w:rsidR="009149B5" w:rsidRDefault="009149B5" w:rsidP="00BE0A4B">
            <w:pPr>
              <w:ind w:left="0" w:firstLine="0"/>
              <w:rPr>
                <w:lang w:val="fr-FR"/>
              </w:rPr>
            </w:pPr>
            <w:r>
              <w:rPr>
                <w:lang w:val="fr-FR"/>
              </w:rPr>
              <w:t>Suivi-évaluation</w:t>
            </w:r>
          </w:p>
        </w:tc>
      </w:tr>
      <w:tr w:rsidR="00580974" w14:paraId="2DFC9930" w14:textId="77777777" w:rsidTr="00AB6E8F">
        <w:tc>
          <w:tcPr>
            <w:tcW w:w="2102" w:type="dxa"/>
          </w:tcPr>
          <w:p w14:paraId="1ECB1F47" w14:textId="26D1A365" w:rsidR="00580974" w:rsidRDefault="00580974" w:rsidP="00BE0A4B">
            <w:pPr>
              <w:ind w:left="0" w:firstLine="0"/>
              <w:rPr>
                <w:lang w:val="fr-FR"/>
              </w:rPr>
            </w:pPr>
            <w:proofErr w:type="spellStart"/>
            <w:r>
              <w:rPr>
                <w:lang w:val="fr-FR"/>
              </w:rPr>
              <w:t>LoI</w:t>
            </w:r>
            <w:proofErr w:type="spellEnd"/>
          </w:p>
        </w:tc>
        <w:tc>
          <w:tcPr>
            <w:tcW w:w="6662" w:type="dxa"/>
          </w:tcPr>
          <w:p w14:paraId="717B9B2A" w14:textId="38FCF657" w:rsidR="00580974" w:rsidRDefault="00580974" w:rsidP="00BE0A4B">
            <w:pPr>
              <w:ind w:left="0" w:firstLine="0"/>
              <w:rPr>
                <w:lang w:val="fr-FR"/>
              </w:rPr>
            </w:pPr>
            <w:r>
              <w:rPr>
                <w:lang w:val="fr-FR"/>
              </w:rPr>
              <w:t>Lettre d’intention</w:t>
            </w:r>
          </w:p>
        </w:tc>
      </w:tr>
      <w:tr w:rsidR="00AB6E8F" w14:paraId="6F365FC2" w14:textId="77777777" w:rsidTr="00005CC0">
        <w:tc>
          <w:tcPr>
            <w:tcW w:w="2102" w:type="dxa"/>
          </w:tcPr>
          <w:p w14:paraId="19FB0560" w14:textId="15E97CA5" w:rsidR="00AB6E8F" w:rsidRDefault="00AB6E8F" w:rsidP="00BE0A4B">
            <w:pPr>
              <w:ind w:left="0" w:firstLine="0"/>
              <w:rPr>
                <w:lang w:val="fr-FR"/>
              </w:rPr>
            </w:pPr>
            <w:proofErr w:type="spellStart"/>
            <w:r>
              <w:rPr>
                <w:lang w:val="fr-FR"/>
              </w:rPr>
              <w:t>MinFin</w:t>
            </w:r>
            <w:proofErr w:type="spellEnd"/>
          </w:p>
        </w:tc>
        <w:tc>
          <w:tcPr>
            <w:tcW w:w="6662" w:type="dxa"/>
          </w:tcPr>
          <w:p w14:paraId="4E09F630" w14:textId="3BCF58FC" w:rsidR="00AB6E8F" w:rsidRDefault="00AB6E8F" w:rsidP="00BE0A4B">
            <w:pPr>
              <w:ind w:left="0" w:firstLine="0"/>
              <w:rPr>
                <w:lang w:val="fr-FR"/>
              </w:rPr>
            </w:pPr>
            <w:r>
              <w:rPr>
                <w:lang w:val="fr-FR"/>
              </w:rPr>
              <w:t>Ministère des Finances</w:t>
            </w:r>
          </w:p>
        </w:tc>
      </w:tr>
      <w:tr w:rsidR="00AB6E8F" w14:paraId="043A29A6" w14:textId="77777777" w:rsidTr="00005CC0">
        <w:tc>
          <w:tcPr>
            <w:tcW w:w="2102" w:type="dxa"/>
          </w:tcPr>
          <w:p w14:paraId="1CF26BA3" w14:textId="63CBEA4B" w:rsidR="00AB6E8F" w:rsidRDefault="00AB6E8F" w:rsidP="00BE0A4B">
            <w:pPr>
              <w:ind w:left="0" w:firstLine="0"/>
              <w:rPr>
                <w:lang w:val="fr-FR"/>
              </w:rPr>
            </w:pPr>
            <w:r>
              <w:rPr>
                <w:lang w:val="fr-FR"/>
              </w:rPr>
              <w:t>FONAREDD</w:t>
            </w:r>
          </w:p>
        </w:tc>
        <w:tc>
          <w:tcPr>
            <w:tcW w:w="6662" w:type="dxa"/>
          </w:tcPr>
          <w:p w14:paraId="1B1809BC" w14:textId="463A87E4" w:rsidR="00AB6E8F" w:rsidRDefault="00AB6E8F" w:rsidP="00BE0A4B">
            <w:pPr>
              <w:ind w:left="0" w:firstLine="0"/>
              <w:rPr>
                <w:lang w:val="fr-FR"/>
              </w:rPr>
            </w:pPr>
            <w:r>
              <w:rPr>
                <w:lang w:val="fr-FR"/>
              </w:rPr>
              <w:t>Fonds National REDD+</w:t>
            </w:r>
          </w:p>
        </w:tc>
      </w:tr>
      <w:tr w:rsidR="00AB6E8F" w14:paraId="663D5D06" w14:textId="77777777" w:rsidTr="00005CC0">
        <w:tc>
          <w:tcPr>
            <w:tcW w:w="2102" w:type="dxa"/>
          </w:tcPr>
          <w:p w14:paraId="63AB0AB5" w14:textId="44A22384" w:rsidR="00AB6E8F" w:rsidRDefault="00AB6E8F" w:rsidP="00BE0A4B">
            <w:pPr>
              <w:ind w:left="0" w:firstLine="0"/>
              <w:rPr>
                <w:lang w:val="fr-FR"/>
              </w:rPr>
            </w:pPr>
            <w:r>
              <w:rPr>
                <w:lang w:val="fr-FR"/>
              </w:rPr>
              <w:t>PNUD</w:t>
            </w:r>
          </w:p>
        </w:tc>
        <w:tc>
          <w:tcPr>
            <w:tcW w:w="6662" w:type="dxa"/>
          </w:tcPr>
          <w:p w14:paraId="33C6A1E3" w14:textId="414A6FDD" w:rsidR="00AB6E8F" w:rsidRDefault="00AB6E8F" w:rsidP="00BE0A4B">
            <w:pPr>
              <w:ind w:left="0" w:firstLine="0"/>
              <w:rPr>
                <w:lang w:val="fr-FR"/>
              </w:rPr>
            </w:pPr>
            <w:r>
              <w:rPr>
                <w:lang w:val="fr-FR"/>
              </w:rPr>
              <w:t>Programme des Nations-Unies pour le Développement</w:t>
            </w:r>
          </w:p>
        </w:tc>
      </w:tr>
      <w:tr w:rsidR="00AB6E8F" w14:paraId="52308623" w14:textId="77777777" w:rsidTr="00AB6E8F">
        <w:tc>
          <w:tcPr>
            <w:tcW w:w="2102" w:type="dxa"/>
          </w:tcPr>
          <w:p w14:paraId="13480836" w14:textId="307B0ED2" w:rsidR="00AB6E8F" w:rsidRDefault="00AB6E8F" w:rsidP="00BE0A4B">
            <w:pPr>
              <w:ind w:left="0" w:firstLine="0"/>
              <w:rPr>
                <w:lang w:val="fr-FR"/>
              </w:rPr>
            </w:pPr>
            <w:r>
              <w:rPr>
                <w:lang w:val="fr-FR"/>
              </w:rPr>
              <w:t>COPIL</w:t>
            </w:r>
          </w:p>
        </w:tc>
        <w:tc>
          <w:tcPr>
            <w:tcW w:w="6662" w:type="dxa"/>
          </w:tcPr>
          <w:p w14:paraId="4D6FB99C" w14:textId="72FC8EB8" w:rsidR="00AB6E8F" w:rsidRDefault="00AB6E8F" w:rsidP="00BE0A4B">
            <w:pPr>
              <w:ind w:left="0" w:firstLine="0"/>
              <w:rPr>
                <w:lang w:val="fr-FR"/>
              </w:rPr>
            </w:pPr>
            <w:r>
              <w:rPr>
                <w:lang w:val="fr-FR"/>
              </w:rPr>
              <w:t>Comité de Pilotage</w:t>
            </w:r>
          </w:p>
        </w:tc>
      </w:tr>
      <w:tr w:rsidR="00580974" w14:paraId="39D5F384" w14:textId="77777777" w:rsidTr="00AB6E8F">
        <w:tc>
          <w:tcPr>
            <w:tcW w:w="2102" w:type="dxa"/>
          </w:tcPr>
          <w:p w14:paraId="5445B22A" w14:textId="180367A0" w:rsidR="00580974" w:rsidRDefault="00580974" w:rsidP="00BE0A4B">
            <w:pPr>
              <w:ind w:left="0" w:firstLine="0"/>
              <w:rPr>
                <w:lang w:val="fr-FR"/>
              </w:rPr>
            </w:pPr>
            <w:r>
              <w:rPr>
                <w:lang w:val="fr-FR"/>
              </w:rPr>
              <w:t>CT</w:t>
            </w:r>
          </w:p>
        </w:tc>
        <w:tc>
          <w:tcPr>
            <w:tcW w:w="6662" w:type="dxa"/>
          </w:tcPr>
          <w:p w14:paraId="10D0EB0C" w14:textId="0CA72921" w:rsidR="00580974" w:rsidRDefault="00580974" w:rsidP="00BE0A4B">
            <w:pPr>
              <w:ind w:left="0" w:firstLine="0"/>
              <w:rPr>
                <w:lang w:val="fr-FR"/>
              </w:rPr>
            </w:pPr>
            <w:r>
              <w:rPr>
                <w:lang w:val="fr-FR"/>
              </w:rPr>
              <w:t>Comité Technique</w:t>
            </w:r>
          </w:p>
        </w:tc>
      </w:tr>
      <w:tr w:rsidR="00580974" w14:paraId="7915FBA0" w14:textId="77777777" w:rsidTr="00AB6E8F">
        <w:tc>
          <w:tcPr>
            <w:tcW w:w="2102" w:type="dxa"/>
          </w:tcPr>
          <w:p w14:paraId="2F21B98F" w14:textId="5B297BBD" w:rsidR="00580974" w:rsidRDefault="00580974" w:rsidP="00BE0A4B">
            <w:pPr>
              <w:ind w:left="0" w:firstLine="0"/>
              <w:rPr>
                <w:lang w:val="fr-FR"/>
              </w:rPr>
            </w:pPr>
            <w:r>
              <w:rPr>
                <w:lang w:val="fr-FR"/>
              </w:rPr>
              <w:t>PIREDD</w:t>
            </w:r>
          </w:p>
        </w:tc>
        <w:tc>
          <w:tcPr>
            <w:tcW w:w="6662" w:type="dxa"/>
          </w:tcPr>
          <w:p w14:paraId="3BD86E8D" w14:textId="2E269CF1" w:rsidR="00580974" w:rsidRDefault="00580974" w:rsidP="00BE0A4B">
            <w:pPr>
              <w:ind w:left="0" w:firstLine="0"/>
              <w:rPr>
                <w:lang w:val="fr-FR"/>
              </w:rPr>
            </w:pPr>
            <w:r>
              <w:rPr>
                <w:lang w:val="fr-FR"/>
              </w:rPr>
              <w:t>Programme intégré REDD+</w:t>
            </w:r>
          </w:p>
        </w:tc>
      </w:tr>
    </w:tbl>
    <w:p w14:paraId="6830D83F" w14:textId="34E4C8A5" w:rsidR="00BE0A4B" w:rsidRPr="00C75EB9" w:rsidRDefault="00BE0A4B" w:rsidP="00BE0A4B">
      <w:pPr>
        <w:rPr>
          <w:lang w:val="fr-FR"/>
        </w:rPr>
      </w:pPr>
    </w:p>
    <w:p w14:paraId="47F24106" w14:textId="33B57047" w:rsidR="00BE0A4B" w:rsidRPr="00C75EB9" w:rsidRDefault="00BE0A4B" w:rsidP="00BE0A4B">
      <w:pPr>
        <w:rPr>
          <w:lang w:val="fr-FR"/>
        </w:rPr>
      </w:pPr>
    </w:p>
    <w:p w14:paraId="52A11940" w14:textId="095294B4" w:rsidR="00BE0A4B" w:rsidRPr="00C75EB9" w:rsidRDefault="00BE0A4B" w:rsidP="00BE0A4B">
      <w:pPr>
        <w:rPr>
          <w:lang w:val="fr-FR"/>
        </w:rPr>
      </w:pPr>
    </w:p>
    <w:p w14:paraId="401F78CF" w14:textId="126A789D" w:rsidR="00BE0A4B" w:rsidRPr="00C75EB9" w:rsidRDefault="00BE0A4B" w:rsidP="00BE0A4B">
      <w:pPr>
        <w:rPr>
          <w:lang w:val="fr-FR"/>
        </w:rPr>
      </w:pPr>
    </w:p>
    <w:p w14:paraId="19A1E997" w14:textId="738B156D" w:rsidR="00BE0A4B" w:rsidRPr="00C75EB9" w:rsidRDefault="00BE0A4B" w:rsidP="00BE0A4B">
      <w:pPr>
        <w:rPr>
          <w:lang w:val="fr-FR"/>
        </w:rPr>
      </w:pPr>
    </w:p>
    <w:p w14:paraId="39C1F30E" w14:textId="60962EAF" w:rsidR="00BE0A4B" w:rsidRPr="00C75EB9" w:rsidRDefault="00BE0A4B" w:rsidP="00BE0A4B">
      <w:pPr>
        <w:rPr>
          <w:lang w:val="fr-FR"/>
        </w:rPr>
      </w:pPr>
    </w:p>
    <w:p w14:paraId="7C89DE2A" w14:textId="501CF55B" w:rsidR="00BE0A4B" w:rsidRPr="00C75EB9" w:rsidRDefault="00BE0A4B" w:rsidP="00BE0A4B">
      <w:pPr>
        <w:rPr>
          <w:lang w:val="fr-FR"/>
        </w:rPr>
      </w:pPr>
    </w:p>
    <w:p w14:paraId="01FD86E5" w14:textId="762CA2B4" w:rsidR="00BE0A4B" w:rsidRPr="00C75EB9" w:rsidRDefault="00BE0A4B" w:rsidP="00BE0A4B">
      <w:pPr>
        <w:rPr>
          <w:lang w:val="fr-FR"/>
        </w:rPr>
      </w:pPr>
    </w:p>
    <w:p w14:paraId="296AD758" w14:textId="55851E03" w:rsidR="00BE0A4B" w:rsidRDefault="00BE0A4B" w:rsidP="00BE0A4B">
      <w:pPr>
        <w:rPr>
          <w:lang w:val="fr-FR"/>
        </w:rPr>
      </w:pPr>
    </w:p>
    <w:p w14:paraId="6EDD309B" w14:textId="0C3853D6" w:rsidR="00B61B70" w:rsidRDefault="00B61B70" w:rsidP="00BE0A4B">
      <w:pPr>
        <w:rPr>
          <w:lang w:val="fr-FR"/>
        </w:rPr>
      </w:pPr>
    </w:p>
    <w:p w14:paraId="67F4FA9A" w14:textId="01E5BFA1" w:rsidR="00B61B70" w:rsidRDefault="00B61B70" w:rsidP="00BE0A4B">
      <w:pPr>
        <w:rPr>
          <w:lang w:val="fr-FR"/>
        </w:rPr>
      </w:pPr>
    </w:p>
    <w:p w14:paraId="65F53743" w14:textId="6765C1B4" w:rsidR="00A3538F" w:rsidRDefault="00A3538F">
      <w:pPr>
        <w:spacing w:after="160" w:line="259" w:lineRule="auto"/>
        <w:ind w:left="0" w:right="0" w:firstLine="0"/>
        <w:jc w:val="left"/>
        <w:rPr>
          <w:lang w:val="fr-FR"/>
        </w:rPr>
      </w:pPr>
      <w:r>
        <w:rPr>
          <w:lang w:val="fr-FR"/>
        </w:rPr>
        <w:br w:type="page"/>
      </w:r>
    </w:p>
    <w:sdt>
      <w:sdtPr>
        <w:rPr>
          <w:rFonts w:ascii="Calibri" w:eastAsia="Calibri" w:hAnsi="Calibr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cstheme="minorHAnsi"/>
              <w:sz w:val="22"/>
              <w:szCs w:val="22"/>
            </w:rPr>
          </w:pPr>
          <w:r w:rsidRPr="004A0DC5">
            <w:rPr>
              <w:rFonts w:cstheme="minorHAnsi"/>
              <w:sz w:val="22"/>
              <w:szCs w:val="22"/>
            </w:rPr>
            <w:t>Table des matières</w:t>
          </w:r>
        </w:p>
        <w:p w14:paraId="56773464" w14:textId="4365D96E" w:rsidR="00016960" w:rsidRDefault="00403C0F">
          <w:pPr>
            <w:pStyle w:val="TOC1"/>
            <w:rPr>
              <w:rFonts w:cstheme="minorBidi"/>
              <w:noProof/>
              <w:lang w:val="en-US" w:eastAsia="en-US"/>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91150779" w:history="1">
            <w:r w:rsidR="00016960" w:rsidRPr="00612EC6">
              <w:rPr>
                <w:rStyle w:val="Hyperlink"/>
                <w:rFonts w:cstheme="minorHAnsi"/>
                <w:noProof/>
              </w:rPr>
              <w:t>1.</w:t>
            </w:r>
            <w:r w:rsidR="00016960">
              <w:rPr>
                <w:rFonts w:cstheme="minorBidi"/>
                <w:noProof/>
                <w:lang w:val="en-US" w:eastAsia="en-US"/>
              </w:rPr>
              <w:tab/>
            </w:r>
            <w:r w:rsidR="00016960" w:rsidRPr="00612EC6">
              <w:rPr>
                <w:rStyle w:val="Hyperlink"/>
                <w:rFonts w:cstheme="minorHAnsi"/>
                <w:noProof/>
              </w:rPr>
              <w:t>Données clés du programme REDD+</w:t>
            </w:r>
            <w:r w:rsidR="00016960">
              <w:rPr>
                <w:noProof/>
                <w:webHidden/>
              </w:rPr>
              <w:tab/>
            </w:r>
            <w:r w:rsidR="00016960">
              <w:rPr>
                <w:noProof/>
                <w:webHidden/>
              </w:rPr>
              <w:fldChar w:fldCharType="begin"/>
            </w:r>
            <w:r w:rsidR="00016960">
              <w:rPr>
                <w:noProof/>
                <w:webHidden/>
              </w:rPr>
              <w:instrText xml:space="preserve"> PAGEREF _Toc91150779 \h </w:instrText>
            </w:r>
            <w:r w:rsidR="00016960">
              <w:rPr>
                <w:noProof/>
                <w:webHidden/>
              </w:rPr>
            </w:r>
            <w:r w:rsidR="00016960">
              <w:rPr>
                <w:noProof/>
                <w:webHidden/>
              </w:rPr>
              <w:fldChar w:fldCharType="separate"/>
            </w:r>
            <w:r w:rsidR="00005CC0">
              <w:rPr>
                <w:noProof/>
                <w:webHidden/>
              </w:rPr>
              <w:t>3</w:t>
            </w:r>
            <w:r w:rsidR="00016960">
              <w:rPr>
                <w:noProof/>
                <w:webHidden/>
              </w:rPr>
              <w:fldChar w:fldCharType="end"/>
            </w:r>
          </w:hyperlink>
        </w:p>
        <w:p w14:paraId="3621D212" w14:textId="28FCA93B" w:rsidR="00016960" w:rsidRDefault="00855007">
          <w:pPr>
            <w:pStyle w:val="TOC1"/>
            <w:rPr>
              <w:rFonts w:cstheme="minorBidi"/>
              <w:noProof/>
              <w:lang w:val="en-US" w:eastAsia="en-US"/>
            </w:rPr>
          </w:pPr>
          <w:hyperlink w:anchor="_Toc91150780" w:history="1">
            <w:r w:rsidR="00016960" w:rsidRPr="00612EC6">
              <w:rPr>
                <w:rStyle w:val="Hyperlink"/>
                <w:rFonts w:cstheme="minorHAnsi"/>
                <w:noProof/>
              </w:rPr>
              <w:t>2.</w:t>
            </w:r>
            <w:r w:rsidR="00016960">
              <w:rPr>
                <w:rFonts w:cstheme="minorBidi"/>
                <w:noProof/>
                <w:lang w:val="en-US" w:eastAsia="en-US"/>
              </w:rPr>
              <w:tab/>
            </w:r>
            <w:r w:rsidR="00016960" w:rsidRPr="00612EC6">
              <w:rPr>
                <w:rStyle w:val="Hyperlink"/>
                <w:rFonts w:cstheme="minorHAnsi"/>
                <w:noProof/>
              </w:rPr>
              <w:t>Résumé exécutif (maximum 1 page)</w:t>
            </w:r>
            <w:r w:rsidR="00016960">
              <w:rPr>
                <w:noProof/>
                <w:webHidden/>
              </w:rPr>
              <w:tab/>
            </w:r>
            <w:r w:rsidR="00016960">
              <w:rPr>
                <w:noProof/>
                <w:webHidden/>
              </w:rPr>
              <w:fldChar w:fldCharType="begin"/>
            </w:r>
            <w:r w:rsidR="00016960">
              <w:rPr>
                <w:noProof/>
                <w:webHidden/>
              </w:rPr>
              <w:instrText xml:space="preserve"> PAGEREF _Toc91150780 \h </w:instrText>
            </w:r>
            <w:r w:rsidR="00016960">
              <w:rPr>
                <w:noProof/>
                <w:webHidden/>
              </w:rPr>
            </w:r>
            <w:r w:rsidR="00016960">
              <w:rPr>
                <w:noProof/>
                <w:webHidden/>
              </w:rPr>
              <w:fldChar w:fldCharType="separate"/>
            </w:r>
            <w:r w:rsidR="00005CC0">
              <w:rPr>
                <w:noProof/>
                <w:webHidden/>
              </w:rPr>
              <w:t>4</w:t>
            </w:r>
            <w:r w:rsidR="00016960">
              <w:rPr>
                <w:noProof/>
                <w:webHidden/>
              </w:rPr>
              <w:fldChar w:fldCharType="end"/>
            </w:r>
          </w:hyperlink>
        </w:p>
        <w:p w14:paraId="4A84CC0A" w14:textId="7381E55B" w:rsidR="00016960" w:rsidRDefault="00855007">
          <w:pPr>
            <w:pStyle w:val="TOC1"/>
            <w:rPr>
              <w:rFonts w:cstheme="minorBidi"/>
              <w:noProof/>
              <w:lang w:val="en-US" w:eastAsia="en-US"/>
            </w:rPr>
          </w:pPr>
          <w:hyperlink w:anchor="_Toc91150781" w:history="1">
            <w:r w:rsidR="00016960" w:rsidRPr="00612EC6">
              <w:rPr>
                <w:rStyle w:val="Hyperlink"/>
                <w:rFonts w:cstheme="minorHAnsi"/>
                <w:noProof/>
              </w:rPr>
              <w:t>3.</w:t>
            </w:r>
            <w:r w:rsidR="00016960">
              <w:rPr>
                <w:rFonts w:cstheme="minorBidi"/>
                <w:noProof/>
                <w:lang w:val="en-US" w:eastAsia="en-US"/>
              </w:rPr>
              <w:tab/>
            </w:r>
            <w:r w:rsidR="00016960" w:rsidRPr="00612EC6">
              <w:rPr>
                <w:rStyle w:val="Hyperlink"/>
                <w:rFonts w:cstheme="minorHAnsi"/>
                <w:noProof/>
              </w:rPr>
              <w:t>Brève présentation du programme</w:t>
            </w:r>
            <w:r w:rsidR="00016960">
              <w:rPr>
                <w:noProof/>
                <w:webHidden/>
              </w:rPr>
              <w:tab/>
            </w:r>
            <w:r w:rsidR="00016960">
              <w:rPr>
                <w:noProof/>
                <w:webHidden/>
              </w:rPr>
              <w:fldChar w:fldCharType="begin"/>
            </w:r>
            <w:r w:rsidR="00016960">
              <w:rPr>
                <w:noProof/>
                <w:webHidden/>
              </w:rPr>
              <w:instrText xml:space="preserve"> PAGEREF _Toc91150781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63946AC1" w14:textId="5865F2B5" w:rsidR="00016960" w:rsidRDefault="00855007">
          <w:pPr>
            <w:pStyle w:val="TOC2"/>
            <w:tabs>
              <w:tab w:val="left" w:pos="880"/>
              <w:tab w:val="right" w:leader="dot" w:pos="8754"/>
            </w:tabs>
            <w:rPr>
              <w:rFonts w:cstheme="minorBidi"/>
              <w:noProof/>
              <w:lang w:val="en-US" w:eastAsia="en-US"/>
            </w:rPr>
          </w:pPr>
          <w:hyperlink w:anchor="_Toc91150782" w:history="1">
            <w:r w:rsidR="00016960" w:rsidRPr="00612EC6">
              <w:rPr>
                <w:rStyle w:val="Hyperlink"/>
                <w:rFonts w:cstheme="minorHAnsi"/>
                <w:noProof/>
              </w:rPr>
              <w:t>3.1.</w:t>
            </w:r>
            <w:r w:rsidR="00016960">
              <w:rPr>
                <w:rFonts w:cstheme="minorBidi"/>
                <w:noProof/>
                <w:lang w:val="en-US" w:eastAsia="en-US"/>
              </w:rPr>
              <w:tab/>
            </w:r>
            <w:r w:rsidR="00016960" w:rsidRPr="00612EC6">
              <w:rPr>
                <w:rStyle w:val="Hyperlink"/>
                <w:rFonts w:cstheme="minorHAnsi"/>
                <w:noProof/>
              </w:rPr>
              <w:t>Objectif Général</w:t>
            </w:r>
            <w:r w:rsidR="00016960">
              <w:rPr>
                <w:noProof/>
                <w:webHidden/>
              </w:rPr>
              <w:tab/>
            </w:r>
            <w:r w:rsidR="00016960">
              <w:rPr>
                <w:noProof/>
                <w:webHidden/>
              </w:rPr>
              <w:fldChar w:fldCharType="begin"/>
            </w:r>
            <w:r w:rsidR="00016960">
              <w:rPr>
                <w:noProof/>
                <w:webHidden/>
              </w:rPr>
              <w:instrText xml:space="preserve"> PAGEREF _Toc91150782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4FD0671F" w14:textId="2500059A" w:rsidR="00016960" w:rsidRDefault="00855007">
          <w:pPr>
            <w:pStyle w:val="TOC2"/>
            <w:tabs>
              <w:tab w:val="left" w:pos="880"/>
              <w:tab w:val="right" w:leader="dot" w:pos="8754"/>
            </w:tabs>
            <w:rPr>
              <w:rFonts w:cstheme="minorBidi"/>
              <w:noProof/>
              <w:lang w:val="en-US" w:eastAsia="en-US"/>
            </w:rPr>
          </w:pPr>
          <w:hyperlink w:anchor="_Toc91150783" w:history="1">
            <w:r w:rsidR="00016960" w:rsidRPr="00612EC6">
              <w:rPr>
                <w:rStyle w:val="Hyperlink"/>
                <w:noProof/>
              </w:rPr>
              <w:t>3.2.</w:t>
            </w:r>
            <w:r w:rsidR="00016960">
              <w:rPr>
                <w:rFonts w:cstheme="minorBidi"/>
                <w:noProof/>
                <w:lang w:val="en-US" w:eastAsia="en-US"/>
              </w:rPr>
              <w:tab/>
            </w:r>
            <w:r w:rsidR="00016960" w:rsidRPr="00612EC6">
              <w:rPr>
                <w:rStyle w:val="Hyperlink"/>
                <w:noProof/>
              </w:rPr>
              <w:t>Objectifs spécifiques et résultats attendus du programme</w:t>
            </w:r>
            <w:r w:rsidR="00016960">
              <w:rPr>
                <w:noProof/>
                <w:webHidden/>
              </w:rPr>
              <w:tab/>
            </w:r>
            <w:r w:rsidR="00016960">
              <w:rPr>
                <w:noProof/>
                <w:webHidden/>
              </w:rPr>
              <w:fldChar w:fldCharType="begin"/>
            </w:r>
            <w:r w:rsidR="00016960">
              <w:rPr>
                <w:noProof/>
                <w:webHidden/>
              </w:rPr>
              <w:instrText xml:space="preserve"> PAGEREF _Toc91150783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0910F784" w14:textId="174EDFE0" w:rsidR="00016960" w:rsidRDefault="00855007">
          <w:pPr>
            <w:pStyle w:val="TOC2"/>
            <w:tabs>
              <w:tab w:val="left" w:pos="880"/>
              <w:tab w:val="right" w:leader="dot" w:pos="8754"/>
            </w:tabs>
            <w:rPr>
              <w:rFonts w:cstheme="minorBidi"/>
              <w:noProof/>
              <w:lang w:val="en-US" w:eastAsia="en-US"/>
            </w:rPr>
          </w:pPr>
          <w:hyperlink w:anchor="_Toc91150784" w:history="1">
            <w:r w:rsidR="00016960" w:rsidRPr="00612EC6">
              <w:rPr>
                <w:rStyle w:val="Hyperlink"/>
                <w:noProof/>
              </w:rPr>
              <w:t>3.3.</w:t>
            </w:r>
            <w:r w:rsidR="00016960">
              <w:rPr>
                <w:rFonts w:cstheme="minorBidi"/>
                <w:noProof/>
                <w:lang w:val="en-US" w:eastAsia="en-US"/>
              </w:rPr>
              <w:tab/>
            </w:r>
            <w:r w:rsidR="00016960" w:rsidRPr="00612EC6">
              <w:rPr>
                <w:rStyle w:val="Hyperlink"/>
                <w:noProof/>
              </w:rPr>
              <w:t>Contexte du rapport</w:t>
            </w:r>
            <w:r w:rsidR="00016960">
              <w:rPr>
                <w:noProof/>
                <w:webHidden/>
              </w:rPr>
              <w:tab/>
            </w:r>
            <w:r w:rsidR="00016960">
              <w:rPr>
                <w:noProof/>
                <w:webHidden/>
              </w:rPr>
              <w:fldChar w:fldCharType="begin"/>
            </w:r>
            <w:r w:rsidR="00016960">
              <w:rPr>
                <w:noProof/>
                <w:webHidden/>
              </w:rPr>
              <w:instrText xml:space="preserve"> PAGEREF _Toc91150784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6AF441F7" w14:textId="452DBF21" w:rsidR="00016960" w:rsidRDefault="00855007">
          <w:pPr>
            <w:pStyle w:val="TOC1"/>
            <w:rPr>
              <w:rFonts w:cstheme="minorBidi"/>
              <w:noProof/>
              <w:lang w:val="en-US" w:eastAsia="en-US"/>
            </w:rPr>
          </w:pPr>
          <w:hyperlink w:anchor="_Toc91150785" w:history="1">
            <w:r w:rsidR="00016960" w:rsidRPr="00612EC6">
              <w:rPr>
                <w:rStyle w:val="Hyperlink"/>
                <w:rFonts w:cstheme="minorHAnsi"/>
                <w:noProof/>
              </w:rPr>
              <w:t>3.4.1</w:t>
            </w:r>
            <w:r w:rsidR="00016960">
              <w:rPr>
                <w:rFonts w:cstheme="minorBidi"/>
                <w:noProof/>
                <w:lang w:val="en-US" w:eastAsia="en-US"/>
              </w:rPr>
              <w:tab/>
            </w:r>
            <w:r w:rsidR="00016960" w:rsidRPr="00612EC6">
              <w:rPr>
                <w:rStyle w:val="Hyperlink"/>
                <w:rFonts w:cstheme="minorHAnsi"/>
                <w:noProof/>
              </w:rPr>
              <w:t>Etat d’avancement des activités prévues dans le PTBA pour la période de rapportage (semestre 1 ou année entière)</w:t>
            </w:r>
            <w:r w:rsidR="00016960">
              <w:rPr>
                <w:noProof/>
                <w:webHidden/>
              </w:rPr>
              <w:tab/>
            </w:r>
            <w:r w:rsidR="00016960">
              <w:rPr>
                <w:noProof/>
                <w:webHidden/>
              </w:rPr>
              <w:fldChar w:fldCharType="begin"/>
            </w:r>
            <w:r w:rsidR="00016960">
              <w:rPr>
                <w:noProof/>
                <w:webHidden/>
              </w:rPr>
              <w:instrText xml:space="preserve"> PAGEREF _Toc91150785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379397B8" w14:textId="2D90A2BB" w:rsidR="00016960" w:rsidRDefault="00855007">
          <w:pPr>
            <w:pStyle w:val="TOC1"/>
            <w:rPr>
              <w:rFonts w:cstheme="minorBidi"/>
              <w:noProof/>
              <w:lang w:val="en-US" w:eastAsia="en-US"/>
            </w:rPr>
          </w:pPr>
          <w:hyperlink w:anchor="_Toc91150786" w:history="1">
            <w:r w:rsidR="00016960" w:rsidRPr="00612EC6">
              <w:rPr>
                <w:rStyle w:val="Hyperlink"/>
                <w:rFonts w:cstheme="minorHAnsi"/>
                <w:noProof/>
              </w:rPr>
              <w:t>Résultats du Programme</w:t>
            </w:r>
            <w:r w:rsidR="00016960">
              <w:rPr>
                <w:noProof/>
                <w:webHidden/>
              </w:rPr>
              <w:tab/>
            </w:r>
            <w:r w:rsidR="00016960">
              <w:rPr>
                <w:noProof/>
                <w:webHidden/>
              </w:rPr>
              <w:fldChar w:fldCharType="begin"/>
            </w:r>
            <w:r w:rsidR="00016960">
              <w:rPr>
                <w:noProof/>
                <w:webHidden/>
              </w:rPr>
              <w:instrText xml:space="preserve"> PAGEREF _Toc91150786 \h </w:instrText>
            </w:r>
            <w:r w:rsidR="00016960">
              <w:rPr>
                <w:noProof/>
                <w:webHidden/>
              </w:rPr>
            </w:r>
            <w:r w:rsidR="00016960">
              <w:rPr>
                <w:noProof/>
                <w:webHidden/>
              </w:rPr>
              <w:fldChar w:fldCharType="separate"/>
            </w:r>
            <w:r w:rsidR="00005CC0">
              <w:rPr>
                <w:noProof/>
                <w:webHidden/>
              </w:rPr>
              <w:t>15</w:t>
            </w:r>
            <w:r w:rsidR="00016960">
              <w:rPr>
                <w:noProof/>
                <w:webHidden/>
              </w:rPr>
              <w:fldChar w:fldCharType="end"/>
            </w:r>
          </w:hyperlink>
        </w:p>
        <w:p w14:paraId="34303267" w14:textId="74A5E55A" w:rsidR="00016960" w:rsidRDefault="00855007">
          <w:pPr>
            <w:pStyle w:val="TOC1"/>
            <w:rPr>
              <w:rFonts w:cstheme="minorBidi"/>
              <w:noProof/>
              <w:lang w:val="en-US" w:eastAsia="en-US"/>
            </w:rPr>
          </w:pPr>
          <w:hyperlink w:anchor="_Toc91150787" w:history="1">
            <w:r w:rsidR="00016960" w:rsidRPr="00612EC6">
              <w:rPr>
                <w:rStyle w:val="Hyperlink"/>
                <w:rFonts w:cstheme="minorHAnsi"/>
                <w:noProof/>
              </w:rPr>
              <w:t>4.</w:t>
            </w:r>
            <w:r w:rsidR="00016960">
              <w:rPr>
                <w:rFonts w:cstheme="minorBidi"/>
                <w:noProof/>
                <w:lang w:val="en-US" w:eastAsia="en-US"/>
              </w:rPr>
              <w:tab/>
            </w:r>
            <w:r w:rsidR="00016960" w:rsidRPr="00612EC6">
              <w:rPr>
                <w:rStyle w:val="Hyperlink"/>
                <w:rFonts w:cstheme="minorHAnsi"/>
                <w:noProof/>
              </w:rPr>
              <w:t>Contribution du programme à l’atteinte des Indicateurs harmonisés FONAREDD-CAFI</w:t>
            </w:r>
            <w:r w:rsidR="00016960">
              <w:rPr>
                <w:noProof/>
                <w:webHidden/>
              </w:rPr>
              <w:tab/>
            </w:r>
            <w:r w:rsidR="00016960">
              <w:rPr>
                <w:noProof/>
                <w:webHidden/>
              </w:rPr>
              <w:fldChar w:fldCharType="begin"/>
            </w:r>
            <w:r w:rsidR="00016960">
              <w:rPr>
                <w:noProof/>
                <w:webHidden/>
              </w:rPr>
              <w:instrText xml:space="preserve"> PAGEREF _Toc91150787 \h </w:instrText>
            </w:r>
            <w:r w:rsidR="00016960">
              <w:rPr>
                <w:noProof/>
                <w:webHidden/>
              </w:rPr>
            </w:r>
            <w:r w:rsidR="00016960">
              <w:rPr>
                <w:noProof/>
                <w:webHidden/>
              </w:rPr>
              <w:fldChar w:fldCharType="separate"/>
            </w:r>
            <w:r w:rsidR="00005CC0">
              <w:rPr>
                <w:noProof/>
                <w:webHidden/>
              </w:rPr>
              <w:t>17</w:t>
            </w:r>
            <w:r w:rsidR="00016960">
              <w:rPr>
                <w:noProof/>
                <w:webHidden/>
              </w:rPr>
              <w:fldChar w:fldCharType="end"/>
            </w:r>
          </w:hyperlink>
        </w:p>
        <w:p w14:paraId="380A7AFA" w14:textId="4B071F11" w:rsidR="00016960" w:rsidRDefault="00855007">
          <w:pPr>
            <w:pStyle w:val="TOC1"/>
            <w:rPr>
              <w:rFonts w:cstheme="minorBidi"/>
              <w:noProof/>
              <w:lang w:val="en-US" w:eastAsia="en-US"/>
            </w:rPr>
          </w:pPr>
          <w:hyperlink w:anchor="_Toc91150788" w:history="1">
            <w:r w:rsidR="00016960" w:rsidRPr="00612EC6">
              <w:rPr>
                <w:rStyle w:val="Hyperlink"/>
                <w:rFonts w:cstheme="minorHAnsi"/>
                <w:noProof/>
              </w:rPr>
              <w:t>5.</w:t>
            </w:r>
            <w:r w:rsidR="00016960">
              <w:rPr>
                <w:rFonts w:cstheme="minorBidi"/>
                <w:noProof/>
                <w:lang w:val="en-US" w:eastAsia="en-US"/>
              </w:rPr>
              <w:tab/>
            </w:r>
            <w:r w:rsidR="00016960" w:rsidRPr="00612EC6">
              <w:rPr>
                <w:rStyle w:val="Hyperlink"/>
                <w:rFonts w:cstheme="minorHAnsi"/>
                <w:noProof/>
              </w:rPr>
              <w:t>Contribution du programme à l’atteinte des jalons de la Lettre d’intention</w:t>
            </w:r>
            <w:r w:rsidR="00016960">
              <w:rPr>
                <w:noProof/>
                <w:webHidden/>
              </w:rPr>
              <w:tab/>
            </w:r>
            <w:r w:rsidR="00016960">
              <w:rPr>
                <w:noProof/>
                <w:webHidden/>
              </w:rPr>
              <w:fldChar w:fldCharType="begin"/>
            </w:r>
            <w:r w:rsidR="00016960">
              <w:rPr>
                <w:noProof/>
                <w:webHidden/>
              </w:rPr>
              <w:instrText xml:space="preserve"> PAGEREF _Toc91150788 \h </w:instrText>
            </w:r>
            <w:r w:rsidR="00016960">
              <w:rPr>
                <w:noProof/>
                <w:webHidden/>
              </w:rPr>
            </w:r>
            <w:r w:rsidR="00016960">
              <w:rPr>
                <w:noProof/>
                <w:webHidden/>
              </w:rPr>
              <w:fldChar w:fldCharType="separate"/>
            </w:r>
            <w:r w:rsidR="00005CC0">
              <w:rPr>
                <w:noProof/>
                <w:webHidden/>
              </w:rPr>
              <w:t>18</w:t>
            </w:r>
            <w:r w:rsidR="00016960">
              <w:rPr>
                <w:noProof/>
                <w:webHidden/>
              </w:rPr>
              <w:fldChar w:fldCharType="end"/>
            </w:r>
          </w:hyperlink>
        </w:p>
        <w:p w14:paraId="051C8F55" w14:textId="03F073E1" w:rsidR="00016960" w:rsidRDefault="00855007">
          <w:pPr>
            <w:pStyle w:val="TOC1"/>
            <w:rPr>
              <w:rFonts w:cstheme="minorBidi"/>
              <w:noProof/>
              <w:lang w:val="en-US" w:eastAsia="en-US"/>
            </w:rPr>
          </w:pPr>
          <w:hyperlink w:anchor="_Toc91150789" w:history="1">
            <w:r w:rsidR="00016960" w:rsidRPr="00612EC6">
              <w:rPr>
                <w:rStyle w:val="Hyperlink"/>
                <w:rFonts w:cstheme="minorHAnsi"/>
                <w:noProof/>
              </w:rPr>
              <w:t>6.</w:t>
            </w:r>
            <w:r w:rsidR="00016960">
              <w:rPr>
                <w:rFonts w:cstheme="minorBidi"/>
                <w:noProof/>
                <w:lang w:val="en-US" w:eastAsia="en-US"/>
              </w:rPr>
              <w:tab/>
            </w:r>
            <w:r w:rsidR="00016960" w:rsidRPr="00612EC6">
              <w:rPr>
                <w:rStyle w:val="Hyperlink"/>
                <w:rFonts w:cstheme="minorHAnsi"/>
                <w:noProof/>
              </w:rPr>
              <w:t>Exécution financière</w:t>
            </w:r>
            <w:r w:rsidR="00016960">
              <w:rPr>
                <w:noProof/>
                <w:webHidden/>
              </w:rPr>
              <w:tab/>
            </w:r>
            <w:r w:rsidR="00016960">
              <w:rPr>
                <w:noProof/>
                <w:webHidden/>
              </w:rPr>
              <w:fldChar w:fldCharType="begin"/>
            </w:r>
            <w:r w:rsidR="00016960">
              <w:rPr>
                <w:noProof/>
                <w:webHidden/>
              </w:rPr>
              <w:instrText xml:space="preserve"> PAGEREF _Toc91150789 \h </w:instrText>
            </w:r>
            <w:r w:rsidR="00016960">
              <w:rPr>
                <w:noProof/>
                <w:webHidden/>
              </w:rPr>
            </w:r>
            <w:r w:rsidR="00016960">
              <w:rPr>
                <w:noProof/>
                <w:webHidden/>
              </w:rPr>
              <w:fldChar w:fldCharType="separate"/>
            </w:r>
            <w:r w:rsidR="00005CC0">
              <w:rPr>
                <w:noProof/>
                <w:webHidden/>
              </w:rPr>
              <w:t>20</w:t>
            </w:r>
            <w:r w:rsidR="00016960">
              <w:rPr>
                <w:noProof/>
                <w:webHidden/>
              </w:rPr>
              <w:fldChar w:fldCharType="end"/>
            </w:r>
          </w:hyperlink>
        </w:p>
        <w:p w14:paraId="33B3606F" w14:textId="492072AB" w:rsidR="00016960" w:rsidRDefault="00855007">
          <w:pPr>
            <w:pStyle w:val="TOC1"/>
            <w:rPr>
              <w:rFonts w:cstheme="minorBidi"/>
              <w:noProof/>
              <w:lang w:val="en-US" w:eastAsia="en-US"/>
            </w:rPr>
          </w:pPr>
          <w:hyperlink w:anchor="_Toc91150790" w:history="1">
            <w:r w:rsidR="00016960" w:rsidRPr="00612EC6">
              <w:rPr>
                <w:rStyle w:val="Hyperlink"/>
                <w:rFonts w:cstheme="minorHAnsi"/>
                <w:noProof/>
              </w:rPr>
              <w:t>7.</w:t>
            </w:r>
            <w:r w:rsidR="00016960">
              <w:rPr>
                <w:rFonts w:cstheme="minorBidi"/>
                <w:noProof/>
                <w:lang w:val="en-US" w:eastAsia="en-US"/>
              </w:rPr>
              <w:tab/>
            </w:r>
            <w:r w:rsidR="00016960" w:rsidRPr="00612EC6">
              <w:rPr>
                <w:rStyle w:val="Hyperlink"/>
                <w:rFonts w:cstheme="minorHAnsi"/>
                <w:noProof/>
              </w:rPr>
              <w:t>Gestion participative</w:t>
            </w:r>
            <w:r w:rsidR="00016960">
              <w:rPr>
                <w:noProof/>
                <w:webHidden/>
              </w:rPr>
              <w:tab/>
            </w:r>
            <w:r w:rsidR="00016960">
              <w:rPr>
                <w:noProof/>
                <w:webHidden/>
              </w:rPr>
              <w:fldChar w:fldCharType="begin"/>
            </w:r>
            <w:r w:rsidR="00016960">
              <w:rPr>
                <w:noProof/>
                <w:webHidden/>
              </w:rPr>
              <w:instrText xml:space="preserve"> PAGEREF _Toc91150790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038750C7" w14:textId="1BD919A0" w:rsidR="00016960" w:rsidRDefault="00855007">
          <w:pPr>
            <w:pStyle w:val="TOC1"/>
            <w:rPr>
              <w:rFonts w:cstheme="minorBidi"/>
              <w:noProof/>
              <w:lang w:val="en-US" w:eastAsia="en-US"/>
            </w:rPr>
          </w:pPr>
          <w:hyperlink w:anchor="_Toc91150791" w:history="1">
            <w:r w:rsidR="00016960" w:rsidRPr="00612EC6">
              <w:rPr>
                <w:rStyle w:val="Hyperlink"/>
                <w:rFonts w:cstheme="minorHAnsi"/>
                <w:noProof/>
              </w:rPr>
              <w:t>8.</w:t>
            </w:r>
            <w:r w:rsidR="00016960">
              <w:rPr>
                <w:rFonts w:cstheme="minorBidi"/>
                <w:noProof/>
                <w:lang w:val="en-US" w:eastAsia="en-US"/>
              </w:rPr>
              <w:tab/>
            </w:r>
            <w:r w:rsidR="00016960" w:rsidRPr="00612EC6">
              <w:rPr>
                <w:rStyle w:val="Hyperlink"/>
                <w:rFonts w:cstheme="minorHAnsi"/>
                <w:noProof/>
              </w:rPr>
              <w:t>Thèmes transversaux</w:t>
            </w:r>
            <w:r w:rsidR="00016960">
              <w:rPr>
                <w:noProof/>
                <w:webHidden/>
              </w:rPr>
              <w:tab/>
            </w:r>
            <w:r w:rsidR="00016960">
              <w:rPr>
                <w:noProof/>
                <w:webHidden/>
              </w:rPr>
              <w:fldChar w:fldCharType="begin"/>
            </w:r>
            <w:r w:rsidR="00016960">
              <w:rPr>
                <w:noProof/>
                <w:webHidden/>
              </w:rPr>
              <w:instrText xml:space="preserve"> PAGEREF _Toc91150791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79329C96" w14:textId="38F6B29D" w:rsidR="00016960" w:rsidRDefault="00855007">
          <w:pPr>
            <w:pStyle w:val="TOC2"/>
            <w:tabs>
              <w:tab w:val="left" w:pos="880"/>
              <w:tab w:val="right" w:leader="dot" w:pos="8754"/>
            </w:tabs>
            <w:rPr>
              <w:rFonts w:cstheme="minorBidi"/>
              <w:noProof/>
              <w:lang w:val="en-US" w:eastAsia="en-US"/>
            </w:rPr>
          </w:pPr>
          <w:hyperlink w:anchor="_Toc91150792" w:history="1">
            <w:r w:rsidR="00016960" w:rsidRPr="00612EC6">
              <w:rPr>
                <w:rStyle w:val="Hyperlink"/>
                <w:rFonts w:cstheme="minorHAnsi"/>
                <w:noProof/>
              </w:rPr>
              <w:t>8.1.</w:t>
            </w:r>
            <w:r w:rsidR="00016960">
              <w:rPr>
                <w:rFonts w:cstheme="minorBidi"/>
                <w:noProof/>
                <w:lang w:val="en-US" w:eastAsia="en-US"/>
              </w:rPr>
              <w:tab/>
            </w:r>
            <w:r w:rsidR="00016960" w:rsidRPr="00612EC6">
              <w:rPr>
                <w:rStyle w:val="Hyperlink"/>
                <w:rFonts w:cstheme="minorHAnsi"/>
                <w:noProof/>
              </w:rPr>
              <w:t>Gouvernance</w:t>
            </w:r>
            <w:r w:rsidR="00016960">
              <w:rPr>
                <w:noProof/>
                <w:webHidden/>
              </w:rPr>
              <w:tab/>
            </w:r>
            <w:r w:rsidR="00016960">
              <w:rPr>
                <w:noProof/>
                <w:webHidden/>
              </w:rPr>
              <w:fldChar w:fldCharType="begin"/>
            </w:r>
            <w:r w:rsidR="00016960">
              <w:rPr>
                <w:noProof/>
                <w:webHidden/>
              </w:rPr>
              <w:instrText xml:space="preserve"> PAGEREF _Toc91150792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25AE0C79" w14:textId="04821EEA" w:rsidR="00016960" w:rsidRDefault="00855007">
          <w:pPr>
            <w:pStyle w:val="TOC2"/>
            <w:tabs>
              <w:tab w:val="left" w:pos="880"/>
              <w:tab w:val="right" w:leader="dot" w:pos="8754"/>
            </w:tabs>
            <w:rPr>
              <w:rFonts w:cstheme="minorBidi"/>
              <w:noProof/>
              <w:lang w:val="en-US" w:eastAsia="en-US"/>
            </w:rPr>
          </w:pPr>
          <w:hyperlink w:anchor="_Toc91150793" w:history="1">
            <w:r w:rsidR="00016960" w:rsidRPr="00612EC6">
              <w:rPr>
                <w:rStyle w:val="Hyperlink"/>
                <w:rFonts w:cstheme="minorHAnsi"/>
                <w:noProof/>
              </w:rPr>
              <w:t>8.2.</w:t>
            </w:r>
            <w:r w:rsidR="00016960">
              <w:rPr>
                <w:rFonts w:cstheme="minorBidi"/>
                <w:noProof/>
                <w:lang w:val="en-US" w:eastAsia="en-US"/>
              </w:rPr>
              <w:tab/>
            </w:r>
            <w:r w:rsidR="00016960" w:rsidRPr="00612EC6">
              <w:rPr>
                <w:rStyle w:val="Hyperlink"/>
                <w:rFonts w:cstheme="minorHAnsi"/>
                <w:noProof/>
              </w:rPr>
              <w:t>Genre</w:t>
            </w:r>
            <w:r w:rsidR="00016960">
              <w:rPr>
                <w:noProof/>
                <w:webHidden/>
              </w:rPr>
              <w:tab/>
            </w:r>
            <w:r w:rsidR="00016960">
              <w:rPr>
                <w:noProof/>
                <w:webHidden/>
              </w:rPr>
              <w:fldChar w:fldCharType="begin"/>
            </w:r>
            <w:r w:rsidR="00016960">
              <w:rPr>
                <w:noProof/>
                <w:webHidden/>
              </w:rPr>
              <w:instrText xml:space="preserve"> PAGEREF _Toc91150793 \h </w:instrText>
            </w:r>
            <w:r w:rsidR="00016960">
              <w:rPr>
                <w:noProof/>
                <w:webHidden/>
              </w:rPr>
            </w:r>
            <w:r w:rsidR="00016960">
              <w:rPr>
                <w:noProof/>
                <w:webHidden/>
              </w:rPr>
              <w:fldChar w:fldCharType="separate"/>
            </w:r>
            <w:r w:rsidR="00005CC0">
              <w:rPr>
                <w:noProof/>
                <w:webHidden/>
              </w:rPr>
              <w:t>24</w:t>
            </w:r>
            <w:r w:rsidR="00016960">
              <w:rPr>
                <w:noProof/>
                <w:webHidden/>
              </w:rPr>
              <w:fldChar w:fldCharType="end"/>
            </w:r>
          </w:hyperlink>
        </w:p>
        <w:p w14:paraId="212139AD" w14:textId="119E892B" w:rsidR="00016960" w:rsidRDefault="00855007">
          <w:pPr>
            <w:pStyle w:val="TOC2"/>
            <w:tabs>
              <w:tab w:val="left" w:pos="880"/>
              <w:tab w:val="right" w:leader="dot" w:pos="8754"/>
            </w:tabs>
            <w:rPr>
              <w:rFonts w:cstheme="minorBidi"/>
              <w:noProof/>
              <w:lang w:val="en-US" w:eastAsia="en-US"/>
            </w:rPr>
          </w:pPr>
          <w:hyperlink w:anchor="_Toc91150794" w:history="1">
            <w:r w:rsidR="00016960" w:rsidRPr="00612EC6">
              <w:rPr>
                <w:rStyle w:val="Hyperlink"/>
                <w:rFonts w:cstheme="minorHAnsi"/>
                <w:noProof/>
              </w:rPr>
              <w:t>8.3.</w:t>
            </w:r>
            <w:r w:rsidR="00016960">
              <w:rPr>
                <w:rFonts w:cstheme="minorBidi"/>
                <w:noProof/>
                <w:lang w:val="en-US" w:eastAsia="en-US"/>
              </w:rPr>
              <w:tab/>
            </w:r>
            <w:r w:rsidR="00016960" w:rsidRPr="00612EC6">
              <w:rPr>
                <w:rStyle w:val="Hyperlink"/>
                <w:rFonts w:cstheme="minorHAnsi"/>
                <w:noProof/>
              </w:rPr>
              <w:t>Peuples Autochtones</w:t>
            </w:r>
            <w:r w:rsidR="00016960">
              <w:rPr>
                <w:noProof/>
                <w:webHidden/>
              </w:rPr>
              <w:tab/>
            </w:r>
            <w:r w:rsidR="00016960">
              <w:rPr>
                <w:noProof/>
                <w:webHidden/>
              </w:rPr>
              <w:fldChar w:fldCharType="begin"/>
            </w:r>
            <w:r w:rsidR="00016960">
              <w:rPr>
                <w:noProof/>
                <w:webHidden/>
              </w:rPr>
              <w:instrText xml:space="preserve"> PAGEREF _Toc91150794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12AE72C6" w14:textId="5ED9E17F" w:rsidR="00016960" w:rsidRDefault="00855007">
          <w:pPr>
            <w:pStyle w:val="TOC2"/>
            <w:tabs>
              <w:tab w:val="left" w:pos="880"/>
              <w:tab w:val="right" w:leader="dot" w:pos="8754"/>
            </w:tabs>
            <w:rPr>
              <w:rFonts w:cstheme="minorBidi"/>
              <w:noProof/>
              <w:lang w:val="en-US" w:eastAsia="en-US"/>
            </w:rPr>
          </w:pPr>
          <w:hyperlink w:anchor="_Toc91150795" w:history="1">
            <w:r w:rsidR="00016960" w:rsidRPr="00612EC6">
              <w:rPr>
                <w:rStyle w:val="Hyperlink"/>
                <w:rFonts w:cstheme="minorHAnsi"/>
                <w:noProof/>
              </w:rPr>
              <w:t>8.4.</w:t>
            </w:r>
            <w:r w:rsidR="00016960">
              <w:rPr>
                <w:rFonts w:cstheme="minorBidi"/>
                <w:noProof/>
                <w:lang w:val="en-US" w:eastAsia="en-US"/>
              </w:rPr>
              <w:tab/>
            </w:r>
            <w:r w:rsidR="00016960" w:rsidRPr="00612EC6">
              <w:rPr>
                <w:rStyle w:val="Hyperlink"/>
                <w:rFonts w:cstheme="minorHAnsi"/>
                <w:noProof/>
              </w:rPr>
              <w:t>Autres groupes sociaux (Jeunes, mineurs, etc.)</w:t>
            </w:r>
            <w:r w:rsidR="00016960">
              <w:rPr>
                <w:noProof/>
                <w:webHidden/>
              </w:rPr>
              <w:tab/>
            </w:r>
            <w:r w:rsidR="00016960">
              <w:rPr>
                <w:noProof/>
                <w:webHidden/>
              </w:rPr>
              <w:fldChar w:fldCharType="begin"/>
            </w:r>
            <w:r w:rsidR="00016960">
              <w:rPr>
                <w:noProof/>
                <w:webHidden/>
              </w:rPr>
              <w:instrText xml:space="preserve"> PAGEREF _Toc91150795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975D000" w14:textId="65B49EF9" w:rsidR="00016960" w:rsidRDefault="00855007">
          <w:pPr>
            <w:pStyle w:val="TOC2"/>
            <w:tabs>
              <w:tab w:val="left" w:pos="880"/>
              <w:tab w:val="right" w:leader="dot" w:pos="8754"/>
            </w:tabs>
            <w:rPr>
              <w:rFonts w:cstheme="minorBidi"/>
              <w:noProof/>
              <w:lang w:val="en-US" w:eastAsia="en-US"/>
            </w:rPr>
          </w:pPr>
          <w:hyperlink w:anchor="_Toc91150796" w:history="1">
            <w:r w:rsidR="00016960" w:rsidRPr="00612EC6">
              <w:rPr>
                <w:rStyle w:val="Hyperlink"/>
                <w:rFonts w:cstheme="minorHAnsi"/>
                <w:noProof/>
              </w:rPr>
              <w:t>8.5.</w:t>
            </w:r>
            <w:r w:rsidR="00016960">
              <w:rPr>
                <w:rFonts w:cstheme="minorBidi"/>
                <w:noProof/>
                <w:lang w:val="en-US" w:eastAsia="en-US"/>
              </w:rPr>
              <w:tab/>
            </w:r>
            <w:r w:rsidR="00016960" w:rsidRPr="00612EC6">
              <w:rPr>
                <w:rStyle w:val="Hyperlink"/>
                <w:rFonts w:cstheme="minorHAnsi"/>
                <w:noProof/>
              </w:rPr>
              <w:t>Respect de normes environnementale et sociale</w:t>
            </w:r>
            <w:r w:rsidR="00016960">
              <w:rPr>
                <w:noProof/>
                <w:webHidden/>
              </w:rPr>
              <w:tab/>
            </w:r>
            <w:r w:rsidR="00016960">
              <w:rPr>
                <w:noProof/>
                <w:webHidden/>
              </w:rPr>
              <w:fldChar w:fldCharType="begin"/>
            </w:r>
            <w:r w:rsidR="00016960">
              <w:rPr>
                <w:noProof/>
                <w:webHidden/>
              </w:rPr>
              <w:instrText xml:space="preserve"> PAGEREF _Toc91150796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7B96113" w14:textId="04933ED2" w:rsidR="00016960" w:rsidRDefault="00855007">
          <w:pPr>
            <w:pStyle w:val="TOC2"/>
            <w:tabs>
              <w:tab w:val="left" w:pos="660"/>
              <w:tab w:val="right" w:leader="dot" w:pos="8754"/>
            </w:tabs>
            <w:rPr>
              <w:rFonts w:cstheme="minorBidi"/>
              <w:noProof/>
              <w:lang w:val="en-US" w:eastAsia="en-US"/>
            </w:rPr>
          </w:pPr>
          <w:hyperlink w:anchor="_Toc91150797" w:history="1">
            <w:r w:rsidR="00016960" w:rsidRPr="00612EC6">
              <w:rPr>
                <w:rStyle w:val="Hyperlink"/>
                <w:rFonts w:eastAsia="Times New Roman"/>
                <w:noProof/>
                <w:lang w:val="fr-CH" w:eastAsia="fr-CH"/>
              </w:rPr>
              <w:t>a)</w:t>
            </w:r>
            <w:r w:rsidR="00016960">
              <w:rPr>
                <w:rFonts w:cstheme="minorBidi"/>
                <w:noProof/>
                <w:lang w:val="en-US" w:eastAsia="en-US"/>
              </w:rPr>
              <w:tab/>
            </w:r>
            <w:r w:rsidR="00016960" w:rsidRPr="00612EC6">
              <w:rPr>
                <w:rStyle w:val="Hyperlink"/>
                <w:noProof/>
              </w:rPr>
              <w:t>Etude</w:t>
            </w:r>
            <w:r w:rsidR="00016960" w:rsidRPr="00612EC6">
              <w:rPr>
                <w:rStyle w:val="Hyperlink"/>
                <w:rFonts w:eastAsia="Times New Roman"/>
                <w:noProof/>
                <w:lang w:val="fr-CH" w:eastAsia="fr-CH"/>
              </w:rPr>
              <w:t xml:space="preserve"> d’impact environnementale et sociale</w:t>
            </w:r>
            <w:r w:rsidR="00016960">
              <w:rPr>
                <w:noProof/>
                <w:webHidden/>
              </w:rPr>
              <w:tab/>
            </w:r>
            <w:r w:rsidR="00016960">
              <w:rPr>
                <w:noProof/>
                <w:webHidden/>
              </w:rPr>
              <w:fldChar w:fldCharType="begin"/>
            </w:r>
            <w:r w:rsidR="00016960">
              <w:rPr>
                <w:noProof/>
                <w:webHidden/>
              </w:rPr>
              <w:instrText xml:space="preserve"> PAGEREF _Toc91150797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2DCDDDE9" w14:textId="14C6173A" w:rsidR="00016960" w:rsidRDefault="00855007">
          <w:pPr>
            <w:pStyle w:val="TOC2"/>
            <w:tabs>
              <w:tab w:val="left" w:pos="660"/>
              <w:tab w:val="right" w:leader="dot" w:pos="8754"/>
            </w:tabs>
            <w:rPr>
              <w:rFonts w:cstheme="minorBidi"/>
              <w:noProof/>
              <w:lang w:val="en-US" w:eastAsia="en-US"/>
            </w:rPr>
          </w:pPr>
          <w:hyperlink w:anchor="_Toc91150798" w:history="1">
            <w:r w:rsidR="00016960" w:rsidRPr="00612EC6">
              <w:rPr>
                <w:rStyle w:val="Hyperlink"/>
                <w:rFonts w:eastAsia="Times New Roman"/>
                <w:noProof/>
                <w:lang w:val="fr-CH" w:eastAsia="fr-CH"/>
              </w:rPr>
              <w:t>b)</w:t>
            </w:r>
            <w:r w:rsidR="00016960">
              <w:rPr>
                <w:rFonts w:cstheme="minorBidi"/>
                <w:noProof/>
                <w:lang w:val="en-US" w:eastAsia="en-US"/>
              </w:rPr>
              <w:tab/>
            </w:r>
            <w:r w:rsidR="00016960" w:rsidRPr="00612EC6">
              <w:rPr>
                <w:rStyle w:val="Hyperlink"/>
                <w:rFonts w:eastAsia="Times New Roman"/>
                <w:noProof/>
                <w:lang w:val="fr-CH" w:eastAsia="fr-CH"/>
              </w:rPr>
              <w:t>Mesures prises afin d’assurer le respect des sauvegardes</w:t>
            </w:r>
            <w:r w:rsidR="00016960">
              <w:rPr>
                <w:noProof/>
                <w:webHidden/>
              </w:rPr>
              <w:tab/>
            </w:r>
            <w:r w:rsidR="00016960">
              <w:rPr>
                <w:noProof/>
                <w:webHidden/>
              </w:rPr>
              <w:fldChar w:fldCharType="begin"/>
            </w:r>
            <w:r w:rsidR="00016960">
              <w:rPr>
                <w:noProof/>
                <w:webHidden/>
              </w:rPr>
              <w:instrText xml:space="preserve"> PAGEREF _Toc91150798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4DC6FC79" w14:textId="56816CAF" w:rsidR="00016960" w:rsidRDefault="00855007">
          <w:pPr>
            <w:pStyle w:val="TOC2"/>
            <w:tabs>
              <w:tab w:val="left" w:pos="660"/>
              <w:tab w:val="right" w:leader="dot" w:pos="8754"/>
            </w:tabs>
            <w:rPr>
              <w:rFonts w:cstheme="minorBidi"/>
              <w:noProof/>
              <w:lang w:val="en-US" w:eastAsia="en-US"/>
            </w:rPr>
          </w:pPr>
          <w:hyperlink w:anchor="_Toc91150799" w:history="1">
            <w:r w:rsidR="00016960" w:rsidRPr="00612EC6">
              <w:rPr>
                <w:rStyle w:val="Hyperlink"/>
                <w:noProof/>
              </w:rPr>
              <w:t>c)</w:t>
            </w:r>
            <w:r w:rsidR="00016960">
              <w:rPr>
                <w:rFonts w:cstheme="minorBidi"/>
                <w:noProof/>
                <w:lang w:val="en-US" w:eastAsia="en-US"/>
              </w:rPr>
              <w:tab/>
            </w:r>
            <w:r w:rsidR="00016960" w:rsidRPr="00612EC6">
              <w:rPr>
                <w:rStyle w:val="Hyperlink"/>
                <w:noProof/>
              </w:rPr>
              <w:t>Gestion des plaintes et recours</w:t>
            </w:r>
            <w:r w:rsidR="00016960">
              <w:rPr>
                <w:noProof/>
                <w:webHidden/>
              </w:rPr>
              <w:tab/>
            </w:r>
            <w:r w:rsidR="00016960">
              <w:rPr>
                <w:noProof/>
                <w:webHidden/>
              </w:rPr>
              <w:fldChar w:fldCharType="begin"/>
            </w:r>
            <w:r w:rsidR="00016960">
              <w:rPr>
                <w:noProof/>
                <w:webHidden/>
              </w:rPr>
              <w:instrText xml:space="preserve"> PAGEREF _Toc91150799 \h </w:instrText>
            </w:r>
            <w:r w:rsidR="00016960">
              <w:rPr>
                <w:noProof/>
                <w:webHidden/>
              </w:rPr>
            </w:r>
            <w:r w:rsidR="00016960">
              <w:rPr>
                <w:noProof/>
                <w:webHidden/>
              </w:rPr>
              <w:fldChar w:fldCharType="separate"/>
            </w:r>
            <w:r w:rsidR="00005CC0">
              <w:rPr>
                <w:noProof/>
                <w:webHidden/>
              </w:rPr>
              <w:t>31</w:t>
            </w:r>
            <w:r w:rsidR="00016960">
              <w:rPr>
                <w:noProof/>
                <w:webHidden/>
              </w:rPr>
              <w:fldChar w:fldCharType="end"/>
            </w:r>
          </w:hyperlink>
        </w:p>
        <w:p w14:paraId="65D09D13" w14:textId="55123DCB" w:rsidR="00016960" w:rsidRDefault="00855007">
          <w:pPr>
            <w:pStyle w:val="TOC1"/>
            <w:rPr>
              <w:rFonts w:cstheme="minorBidi"/>
              <w:noProof/>
              <w:lang w:val="en-US" w:eastAsia="en-US"/>
            </w:rPr>
          </w:pPr>
          <w:hyperlink w:anchor="_Toc91150800" w:history="1">
            <w:r w:rsidR="00016960" w:rsidRPr="00612EC6">
              <w:rPr>
                <w:rStyle w:val="Hyperlink"/>
                <w:rFonts w:cstheme="minorHAnsi"/>
                <w:noProof/>
                <w:lang w:val="fr-CH" w:eastAsia="fr-CH"/>
              </w:rPr>
              <w:t>9.</w:t>
            </w:r>
            <w:r w:rsidR="00016960">
              <w:rPr>
                <w:rFonts w:cstheme="minorBidi"/>
                <w:noProof/>
                <w:lang w:val="en-US" w:eastAsia="en-US"/>
              </w:rPr>
              <w:tab/>
            </w:r>
            <w:r w:rsidR="00016960" w:rsidRPr="00612EC6">
              <w:rPr>
                <w:rStyle w:val="Hyperlink"/>
                <w:rFonts w:cstheme="minorHAnsi"/>
                <w:noProof/>
                <w:lang w:val="fr-CH" w:eastAsia="fr-CH"/>
              </w:rPr>
              <w:t>Gestion des risques</w:t>
            </w:r>
            <w:r w:rsidR="00016960">
              <w:rPr>
                <w:noProof/>
                <w:webHidden/>
              </w:rPr>
              <w:tab/>
            </w:r>
            <w:r w:rsidR="00016960">
              <w:rPr>
                <w:noProof/>
                <w:webHidden/>
              </w:rPr>
              <w:fldChar w:fldCharType="begin"/>
            </w:r>
            <w:r w:rsidR="00016960">
              <w:rPr>
                <w:noProof/>
                <w:webHidden/>
              </w:rPr>
              <w:instrText xml:space="preserve"> PAGEREF _Toc91150800 \h </w:instrText>
            </w:r>
            <w:r w:rsidR="00016960">
              <w:rPr>
                <w:noProof/>
                <w:webHidden/>
              </w:rPr>
            </w:r>
            <w:r w:rsidR="00016960">
              <w:rPr>
                <w:noProof/>
                <w:webHidden/>
              </w:rPr>
              <w:fldChar w:fldCharType="separate"/>
            </w:r>
            <w:r w:rsidR="00005CC0">
              <w:rPr>
                <w:noProof/>
                <w:webHidden/>
              </w:rPr>
              <w:t>32</w:t>
            </w:r>
            <w:r w:rsidR="00016960">
              <w:rPr>
                <w:noProof/>
                <w:webHidden/>
              </w:rPr>
              <w:fldChar w:fldCharType="end"/>
            </w:r>
          </w:hyperlink>
        </w:p>
        <w:p w14:paraId="0F26CA0E" w14:textId="2EFAD98F" w:rsidR="00016960" w:rsidRDefault="00855007">
          <w:pPr>
            <w:pStyle w:val="TOC1"/>
            <w:rPr>
              <w:rFonts w:cstheme="minorBidi"/>
              <w:noProof/>
              <w:lang w:val="en-US" w:eastAsia="en-US"/>
            </w:rPr>
          </w:pPr>
          <w:hyperlink w:anchor="_Toc91150801" w:history="1">
            <w:r w:rsidR="00016960" w:rsidRPr="00612EC6">
              <w:rPr>
                <w:rStyle w:val="Hyperlink"/>
                <w:rFonts w:cstheme="minorHAnsi"/>
                <w:noProof/>
              </w:rPr>
              <w:t>10.</w:t>
            </w:r>
            <w:r w:rsidR="00016960">
              <w:rPr>
                <w:rFonts w:cstheme="minorBidi"/>
                <w:noProof/>
                <w:lang w:val="en-US" w:eastAsia="en-US"/>
              </w:rPr>
              <w:tab/>
            </w:r>
            <w:r w:rsidR="00016960" w:rsidRPr="00612EC6">
              <w:rPr>
                <w:rStyle w:val="Hyperlink"/>
                <w:rFonts w:cstheme="minorHAnsi"/>
                <w:noProof/>
              </w:rPr>
              <w:t>Illustration narrative spécifique</w:t>
            </w:r>
            <w:r w:rsidR="00016960">
              <w:rPr>
                <w:noProof/>
                <w:webHidden/>
              </w:rPr>
              <w:tab/>
            </w:r>
            <w:r w:rsidR="00016960">
              <w:rPr>
                <w:noProof/>
                <w:webHidden/>
              </w:rPr>
              <w:fldChar w:fldCharType="begin"/>
            </w:r>
            <w:r w:rsidR="00016960">
              <w:rPr>
                <w:noProof/>
                <w:webHidden/>
              </w:rPr>
              <w:instrText xml:space="preserve"> PAGEREF _Toc91150801 \h </w:instrText>
            </w:r>
            <w:r w:rsidR="00016960">
              <w:rPr>
                <w:noProof/>
                <w:webHidden/>
              </w:rPr>
            </w:r>
            <w:r w:rsidR="00016960">
              <w:rPr>
                <w:noProof/>
                <w:webHidden/>
              </w:rPr>
              <w:fldChar w:fldCharType="separate"/>
            </w:r>
            <w:r w:rsidR="00005CC0">
              <w:rPr>
                <w:noProof/>
                <w:webHidden/>
              </w:rPr>
              <w:t>34</w:t>
            </w:r>
            <w:r w:rsidR="00016960">
              <w:rPr>
                <w:noProof/>
                <w:webHidden/>
              </w:rPr>
              <w:fldChar w:fldCharType="end"/>
            </w:r>
          </w:hyperlink>
        </w:p>
        <w:p w14:paraId="5E2240FE" w14:textId="050DF434" w:rsidR="00016960" w:rsidRDefault="00855007">
          <w:pPr>
            <w:pStyle w:val="TOC1"/>
            <w:rPr>
              <w:rFonts w:cstheme="minorBidi"/>
              <w:noProof/>
              <w:lang w:val="en-US" w:eastAsia="en-US"/>
            </w:rPr>
          </w:pPr>
          <w:hyperlink w:anchor="_Toc91150802" w:history="1">
            <w:r w:rsidR="00016960" w:rsidRPr="00612EC6">
              <w:rPr>
                <w:rStyle w:val="Hyperlink"/>
                <w:rFonts w:cstheme="minorHAnsi"/>
                <w:noProof/>
              </w:rPr>
              <w:t>11.</w:t>
            </w:r>
            <w:r w:rsidR="00016960">
              <w:rPr>
                <w:rFonts w:cstheme="minorBidi"/>
                <w:noProof/>
                <w:lang w:val="en-US" w:eastAsia="en-US"/>
              </w:rPr>
              <w:tab/>
            </w:r>
            <w:r w:rsidR="00016960" w:rsidRPr="00612EC6">
              <w:rPr>
                <w:rStyle w:val="Hyperlink"/>
                <w:rFonts w:cstheme="minorHAnsi"/>
                <w:noProof/>
              </w:rPr>
              <w:t>Modalités de suivi</w:t>
            </w:r>
            <w:r w:rsidR="00016960">
              <w:rPr>
                <w:noProof/>
                <w:webHidden/>
              </w:rPr>
              <w:tab/>
            </w:r>
            <w:r w:rsidR="00016960">
              <w:rPr>
                <w:noProof/>
                <w:webHidden/>
              </w:rPr>
              <w:fldChar w:fldCharType="begin"/>
            </w:r>
            <w:r w:rsidR="00016960">
              <w:rPr>
                <w:noProof/>
                <w:webHidden/>
              </w:rPr>
              <w:instrText xml:space="preserve"> PAGEREF _Toc91150802 \h </w:instrText>
            </w:r>
            <w:r w:rsidR="00016960">
              <w:rPr>
                <w:noProof/>
                <w:webHidden/>
              </w:rPr>
            </w:r>
            <w:r w:rsidR="00016960">
              <w:rPr>
                <w:noProof/>
                <w:webHidden/>
              </w:rPr>
              <w:fldChar w:fldCharType="separate"/>
            </w:r>
            <w:r w:rsidR="00005CC0">
              <w:rPr>
                <w:noProof/>
                <w:webHidden/>
              </w:rPr>
              <w:t>35</w:t>
            </w:r>
            <w:r w:rsidR="00016960">
              <w:rPr>
                <w:noProof/>
                <w:webHidden/>
              </w:rPr>
              <w:fldChar w:fldCharType="end"/>
            </w:r>
          </w:hyperlink>
        </w:p>
        <w:p w14:paraId="63243C2B" w14:textId="4C3F8E7E" w:rsidR="00016960" w:rsidRDefault="00855007">
          <w:pPr>
            <w:pStyle w:val="TOC1"/>
            <w:rPr>
              <w:rFonts w:cstheme="minorBidi"/>
              <w:noProof/>
              <w:lang w:val="en-US" w:eastAsia="en-US"/>
            </w:rPr>
          </w:pPr>
          <w:hyperlink w:anchor="_Toc91150803" w:history="1">
            <w:r w:rsidR="00016960" w:rsidRPr="00612EC6">
              <w:rPr>
                <w:rStyle w:val="Hyperlink"/>
                <w:rFonts w:cstheme="minorHAnsi"/>
                <w:noProof/>
              </w:rPr>
              <w:t>12.</w:t>
            </w:r>
            <w:r w:rsidR="00016960">
              <w:rPr>
                <w:rFonts w:cstheme="minorBidi"/>
                <w:noProof/>
                <w:lang w:val="en-US" w:eastAsia="en-US"/>
              </w:rPr>
              <w:tab/>
            </w:r>
            <w:r w:rsidR="00016960" w:rsidRPr="00612EC6">
              <w:rPr>
                <w:rStyle w:val="Hyperlink"/>
                <w:rFonts w:cstheme="minorHAnsi"/>
                <w:noProof/>
              </w:rPr>
              <w:t>Révisions programmatiques (le cas échéant)</w:t>
            </w:r>
            <w:r w:rsidR="00016960">
              <w:rPr>
                <w:noProof/>
                <w:webHidden/>
              </w:rPr>
              <w:tab/>
            </w:r>
            <w:r w:rsidR="00016960">
              <w:rPr>
                <w:noProof/>
                <w:webHidden/>
              </w:rPr>
              <w:fldChar w:fldCharType="begin"/>
            </w:r>
            <w:r w:rsidR="00016960">
              <w:rPr>
                <w:noProof/>
                <w:webHidden/>
              </w:rPr>
              <w:instrText xml:space="preserve"> PAGEREF _Toc91150803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00252D0B" w14:textId="6A20A390" w:rsidR="00016960" w:rsidRDefault="00855007">
          <w:pPr>
            <w:pStyle w:val="TOC1"/>
            <w:rPr>
              <w:rFonts w:cstheme="minorBidi"/>
              <w:noProof/>
              <w:lang w:val="en-US" w:eastAsia="en-US"/>
            </w:rPr>
          </w:pPr>
          <w:hyperlink w:anchor="_Toc91150804" w:history="1">
            <w:r w:rsidR="00016960" w:rsidRPr="00612EC6">
              <w:rPr>
                <w:rStyle w:val="Hyperlink"/>
                <w:rFonts w:cstheme="minorHAnsi"/>
                <w:noProof/>
              </w:rPr>
              <w:t>13.</w:t>
            </w:r>
            <w:r w:rsidR="00016960">
              <w:rPr>
                <w:rFonts w:cstheme="minorBidi"/>
                <w:noProof/>
                <w:lang w:val="en-US" w:eastAsia="en-US"/>
              </w:rPr>
              <w:tab/>
            </w:r>
            <w:r w:rsidR="00016960" w:rsidRPr="00612EC6">
              <w:rPr>
                <w:rStyle w:val="Hyperlink"/>
                <w:rFonts w:cstheme="minorHAnsi"/>
                <w:noProof/>
              </w:rPr>
              <w:t>Communication and promotion</w:t>
            </w:r>
            <w:r w:rsidR="00016960">
              <w:rPr>
                <w:noProof/>
                <w:webHidden/>
              </w:rPr>
              <w:tab/>
            </w:r>
            <w:r w:rsidR="00016960">
              <w:rPr>
                <w:noProof/>
                <w:webHidden/>
              </w:rPr>
              <w:fldChar w:fldCharType="begin"/>
            </w:r>
            <w:r w:rsidR="00016960">
              <w:rPr>
                <w:noProof/>
                <w:webHidden/>
              </w:rPr>
              <w:instrText xml:space="preserve"> PAGEREF _Toc91150804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2D3DB64B" w14:textId="1F7D3133" w:rsidR="00016960" w:rsidRDefault="00855007">
          <w:pPr>
            <w:pStyle w:val="TOC1"/>
            <w:rPr>
              <w:rFonts w:cstheme="minorBidi"/>
              <w:noProof/>
              <w:lang w:val="en-US" w:eastAsia="en-US"/>
            </w:rPr>
          </w:pPr>
          <w:hyperlink w:anchor="_Toc91150805" w:history="1">
            <w:r w:rsidR="00016960" w:rsidRPr="00612EC6">
              <w:rPr>
                <w:rStyle w:val="Hyperlink"/>
                <w:rFonts w:cstheme="minorHAnsi"/>
                <w:noProof/>
              </w:rPr>
              <w:t>14.</w:t>
            </w:r>
            <w:r w:rsidR="00016960">
              <w:rPr>
                <w:rFonts w:cstheme="minorBidi"/>
                <w:noProof/>
                <w:lang w:val="en-US" w:eastAsia="en-US"/>
              </w:rPr>
              <w:tab/>
            </w:r>
            <w:r w:rsidR="00016960" w:rsidRPr="00612EC6">
              <w:rPr>
                <w:rStyle w:val="Hyperlink"/>
                <w:rFonts w:cstheme="minorHAnsi"/>
                <w:noProof/>
              </w:rPr>
              <w:t>Auto-évaluation du programme</w:t>
            </w:r>
            <w:r w:rsidR="00016960">
              <w:rPr>
                <w:noProof/>
                <w:webHidden/>
              </w:rPr>
              <w:tab/>
            </w:r>
            <w:r w:rsidR="00016960">
              <w:rPr>
                <w:noProof/>
                <w:webHidden/>
              </w:rPr>
              <w:fldChar w:fldCharType="begin"/>
            </w:r>
            <w:r w:rsidR="00016960">
              <w:rPr>
                <w:noProof/>
                <w:webHidden/>
              </w:rPr>
              <w:instrText xml:space="preserve"> PAGEREF _Toc91150805 \h </w:instrText>
            </w:r>
            <w:r w:rsidR="00016960">
              <w:rPr>
                <w:noProof/>
                <w:webHidden/>
              </w:rPr>
            </w:r>
            <w:r w:rsidR="00016960">
              <w:rPr>
                <w:noProof/>
                <w:webHidden/>
              </w:rPr>
              <w:fldChar w:fldCharType="separate"/>
            </w:r>
            <w:r w:rsidR="00005CC0">
              <w:rPr>
                <w:noProof/>
                <w:webHidden/>
              </w:rPr>
              <w:t>38</w:t>
            </w:r>
            <w:r w:rsidR="00016960">
              <w:rPr>
                <w:noProof/>
                <w:webHidden/>
              </w:rPr>
              <w:fldChar w:fldCharType="end"/>
            </w:r>
          </w:hyperlink>
        </w:p>
        <w:p w14:paraId="33873709" w14:textId="2E43DA28" w:rsidR="00016960" w:rsidRDefault="00855007">
          <w:pPr>
            <w:pStyle w:val="TOC1"/>
            <w:rPr>
              <w:rFonts w:cstheme="minorBidi"/>
              <w:noProof/>
              <w:lang w:val="en-US" w:eastAsia="en-US"/>
            </w:rPr>
          </w:pPr>
          <w:hyperlink w:anchor="_Toc91150806" w:history="1">
            <w:r w:rsidR="00016960" w:rsidRPr="00612EC6">
              <w:rPr>
                <w:rStyle w:val="Hyperlink"/>
                <w:rFonts w:cstheme="minorHAnsi"/>
                <w:noProof/>
              </w:rPr>
              <w:t>15.</w:t>
            </w:r>
            <w:r w:rsidR="00016960">
              <w:rPr>
                <w:rFonts w:cstheme="minorBidi"/>
                <w:noProof/>
                <w:lang w:val="en-US" w:eastAsia="en-US"/>
              </w:rPr>
              <w:tab/>
            </w:r>
            <w:r w:rsidR="00016960" w:rsidRPr="00612EC6">
              <w:rPr>
                <w:rStyle w:val="Hyperlink"/>
                <w:rFonts w:cstheme="minorHAnsi"/>
                <w:noProof/>
              </w:rPr>
              <w:t>Difficultés rencontrées et mesures prises</w:t>
            </w:r>
            <w:r w:rsidR="00016960">
              <w:rPr>
                <w:noProof/>
                <w:webHidden/>
              </w:rPr>
              <w:tab/>
            </w:r>
            <w:r w:rsidR="00016960">
              <w:rPr>
                <w:noProof/>
                <w:webHidden/>
              </w:rPr>
              <w:fldChar w:fldCharType="begin"/>
            </w:r>
            <w:r w:rsidR="00016960">
              <w:rPr>
                <w:noProof/>
                <w:webHidden/>
              </w:rPr>
              <w:instrText xml:space="preserve"> PAGEREF _Toc91150806 \h </w:instrText>
            </w:r>
            <w:r w:rsidR="00016960">
              <w:rPr>
                <w:noProof/>
                <w:webHidden/>
              </w:rPr>
            </w:r>
            <w:r w:rsidR="00016960">
              <w:rPr>
                <w:noProof/>
                <w:webHidden/>
              </w:rPr>
              <w:fldChar w:fldCharType="separate"/>
            </w:r>
            <w:r w:rsidR="00005CC0">
              <w:rPr>
                <w:noProof/>
                <w:webHidden/>
              </w:rPr>
              <w:t>39</w:t>
            </w:r>
            <w:r w:rsidR="00016960">
              <w:rPr>
                <w:noProof/>
                <w:webHidden/>
              </w:rPr>
              <w:fldChar w:fldCharType="end"/>
            </w:r>
          </w:hyperlink>
        </w:p>
        <w:p w14:paraId="655729B0" w14:textId="4B1B2433" w:rsidR="00016960" w:rsidRDefault="00855007">
          <w:pPr>
            <w:pStyle w:val="TOC1"/>
            <w:rPr>
              <w:rFonts w:cstheme="minorBidi"/>
              <w:noProof/>
              <w:lang w:val="en-US" w:eastAsia="en-US"/>
            </w:rPr>
          </w:pPr>
          <w:hyperlink w:anchor="_Toc91150807" w:history="1">
            <w:r w:rsidR="00016960" w:rsidRPr="00612EC6">
              <w:rPr>
                <w:rStyle w:val="Hyperlink"/>
                <w:rFonts w:cstheme="minorHAnsi"/>
                <w:noProof/>
              </w:rPr>
              <w:t>16.</w:t>
            </w:r>
            <w:r w:rsidR="00016960">
              <w:rPr>
                <w:rFonts w:cstheme="minorBidi"/>
                <w:noProof/>
                <w:lang w:val="en-US" w:eastAsia="en-US"/>
              </w:rPr>
              <w:tab/>
            </w:r>
            <w:r w:rsidR="00016960" w:rsidRPr="00612EC6">
              <w:rPr>
                <w:rStyle w:val="Hyperlink"/>
                <w:rFonts w:cstheme="minorHAnsi"/>
                <w:noProof/>
              </w:rPr>
              <w:t>Défis et leçons apprises dans la mise en œuvre du programme</w:t>
            </w:r>
            <w:r w:rsidR="00016960">
              <w:rPr>
                <w:noProof/>
                <w:webHidden/>
              </w:rPr>
              <w:tab/>
            </w:r>
            <w:r w:rsidR="00016960">
              <w:rPr>
                <w:noProof/>
                <w:webHidden/>
              </w:rPr>
              <w:fldChar w:fldCharType="begin"/>
            </w:r>
            <w:r w:rsidR="00016960">
              <w:rPr>
                <w:noProof/>
                <w:webHidden/>
              </w:rPr>
              <w:instrText xml:space="preserve"> PAGEREF _Toc91150807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5BE72179" w14:textId="5C79D6EB" w:rsidR="00016960" w:rsidRDefault="00855007">
          <w:pPr>
            <w:pStyle w:val="TOC1"/>
            <w:rPr>
              <w:rFonts w:cstheme="minorBidi"/>
              <w:noProof/>
              <w:lang w:val="en-US" w:eastAsia="en-US"/>
            </w:rPr>
          </w:pPr>
          <w:hyperlink w:anchor="_Toc91150808" w:history="1">
            <w:r w:rsidR="00016960" w:rsidRPr="00612EC6">
              <w:rPr>
                <w:rStyle w:val="Hyperlink"/>
                <w:rFonts w:cstheme="minorHAnsi"/>
                <w:noProof/>
              </w:rPr>
              <w:t>17.</w:t>
            </w:r>
            <w:r w:rsidR="00016960">
              <w:rPr>
                <w:rFonts w:cstheme="minorBidi"/>
                <w:noProof/>
                <w:lang w:val="en-US" w:eastAsia="en-US"/>
              </w:rPr>
              <w:tab/>
            </w:r>
            <w:r w:rsidR="00016960" w:rsidRPr="00612EC6">
              <w:rPr>
                <w:rStyle w:val="Hyperlink"/>
                <w:rFonts w:cstheme="minorHAnsi"/>
                <w:noProof/>
              </w:rPr>
              <w:t>Conclusion et recommandations</w:t>
            </w:r>
            <w:r w:rsidR="00016960">
              <w:rPr>
                <w:noProof/>
                <w:webHidden/>
              </w:rPr>
              <w:tab/>
            </w:r>
            <w:r w:rsidR="00016960">
              <w:rPr>
                <w:noProof/>
                <w:webHidden/>
              </w:rPr>
              <w:fldChar w:fldCharType="begin"/>
            </w:r>
            <w:r w:rsidR="00016960">
              <w:rPr>
                <w:noProof/>
                <w:webHidden/>
              </w:rPr>
              <w:instrText xml:space="preserve"> PAGEREF _Toc91150808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4CFC054F" w14:textId="5A72715A" w:rsidR="00016960" w:rsidRDefault="00855007">
          <w:pPr>
            <w:pStyle w:val="TOC1"/>
            <w:rPr>
              <w:rFonts w:cstheme="minorBidi"/>
              <w:noProof/>
              <w:lang w:val="en-US" w:eastAsia="en-US"/>
            </w:rPr>
          </w:pPr>
          <w:hyperlink w:anchor="_Toc91150809" w:history="1">
            <w:r w:rsidR="00016960" w:rsidRPr="00612EC6">
              <w:rPr>
                <w:rStyle w:val="Hyperlink"/>
                <w:rFonts w:cstheme="minorHAnsi"/>
                <w:noProof/>
              </w:rPr>
              <w:t>18.</w:t>
            </w:r>
            <w:r w:rsidR="00016960">
              <w:rPr>
                <w:rFonts w:cstheme="minorBidi"/>
                <w:noProof/>
                <w:lang w:val="en-US" w:eastAsia="en-US"/>
              </w:rPr>
              <w:tab/>
            </w:r>
            <w:r w:rsidR="00016960" w:rsidRPr="00612EC6">
              <w:rPr>
                <w:rStyle w:val="Hyperlink"/>
                <w:rFonts w:cstheme="minorHAnsi"/>
                <w:noProof/>
              </w:rPr>
              <w:t>Récapitulatif des livrables</w:t>
            </w:r>
            <w:r w:rsidR="00016960">
              <w:rPr>
                <w:noProof/>
                <w:webHidden/>
              </w:rPr>
              <w:tab/>
            </w:r>
            <w:r w:rsidR="00016960">
              <w:rPr>
                <w:noProof/>
                <w:webHidden/>
              </w:rPr>
              <w:fldChar w:fldCharType="begin"/>
            </w:r>
            <w:r w:rsidR="00016960">
              <w:rPr>
                <w:noProof/>
                <w:webHidden/>
              </w:rPr>
              <w:instrText xml:space="preserve"> PAGEREF _Toc91150809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7B64862E" w14:textId="2E9B7AFA" w:rsidR="00016960" w:rsidRDefault="00855007">
          <w:pPr>
            <w:pStyle w:val="TOC1"/>
            <w:rPr>
              <w:rFonts w:cstheme="minorBidi"/>
              <w:noProof/>
              <w:lang w:val="en-US" w:eastAsia="en-US"/>
            </w:rPr>
          </w:pPr>
          <w:hyperlink w:anchor="_Toc91150810" w:history="1">
            <w:r w:rsidR="00016960" w:rsidRPr="00612EC6">
              <w:rPr>
                <w:rStyle w:val="Hyperlink"/>
                <w:noProof/>
              </w:rPr>
              <w:t>19.</w:t>
            </w:r>
            <w:r w:rsidR="00016960">
              <w:rPr>
                <w:rFonts w:cstheme="minorBidi"/>
                <w:noProof/>
                <w:lang w:val="en-US" w:eastAsia="en-US"/>
              </w:rPr>
              <w:tab/>
            </w:r>
            <w:r w:rsidR="00016960" w:rsidRPr="00612EC6">
              <w:rPr>
                <w:rStyle w:val="Hyperlink"/>
                <w:noProof/>
              </w:rPr>
              <w:t>Annexes</w:t>
            </w:r>
            <w:r w:rsidR="00016960">
              <w:rPr>
                <w:noProof/>
                <w:webHidden/>
              </w:rPr>
              <w:tab/>
            </w:r>
            <w:r w:rsidR="00016960">
              <w:rPr>
                <w:noProof/>
                <w:webHidden/>
              </w:rPr>
              <w:fldChar w:fldCharType="begin"/>
            </w:r>
            <w:r w:rsidR="00016960">
              <w:rPr>
                <w:noProof/>
                <w:webHidden/>
              </w:rPr>
              <w:instrText xml:space="preserve"> PAGEREF _Toc91150810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2B8D9222" w14:textId="5A7C94C9" w:rsidR="00403C0F" w:rsidRPr="004A0DC5" w:rsidRDefault="00403C0F">
          <w:pPr>
            <w:rPr>
              <w:rFonts w:asciiTheme="minorHAnsi" w:hAnsiTheme="minorHAnsi" w:cstheme="minorHAnsi"/>
              <w:sz w:val="22"/>
            </w:rPr>
          </w:pPr>
          <w:r w:rsidRPr="004A0DC5">
            <w:rPr>
              <w:rFonts w:asciiTheme="minorHAnsi" w:hAnsiTheme="minorHAnsi" w:cstheme="minorHAnsi"/>
              <w:b/>
              <w:bCs/>
              <w:sz w:val="22"/>
            </w:rPr>
            <w:lastRenderedPageBreak/>
            <w:fldChar w:fldCharType="end"/>
          </w:r>
        </w:p>
      </w:sdtContent>
    </w:sdt>
    <w:p w14:paraId="1E5D3ADB" w14:textId="77777777" w:rsidR="00697A90" w:rsidRPr="004A0DC5" w:rsidRDefault="00663CA7" w:rsidP="001F63FB">
      <w:pPr>
        <w:pStyle w:val="Heading1"/>
        <w:numPr>
          <w:ilvl w:val="0"/>
          <w:numId w:val="3"/>
        </w:numPr>
        <w:rPr>
          <w:rFonts w:cstheme="minorHAnsi"/>
        </w:rPr>
      </w:pPr>
      <w:bookmarkStart w:id="0" w:name="_Toc91150779"/>
      <w:r w:rsidRPr="004A0DC5">
        <w:rPr>
          <w:rFonts w:cstheme="minorHAnsi"/>
        </w:rPr>
        <w:t>Données clés du programme</w:t>
      </w:r>
      <w:r w:rsidR="00EF60F6" w:rsidRPr="004A0DC5">
        <w:rPr>
          <w:rFonts w:cstheme="minorHAnsi"/>
        </w:rPr>
        <w:t xml:space="preserve"> REDD+</w:t>
      </w:r>
      <w:bookmarkEnd w:id="0"/>
    </w:p>
    <w:tbl>
      <w:tblPr>
        <w:tblStyle w:val="TableGrid0"/>
        <w:tblW w:w="0" w:type="auto"/>
        <w:tblInd w:w="20" w:type="dxa"/>
        <w:tblLook w:val="04A0" w:firstRow="1" w:lastRow="0" w:firstColumn="1" w:lastColumn="0" w:noHBand="0" w:noVBand="1"/>
      </w:tblPr>
      <w:tblGrid>
        <w:gridCol w:w="4369"/>
        <w:gridCol w:w="4365"/>
      </w:tblGrid>
      <w:tr w:rsidR="00DA6D63" w:rsidRPr="00962896" w14:paraId="6E09BFE7" w14:textId="77777777" w:rsidTr="00CD375B">
        <w:tc>
          <w:tcPr>
            <w:tcW w:w="4369" w:type="dxa"/>
          </w:tcPr>
          <w:p w14:paraId="1C05218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Titre du Programme &amp; Référence</w:t>
            </w:r>
          </w:p>
        </w:tc>
        <w:tc>
          <w:tcPr>
            <w:tcW w:w="4365" w:type="dxa"/>
          </w:tcPr>
          <w:p w14:paraId="0BE4B754" w14:textId="045FC289" w:rsidR="00DA6D63" w:rsidRPr="00632B30" w:rsidRDefault="00632B30" w:rsidP="00CD375B">
            <w:pPr>
              <w:pStyle w:val="NoSpacing"/>
              <w:spacing w:line="276" w:lineRule="auto"/>
              <w:rPr>
                <w:rFonts w:asciiTheme="minorHAnsi" w:hAnsiTheme="minorHAnsi" w:cstheme="minorHAnsi"/>
                <w:snapToGrid w:val="0"/>
                <w:sz w:val="22"/>
              </w:rPr>
            </w:pPr>
            <w:r>
              <w:rPr>
                <w:rFonts w:asciiTheme="minorHAnsi" w:hAnsiTheme="minorHAnsi" w:cstheme="minorHAnsi"/>
                <w:bCs/>
                <w:color w:val="000000" w:themeColor="text1"/>
                <w:sz w:val="22"/>
              </w:rPr>
              <w:t xml:space="preserve">Programme d’appui </w:t>
            </w:r>
            <w:r w:rsidR="00DA6D63" w:rsidRPr="00962896">
              <w:rPr>
                <w:rFonts w:asciiTheme="minorHAnsi" w:hAnsiTheme="minorHAnsi" w:cstheme="minorHAnsi"/>
                <w:bCs/>
                <w:color w:val="000000" w:themeColor="text1"/>
                <w:sz w:val="22"/>
              </w:rPr>
              <w:t xml:space="preserve">Secrétariat </w:t>
            </w:r>
            <w:r w:rsidR="00AB6E8F">
              <w:rPr>
                <w:rFonts w:asciiTheme="minorHAnsi" w:hAnsiTheme="minorHAnsi" w:cstheme="minorHAnsi"/>
                <w:bCs/>
                <w:color w:val="000000" w:themeColor="text1"/>
                <w:sz w:val="22"/>
              </w:rPr>
              <w:t>E</w:t>
            </w:r>
            <w:r w:rsidR="00AB6E8F" w:rsidRPr="00962896">
              <w:rPr>
                <w:rFonts w:asciiTheme="minorHAnsi" w:hAnsiTheme="minorHAnsi" w:cstheme="minorHAnsi"/>
                <w:bCs/>
                <w:color w:val="000000" w:themeColor="text1"/>
                <w:sz w:val="22"/>
              </w:rPr>
              <w:t xml:space="preserve">xécutif </w:t>
            </w:r>
            <w:r w:rsidR="00DA6D63" w:rsidRPr="00962896">
              <w:rPr>
                <w:rFonts w:asciiTheme="minorHAnsi" w:hAnsiTheme="minorHAnsi" w:cstheme="minorHAnsi"/>
                <w:bCs/>
                <w:color w:val="000000" w:themeColor="text1"/>
                <w:sz w:val="22"/>
              </w:rPr>
              <w:t xml:space="preserve">du FONAREDD, </w:t>
            </w:r>
            <w:r w:rsidR="00DA6D63" w:rsidRPr="00632B30">
              <w:rPr>
                <w:rFonts w:asciiTheme="minorHAnsi" w:hAnsiTheme="minorHAnsi" w:cstheme="minorHAnsi"/>
                <w:snapToGrid w:val="0"/>
                <w:sz w:val="22"/>
              </w:rPr>
              <w:t xml:space="preserve">00105166, 00117888  </w:t>
            </w:r>
          </w:p>
          <w:p w14:paraId="6059BF3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p>
        </w:tc>
      </w:tr>
      <w:tr w:rsidR="00DA6D63" w:rsidRPr="00A42A6D" w14:paraId="583F8CA7" w14:textId="77777777" w:rsidTr="00CD375B">
        <w:tc>
          <w:tcPr>
            <w:tcW w:w="4369" w:type="dxa"/>
          </w:tcPr>
          <w:p w14:paraId="0713E4B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Numéro de référence du Programme/MPTF </w:t>
            </w:r>
          </w:p>
        </w:tc>
        <w:tc>
          <w:tcPr>
            <w:tcW w:w="4365" w:type="dxa"/>
          </w:tcPr>
          <w:p w14:paraId="213A64F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lang w:val="en-GB"/>
              </w:rPr>
            </w:pPr>
            <w:r w:rsidRPr="00962896">
              <w:rPr>
                <w:rFonts w:asciiTheme="minorHAnsi" w:hAnsiTheme="minorHAnsi" w:cstheme="minorHAnsi"/>
                <w:snapToGrid w:val="0"/>
                <w:sz w:val="22"/>
                <w:lang w:val="en-US"/>
              </w:rPr>
              <w:t>MPTF Office Project Reference Number:</w:t>
            </w:r>
            <w:r w:rsidRPr="00962896">
              <w:rPr>
                <w:rFonts w:asciiTheme="minorHAnsi" w:hAnsiTheme="minorHAnsi" w:cstheme="minorHAnsi"/>
                <w:sz w:val="22"/>
                <w:lang w:val="en-US"/>
              </w:rPr>
              <w:t xml:space="preserve"> 1050542, 117920</w:t>
            </w:r>
          </w:p>
        </w:tc>
      </w:tr>
      <w:tr w:rsidR="00DA6D63" w:rsidRPr="00962896" w14:paraId="0E60B52B" w14:textId="77777777" w:rsidTr="00CD375B">
        <w:tc>
          <w:tcPr>
            <w:tcW w:w="4369" w:type="dxa"/>
          </w:tcPr>
          <w:p w14:paraId="1903BC5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Localité, Secteur/Thème(s) du Programme</w:t>
            </w:r>
          </w:p>
        </w:tc>
        <w:tc>
          <w:tcPr>
            <w:tcW w:w="4365" w:type="dxa"/>
          </w:tcPr>
          <w:p w14:paraId="3F5DD928" w14:textId="35853122"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Kinshasa, </w:t>
            </w:r>
            <w:r w:rsidR="00AB6E8F">
              <w:rPr>
                <w:rFonts w:asciiTheme="minorHAnsi" w:hAnsiTheme="minorHAnsi" w:cstheme="minorHAnsi"/>
                <w:bCs/>
                <w:color w:val="000000" w:themeColor="text1"/>
                <w:sz w:val="22"/>
              </w:rPr>
              <w:t>G</w:t>
            </w:r>
            <w:r w:rsidR="00AB6E8F" w:rsidRPr="00962896">
              <w:rPr>
                <w:rFonts w:asciiTheme="minorHAnsi" w:hAnsiTheme="minorHAnsi" w:cstheme="minorHAnsi"/>
                <w:bCs/>
                <w:color w:val="000000" w:themeColor="text1"/>
                <w:sz w:val="22"/>
              </w:rPr>
              <w:t xml:space="preserve">estion </w:t>
            </w:r>
            <w:r w:rsidRPr="00962896">
              <w:rPr>
                <w:rFonts w:asciiTheme="minorHAnsi" w:hAnsiTheme="minorHAnsi" w:cstheme="minorHAnsi"/>
                <w:bCs/>
                <w:color w:val="000000" w:themeColor="text1"/>
                <w:sz w:val="22"/>
              </w:rPr>
              <w:t>du FONAREDD</w:t>
            </w:r>
          </w:p>
        </w:tc>
      </w:tr>
      <w:tr w:rsidR="00DA6D63" w:rsidRPr="00962896" w14:paraId="55D06B8B" w14:textId="77777777" w:rsidTr="00CD375B">
        <w:tc>
          <w:tcPr>
            <w:tcW w:w="4369" w:type="dxa"/>
          </w:tcPr>
          <w:p w14:paraId="2F12D9BC" w14:textId="10CC19FF"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Partenaire de mise en œuvre</w:t>
            </w:r>
          </w:p>
        </w:tc>
        <w:tc>
          <w:tcPr>
            <w:tcW w:w="4365" w:type="dxa"/>
          </w:tcPr>
          <w:p w14:paraId="0137D4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w:t>
            </w:r>
          </w:p>
        </w:tc>
      </w:tr>
      <w:tr w:rsidR="00DA6D63" w:rsidRPr="00962896" w14:paraId="68A202CC" w14:textId="77777777" w:rsidTr="00CD375B">
        <w:tc>
          <w:tcPr>
            <w:tcW w:w="4369" w:type="dxa"/>
          </w:tcPr>
          <w:p w14:paraId="37BA90A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Organisations participantes</w:t>
            </w:r>
          </w:p>
        </w:tc>
        <w:tc>
          <w:tcPr>
            <w:tcW w:w="4365" w:type="dxa"/>
          </w:tcPr>
          <w:p w14:paraId="0B4B73B1" w14:textId="5DA68A41"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 et CTR/</w:t>
            </w:r>
            <w:r w:rsidR="00AB6E8F">
              <w:rPr>
                <w:rFonts w:asciiTheme="minorHAnsi" w:hAnsiTheme="minorHAnsi" w:cstheme="minorHAnsi"/>
                <w:bCs/>
                <w:color w:val="000000" w:themeColor="text1"/>
                <w:sz w:val="22"/>
              </w:rPr>
              <w:t xml:space="preserve"> </w:t>
            </w:r>
            <w:proofErr w:type="spellStart"/>
            <w:r w:rsidR="00AB6E8F" w:rsidRPr="00962896">
              <w:rPr>
                <w:rFonts w:asciiTheme="minorHAnsi" w:hAnsiTheme="minorHAnsi" w:cstheme="minorHAnsi"/>
                <w:bCs/>
                <w:color w:val="000000" w:themeColor="text1"/>
                <w:sz w:val="22"/>
              </w:rPr>
              <w:t>MinF</w:t>
            </w:r>
            <w:r w:rsidR="00AB6E8F">
              <w:rPr>
                <w:rFonts w:asciiTheme="minorHAnsi" w:hAnsiTheme="minorHAnsi" w:cstheme="minorHAnsi"/>
                <w:bCs/>
                <w:color w:val="000000" w:themeColor="text1"/>
                <w:sz w:val="22"/>
              </w:rPr>
              <w:t>in</w:t>
            </w:r>
            <w:proofErr w:type="spellEnd"/>
          </w:p>
        </w:tc>
      </w:tr>
      <w:tr w:rsidR="00DA6D63" w:rsidRPr="00962896" w14:paraId="43042CF6" w14:textId="77777777" w:rsidTr="00CD375B">
        <w:tc>
          <w:tcPr>
            <w:tcW w:w="4369" w:type="dxa"/>
          </w:tcPr>
          <w:p w14:paraId="2A52407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Budget du </w:t>
            </w:r>
            <w:r>
              <w:rPr>
                <w:rFonts w:asciiTheme="minorHAnsi" w:hAnsiTheme="minorHAnsi" w:cstheme="minorHAnsi"/>
                <w:bCs/>
                <w:color w:val="000000" w:themeColor="text1"/>
                <w:sz w:val="22"/>
              </w:rPr>
              <w:t>pr</w:t>
            </w:r>
            <w:r w:rsidRPr="00962896">
              <w:rPr>
                <w:rFonts w:asciiTheme="minorHAnsi" w:hAnsiTheme="minorHAnsi" w:cstheme="minorHAnsi"/>
                <w:bCs/>
                <w:color w:val="000000" w:themeColor="text1"/>
                <w:sz w:val="22"/>
              </w:rPr>
              <w:t>ogramme</w:t>
            </w:r>
          </w:p>
        </w:tc>
        <w:tc>
          <w:tcPr>
            <w:tcW w:w="4365" w:type="dxa"/>
          </w:tcPr>
          <w:p w14:paraId="30803F2B"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15 866 934</w:t>
            </w:r>
            <w:r w:rsidRPr="00962896">
              <w:rPr>
                <w:rFonts w:asciiTheme="minorHAnsi" w:eastAsia="Times New Roman" w:hAnsiTheme="minorHAnsi" w:cstheme="minorHAnsi"/>
                <w:sz w:val="22"/>
              </w:rPr>
              <w:t xml:space="preserve"> USD</w:t>
            </w:r>
          </w:p>
        </w:tc>
      </w:tr>
      <w:tr w:rsidR="00DA6D63" w:rsidRPr="00962896" w14:paraId="7ADA0FD9" w14:textId="77777777" w:rsidTr="00CD375B">
        <w:trPr>
          <w:trHeight w:val="253"/>
        </w:trPr>
        <w:tc>
          <w:tcPr>
            <w:tcW w:w="4369" w:type="dxa"/>
          </w:tcPr>
          <w:p w14:paraId="123DB92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Durée totale programme (mois) :  </w:t>
            </w:r>
          </w:p>
        </w:tc>
        <w:tc>
          <w:tcPr>
            <w:tcW w:w="4365" w:type="dxa"/>
          </w:tcPr>
          <w:p w14:paraId="64F3DFB5"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Non déterminé</w:t>
            </w:r>
          </w:p>
        </w:tc>
      </w:tr>
      <w:tr w:rsidR="00DA6D63" w:rsidRPr="00962896" w14:paraId="2AAD4E8D" w14:textId="77777777" w:rsidTr="00CD375B">
        <w:trPr>
          <w:trHeight w:val="253"/>
        </w:trPr>
        <w:tc>
          <w:tcPr>
            <w:tcW w:w="4369" w:type="dxa"/>
          </w:tcPr>
          <w:p w14:paraId="1A9EE3A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d’approbation du programme en COPIL FONAREDD</w:t>
            </w:r>
            <w:r>
              <w:rPr>
                <w:rFonts w:asciiTheme="minorHAnsi" w:hAnsiTheme="minorHAnsi" w:cstheme="minorHAnsi"/>
                <w:bCs/>
                <w:color w:val="000000" w:themeColor="text1"/>
                <w:sz w:val="22"/>
              </w:rPr>
              <w:t xml:space="preserve"> </w:t>
            </w:r>
            <w:r w:rsidRPr="00962896">
              <w:rPr>
                <w:rFonts w:asciiTheme="minorHAnsi" w:hAnsiTheme="minorHAnsi" w:cstheme="minorHAnsi"/>
                <w:bCs/>
                <w:color w:val="000000" w:themeColor="text1"/>
                <w:sz w:val="22"/>
              </w:rPr>
              <w:t>:</w:t>
            </w:r>
          </w:p>
        </w:tc>
        <w:tc>
          <w:tcPr>
            <w:tcW w:w="4365" w:type="dxa"/>
          </w:tcPr>
          <w:p w14:paraId="5C90663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 xml:space="preserve">09/05/2016 ; l’addendum du Programme d’appui au SE-FONAREDD a été approuvé le 05 </w:t>
            </w:r>
            <w:r>
              <w:rPr>
                <w:rFonts w:asciiTheme="minorHAnsi" w:hAnsiTheme="minorHAnsi" w:cstheme="minorHAnsi"/>
                <w:sz w:val="22"/>
                <w:lang w:val="fr-FR"/>
              </w:rPr>
              <w:t>s</w:t>
            </w:r>
            <w:r w:rsidRPr="00962896">
              <w:rPr>
                <w:rFonts w:asciiTheme="minorHAnsi" w:hAnsiTheme="minorHAnsi" w:cstheme="minorHAnsi"/>
                <w:sz w:val="22"/>
                <w:lang w:val="fr-FR"/>
              </w:rPr>
              <w:t>eptembre 2019.</w:t>
            </w:r>
          </w:p>
        </w:tc>
      </w:tr>
      <w:tr w:rsidR="00DA6D63" w:rsidRPr="00962896" w14:paraId="39C5F228" w14:textId="77777777" w:rsidTr="00CD375B">
        <w:trPr>
          <w:trHeight w:val="253"/>
        </w:trPr>
        <w:tc>
          <w:tcPr>
            <w:tcW w:w="4369" w:type="dxa"/>
          </w:tcPr>
          <w:p w14:paraId="55AB4E8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transfert de fonds par MPTF :</w:t>
            </w:r>
            <w:r w:rsidRPr="00962896">
              <w:rPr>
                <w:rStyle w:val="FootnoteReference"/>
                <w:rFonts w:asciiTheme="minorHAnsi" w:hAnsiTheme="minorHAnsi" w:cstheme="minorHAnsi"/>
                <w:bCs/>
                <w:i w:val="0"/>
                <w:iCs w:val="0"/>
                <w:color w:val="000000" w:themeColor="text1"/>
                <w:sz w:val="22"/>
              </w:rPr>
              <w:footnoteReference w:id="1"/>
            </w:r>
          </w:p>
        </w:tc>
        <w:tc>
          <w:tcPr>
            <w:tcW w:w="4365" w:type="dxa"/>
          </w:tcPr>
          <w:p w14:paraId="27EFE8E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07/04/2017</w:t>
            </w:r>
          </w:p>
        </w:tc>
      </w:tr>
      <w:tr w:rsidR="00DA6D63" w:rsidRPr="00962896" w14:paraId="07C8DE14" w14:textId="77777777" w:rsidTr="00CD375B">
        <w:tc>
          <w:tcPr>
            <w:tcW w:w="4369" w:type="dxa"/>
          </w:tcPr>
          <w:p w14:paraId="79E7AA04"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lancement officiel/Démarrage effecti</w:t>
            </w:r>
            <w:r>
              <w:rPr>
                <w:rFonts w:asciiTheme="minorHAnsi" w:hAnsiTheme="minorHAnsi" w:cstheme="minorHAnsi"/>
                <w:bCs/>
                <w:color w:val="000000" w:themeColor="text1"/>
                <w:sz w:val="22"/>
              </w:rPr>
              <w:t xml:space="preserve">f </w:t>
            </w:r>
            <w:r w:rsidRPr="00962896">
              <w:rPr>
                <w:rFonts w:asciiTheme="minorHAnsi" w:hAnsiTheme="minorHAnsi" w:cstheme="minorHAnsi"/>
                <w:bCs/>
                <w:color w:val="000000" w:themeColor="text1"/>
                <w:sz w:val="22"/>
              </w:rPr>
              <w:t xml:space="preserve">: </w:t>
            </w:r>
          </w:p>
        </w:tc>
        <w:tc>
          <w:tcPr>
            <w:tcW w:w="4365" w:type="dxa"/>
          </w:tcPr>
          <w:p w14:paraId="47725237"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0B40A90" w14:textId="77777777" w:rsidTr="00CD375B">
        <w:trPr>
          <w:trHeight w:val="281"/>
        </w:trPr>
        <w:tc>
          <w:tcPr>
            <w:tcW w:w="4369" w:type="dxa"/>
          </w:tcPr>
          <w:p w14:paraId="3FFC4D6D"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Date de clôture originale </w:t>
            </w:r>
          </w:p>
        </w:tc>
        <w:tc>
          <w:tcPr>
            <w:tcW w:w="4365" w:type="dxa"/>
          </w:tcPr>
          <w:p w14:paraId="4D33363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5F82E08" w14:textId="77777777" w:rsidTr="00CD375B">
        <w:tc>
          <w:tcPr>
            <w:tcW w:w="4369" w:type="dxa"/>
          </w:tcPr>
          <w:p w14:paraId="560618B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clôture actuelle</w:t>
            </w:r>
          </w:p>
        </w:tc>
        <w:tc>
          <w:tcPr>
            <w:tcW w:w="4365" w:type="dxa"/>
          </w:tcPr>
          <w:p w14:paraId="42EE2B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13E15873" w14:textId="77777777" w:rsidTr="00CD375B">
        <w:tc>
          <w:tcPr>
            <w:tcW w:w="4369" w:type="dxa"/>
          </w:tcPr>
          <w:p w14:paraId="5D0ABB7A" w14:textId="753399D8"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Décaissements au 31/</w:t>
            </w:r>
            <w:r w:rsidR="00F85FA7">
              <w:rPr>
                <w:rFonts w:asciiTheme="minorHAnsi" w:hAnsiTheme="minorHAnsi" w:cstheme="minorHAnsi"/>
                <w:bCs/>
                <w:color w:val="000000" w:themeColor="text1"/>
                <w:sz w:val="22"/>
              </w:rPr>
              <w:t>12/202</w:t>
            </w:r>
            <w:r w:rsidR="00F13059">
              <w:rPr>
                <w:rFonts w:asciiTheme="minorHAnsi" w:hAnsiTheme="minorHAnsi" w:cstheme="minorHAnsi"/>
                <w:bCs/>
                <w:color w:val="000000" w:themeColor="text1"/>
                <w:sz w:val="22"/>
              </w:rPr>
              <w:t>2</w:t>
            </w:r>
          </w:p>
        </w:tc>
        <w:tc>
          <w:tcPr>
            <w:tcW w:w="4365" w:type="dxa"/>
          </w:tcPr>
          <w:p w14:paraId="7FC71799" w14:textId="054F8C30" w:rsidR="00DA6D63" w:rsidRPr="003A3720" w:rsidRDefault="00A54748" w:rsidP="00CD375B">
            <w:pPr>
              <w:spacing w:after="0" w:line="276" w:lineRule="auto"/>
              <w:ind w:left="0" w:firstLine="0"/>
              <w:rPr>
                <w:rFonts w:asciiTheme="minorHAnsi" w:hAnsiTheme="minorHAnsi" w:cstheme="minorHAnsi"/>
                <w:bCs/>
                <w:color w:val="auto"/>
                <w:sz w:val="22"/>
              </w:rPr>
            </w:pPr>
            <w:r w:rsidRPr="003A3720">
              <w:rPr>
                <w:rFonts w:asciiTheme="minorHAnsi" w:hAnsiTheme="minorHAnsi" w:cstheme="minorHAnsi"/>
                <w:color w:val="auto"/>
                <w:sz w:val="22"/>
                <w:lang w:val="fr-FR"/>
              </w:rPr>
              <w:t>9</w:t>
            </w:r>
            <w:r w:rsidR="00F13059" w:rsidRPr="003A3720">
              <w:rPr>
                <w:rFonts w:asciiTheme="minorHAnsi" w:hAnsiTheme="minorHAnsi" w:cstheme="minorHAnsi"/>
                <w:color w:val="auto"/>
                <w:sz w:val="22"/>
                <w:lang w:val="fr-FR"/>
              </w:rPr>
              <w:t> 999 773</w:t>
            </w:r>
            <w:r w:rsidR="004C0263" w:rsidRPr="003A3720">
              <w:rPr>
                <w:rFonts w:asciiTheme="minorHAnsi" w:hAnsiTheme="minorHAnsi" w:cstheme="minorHAnsi"/>
                <w:color w:val="auto"/>
                <w:sz w:val="22"/>
                <w:lang w:val="fr-FR"/>
              </w:rPr>
              <w:t> </w:t>
            </w:r>
            <w:r w:rsidR="00DA6D63" w:rsidRPr="003A3720">
              <w:rPr>
                <w:rFonts w:asciiTheme="minorHAnsi" w:hAnsiTheme="minorHAnsi" w:cstheme="minorHAnsi"/>
                <w:color w:val="auto"/>
                <w:sz w:val="22"/>
                <w:lang w:val="fr-FR"/>
              </w:rPr>
              <w:t>USD</w:t>
            </w:r>
          </w:p>
        </w:tc>
      </w:tr>
      <w:tr w:rsidR="00DA6D63" w:rsidRPr="00962896" w14:paraId="556929E7" w14:textId="77777777" w:rsidTr="00CD375B">
        <w:tc>
          <w:tcPr>
            <w:tcW w:w="4369" w:type="dxa"/>
          </w:tcPr>
          <w:p w14:paraId="470ADDAA" w14:textId="3C257F01"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Dépenses globales (USD) au 31/12/20</w:t>
            </w:r>
            <w:r w:rsidR="00F85FA7">
              <w:rPr>
                <w:rFonts w:asciiTheme="minorHAnsi" w:hAnsiTheme="minorHAnsi" w:cstheme="minorHAnsi"/>
                <w:bCs/>
                <w:color w:val="000000" w:themeColor="text1"/>
                <w:sz w:val="22"/>
              </w:rPr>
              <w:t>22</w:t>
            </w:r>
          </w:p>
        </w:tc>
        <w:tc>
          <w:tcPr>
            <w:tcW w:w="4365" w:type="dxa"/>
          </w:tcPr>
          <w:p w14:paraId="06E68AD8" w14:textId="5AB2AA30" w:rsidR="00DA6D63" w:rsidRPr="003A3720" w:rsidRDefault="003A3720" w:rsidP="00CD375B">
            <w:pPr>
              <w:spacing w:after="0" w:line="276" w:lineRule="auto"/>
              <w:ind w:left="0" w:firstLine="0"/>
              <w:rPr>
                <w:rFonts w:asciiTheme="minorHAnsi" w:hAnsiTheme="minorHAnsi" w:cstheme="minorHAnsi"/>
                <w:bCs/>
                <w:color w:val="auto"/>
                <w:sz w:val="22"/>
              </w:rPr>
            </w:pPr>
            <w:r w:rsidRPr="003A3720">
              <w:rPr>
                <w:rFonts w:asciiTheme="minorHAnsi" w:hAnsiTheme="minorHAnsi" w:cstheme="minorHAnsi"/>
                <w:color w:val="auto"/>
                <w:sz w:val="22"/>
                <w:lang w:val="fr-FR"/>
              </w:rPr>
              <w:t>8 160 80,5</w:t>
            </w:r>
            <w:r w:rsidR="00DA6D63" w:rsidRPr="003A3720">
              <w:rPr>
                <w:rFonts w:asciiTheme="minorHAnsi" w:hAnsiTheme="minorHAnsi" w:cstheme="minorHAnsi"/>
                <w:color w:val="auto"/>
                <w:sz w:val="22"/>
                <w:lang w:val="fr-FR"/>
              </w:rPr>
              <w:t xml:space="preserve"> USD</w:t>
            </w:r>
          </w:p>
        </w:tc>
      </w:tr>
      <w:tr w:rsidR="00DA6D63" w:rsidRPr="00962896" w14:paraId="20545429" w14:textId="77777777" w:rsidTr="00CD375B">
        <w:tc>
          <w:tcPr>
            <w:tcW w:w="4369" w:type="dxa"/>
          </w:tcPr>
          <w:p w14:paraId="3E796DE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Taux de consommation de la 1</w:t>
            </w:r>
            <w:r w:rsidRPr="00ED570D">
              <w:rPr>
                <w:rFonts w:asciiTheme="minorHAnsi" w:hAnsiTheme="minorHAnsi" w:cstheme="minorHAnsi"/>
                <w:bCs/>
                <w:color w:val="000000" w:themeColor="text1"/>
                <w:sz w:val="22"/>
                <w:vertAlign w:val="superscript"/>
              </w:rPr>
              <w:t>ère</w:t>
            </w:r>
            <w:r w:rsidRPr="00ED570D">
              <w:rPr>
                <w:rFonts w:asciiTheme="minorHAnsi" w:hAnsiTheme="minorHAnsi" w:cstheme="minorHAnsi"/>
                <w:bCs/>
                <w:color w:val="000000" w:themeColor="text1"/>
                <w:sz w:val="22"/>
              </w:rPr>
              <w:t xml:space="preserve"> tranche</w:t>
            </w:r>
          </w:p>
        </w:tc>
        <w:tc>
          <w:tcPr>
            <w:tcW w:w="4365" w:type="dxa"/>
          </w:tcPr>
          <w:p w14:paraId="537A9288" w14:textId="184F5DAF" w:rsidR="00DA6D63" w:rsidRPr="003A3720" w:rsidRDefault="004C0263" w:rsidP="00CD375B">
            <w:pPr>
              <w:spacing w:after="0" w:line="276" w:lineRule="auto"/>
              <w:ind w:left="0" w:firstLine="0"/>
              <w:rPr>
                <w:rFonts w:asciiTheme="minorHAnsi" w:hAnsiTheme="minorHAnsi" w:cstheme="minorHAnsi"/>
                <w:bCs/>
                <w:color w:val="auto"/>
                <w:sz w:val="22"/>
              </w:rPr>
            </w:pPr>
            <w:r w:rsidRPr="003A3720">
              <w:rPr>
                <w:rFonts w:asciiTheme="minorHAnsi" w:hAnsiTheme="minorHAnsi" w:cstheme="minorHAnsi"/>
                <w:bCs/>
                <w:color w:val="auto"/>
                <w:sz w:val="22"/>
              </w:rPr>
              <w:t>82</w:t>
            </w:r>
            <w:r w:rsidR="00DA6D63" w:rsidRPr="003A3720">
              <w:rPr>
                <w:rFonts w:asciiTheme="minorHAnsi" w:hAnsiTheme="minorHAnsi" w:cstheme="minorHAnsi"/>
                <w:bCs/>
                <w:color w:val="auto"/>
                <w:sz w:val="22"/>
              </w:rPr>
              <w:t>%</w:t>
            </w:r>
          </w:p>
        </w:tc>
      </w:tr>
      <w:tr w:rsidR="00DA6D63" w:rsidRPr="00962896" w14:paraId="652B262E" w14:textId="77777777" w:rsidTr="00CD375B">
        <w:tc>
          <w:tcPr>
            <w:tcW w:w="4369" w:type="dxa"/>
          </w:tcPr>
          <w:p w14:paraId="5E2D59D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d’évaluation à mi-parcours le cas échéant</w:t>
            </w:r>
          </w:p>
        </w:tc>
        <w:tc>
          <w:tcPr>
            <w:tcW w:w="4365" w:type="dxa"/>
          </w:tcPr>
          <w:p w14:paraId="0CDBBE96" w14:textId="6B74315E" w:rsidR="00DA6D63" w:rsidRPr="003A3720" w:rsidRDefault="00CD535C" w:rsidP="00CD375B">
            <w:pPr>
              <w:spacing w:after="0" w:line="276" w:lineRule="auto"/>
              <w:ind w:left="0" w:firstLine="0"/>
              <w:rPr>
                <w:rFonts w:asciiTheme="minorHAnsi" w:hAnsiTheme="minorHAnsi" w:cstheme="minorHAnsi"/>
                <w:bCs/>
                <w:color w:val="auto"/>
                <w:sz w:val="22"/>
              </w:rPr>
            </w:pPr>
            <w:r w:rsidRPr="003A3720">
              <w:rPr>
                <w:rFonts w:asciiTheme="minorHAnsi" w:hAnsiTheme="minorHAnsi" w:cstheme="minorHAnsi"/>
                <w:bCs/>
                <w:color w:val="auto"/>
                <w:sz w:val="22"/>
              </w:rPr>
              <w:t>Management revue organisée en 2021</w:t>
            </w:r>
          </w:p>
        </w:tc>
      </w:tr>
      <w:tr w:rsidR="00DA6D63" w:rsidRPr="003D0C50" w14:paraId="272D5A23" w14:textId="77777777" w:rsidTr="00CD375B">
        <w:tc>
          <w:tcPr>
            <w:tcW w:w="4369" w:type="dxa"/>
          </w:tcPr>
          <w:p w14:paraId="43649A90"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Contact (Nom, titre, organisation participante et adresse mail :</w:t>
            </w:r>
          </w:p>
        </w:tc>
        <w:tc>
          <w:tcPr>
            <w:tcW w:w="4365" w:type="dxa"/>
          </w:tcPr>
          <w:p w14:paraId="058A56B7" w14:textId="2FBAC57A" w:rsidR="00DA6D63" w:rsidRPr="003D0C50" w:rsidRDefault="00DA6D63" w:rsidP="00CD375B">
            <w:pPr>
              <w:spacing w:after="0" w:line="276" w:lineRule="auto"/>
              <w:ind w:left="0" w:firstLine="0"/>
              <w:rPr>
                <w:rFonts w:asciiTheme="minorHAnsi" w:hAnsiTheme="minorHAnsi" w:cstheme="minorHAnsi"/>
                <w:bCs/>
                <w:color w:val="000000" w:themeColor="text1"/>
                <w:sz w:val="22"/>
                <w:lang w:val="fr-FR"/>
              </w:rPr>
            </w:pPr>
            <w:r w:rsidRPr="003D0C50">
              <w:rPr>
                <w:rFonts w:asciiTheme="minorHAnsi" w:hAnsiTheme="minorHAnsi" w:cstheme="minorHAnsi"/>
                <w:sz w:val="22"/>
                <w:lang w:val="fr-FR"/>
              </w:rPr>
              <w:t xml:space="preserve">Dolly Kenga, gestionnaire de </w:t>
            </w:r>
            <w:r w:rsidR="00005CC0">
              <w:rPr>
                <w:rFonts w:asciiTheme="minorHAnsi" w:hAnsiTheme="minorHAnsi" w:cstheme="minorHAnsi"/>
                <w:sz w:val="22"/>
                <w:lang w:val="fr-FR"/>
              </w:rPr>
              <w:t>portefeuille/</w:t>
            </w:r>
            <w:r>
              <w:rPr>
                <w:rFonts w:asciiTheme="minorHAnsi" w:hAnsiTheme="minorHAnsi" w:cstheme="minorHAnsi"/>
                <w:sz w:val="22"/>
                <w:lang w:val="fr-FR"/>
              </w:rPr>
              <w:t>PN</w:t>
            </w:r>
            <w:r w:rsidR="00005CC0">
              <w:rPr>
                <w:rFonts w:asciiTheme="minorHAnsi" w:hAnsiTheme="minorHAnsi" w:cstheme="minorHAnsi"/>
                <w:sz w:val="22"/>
                <w:lang w:val="fr-FR"/>
              </w:rPr>
              <w:t xml:space="preserve">UD, </w:t>
            </w:r>
            <w:hyperlink r:id="rId8" w:history="1">
              <w:r w:rsidR="00005CC0" w:rsidRPr="003856F8">
                <w:rPr>
                  <w:rStyle w:val="Hyperlink"/>
                  <w:rFonts w:asciiTheme="minorHAnsi" w:hAnsiTheme="minorHAnsi" w:cstheme="minorHAnsi"/>
                  <w:sz w:val="22"/>
                  <w:lang w:val="fr-FR"/>
                </w:rPr>
                <w:t>dolly.kenga@undp.org</w:t>
              </w:r>
            </w:hyperlink>
            <w:r w:rsidR="00005CC0">
              <w:rPr>
                <w:rFonts w:asciiTheme="minorHAnsi" w:hAnsiTheme="minorHAnsi" w:cstheme="minorHAnsi"/>
                <w:sz w:val="22"/>
                <w:lang w:val="fr-FR"/>
              </w:rPr>
              <w:t xml:space="preserve"> </w:t>
            </w:r>
          </w:p>
        </w:tc>
      </w:tr>
    </w:tbl>
    <w:p w14:paraId="667D6BD8" w14:textId="77777777" w:rsidR="00DA6D63" w:rsidRDefault="00DA6D63">
      <w:pPr>
        <w:spacing w:after="160" w:line="259" w:lineRule="auto"/>
        <w:ind w:left="0" w:right="0" w:firstLine="0"/>
        <w:jc w:val="left"/>
        <w:rPr>
          <w:rFonts w:asciiTheme="minorHAnsi" w:hAnsiTheme="minorHAnsi" w:cstheme="minorHAnsi"/>
          <w:sz w:val="22"/>
        </w:rPr>
      </w:pPr>
    </w:p>
    <w:p w14:paraId="73D54A07" w14:textId="5132A26C" w:rsidR="00352CB5" w:rsidRPr="004A0DC5" w:rsidRDefault="00FA4940" w:rsidP="001F63FB">
      <w:pPr>
        <w:pStyle w:val="Heading1"/>
        <w:numPr>
          <w:ilvl w:val="0"/>
          <w:numId w:val="3"/>
        </w:numPr>
        <w:rPr>
          <w:rFonts w:cstheme="minorHAnsi"/>
        </w:rPr>
      </w:pPr>
      <w:bookmarkStart w:id="1" w:name="_Toc91150780"/>
      <w:r w:rsidRPr="004A0DC5">
        <w:rPr>
          <w:rFonts w:cstheme="minorHAnsi"/>
        </w:rPr>
        <w:t xml:space="preserve">Résumé exécutif </w:t>
      </w:r>
      <w:r w:rsidR="00FC2940">
        <w:rPr>
          <w:rFonts w:cstheme="minorHAnsi"/>
        </w:rPr>
        <w:t xml:space="preserve">(maximum </w:t>
      </w:r>
      <w:r w:rsidR="007D0C5E">
        <w:rPr>
          <w:rFonts w:cstheme="minorHAnsi"/>
        </w:rPr>
        <w:t xml:space="preserve">1 </w:t>
      </w:r>
      <w:r w:rsidR="00FC2940">
        <w:rPr>
          <w:rFonts w:cstheme="minorHAnsi"/>
        </w:rPr>
        <w:t>page)</w:t>
      </w:r>
      <w:bookmarkEnd w:id="1"/>
    </w:p>
    <w:p w14:paraId="5885F27E" w14:textId="77777777" w:rsidR="00352CB5" w:rsidRPr="004A0DC5" w:rsidRDefault="00352CB5" w:rsidP="00352CB5">
      <w:pPr>
        <w:spacing w:line="240" w:lineRule="auto"/>
        <w:ind w:left="10" w:firstLine="0"/>
        <w:rPr>
          <w:rFonts w:asciiTheme="minorHAnsi" w:hAnsiTheme="minorHAnsi" w:cstheme="minorHAnsi"/>
          <w:b/>
          <w:bCs/>
          <w:sz w:val="22"/>
        </w:rPr>
      </w:pPr>
    </w:p>
    <w:p w14:paraId="0B3DBABF" w14:textId="60E55F9A" w:rsidR="00AA21E8" w:rsidRDefault="00AA21E8" w:rsidP="00AA21E8">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AD1323">
        <w:rPr>
          <w:rFonts w:asciiTheme="minorHAnsi" w:hAnsiTheme="minorHAnsi" w:cstheme="minorHAnsi"/>
          <w:b/>
          <w:bCs/>
          <w:sz w:val="22"/>
        </w:rPr>
        <w:t>majeures</w:t>
      </w:r>
      <w:r w:rsidR="00AD1323"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474C76">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w:t>
      </w:r>
      <w:r>
        <w:rPr>
          <w:rFonts w:asciiTheme="minorHAnsi" w:hAnsiTheme="minorHAnsi" w:cstheme="minorHAnsi"/>
          <w:b/>
          <w:bCs/>
          <w:sz w:val="22"/>
        </w:rPr>
        <w:t>depuis le début du programme</w:t>
      </w:r>
      <w:r w:rsidRPr="00AB666C">
        <w:rPr>
          <w:rFonts w:asciiTheme="minorHAnsi" w:hAnsiTheme="minorHAnsi" w:cstheme="minorHAnsi"/>
          <w:sz w:val="22"/>
        </w:rPr>
        <w:t> :</w:t>
      </w:r>
    </w:p>
    <w:p w14:paraId="434B9D07" w14:textId="0662AD82" w:rsidR="00FA4B76" w:rsidRPr="00C40FFA" w:rsidRDefault="00FA4B76" w:rsidP="001F63FB">
      <w:pPr>
        <w:pStyle w:val="ListParagraph"/>
        <w:numPr>
          <w:ilvl w:val="1"/>
          <w:numId w:val="7"/>
        </w:numPr>
        <w:spacing w:after="120" w:line="276" w:lineRule="auto"/>
        <w:rPr>
          <w:rFonts w:asciiTheme="minorHAnsi" w:hAnsiTheme="minorHAnsi" w:cstheme="minorHAnsi"/>
          <w:sz w:val="22"/>
        </w:rPr>
      </w:pPr>
      <w:r w:rsidRPr="00BB124D">
        <w:rPr>
          <w:rFonts w:asciiTheme="minorHAnsi" w:hAnsiTheme="minorHAnsi" w:cstheme="minorHAnsi"/>
          <w:sz w:val="22"/>
        </w:rPr>
        <w:t xml:space="preserve">Programmation de </w:t>
      </w:r>
      <w:hyperlink r:id="rId9" w:history="1">
        <w:r w:rsidRPr="00BB124D">
          <w:rPr>
            <w:rStyle w:val="Hyperlink"/>
            <w:rFonts w:asciiTheme="minorHAnsi" w:hAnsiTheme="minorHAnsi" w:cstheme="minorHAnsi"/>
            <w:sz w:val="22"/>
          </w:rPr>
          <w:t>18 programmes</w:t>
        </w:r>
        <w:r w:rsidR="00AD1323">
          <w:rPr>
            <w:rStyle w:val="Hyperlink"/>
            <w:rFonts w:asciiTheme="minorHAnsi" w:hAnsiTheme="minorHAnsi" w:cstheme="minorHAnsi"/>
            <w:sz w:val="22"/>
          </w:rPr>
          <w:t xml:space="preserve"> financés</w:t>
        </w:r>
        <w:r w:rsidR="00C40FFA" w:rsidRPr="00BB124D">
          <w:rPr>
            <w:rStyle w:val="Hyperlink"/>
            <w:rFonts w:asciiTheme="minorHAnsi" w:hAnsiTheme="minorHAnsi" w:cstheme="minorHAnsi"/>
            <w:sz w:val="22"/>
          </w:rPr>
          <w:t xml:space="preserve"> et</w:t>
        </w:r>
        <w:r w:rsidRPr="00BB124D">
          <w:rPr>
            <w:rStyle w:val="Hyperlink"/>
            <w:rFonts w:asciiTheme="minorHAnsi" w:hAnsiTheme="minorHAnsi" w:cstheme="minorHAnsi"/>
            <w:sz w:val="22"/>
          </w:rPr>
          <w:t xml:space="preserve"> suivi-évaluation de</w:t>
        </w:r>
        <w:r w:rsidR="00885172" w:rsidRPr="00BB124D">
          <w:rPr>
            <w:rStyle w:val="Hyperlink"/>
            <w:rFonts w:asciiTheme="minorHAnsi" w:hAnsiTheme="minorHAnsi" w:cstheme="minorHAnsi"/>
            <w:sz w:val="22"/>
          </w:rPr>
          <w:t>s</w:t>
        </w:r>
        <w:r w:rsidRPr="00BB124D">
          <w:rPr>
            <w:rStyle w:val="Hyperlink"/>
            <w:rFonts w:asciiTheme="minorHAnsi" w:hAnsiTheme="minorHAnsi" w:cstheme="minorHAnsi"/>
            <w:sz w:val="22"/>
          </w:rPr>
          <w:t xml:space="preserve"> 16 programmes</w:t>
        </w:r>
        <w:r w:rsidR="00885172" w:rsidRPr="00BB124D">
          <w:rPr>
            <w:rStyle w:val="Hyperlink"/>
            <w:rFonts w:asciiTheme="minorHAnsi" w:hAnsiTheme="minorHAnsi" w:cstheme="minorHAnsi"/>
            <w:sz w:val="22"/>
          </w:rPr>
          <w:t xml:space="preserve"> opérationnalisés</w:t>
        </w:r>
        <w:r w:rsidR="00C40FFA" w:rsidRPr="00BB124D">
          <w:rPr>
            <w:rStyle w:val="Hyperlink"/>
            <w:rFonts w:asciiTheme="minorHAnsi" w:hAnsiTheme="minorHAnsi" w:cstheme="minorHAnsi"/>
            <w:sz w:val="22"/>
          </w:rPr>
          <w:t>.</w:t>
        </w:r>
      </w:hyperlink>
      <w:r w:rsidR="00C40FFA">
        <w:rPr>
          <w:rFonts w:asciiTheme="minorHAnsi" w:hAnsiTheme="minorHAnsi" w:cstheme="minorHAnsi"/>
          <w:sz w:val="22"/>
        </w:rPr>
        <w:t xml:space="preserve"> </w:t>
      </w:r>
    </w:p>
    <w:p w14:paraId="23679528" w14:textId="50E9F816" w:rsidR="005C5838" w:rsidRDefault="005C583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Organisation de </w:t>
      </w:r>
      <w:hyperlink r:id="rId10" w:history="1">
        <w:r w:rsidR="00A94ECA">
          <w:rPr>
            <w:rStyle w:val="Hyperlink"/>
            <w:rFonts w:asciiTheme="minorHAnsi" w:hAnsiTheme="minorHAnsi" w:cstheme="minorHAnsi"/>
            <w:sz w:val="22"/>
          </w:rPr>
          <w:t xml:space="preserve">51 </w:t>
        </w:r>
        <w:r w:rsidRPr="00427510">
          <w:rPr>
            <w:rStyle w:val="Hyperlink"/>
            <w:rFonts w:asciiTheme="minorHAnsi" w:hAnsiTheme="minorHAnsi" w:cstheme="minorHAnsi"/>
            <w:sz w:val="22"/>
          </w:rPr>
          <w:t>réunions du Comité technique</w:t>
        </w:r>
      </w:hyperlink>
      <w:r>
        <w:rPr>
          <w:rFonts w:asciiTheme="minorHAnsi" w:hAnsiTheme="minorHAnsi" w:cstheme="minorHAnsi"/>
          <w:sz w:val="22"/>
        </w:rPr>
        <w:t xml:space="preserve"> du FONAREDD et </w:t>
      </w:r>
      <w:hyperlink r:id="rId11" w:history="1">
        <w:r w:rsidRPr="00427510">
          <w:rPr>
            <w:rStyle w:val="Hyperlink"/>
            <w:rFonts w:asciiTheme="minorHAnsi" w:hAnsiTheme="minorHAnsi" w:cstheme="minorHAnsi"/>
            <w:sz w:val="22"/>
          </w:rPr>
          <w:t xml:space="preserve"> </w:t>
        </w:r>
        <w:r w:rsidR="007A7E77">
          <w:rPr>
            <w:rStyle w:val="Hyperlink"/>
            <w:rFonts w:asciiTheme="minorHAnsi" w:hAnsiTheme="minorHAnsi" w:cstheme="minorHAnsi"/>
            <w:sz w:val="22"/>
          </w:rPr>
          <w:t>14</w:t>
        </w:r>
        <w:r w:rsidRPr="00427510">
          <w:rPr>
            <w:rStyle w:val="Hyperlink"/>
            <w:rFonts w:asciiTheme="minorHAnsi" w:hAnsiTheme="minorHAnsi" w:cstheme="minorHAnsi"/>
            <w:sz w:val="22"/>
          </w:rPr>
          <w:t xml:space="preserve"> Comité</w:t>
        </w:r>
        <w:r w:rsidR="009B51A4">
          <w:rPr>
            <w:rStyle w:val="Hyperlink"/>
            <w:rFonts w:asciiTheme="minorHAnsi" w:hAnsiTheme="minorHAnsi" w:cstheme="minorHAnsi"/>
            <w:sz w:val="22"/>
          </w:rPr>
          <w:t>s</w:t>
        </w:r>
        <w:r w:rsidRPr="00427510">
          <w:rPr>
            <w:rStyle w:val="Hyperlink"/>
            <w:rFonts w:asciiTheme="minorHAnsi" w:hAnsiTheme="minorHAnsi" w:cstheme="minorHAnsi"/>
            <w:sz w:val="22"/>
          </w:rPr>
          <w:t xml:space="preserve"> de pilotage</w:t>
        </w:r>
      </w:hyperlink>
      <w:r w:rsidR="00005CC0">
        <w:rPr>
          <w:rStyle w:val="FootnoteReference"/>
          <w:rFonts w:asciiTheme="minorHAnsi" w:hAnsiTheme="minorHAnsi" w:cstheme="minorHAnsi"/>
          <w:color w:val="0563C1" w:themeColor="hyperlink"/>
          <w:u w:val="single"/>
        </w:rPr>
        <w:footnoteReference w:id="2"/>
      </w:r>
      <w:r>
        <w:rPr>
          <w:rFonts w:asciiTheme="minorHAnsi" w:hAnsiTheme="minorHAnsi" w:cstheme="minorHAnsi"/>
          <w:sz w:val="22"/>
        </w:rPr>
        <w:t xml:space="preserve"> du Fonds. </w:t>
      </w:r>
    </w:p>
    <w:p w14:paraId="6755648A" w14:textId="77777777" w:rsidR="00581D79" w:rsidRPr="00855F94" w:rsidRDefault="00581D79" w:rsidP="00855F94">
      <w:pPr>
        <w:pStyle w:val="ListParagraph"/>
        <w:spacing w:after="120" w:line="276" w:lineRule="auto"/>
        <w:ind w:left="1440" w:firstLine="0"/>
        <w:rPr>
          <w:rFonts w:asciiTheme="minorHAnsi" w:hAnsiTheme="minorHAnsi" w:cstheme="minorHAnsi"/>
          <w:sz w:val="22"/>
        </w:rPr>
      </w:pPr>
    </w:p>
    <w:p w14:paraId="3C7FCC24" w14:textId="6EC05213" w:rsidR="00581D79" w:rsidRDefault="00581D79"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lastRenderedPageBreak/>
        <w:t>250 151</w:t>
      </w:r>
      <w:r w:rsidR="00A47710">
        <w:rPr>
          <w:rFonts w:asciiTheme="minorHAnsi" w:hAnsiTheme="minorHAnsi" w:cstheme="minorHAnsi"/>
          <w:sz w:val="22"/>
        </w:rPr>
        <w:t> </w:t>
      </w:r>
      <w:r>
        <w:rPr>
          <w:rFonts w:asciiTheme="minorHAnsi" w:hAnsiTheme="minorHAnsi" w:cstheme="minorHAnsi"/>
          <w:sz w:val="22"/>
        </w:rPr>
        <w:t>344</w:t>
      </w:r>
      <w:r w:rsidR="00A47710">
        <w:rPr>
          <w:rFonts w:asciiTheme="minorHAnsi" w:hAnsiTheme="minorHAnsi" w:cstheme="minorHAnsi"/>
          <w:sz w:val="22"/>
        </w:rPr>
        <w:t xml:space="preserve"> USD </w:t>
      </w:r>
      <w:r w:rsidR="00A87225">
        <w:rPr>
          <w:rFonts w:asciiTheme="minorHAnsi" w:hAnsiTheme="minorHAnsi" w:cstheme="minorHAnsi"/>
          <w:sz w:val="22"/>
        </w:rPr>
        <w:t>mobilisés</w:t>
      </w:r>
      <w:r w:rsidR="005122EA">
        <w:rPr>
          <w:rFonts w:asciiTheme="minorHAnsi" w:hAnsiTheme="minorHAnsi" w:cstheme="minorHAnsi"/>
          <w:sz w:val="22"/>
        </w:rPr>
        <w:t xml:space="preserve"> auprès de fonds </w:t>
      </w:r>
      <w:r w:rsidR="00A57965">
        <w:rPr>
          <w:rStyle w:val="FootnoteReference"/>
          <w:rFonts w:asciiTheme="minorHAnsi" w:hAnsiTheme="minorHAnsi" w:cstheme="minorHAnsi"/>
        </w:rPr>
        <w:footnoteReference w:id="3"/>
      </w:r>
      <w:r w:rsidR="00A57965">
        <w:rPr>
          <w:rFonts w:asciiTheme="minorHAnsi" w:hAnsiTheme="minorHAnsi" w:cstheme="minorHAnsi"/>
          <w:sz w:val="22"/>
        </w:rPr>
        <w:t>.</w:t>
      </w:r>
    </w:p>
    <w:p w14:paraId="1257FDCA" w14:textId="7C4E06BC" w:rsidR="00152115" w:rsidRPr="005122EA" w:rsidRDefault="00A57965" w:rsidP="005122EA">
      <w:pPr>
        <w:pStyle w:val="ListParagraph"/>
        <w:numPr>
          <w:ilvl w:val="1"/>
          <w:numId w:val="7"/>
        </w:numPr>
        <w:spacing w:after="120" w:line="276" w:lineRule="auto"/>
        <w:rPr>
          <w:rFonts w:asciiTheme="minorHAnsi" w:hAnsiTheme="minorHAnsi" w:cstheme="minorHAnsi"/>
          <w:sz w:val="22"/>
        </w:rPr>
      </w:pPr>
      <w:r w:rsidRPr="00DE1BF9">
        <w:rPr>
          <w:rFonts w:ascii="Arial" w:hAnsi="Arial" w:cs="Arial"/>
          <w:color w:val="0A0A0A"/>
          <w:shd w:val="clear" w:color="auto" w:fill="F1F1F1"/>
        </w:rPr>
        <w:t>190,728,994</w:t>
      </w:r>
      <w:r>
        <w:rPr>
          <w:rFonts w:ascii="Arial" w:hAnsi="Arial" w:cs="Arial"/>
          <w:b/>
          <w:bCs/>
          <w:color w:val="0A0A0A"/>
          <w:shd w:val="clear" w:color="auto" w:fill="F1F1F1"/>
        </w:rPr>
        <w:t xml:space="preserve"> </w:t>
      </w:r>
      <w:r w:rsidR="00093208">
        <w:rPr>
          <w:rFonts w:asciiTheme="minorHAnsi" w:hAnsiTheme="minorHAnsi" w:cstheme="minorHAnsi"/>
          <w:sz w:val="22"/>
        </w:rPr>
        <w:t xml:space="preserve">USD </w:t>
      </w:r>
      <w:r>
        <w:rPr>
          <w:rFonts w:asciiTheme="minorHAnsi" w:hAnsiTheme="minorHAnsi" w:cstheme="minorHAnsi"/>
          <w:sz w:val="22"/>
        </w:rPr>
        <w:t xml:space="preserve">de financements </w:t>
      </w:r>
      <w:r w:rsidR="005122EA">
        <w:rPr>
          <w:rFonts w:asciiTheme="minorHAnsi" w:hAnsiTheme="minorHAnsi" w:cstheme="minorHAnsi"/>
          <w:sz w:val="22"/>
        </w:rPr>
        <w:t xml:space="preserve">transférés aux Agences de mise en œuvre </w:t>
      </w:r>
      <w:r>
        <w:rPr>
          <w:rFonts w:asciiTheme="minorHAnsi" w:hAnsiTheme="minorHAnsi" w:cstheme="minorHAnsi"/>
          <w:sz w:val="22"/>
        </w:rPr>
        <w:t xml:space="preserve"> </w:t>
      </w:r>
    </w:p>
    <w:p w14:paraId="3E562E5F" w14:textId="345C0029" w:rsidR="00AA21E8" w:rsidRPr="00600701" w:rsidRDefault="00093208" w:rsidP="001F63FB">
      <w:pPr>
        <w:pStyle w:val="ListParagraph"/>
        <w:numPr>
          <w:ilvl w:val="1"/>
          <w:numId w:val="7"/>
        </w:numPr>
        <w:spacing w:after="120" w:line="276" w:lineRule="auto"/>
        <w:rPr>
          <w:rFonts w:asciiTheme="minorHAnsi" w:hAnsiTheme="minorHAnsi" w:cstheme="minorHAnsi"/>
          <w:color w:val="auto"/>
          <w:sz w:val="22"/>
        </w:rPr>
      </w:pPr>
      <w:r w:rsidRPr="00600701">
        <w:rPr>
          <w:rFonts w:asciiTheme="minorHAnsi" w:hAnsiTheme="minorHAnsi" w:cstheme="minorHAnsi"/>
          <w:color w:val="auto"/>
          <w:sz w:val="22"/>
        </w:rPr>
        <w:t xml:space="preserve">Coordination des ministères sectoriels relatifs à la REDD+ à travers </w:t>
      </w:r>
      <w:r w:rsidR="00346012">
        <w:rPr>
          <w:rFonts w:asciiTheme="minorHAnsi" w:hAnsiTheme="minorHAnsi" w:cstheme="minorHAnsi"/>
          <w:color w:val="auto"/>
          <w:sz w:val="22"/>
        </w:rPr>
        <w:t>des</w:t>
      </w:r>
      <w:r w:rsidR="00D26577" w:rsidRPr="00600701">
        <w:rPr>
          <w:rFonts w:asciiTheme="minorHAnsi" w:hAnsiTheme="minorHAnsi" w:cstheme="minorHAnsi"/>
          <w:color w:val="FF0000"/>
          <w:sz w:val="22"/>
        </w:rPr>
        <w:t xml:space="preserve"> </w:t>
      </w:r>
      <w:r w:rsidR="00D26577" w:rsidRPr="00600701">
        <w:rPr>
          <w:rFonts w:asciiTheme="minorHAnsi" w:hAnsiTheme="minorHAnsi" w:cstheme="minorHAnsi"/>
          <w:color w:val="auto"/>
          <w:sz w:val="22"/>
        </w:rPr>
        <w:t>réunions</w:t>
      </w:r>
      <w:r w:rsidRPr="00600701">
        <w:rPr>
          <w:rFonts w:asciiTheme="minorHAnsi" w:hAnsiTheme="minorHAnsi" w:cstheme="minorHAnsi"/>
          <w:color w:val="auto"/>
          <w:sz w:val="22"/>
        </w:rPr>
        <w:t xml:space="preserve"> régulières de suivi du progrès vers l’atteinte des jalons de la première </w:t>
      </w:r>
      <w:proofErr w:type="gramStart"/>
      <w:r w:rsidRPr="00600701">
        <w:rPr>
          <w:rFonts w:asciiTheme="minorHAnsi" w:hAnsiTheme="minorHAnsi" w:cstheme="minorHAnsi"/>
          <w:color w:val="auto"/>
          <w:sz w:val="22"/>
        </w:rPr>
        <w:t xml:space="preserve">Lettre </w:t>
      </w:r>
      <w:r w:rsidR="00346012">
        <w:rPr>
          <w:rFonts w:asciiTheme="minorHAnsi" w:hAnsiTheme="minorHAnsi" w:cstheme="minorHAnsi"/>
          <w:color w:val="auto"/>
          <w:sz w:val="22"/>
        </w:rPr>
        <w:t xml:space="preserve"> et</w:t>
      </w:r>
      <w:proofErr w:type="gramEnd"/>
      <w:r w:rsidR="00346012">
        <w:rPr>
          <w:rFonts w:asciiTheme="minorHAnsi" w:hAnsiTheme="minorHAnsi" w:cstheme="minorHAnsi"/>
          <w:color w:val="auto"/>
          <w:sz w:val="22"/>
        </w:rPr>
        <w:t xml:space="preserve"> de la deuxième </w:t>
      </w:r>
      <w:r w:rsidRPr="00600701">
        <w:rPr>
          <w:rFonts w:asciiTheme="minorHAnsi" w:hAnsiTheme="minorHAnsi" w:cstheme="minorHAnsi"/>
          <w:color w:val="auto"/>
          <w:sz w:val="22"/>
        </w:rPr>
        <w:t>d’intention signée entre la RDC et CAFI.</w:t>
      </w:r>
    </w:p>
    <w:p w14:paraId="6E105533" w14:textId="5875356A" w:rsidR="005436C8" w:rsidRPr="00427510" w:rsidRDefault="005436C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Production de </w:t>
      </w:r>
      <w:hyperlink r:id="rId12" w:history="1">
        <w:r w:rsidR="00A32FA9">
          <w:rPr>
            <w:rStyle w:val="Hyperlink"/>
            <w:rFonts w:asciiTheme="minorHAnsi" w:hAnsiTheme="minorHAnsi" w:cstheme="minorHAnsi"/>
            <w:sz w:val="22"/>
          </w:rPr>
          <w:t>cinq</w:t>
        </w:r>
        <w:r w:rsidRPr="00C40FFA">
          <w:rPr>
            <w:rStyle w:val="Hyperlink"/>
            <w:rFonts w:asciiTheme="minorHAnsi" w:hAnsiTheme="minorHAnsi" w:cstheme="minorHAnsi"/>
            <w:sz w:val="22"/>
          </w:rPr>
          <w:t xml:space="preserve"> rapports annuels du FONAREDD</w:t>
        </w:r>
      </w:hyperlink>
      <w:r>
        <w:rPr>
          <w:rFonts w:asciiTheme="minorHAnsi" w:hAnsiTheme="minorHAnsi" w:cstheme="minorHAnsi"/>
          <w:sz w:val="22"/>
        </w:rPr>
        <w:t xml:space="preserve">. </w:t>
      </w:r>
    </w:p>
    <w:p w14:paraId="5CF68D21" w14:textId="2F7AC151" w:rsidR="00DA6D63" w:rsidRDefault="00DA6D63" w:rsidP="00DA6D63">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190A2E">
        <w:rPr>
          <w:rFonts w:asciiTheme="minorHAnsi" w:hAnsiTheme="minorHAnsi" w:cstheme="minorHAnsi"/>
          <w:b/>
          <w:bCs/>
          <w:sz w:val="22"/>
        </w:rPr>
        <w:t>majeures</w:t>
      </w:r>
      <w:r w:rsidR="00190A2E"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D50640">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lors d</w:t>
      </w:r>
      <w:r>
        <w:rPr>
          <w:rFonts w:asciiTheme="minorHAnsi" w:hAnsiTheme="minorHAnsi" w:cstheme="minorHAnsi"/>
          <w:b/>
          <w:bCs/>
          <w:sz w:val="22"/>
        </w:rPr>
        <w:t xml:space="preserve">e l’année </w:t>
      </w:r>
      <w:r w:rsidRPr="00AB666C">
        <w:rPr>
          <w:rFonts w:asciiTheme="minorHAnsi" w:hAnsiTheme="minorHAnsi" w:cstheme="minorHAnsi"/>
          <w:b/>
          <w:bCs/>
          <w:sz w:val="22"/>
        </w:rPr>
        <w:t>202</w:t>
      </w:r>
      <w:r w:rsidR="003075FC">
        <w:rPr>
          <w:rFonts w:asciiTheme="minorHAnsi" w:hAnsiTheme="minorHAnsi" w:cstheme="minorHAnsi"/>
          <w:b/>
          <w:bCs/>
          <w:sz w:val="22"/>
        </w:rPr>
        <w:t>2</w:t>
      </w:r>
      <w:r w:rsidRPr="00AB666C">
        <w:rPr>
          <w:rFonts w:asciiTheme="minorHAnsi" w:hAnsiTheme="minorHAnsi" w:cstheme="minorHAnsi"/>
          <w:sz w:val="22"/>
        </w:rPr>
        <w:t> :</w:t>
      </w:r>
    </w:p>
    <w:p w14:paraId="5553773B" w14:textId="2D9E5F2F" w:rsidR="0064007F" w:rsidRPr="002911A7" w:rsidRDefault="00B93250" w:rsidP="00BA70AB">
      <w:pPr>
        <w:pStyle w:val="ListParagraph"/>
        <w:numPr>
          <w:ilvl w:val="0"/>
          <w:numId w:val="12"/>
        </w:numPr>
        <w:spacing w:after="0" w:line="240" w:lineRule="auto"/>
        <w:ind w:right="0"/>
        <w:rPr>
          <w:rFonts w:eastAsia="Times New Roman"/>
          <w:color w:val="auto"/>
          <w:sz w:val="22"/>
          <w:lang w:eastAsia="en-US"/>
        </w:rPr>
      </w:pPr>
      <w:r w:rsidRPr="002911A7">
        <w:rPr>
          <w:rFonts w:asciiTheme="minorHAnsi" w:hAnsiTheme="minorHAnsi" w:cstheme="minorHAnsi"/>
          <w:color w:val="auto"/>
          <w:sz w:val="22"/>
        </w:rPr>
        <w:t xml:space="preserve">Approbation </w:t>
      </w:r>
      <w:r w:rsidR="00727C48" w:rsidRPr="002911A7">
        <w:rPr>
          <w:rFonts w:asciiTheme="minorHAnsi" w:hAnsiTheme="minorHAnsi" w:cstheme="minorHAnsi"/>
          <w:color w:val="auto"/>
          <w:sz w:val="22"/>
        </w:rPr>
        <w:t xml:space="preserve">au travers des structures de Gouvernance du Fonds </w:t>
      </w:r>
      <w:r w:rsidR="009E6003" w:rsidRPr="002911A7">
        <w:rPr>
          <w:rFonts w:asciiTheme="minorHAnsi" w:hAnsiTheme="minorHAnsi" w:cstheme="minorHAnsi"/>
          <w:color w:val="auto"/>
          <w:sz w:val="22"/>
        </w:rPr>
        <w:t xml:space="preserve">et transfert </w:t>
      </w:r>
      <w:r w:rsidR="006D05DB" w:rsidRPr="002911A7">
        <w:rPr>
          <w:rFonts w:asciiTheme="minorHAnsi" w:hAnsiTheme="minorHAnsi" w:cstheme="minorHAnsi"/>
          <w:color w:val="auto"/>
          <w:sz w:val="22"/>
        </w:rPr>
        <w:t xml:space="preserve">de USD </w:t>
      </w:r>
      <w:r w:rsidR="00ED5138" w:rsidRPr="002911A7">
        <w:rPr>
          <w:rFonts w:eastAsia="Times New Roman"/>
          <w:color w:val="auto"/>
          <w:sz w:val="22"/>
          <w:lang w:eastAsia="en-US"/>
        </w:rPr>
        <w:t>28 542 116,</w:t>
      </w:r>
      <w:r w:rsidR="00EC5F72" w:rsidRPr="002911A7">
        <w:rPr>
          <w:rFonts w:eastAsia="Times New Roman"/>
          <w:color w:val="auto"/>
          <w:sz w:val="22"/>
          <w:lang w:eastAsia="en-US"/>
        </w:rPr>
        <w:t>00 des</w:t>
      </w:r>
      <w:r w:rsidRPr="002911A7">
        <w:rPr>
          <w:rFonts w:asciiTheme="minorHAnsi" w:hAnsiTheme="minorHAnsi" w:cstheme="minorHAnsi"/>
          <w:color w:val="auto"/>
          <w:sz w:val="22"/>
        </w:rPr>
        <w:t xml:space="preserve"> deuxièmes tranches de financements ; </w:t>
      </w:r>
    </w:p>
    <w:p w14:paraId="7C7C103A" w14:textId="58E92456" w:rsidR="00B93250" w:rsidRPr="00EC5F72" w:rsidRDefault="00C87579" w:rsidP="00EC5F72">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Tenue d’une </w:t>
      </w:r>
      <w:r w:rsidR="00B93250" w:rsidRPr="002911A7">
        <w:rPr>
          <w:rFonts w:asciiTheme="minorHAnsi" w:hAnsiTheme="minorHAnsi" w:cstheme="minorHAnsi"/>
          <w:color w:val="auto"/>
          <w:sz w:val="22"/>
        </w:rPr>
        <w:t xml:space="preserve">Réunion </w:t>
      </w:r>
      <w:r w:rsidR="00E72195" w:rsidRPr="002911A7">
        <w:rPr>
          <w:rFonts w:asciiTheme="minorHAnsi" w:hAnsiTheme="minorHAnsi" w:cstheme="minorHAnsi"/>
          <w:color w:val="auto"/>
          <w:sz w:val="22"/>
        </w:rPr>
        <w:t xml:space="preserve">technique </w:t>
      </w:r>
      <w:r w:rsidR="00B93250" w:rsidRPr="002911A7">
        <w:rPr>
          <w:rFonts w:asciiTheme="minorHAnsi" w:hAnsiTheme="minorHAnsi" w:cstheme="minorHAnsi"/>
          <w:color w:val="auto"/>
          <w:sz w:val="22"/>
        </w:rPr>
        <w:t xml:space="preserve">de suivi des jalons </w:t>
      </w:r>
      <w:r w:rsidR="00E72195" w:rsidRPr="002911A7">
        <w:rPr>
          <w:rFonts w:asciiTheme="minorHAnsi" w:hAnsiTheme="minorHAnsi" w:cstheme="minorHAnsi"/>
          <w:color w:val="auto"/>
          <w:sz w:val="22"/>
        </w:rPr>
        <w:t>de la LOI</w:t>
      </w:r>
      <w:r w:rsidRPr="002911A7">
        <w:rPr>
          <w:rFonts w:asciiTheme="minorHAnsi" w:hAnsiTheme="minorHAnsi" w:cstheme="minorHAnsi"/>
          <w:color w:val="auto"/>
          <w:sz w:val="22"/>
        </w:rPr>
        <w:t xml:space="preserve"> de la nouvelle lettre d’intention RDC – CAFI 2021 </w:t>
      </w:r>
      <w:r w:rsidR="00171F8E" w:rsidRPr="002911A7">
        <w:rPr>
          <w:rFonts w:asciiTheme="minorHAnsi" w:hAnsiTheme="minorHAnsi" w:cstheme="minorHAnsi"/>
          <w:color w:val="auto"/>
          <w:sz w:val="22"/>
        </w:rPr>
        <w:t>–</w:t>
      </w:r>
      <w:r w:rsidRPr="002911A7">
        <w:rPr>
          <w:rFonts w:asciiTheme="minorHAnsi" w:hAnsiTheme="minorHAnsi" w:cstheme="minorHAnsi"/>
          <w:color w:val="auto"/>
          <w:sz w:val="22"/>
        </w:rPr>
        <w:t xml:space="preserve"> 2030</w:t>
      </w:r>
      <w:r w:rsidR="00CB4382" w:rsidRPr="002911A7">
        <w:rPr>
          <w:rFonts w:asciiTheme="minorHAnsi" w:hAnsiTheme="minorHAnsi" w:cstheme="minorHAnsi"/>
          <w:color w:val="auto"/>
          <w:sz w:val="22"/>
        </w:rPr>
        <w:t xml:space="preserve"> </w:t>
      </w:r>
      <w:hyperlink r:id="rId13" w:history="1">
        <w:r w:rsidR="00EC5F72" w:rsidRPr="002911A7">
          <w:rPr>
            <w:rStyle w:val="Hyperlink"/>
            <w:rFonts w:asciiTheme="minorHAnsi" w:hAnsiTheme="minorHAnsi" w:cstheme="minorHAnsi"/>
            <w:sz w:val="22"/>
            <w:lang w:val="fr-FR"/>
          </w:rPr>
          <w:t>2022 </w:t>
        </w:r>
      </w:hyperlink>
    </w:p>
    <w:p w14:paraId="17423D0C" w14:textId="5DAD27A8" w:rsidR="00136654" w:rsidRPr="002911A7" w:rsidRDefault="00171F8E" w:rsidP="00136654">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Lancement de l’AMI RDC </w:t>
      </w:r>
      <w:r w:rsidR="00136654" w:rsidRPr="002911A7">
        <w:rPr>
          <w:rFonts w:asciiTheme="minorHAnsi" w:hAnsiTheme="minorHAnsi" w:cstheme="minorHAnsi"/>
          <w:color w:val="auto"/>
          <w:sz w:val="22"/>
        </w:rPr>
        <w:t>–</w:t>
      </w:r>
      <w:r w:rsidRPr="002911A7">
        <w:rPr>
          <w:rFonts w:asciiTheme="minorHAnsi" w:hAnsiTheme="minorHAnsi" w:cstheme="minorHAnsi"/>
          <w:color w:val="auto"/>
          <w:sz w:val="22"/>
        </w:rPr>
        <w:t xml:space="preserve"> CAFI</w:t>
      </w:r>
      <w:r w:rsidR="006E0DEC">
        <w:rPr>
          <w:rFonts w:asciiTheme="minorHAnsi" w:hAnsiTheme="minorHAnsi" w:cstheme="minorHAnsi"/>
          <w:color w:val="auto"/>
          <w:sz w:val="22"/>
        </w:rPr>
        <w:t xml:space="preserve"> </w:t>
      </w:r>
      <w:hyperlink r:id="rId14" w:history="1">
        <w:r w:rsidR="006E0DEC">
          <w:rPr>
            <w:rStyle w:val="Hyperlink"/>
            <w:rFonts w:asciiTheme="minorHAnsi" w:hAnsiTheme="minorHAnsi" w:cstheme="minorHAnsi"/>
            <w:sz w:val="22"/>
          </w:rPr>
          <w:t>AMI</w:t>
        </w:r>
      </w:hyperlink>
      <w:r w:rsidR="006E0DEC">
        <w:rPr>
          <w:rFonts w:asciiTheme="minorHAnsi" w:hAnsiTheme="minorHAnsi" w:cstheme="minorHAnsi"/>
          <w:color w:val="auto"/>
          <w:sz w:val="22"/>
        </w:rPr>
        <w:t xml:space="preserve"> </w:t>
      </w:r>
    </w:p>
    <w:p w14:paraId="799114B5" w14:textId="55F9454C" w:rsidR="00DA6D63" w:rsidRPr="002911A7" w:rsidRDefault="00DA6D63"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Tenue de </w:t>
      </w:r>
      <w:r w:rsidR="000E54B5" w:rsidRPr="002911A7">
        <w:rPr>
          <w:rFonts w:asciiTheme="minorHAnsi" w:hAnsiTheme="minorHAnsi" w:cstheme="minorHAnsi"/>
          <w:color w:val="auto"/>
          <w:sz w:val="22"/>
        </w:rPr>
        <w:t xml:space="preserve"> </w:t>
      </w:r>
      <w:hyperlink r:id="rId15" w:history="1">
        <w:r w:rsidR="000E54B5" w:rsidRPr="002911A7">
          <w:rPr>
            <w:rStyle w:val="Hyperlink"/>
            <w:rFonts w:asciiTheme="minorHAnsi" w:hAnsiTheme="minorHAnsi" w:cstheme="minorHAnsi"/>
            <w:sz w:val="22"/>
          </w:rPr>
          <w:t xml:space="preserve">8 Réunions </w:t>
        </w:r>
        <w:r w:rsidR="0002338E" w:rsidRPr="002911A7">
          <w:rPr>
            <w:rStyle w:val="Hyperlink"/>
            <w:rFonts w:asciiTheme="minorHAnsi" w:hAnsiTheme="minorHAnsi" w:cstheme="minorHAnsi"/>
            <w:sz w:val="22"/>
          </w:rPr>
          <w:t xml:space="preserve">du Comité Technique </w:t>
        </w:r>
      </w:hyperlink>
      <w:r w:rsidRPr="002911A7">
        <w:rPr>
          <w:rFonts w:asciiTheme="minorHAnsi" w:hAnsiTheme="minorHAnsi" w:cstheme="minorHAnsi"/>
          <w:color w:val="auto"/>
          <w:sz w:val="22"/>
        </w:rPr>
        <w:t xml:space="preserve"> </w:t>
      </w:r>
    </w:p>
    <w:p w14:paraId="4DD46F45" w14:textId="4F9ECBDC" w:rsidR="00DA6D63" w:rsidRPr="002911A7" w:rsidRDefault="00DA6D63"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Organisation de </w:t>
      </w:r>
      <w:r w:rsidR="00610F20" w:rsidRPr="002911A7">
        <w:rPr>
          <w:rFonts w:asciiTheme="minorHAnsi" w:hAnsiTheme="minorHAnsi" w:cstheme="minorHAnsi"/>
          <w:color w:val="auto"/>
          <w:sz w:val="22"/>
        </w:rPr>
        <w:t xml:space="preserve"> </w:t>
      </w:r>
      <w:hyperlink r:id="rId16" w:history="1">
        <w:r w:rsidR="00610F20" w:rsidRPr="002911A7">
          <w:rPr>
            <w:rStyle w:val="Hyperlink"/>
            <w:rFonts w:asciiTheme="minorHAnsi" w:hAnsiTheme="minorHAnsi" w:cstheme="minorHAnsi"/>
            <w:sz w:val="22"/>
          </w:rPr>
          <w:t xml:space="preserve">3 sessions du cadre d’échange et de collaboration </w:t>
        </w:r>
      </w:hyperlink>
      <w:r w:rsidRPr="002911A7">
        <w:rPr>
          <w:rFonts w:asciiTheme="minorHAnsi" w:hAnsiTheme="minorHAnsi" w:cstheme="minorHAnsi"/>
          <w:color w:val="auto"/>
          <w:sz w:val="22"/>
        </w:rPr>
        <w:t xml:space="preserve">; </w:t>
      </w:r>
    </w:p>
    <w:p w14:paraId="69BD8C4C" w14:textId="5F65F45A" w:rsidR="00DA6D63" w:rsidRPr="002911A7" w:rsidRDefault="00DA6D63"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Tenue de </w:t>
      </w:r>
      <w:hyperlink r:id="rId17" w:history="1">
        <w:r w:rsidR="00BA70AB" w:rsidRPr="002911A7">
          <w:rPr>
            <w:rStyle w:val="Hyperlink"/>
            <w:rFonts w:asciiTheme="minorHAnsi" w:hAnsiTheme="minorHAnsi" w:cstheme="minorHAnsi"/>
            <w:color w:val="auto"/>
            <w:sz w:val="22"/>
          </w:rPr>
          <w:t>trois</w:t>
        </w:r>
        <w:r w:rsidRPr="002911A7">
          <w:rPr>
            <w:rStyle w:val="Hyperlink"/>
            <w:rFonts w:asciiTheme="minorHAnsi" w:hAnsiTheme="minorHAnsi" w:cstheme="minorHAnsi"/>
            <w:color w:val="auto"/>
            <w:sz w:val="22"/>
          </w:rPr>
          <w:t xml:space="preserve"> réunions de suivi du progrès vers les Jalons de la </w:t>
        </w:r>
        <w:proofErr w:type="spellStart"/>
        <w:r w:rsidRPr="002911A7">
          <w:rPr>
            <w:rStyle w:val="Hyperlink"/>
            <w:rFonts w:asciiTheme="minorHAnsi" w:hAnsiTheme="minorHAnsi" w:cstheme="minorHAnsi"/>
            <w:color w:val="auto"/>
            <w:sz w:val="22"/>
          </w:rPr>
          <w:t>LoI</w:t>
        </w:r>
        <w:proofErr w:type="spellEnd"/>
        <w:r w:rsidRPr="002911A7">
          <w:rPr>
            <w:rStyle w:val="Hyperlink"/>
            <w:rFonts w:asciiTheme="minorHAnsi" w:hAnsiTheme="minorHAnsi" w:cstheme="minorHAnsi"/>
            <w:color w:val="auto"/>
            <w:sz w:val="22"/>
          </w:rPr>
          <w:t xml:space="preserve"> avec les points focaux des ministères sectoriels </w:t>
        </w:r>
      </w:hyperlink>
      <w:r w:rsidRPr="002911A7">
        <w:rPr>
          <w:rFonts w:asciiTheme="minorHAnsi" w:hAnsiTheme="minorHAnsi" w:cstheme="minorHAnsi"/>
          <w:color w:val="auto"/>
          <w:sz w:val="22"/>
        </w:rPr>
        <w:t xml:space="preserve">; </w:t>
      </w:r>
      <w:r w:rsidR="007A42C1" w:rsidRPr="002911A7">
        <w:rPr>
          <w:rFonts w:asciiTheme="minorHAnsi" w:hAnsiTheme="minorHAnsi" w:cstheme="minorHAnsi"/>
          <w:color w:val="auto"/>
          <w:sz w:val="22"/>
        </w:rPr>
        <w:t>(</w:t>
      </w:r>
      <w:hyperlink r:id="rId18" w:history="1">
        <w:r w:rsidR="007A42C1" w:rsidRPr="002911A7">
          <w:rPr>
            <w:rStyle w:val="Hyperlink"/>
            <w:rFonts w:asciiTheme="minorHAnsi" w:hAnsiTheme="minorHAnsi" w:cstheme="minorHAnsi"/>
            <w:sz w:val="22"/>
            <w:lang w:val="fr-FR"/>
          </w:rPr>
          <w:t>2022</w:t>
        </w:r>
      </w:hyperlink>
      <w:r w:rsidR="007A42C1" w:rsidRPr="002911A7">
        <w:rPr>
          <w:rFonts w:asciiTheme="minorHAnsi" w:hAnsiTheme="minorHAnsi" w:cstheme="minorHAnsi"/>
          <w:color w:val="000000" w:themeColor="text1"/>
          <w:sz w:val="22"/>
          <w:lang w:val="fr-FR"/>
        </w:rPr>
        <w:t xml:space="preserve">; </w:t>
      </w:r>
      <w:hyperlink r:id="rId19" w:history="1">
        <w:r w:rsidR="007A42C1" w:rsidRPr="002911A7">
          <w:rPr>
            <w:rStyle w:val="Hyperlink"/>
            <w:rFonts w:asciiTheme="minorHAnsi" w:hAnsiTheme="minorHAnsi" w:cstheme="minorHAnsi"/>
            <w:sz w:val="22"/>
            <w:lang w:val="fr-FR"/>
          </w:rPr>
          <w:t xml:space="preserve">notes </w:t>
        </w:r>
      </w:hyperlink>
      <w:r w:rsidR="007A42C1" w:rsidRPr="002911A7">
        <w:rPr>
          <w:rFonts w:asciiTheme="minorHAnsi" w:hAnsiTheme="minorHAnsi" w:cstheme="minorHAnsi"/>
          <w:color w:val="000000" w:themeColor="text1"/>
          <w:sz w:val="22"/>
          <w:lang w:val="fr-FR"/>
        </w:rPr>
        <w:t>)</w:t>
      </w:r>
    </w:p>
    <w:p w14:paraId="27BC1E78" w14:textId="353A1FC7" w:rsidR="00DA6D63" w:rsidRPr="002911A7" w:rsidRDefault="0057500D"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Réalisation</w:t>
      </w:r>
      <w:r w:rsidR="00DA6D63" w:rsidRPr="002911A7">
        <w:rPr>
          <w:rFonts w:asciiTheme="minorHAnsi" w:hAnsiTheme="minorHAnsi" w:cstheme="minorHAnsi"/>
          <w:color w:val="auto"/>
          <w:sz w:val="22"/>
        </w:rPr>
        <w:t xml:space="preserve"> de </w:t>
      </w:r>
      <w:hyperlink r:id="rId20" w:history="1">
        <w:r w:rsidR="00CA0C9B" w:rsidRPr="002911A7">
          <w:rPr>
            <w:rStyle w:val="Hyperlink"/>
            <w:rFonts w:asciiTheme="minorHAnsi" w:hAnsiTheme="minorHAnsi" w:cstheme="minorHAnsi"/>
            <w:sz w:val="22"/>
          </w:rPr>
          <w:t xml:space="preserve">cinq évaluations indépendantes à </w:t>
        </w:r>
        <w:proofErr w:type="spellStart"/>
        <w:r w:rsidR="00CA0C9B" w:rsidRPr="002911A7">
          <w:rPr>
            <w:rStyle w:val="Hyperlink"/>
            <w:rFonts w:asciiTheme="minorHAnsi" w:hAnsiTheme="minorHAnsi" w:cstheme="minorHAnsi"/>
            <w:sz w:val="22"/>
          </w:rPr>
          <w:t>mi parcours</w:t>
        </w:r>
        <w:proofErr w:type="spellEnd"/>
        <w:r w:rsidR="00CA0C9B" w:rsidRPr="002911A7">
          <w:rPr>
            <w:rStyle w:val="Hyperlink"/>
            <w:rFonts w:asciiTheme="minorHAnsi" w:hAnsiTheme="minorHAnsi" w:cstheme="minorHAnsi"/>
            <w:sz w:val="22"/>
          </w:rPr>
          <w:t xml:space="preserve"> </w:t>
        </w:r>
      </w:hyperlink>
      <w:r w:rsidR="00DA6D63" w:rsidRPr="002911A7">
        <w:rPr>
          <w:rFonts w:asciiTheme="minorHAnsi" w:hAnsiTheme="minorHAnsi" w:cstheme="minorHAnsi"/>
          <w:color w:val="auto"/>
          <w:sz w:val="22"/>
        </w:rPr>
        <w:t>: PIREDD M</w:t>
      </w:r>
      <w:r w:rsidR="00F61EC8" w:rsidRPr="002911A7">
        <w:rPr>
          <w:rFonts w:asciiTheme="minorHAnsi" w:hAnsiTheme="minorHAnsi" w:cstheme="minorHAnsi"/>
          <w:color w:val="auto"/>
          <w:sz w:val="22"/>
        </w:rPr>
        <w:t>aniema</w:t>
      </w:r>
      <w:r w:rsidR="00DA6D63" w:rsidRPr="002911A7">
        <w:rPr>
          <w:rFonts w:asciiTheme="minorHAnsi" w:hAnsiTheme="minorHAnsi" w:cstheme="minorHAnsi"/>
          <w:color w:val="auto"/>
          <w:sz w:val="22"/>
        </w:rPr>
        <w:t xml:space="preserve">, Programme </w:t>
      </w:r>
      <w:r w:rsidR="00F61EC8" w:rsidRPr="002911A7">
        <w:rPr>
          <w:rFonts w:asciiTheme="minorHAnsi" w:hAnsiTheme="minorHAnsi" w:cstheme="minorHAnsi"/>
          <w:color w:val="auto"/>
          <w:sz w:val="22"/>
        </w:rPr>
        <w:t>Equateur</w:t>
      </w:r>
      <w:r w:rsidR="00FA5DAD" w:rsidRPr="002911A7">
        <w:rPr>
          <w:rFonts w:asciiTheme="minorHAnsi" w:hAnsiTheme="minorHAnsi" w:cstheme="minorHAnsi"/>
          <w:color w:val="auto"/>
          <w:sz w:val="22"/>
        </w:rPr>
        <w:t>, PIREDD Oriental</w:t>
      </w:r>
      <w:r w:rsidR="00BA70AB" w:rsidRPr="002911A7">
        <w:rPr>
          <w:rFonts w:asciiTheme="minorHAnsi" w:hAnsiTheme="minorHAnsi" w:cstheme="minorHAnsi"/>
          <w:color w:val="auto"/>
          <w:sz w:val="22"/>
        </w:rPr>
        <w:t>, PIREDD Kwilu</w:t>
      </w:r>
      <w:r w:rsidR="00FA5DAD" w:rsidRPr="002911A7">
        <w:rPr>
          <w:rFonts w:asciiTheme="minorHAnsi" w:hAnsiTheme="minorHAnsi" w:cstheme="minorHAnsi"/>
          <w:color w:val="auto"/>
          <w:sz w:val="22"/>
        </w:rPr>
        <w:t xml:space="preserve"> ; </w:t>
      </w:r>
    </w:p>
    <w:p w14:paraId="76E9B9C8" w14:textId="1861D782" w:rsidR="00DA6D63" w:rsidRPr="002911A7" w:rsidRDefault="00DA6D63"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Préparation du  </w:t>
      </w:r>
      <w:hyperlink r:id="rId21" w:history="1">
        <w:r w:rsidR="00CA0C9B" w:rsidRPr="002911A7">
          <w:rPr>
            <w:rStyle w:val="Hyperlink"/>
            <w:rFonts w:asciiTheme="minorHAnsi" w:hAnsiTheme="minorHAnsi" w:cstheme="minorHAnsi"/>
            <w:sz w:val="22"/>
          </w:rPr>
          <w:t xml:space="preserve">Rapport </w:t>
        </w:r>
        <w:r w:rsidR="003E0BA6" w:rsidRPr="002911A7">
          <w:rPr>
            <w:rStyle w:val="Hyperlink"/>
            <w:rFonts w:asciiTheme="minorHAnsi" w:hAnsiTheme="minorHAnsi" w:cstheme="minorHAnsi"/>
            <w:sz w:val="22"/>
          </w:rPr>
          <w:t>Annuel</w:t>
        </w:r>
        <w:r w:rsidR="00CA0C9B" w:rsidRPr="002911A7">
          <w:rPr>
            <w:rStyle w:val="Hyperlink"/>
            <w:rFonts w:asciiTheme="minorHAnsi" w:hAnsiTheme="minorHAnsi" w:cstheme="minorHAnsi"/>
            <w:sz w:val="22"/>
          </w:rPr>
          <w:t xml:space="preserve"> 2021</w:t>
        </w:r>
      </w:hyperlink>
      <w:r w:rsidR="00323B3B" w:rsidRPr="002911A7">
        <w:rPr>
          <w:rFonts w:asciiTheme="minorHAnsi" w:hAnsiTheme="minorHAnsi" w:cstheme="minorHAnsi"/>
          <w:color w:val="auto"/>
          <w:sz w:val="22"/>
        </w:rPr>
        <w:t xml:space="preserve"> </w:t>
      </w:r>
      <w:r w:rsidR="00CA0C9B" w:rsidRPr="002911A7">
        <w:rPr>
          <w:rFonts w:asciiTheme="minorHAnsi" w:hAnsiTheme="minorHAnsi" w:cstheme="minorHAnsi"/>
          <w:color w:val="auto"/>
          <w:sz w:val="22"/>
        </w:rPr>
        <w:t>du FONAREDD</w:t>
      </w:r>
    </w:p>
    <w:p w14:paraId="7F8925D6" w14:textId="1873A3F2" w:rsidR="00DA6D63" w:rsidRPr="002911A7" w:rsidRDefault="00DA6D63"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Réalisation de </w:t>
      </w:r>
      <w:hyperlink r:id="rId22" w:history="1">
        <w:r w:rsidR="00A32D11" w:rsidRPr="002911A7">
          <w:rPr>
            <w:rStyle w:val="Hyperlink"/>
            <w:rFonts w:asciiTheme="minorHAnsi" w:hAnsiTheme="minorHAnsi" w:cstheme="minorHAnsi"/>
            <w:color w:val="auto"/>
            <w:sz w:val="22"/>
          </w:rPr>
          <w:t>sept</w:t>
        </w:r>
        <w:r w:rsidR="005271F8" w:rsidRPr="002911A7">
          <w:rPr>
            <w:rStyle w:val="Hyperlink"/>
            <w:rFonts w:asciiTheme="minorHAnsi" w:hAnsiTheme="minorHAnsi" w:cstheme="minorHAnsi"/>
            <w:color w:val="auto"/>
            <w:sz w:val="22"/>
          </w:rPr>
          <w:t xml:space="preserve"> </w:t>
        </w:r>
        <w:r w:rsidRPr="002911A7">
          <w:rPr>
            <w:rStyle w:val="Hyperlink"/>
            <w:rFonts w:asciiTheme="minorHAnsi" w:hAnsiTheme="minorHAnsi" w:cstheme="minorHAnsi"/>
            <w:color w:val="auto"/>
            <w:sz w:val="22"/>
          </w:rPr>
          <w:t>missions de suivi</w:t>
        </w:r>
        <w:r w:rsidR="00A32D11" w:rsidRPr="002911A7">
          <w:rPr>
            <w:rStyle w:val="Hyperlink"/>
            <w:rFonts w:asciiTheme="minorHAnsi" w:hAnsiTheme="minorHAnsi" w:cstheme="minorHAnsi"/>
            <w:color w:val="auto"/>
            <w:sz w:val="22"/>
          </w:rPr>
          <w:t xml:space="preserve">-évaluation </w:t>
        </w:r>
        <w:r w:rsidRPr="002911A7">
          <w:rPr>
            <w:rStyle w:val="Hyperlink"/>
            <w:rFonts w:asciiTheme="minorHAnsi" w:hAnsiTheme="minorHAnsi" w:cstheme="minorHAnsi"/>
            <w:color w:val="auto"/>
            <w:sz w:val="22"/>
          </w:rPr>
          <w:t>sur le terrain</w:t>
        </w:r>
      </w:hyperlink>
      <w:r w:rsidR="00A32D11" w:rsidRPr="002911A7">
        <w:rPr>
          <w:rFonts w:asciiTheme="minorHAnsi" w:hAnsiTheme="minorHAnsi" w:cstheme="minorHAnsi"/>
          <w:color w:val="auto"/>
          <w:sz w:val="22"/>
        </w:rPr>
        <w:t xml:space="preserve"> ; </w:t>
      </w:r>
      <w:r w:rsidR="000E6277" w:rsidRPr="002911A7">
        <w:rPr>
          <w:rFonts w:asciiTheme="minorHAnsi" w:hAnsiTheme="minorHAnsi" w:cstheme="minorHAnsi"/>
          <w:color w:val="auto"/>
          <w:sz w:val="22"/>
        </w:rPr>
        <w:t>et</w:t>
      </w:r>
      <w:r w:rsidR="009055B7">
        <w:rPr>
          <w:rFonts w:asciiTheme="minorHAnsi" w:hAnsiTheme="minorHAnsi" w:cstheme="minorHAnsi"/>
          <w:color w:val="auto"/>
          <w:sz w:val="22"/>
        </w:rPr>
        <w:t xml:space="preserve"> </w:t>
      </w:r>
    </w:p>
    <w:p w14:paraId="0E7C23BB" w14:textId="5FFF3D88" w:rsidR="00A32D11" w:rsidRPr="002911A7" w:rsidRDefault="00A32D11" w:rsidP="001F63FB">
      <w:pPr>
        <w:pStyle w:val="ListParagraph"/>
        <w:numPr>
          <w:ilvl w:val="0"/>
          <w:numId w:val="12"/>
        </w:numPr>
        <w:spacing w:after="120" w:line="276" w:lineRule="auto"/>
        <w:rPr>
          <w:rFonts w:asciiTheme="minorHAnsi" w:hAnsiTheme="minorHAnsi" w:cstheme="minorHAnsi"/>
          <w:color w:val="auto"/>
          <w:sz w:val="22"/>
        </w:rPr>
      </w:pPr>
      <w:r w:rsidRPr="002911A7">
        <w:rPr>
          <w:rFonts w:asciiTheme="minorHAnsi" w:hAnsiTheme="minorHAnsi" w:cstheme="minorHAnsi"/>
          <w:color w:val="auto"/>
          <w:sz w:val="22"/>
        </w:rPr>
        <w:t xml:space="preserve">Réalisation de </w:t>
      </w:r>
      <w:hyperlink r:id="rId23" w:history="1">
        <w:r w:rsidR="004D008A">
          <w:rPr>
            <w:rStyle w:val="Hyperlink"/>
            <w:rFonts w:asciiTheme="minorHAnsi" w:hAnsiTheme="minorHAnsi" w:cstheme="minorHAnsi"/>
            <w:color w:val="auto"/>
            <w:sz w:val="22"/>
          </w:rPr>
          <w:t xml:space="preserve">19 participations aux COPIL Projets </w:t>
        </w:r>
      </w:hyperlink>
      <w:r w:rsidRPr="002911A7">
        <w:rPr>
          <w:rFonts w:asciiTheme="minorHAnsi" w:hAnsiTheme="minorHAnsi" w:cstheme="minorHAnsi"/>
          <w:color w:val="auto"/>
          <w:sz w:val="22"/>
        </w:rPr>
        <w:t xml:space="preserve"> </w:t>
      </w:r>
    </w:p>
    <w:p w14:paraId="7E109379" w14:textId="77777777" w:rsidR="00DA6D63" w:rsidRPr="00DA6D63" w:rsidRDefault="00DA6D63" w:rsidP="00352CB5">
      <w:pPr>
        <w:spacing w:line="240" w:lineRule="auto"/>
        <w:ind w:left="10" w:firstLine="0"/>
        <w:rPr>
          <w:rFonts w:asciiTheme="minorHAnsi" w:hAnsiTheme="minorHAnsi" w:cstheme="minorHAnsi"/>
          <w:sz w:val="20"/>
          <w:szCs w:val="20"/>
        </w:rPr>
      </w:pPr>
    </w:p>
    <w:p w14:paraId="36D17249" w14:textId="60A3E348" w:rsidR="00556DC1" w:rsidRPr="004A0DC5" w:rsidRDefault="006515A1" w:rsidP="001F63FB">
      <w:pPr>
        <w:pStyle w:val="Heading1"/>
        <w:numPr>
          <w:ilvl w:val="0"/>
          <w:numId w:val="3"/>
        </w:numPr>
        <w:rPr>
          <w:rFonts w:cstheme="minorHAnsi"/>
        </w:rPr>
      </w:pPr>
      <w:bookmarkStart w:id="2" w:name="_Toc91150781"/>
      <w:r w:rsidRPr="006515A1">
        <w:rPr>
          <w:rFonts w:cstheme="minorHAnsi"/>
        </w:rPr>
        <w:t>Brève présentation du programme</w:t>
      </w:r>
      <w:bookmarkEnd w:id="2"/>
      <w:r w:rsidRPr="006515A1">
        <w:rPr>
          <w:rFonts w:cstheme="minorHAnsi"/>
        </w:rPr>
        <w:t xml:space="preserve"> </w:t>
      </w:r>
    </w:p>
    <w:p w14:paraId="32916A88" w14:textId="161EBD2D" w:rsidR="00556DC1" w:rsidRDefault="00C850E5" w:rsidP="001F63FB">
      <w:pPr>
        <w:pStyle w:val="Heading2"/>
        <w:numPr>
          <w:ilvl w:val="1"/>
          <w:numId w:val="3"/>
        </w:numPr>
        <w:rPr>
          <w:rFonts w:asciiTheme="minorHAnsi" w:hAnsiTheme="minorHAnsi" w:cstheme="minorHAnsi"/>
          <w:sz w:val="22"/>
          <w:szCs w:val="22"/>
        </w:rPr>
      </w:pPr>
      <w:bookmarkStart w:id="3" w:name="_Toc91150782"/>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3"/>
    </w:p>
    <w:p w14:paraId="2A87527C" w14:textId="77777777" w:rsid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43C884E" w14:textId="51461C82" w:rsidR="00A55C1C" w:rsidRDefault="00A55C1C" w:rsidP="00A55C1C">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9C090F4" w14:textId="670F7986" w:rsidR="00A55C1C" w:rsidRDefault="000351B6" w:rsidP="00A55C1C">
      <w:pPr>
        <w:spacing w:after="120" w:line="276" w:lineRule="auto"/>
        <w:rPr>
          <w:sz w:val="22"/>
          <w:szCs w:val="24"/>
        </w:rPr>
      </w:pPr>
      <w:r>
        <w:rPr>
          <w:sz w:val="22"/>
          <w:szCs w:val="24"/>
        </w:rPr>
        <w:t>Le</w:t>
      </w:r>
      <w:r w:rsidRPr="003B077C">
        <w:rPr>
          <w:sz w:val="22"/>
          <w:szCs w:val="24"/>
        </w:rPr>
        <w:t xml:space="preserve"> </w:t>
      </w:r>
      <w:r w:rsidR="00A55C1C" w:rsidRPr="003B077C">
        <w:rPr>
          <w:sz w:val="22"/>
          <w:szCs w:val="24"/>
        </w:rPr>
        <w:t xml:space="preserve">programme a pour objectif général d’appuyer le Secrétariat Exécutif du FONAREDD à </w:t>
      </w:r>
      <w:r w:rsidR="00A55C1C" w:rsidRPr="00430B3B">
        <w:rPr>
          <w:sz w:val="22"/>
          <w:szCs w:val="24"/>
        </w:rPr>
        <w:t>délivrer ses fonctions d’appui au fonctionnement du Fonds, ses fonctions régaliennes d’encadrement de la mise en œuvre de la Stratégie Nationale REDD+ au travers de son Plan d’Investissement, ainsi que de remplir les engagements pris vis-à-vis de l’Initiative pour la Forêt en Afrique Centrale (CAFI) par la signature de la Lettre d’Intention</w:t>
      </w:r>
      <w:r w:rsidR="00AF7836">
        <w:rPr>
          <w:sz w:val="22"/>
          <w:szCs w:val="24"/>
        </w:rPr>
        <w:t xml:space="preserve"> RDC-CAFI de 2016</w:t>
      </w:r>
      <w:r w:rsidR="00A55C1C" w:rsidRPr="00430B3B">
        <w:rPr>
          <w:sz w:val="22"/>
          <w:szCs w:val="24"/>
        </w:rPr>
        <w:t>, notamment concernant le suivi de la réalisation des Jalons de la lettre d’intention.</w:t>
      </w:r>
      <w:r w:rsidR="00A55C1C" w:rsidRPr="003B077C">
        <w:rPr>
          <w:sz w:val="22"/>
          <w:szCs w:val="24"/>
        </w:rPr>
        <w:t xml:space="preserve"> </w:t>
      </w:r>
    </w:p>
    <w:p w14:paraId="31BF9BB4" w14:textId="09A1B34E" w:rsidR="00AF7836" w:rsidRDefault="00AF7836" w:rsidP="005271F8">
      <w:pPr>
        <w:pStyle w:val="pf0"/>
        <w:rPr>
          <w:rFonts w:ascii="Calibri" w:eastAsia="Calibri" w:hAnsi="Calibri" w:cs="Calibri"/>
          <w:color w:val="000000"/>
          <w:sz w:val="22"/>
          <w:lang w:val="fr-CD" w:eastAsia="fr-CD"/>
        </w:rPr>
      </w:pPr>
      <w:r w:rsidRPr="00084D1A">
        <w:rPr>
          <w:rFonts w:ascii="Calibri" w:eastAsia="Calibri" w:hAnsi="Calibri" w:cs="Calibri"/>
          <w:color w:val="000000"/>
          <w:sz w:val="22"/>
          <w:lang w:val="fr-CD" w:eastAsia="fr-CD"/>
        </w:rPr>
        <w:t xml:space="preserve">Le programme répond </w:t>
      </w:r>
      <w:r w:rsidR="006335D7" w:rsidRPr="00084D1A">
        <w:rPr>
          <w:rFonts w:ascii="Calibri" w:eastAsia="Calibri" w:hAnsi="Calibri" w:cs="Calibri"/>
          <w:color w:val="000000"/>
          <w:sz w:val="22"/>
          <w:lang w:val="fr-CD" w:eastAsia="fr-CD"/>
        </w:rPr>
        <w:t xml:space="preserve">à deux </w:t>
      </w:r>
      <w:r w:rsidRPr="00084D1A">
        <w:rPr>
          <w:rFonts w:ascii="Calibri" w:eastAsia="Calibri" w:hAnsi="Calibri" w:cs="Calibri"/>
          <w:color w:val="000000"/>
          <w:sz w:val="22"/>
          <w:lang w:val="fr-CD" w:eastAsia="fr-CD"/>
        </w:rPr>
        <w:t xml:space="preserve">jalons </w:t>
      </w:r>
      <w:r w:rsidR="006335D7" w:rsidRPr="00084D1A">
        <w:rPr>
          <w:rFonts w:ascii="Calibri" w:eastAsia="Calibri" w:hAnsi="Calibri" w:cs="Calibri"/>
          <w:color w:val="000000"/>
          <w:sz w:val="22"/>
          <w:lang w:val="fr-CD" w:eastAsia="fr-CD"/>
        </w:rPr>
        <w:t>du pilier Gouvernance de ladite Lettre d’intention</w:t>
      </w:r>
      <w:r w:rsidR="00CF6CB8" w:rsidRPr="00084D1A">
        <w:rPr>
          <w:rFonts w:ascii="Calibri" w:eastAsia="Calibri" w:hAnsi="Calibri" w:cs="Calibri"/>
          <w:color w:val="000000"/>
          <w:sz w:val="22"/>
          <w:lang w:val="fr-CD" w:eastAsia="fr-CD"/>
        </w:rPr>
        <w:t xml:space="preserve"> (cf. Section 5)</w:t>
      </w:r>
      <w:r w:rsidR="006335D7"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 xml:space="preserve">Il contribue également </w:t>
      </w:r>
      <w:r w:rsidR="00F755B5" w:rsidRPr="00084D1A">
        <w:rPr>
          <w:rFonts w:ascii="Calibri" w:eastAsia="Calibri" w:hAnsi="Calibri" w:cs="Calibri"/>
          <w:color w:val="000000"/>
          <w:sz w:val="22"/>
          <w:lang w:val="fr-CD" w:eastAsia="fr-CD"/>
        </w:rPr>
        <w:t>au</w:t>
      </w:r>
      <w:r w:rsidR="00ED570D" w:rsidRPr="00084D1A">
        <w:rPr>
          <w:rFonts w:ascii="Calibri" w:eastAsia="Calibri" w:hAnsi="Calibri" w:cs="Calibri"/>
          <w:color w:val="000000"/>
          <w:sz w:val="22"/>
          <w:lang w:val="fr-CD" w:eastAsia="fr-CD"/>
        </w:rPr>
        <w:t>x</w:t>
      </w:r>
      <w:r w:rsidR="00F755B5" w:rsidRPr="00084D1A">
        <w:rPr>
          <w:rFonts w:ascii="Calibri" w:eastAsia="Calibri" w:hAnsi="Calibri" w:cs="Calibri"/>
          <w:color w:val="000000"/>
          <w:sz w:val="22"/>
          <w:lang w:val="fr-CD" w:eastAsia="fr-CD"/>
        </w:rPr>
        <w:t xml:space="preserve"> cadre</w:t>
      </w:r>
      <w:r w:rsidR="00ED570D" w:rsidRPr="00084D1A">
        <w:rPr>
          <w:rFonts w:ascii="Calibri" w:eastAsia="Calibri" w:hAnsi="Calibri" w:cs="Calibri"/>
          <w:color w:val="000000"/>
          <w:sz w:val="22"/>
          <w:lang w:val="fr-CD" w:eastAsia="fr-CD"/>
        </w:rPr>
        <w:t>s</w:t>
      </w:r>
      <w:r w:rsidR="00F755B5" w:rsidRPr="00084D1A">
        <w:rPr>
          <w:rFonts w:ascii="Calibri" w:eastAsia="Calibri" w:hAnsi="Calibri" w:cs="Calibri"/>
          <w:color w:val="000000"/>
          <w:sz w:val="22"/>
          <w:lang w:val="fr-CD" w:eastAsia="fr-CD"/>
        </w:rPr>
        <w:t xml:space="preserve"> de résultats du Plan d'Investissement REDD+ de la RDC </w:t>
      </w:r>
      <w:r w:rsidR="00ED570D" w:rsidRPr="00084D1A">
        <w:rPr>
          <w:rFonts w:ascii="Calibri" w:eastAsia="Calibri" w:hAnsi="Calibri" w:cs="Calibri"/>
          <w:color w:val="000000"/>
          <w:sz w:val="22"/>
          <w:lang w:val="fr-CD" w:eastAsia="fr-CD"/>
        </w:rPr>
        <w:t>et</w:t>
      </w:r>
      <w:r w:rsidR="00F755B5"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de CAFI</w:t>
      </w:r>
      <w:r w:rsidR="00CF6CB8" w:rsidRPr="00084D1A">
        <w:rPr>
          <w:rFonts w:ascii="Calibri" w:eastAsia="Calibri" w:hAnsi="Calibri" w:cs="Calibri"/>
          <w:color w:val="000000"/>
          <w:sz w:val="22"/>
          <w:lang w:val="fr-CD" w:eastAsia="fr-CD"/>
        </w:rPr>
        <w:t xml:space="preserve"> (cf. Section 4)</w:t>
      </w:r>
      <w:r w:rsidR="00BB7000" w:rsidRPr="00084D1A">
        <w:rPr>
          <w:rFonts w:ascii="Calibri" w:eastAsia="Calibri" w:hAnsi="Calibri" w:cs="Calibri"/>
          <w:color w:val="000000"/>
          <w:sz w:val="22"/>
          <w:lang w:val="fr-CD" w:eastAsia="fr-CD"/>
        </w:rPr>
        <w:t xml:space="preserve">. </w:t>
      </w:r>
    </w:p>
    <w:p w14:paraId="76DB26DF" w14:textId="77777777" w:rsidR="00855007" w:rsidRPr="00084D1A" w:rsidRDefault="00855007" w:rsidP="005271F8">
      <w:pPr>
        <w:pStyle w:val="pf0"/>
        <w:rPr>
          <w:rFonts w:ascii="Calibri" w:eastAsia="Calibri" w:hAnsi="Calibri" w:cs="Calibri"/>
          <w:color w:val="000000"/>
          <w:sz w:val="22"/>
          <w:lang w:val="fr-CD" w:eastAsia="fr-CD"/>
        </w:rPr>
      </w:pPr>
    </w:p>
    <w:p w14:paraId="0948DA6D" w14:textId="77777777" w:rsidR="00BA6168" w:rsidRP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7843877" w14:textId="1F75CC20" w:rsidR="006515A1" w:rsidRDefault="006515A1" w:rsidP="001F63FB">
      <w:pPr>
        <w:pStyle w:val="Heading2"/>
        <w:numPr>
          <w:ilvl w:val="1"/>
          <w:numId w:val="3"/>
        </w:numPr>
      </w:pPr>
      <w:bookmarkStart w:id="4" w:name="_Toc91150783"/>
      <w:r>
        <w:lastRenderedPageBreak/>
        <w:t>Objectifs spécifiques</w:t>
      </w:r>
      <w:r w:rsidR="00AE2332">
        <w:t xml:space="preserve"> et résultats attendus du programme</w:t>
      </w:r>
      <w:bookmarkEnd w:id="4"/>
    </w:p>
    <w:p w14:paraId="2B301332" w14:textId="77777777" w:rsidR="000C1E47" w:rsidRDefault="000C1E47" w:rsidP="00D3362A">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D6AAF1D" w14:textId="0244DB9E" w:rsidR="000C1E47" w:rsidRPr="003B077C" w:rsidRDefault="00E3504D" w:rsidP="000C1E47">
      <w:pPr>
        <w:spacing w:after="120" w:line="276" w:lineRule="auto"/>
        <w:contextualSpacing/>
        <w:rPr>
          <w:rFonts w:eastAsiaTheme="minorHAnsi"/>
          <w:sz w:val="22"/>
          <w:lang w:eastAsia="en-US"/>
        </w:rPr>
      </w:pPr>
      <w:r>
        <w:rPr>
          <w:rFonts w:eastAsiaTheme="minorHAnsi"/>
          <w:sz w:val="22"/>
          <w:lang w:eastAsia="en-US"/>
        </w:rPr>
        <w:t>Le</w:t>
      </w:r>
      <w:r w:rsidR="000C1E47" w:rsidRPr="003B077C">
        <w:rPr>
          <w:rFonts w:eastAsiaTheme="minorHAnsi"/>
          <w:sz w:val="22"/>
          <w:lang w:eastAsia="en-US"/>
        </w:rPr>
        <w:t xml:space="preserve"> Programme d’appui au SE FONAREDD </w:t>
      </w:r>
      <w:r w:rsidR="0013013D">
        <w:rPr>
          <w:rFonts w:eastAsiaTheme="minorHAnsi"/>
          <w:sz w:val="22"/>
          <w:lang w:eastAsia="en-US"/>
        </w:rPr>
        <w:t>vise à ce que</w:t>
      </w:r>
      <w:r w:rsidR="000C1E47" w:rsidRPr="003B077C">
        <w:rPr>
          <w:rFonts w:eastAsiaTheme="minorHAnsi"/>
          <w:sz w:val="22"/>
          <w:lang w:eastAsia="en-US"/>
        </w:rPr>
        <w:t xml:space="preserve"> </w:t>
      </w:r>
      <w:r w:rsidR="000C1E47" w:rsidRPr="00430B3B">
        <w:rPr>
          <w:rFonts w:eastAsiaTheme="minorHAnsi"/>
          <w:sz w:val="22"/>
          <w:lang w:eastAsia="en-US"/>
        </w:rPr>
        <w:t xml:space="preserve">la RDC </w:t>
      </w:r>
      <w:r w:rsidR="0013013D">
        <w:rPr>
          <w:rFonts w:eastAsiaTheme="minorHAnsi"/>
          <w:sz w:val="22"/>
          <w:lang w:eastAsia="en-US"/>
        </w:rPr>
        <w:t>investisse</w:t>
      </w:r>
      <w:r w:rsidR="0013013D" w:rsidRPr="00430B3B">
        <w:rPr>
          <w:rFonts w:eastAsiaTheme="minorHAnsi"/>
          <w:sz w:val="22"/>
          <w:lang w:eastAsia="en-US"/>
        </w:rPr>
        <w:t xml:space="preserve"> </w:t>
      </w:r>
      <w:r w:rsidR="000C1E47" w:rsidRPr="00430B3B">
        <w:rPr>
          <w:rFonts w:eastAsiaTheme="minorHAnsi"/>
          <w:sz w:val="22"/>
          <w:lang w:eastAsia="en-US"/>
        </w:rPr>
        <w:t>progressivement dans l’économie verte</w:t>
      </w:r>
      <w:r w:rsidR="000C1E47" w:rsidRPr="003B077C">
        <w:rPr>
          <w:rFonts w:eastAsiaTheme="minorHAnsi"/>
          <w:sz w:val="22"/>
          <w:lang w:eastAsia="en-US"/>
        </w:rPr>
        <w:t xml:space="preserve">. </w:t>
      </w:r>
      <w:r w:rsidR="0013013D">
        <w:rPr>
          <w:rFonts w:eastAsiaTheme="minorHAnsi"/>
          <w:sz w:val="22"/>
          <w:lang w:eastAsia="en-US"/>
        </w:rPr>
        <w:t xml:space="preserve">Pour ce faire, le programme </w:t>
      </w:r>
      <w:r w:rsidR="000C1E47" w:rsidRPr="003B077C">
        <w:rPr>
          <w:rFonts w:eastAsiaTheme="minorHAnsi"/>
          <w:sz w:val="22"/>
          <w:lang w:eastAsia="en-US"/>
        </w:rPr>
        <w:t xml:space="preserve">a trois </w:t>
      </w:r>
      <w:r w:rsidR="00BC2495" w:rsidRPr="00BC2495">
        <w:rPr>
          <w:rFonts w:eastAsiaTheme="minorHAnsi"/>
          <w:i/>
          <w:iCs/>
          <w:sz w:val="22"/>
          <w:lang w:eastAsia="en-US"/>
        </w:rPr>
        <w:t>effets</w:t>
      </w:r>
      <w:r w:rsidR="00BC2495">
        <w:rPr>
          <w:rFonts w:eastAsiaTheme="minorHAnsi"/>
          <w:sz w:val="22"/>
          <w:lang w:eastAsia="en-US"/>
        </w:rPr>
        <w:t xml:space="preserve"> y </w:t>
      </w:r>
      <w:r w:rsidR="000C1E47" w:rsidRPr="003B077C">
        <w:rPr>
          <w:rFonts w:eastAsiaTheme="minorHAnsi"/>
          <w:sz w:val="22"/>
          <w:lang w:eastAsia="en-US"/>
        </w:rPr>
        <w:t>associés</w:t>
      </w:r>
      <w:r w:rsidR="00BC2495">
        <w:rPr>
          <w:rFonts w:eastAsiaTheme="minorHAnsi"/>
          <w:sz w:val="22"/>
          <w:lang w:eastAsia="en-US"/>
        </w:rPr>
        <w:t xml:space="preserve">, dont deux ont des produits spécifiés, tels que repris dans le </w:t>
      </w:r>
      <w:hyperlink r:id="rId24" w:history="1">
        <w:r w:rsidR="00C741E6">
          <w:rPr>
            <w:rStyle w:val="Hyperlink"/>
            <w:rFonts w:eastAsiaTheme="minorHAnsi"/>
            <w:sz w:val="22"/>
            <w:lang w:eastAsia="en-US"/>
          </w:rPr>
          <w:t>PTA 2022</w:t>
        </w:r>
      </w:hyperlink>
      <w:r w:rsidR="00C741E6">
        <w:rPr>
          <w:rFonts w:eastAsiaTheme="minorHAnsi"/>
          <w:sz w:val="22"/>
          <w:lang w:eastAsia="en-US"/>
        </w:rPr>
        <w:t xml:space="preserve"> </w:t>
      </w:r>
      <w:r w:rsidR="00BC2495">
        <w:rPr>
          <w:rFonts w:eastAsiaTheme="minorHAnsi"/>
          <w:sz w:val="22"/>
          <w:lang w:eastAsia="en-US"/>
        </w:rPr>
        <w:t>du programme</w:t>
      </w:r>
      <w:r w:rsidR="000C1E47" w:rsidRPr="003B077C">
        <w:rPr>
          <w:rFonts w:eastAsiaTheme="minorHAnsi"/>
          <w:sz w:val="22"/>
          <w:lang w:eastAsia="en-US"/>
        </w:rPr>
        <w:t xml:space="preserve"> : </w:t>
      </w:r>
    </w:p>
    <w:p w14:paraId="00CCEF57" w14:textId="06F44BD1" w:rsidR="000C1E47" w:rsidRPr="00BC2495" w:rsidRDefault="000C1E47" w:rsidP="001F63FB">
      <w:pPr>
        <w:pStyle w:val="ListParagraph"/>
        <w:numPr>
          <w:ilvl w:val="0"/>
          <w:numId w:val="13"/>
        </w:numPr>
        <w:spacing w:after="120" w:line="276" w:lineRule="auto"/>
        <w:rPr>
          <w:color w:val="auto"/>
          <w:sz w:val="22"/>
        </w:rPr>
      </w:pPr>
      <w:r w:rsidRPr="003B077C">
        <w:rPr>
          <w:sz w:val="22"/>
        </w:rPr>
        <w:t xml:space="preserve">Le </w:t>
      </w:r>
      <w:r w:rsidRPr="00BC2495">
        <w:rPr>
          <w:color w:val="auto"/>
          <w:sz w:val="22"/>
        </w:rPr>
        <w:t>Plan d’Investissement REDD+ est mis en œuvre efficacement au travers de programmes de qualité</w:t>
      </w:r>
    </w:p>
    <w:p w14:paraId="2CAA9BEF" w14:textId="5182B8FD"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supervision par les structures de gouvernance du Fonds</w:t>
      </w:r>
    </w:p>
    <w:p w14:paraId="5D243C83" w14:textId="7793968F"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suivi évaluation du portefeuille</w:t>
      </w:r>
    </w:p>
    <w:p w14:paraId="027EA64C" w14:textId="23815F83" w:rsidR="00BC2495" w:rsidRPr="00BC2495" w:rsidRDefault="000C1E47" w:rsidP="006078E7">
      <w:pPr>
        <w:pStyle w:val="ListParagraph"/>
        <w:numPr>
          <w:ilvl w:val="0"/>
          <w:numId w:val="13"/>
        </w:numPr>
        <w:spacing w:after="120" w:line="276" w:lineRule="auto"/>
        <w:rPr>
          <w:color w:val="auto"/>
          <w:sz w:val="22"/>
        </w:rPr>
      </w:pPr>
      <w:r w:rsidRPr="00BC2495">
        <w:rPr>
          <w:color w:val="auto"/>
          <w:sz w:val="22"/>
        </w:rPr>
        <w:t>La RDC mobilise des ressources additionnelles pour la mise en œuvre du plan d’investissement au travers de FONAREDD</w:t>
      </w:r>
    </w:p>
    <w:p w14:paraId="58354375" w14:textId="23631B45"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Mobilisation des Ressources</w:t>
      </w:r>
    </w:p>
    <w:p w14:paraId="2C19F3B2" w14:textId="172417FF"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Partenariat et engagement stratégique</w:t>
      </w:r>
    </w:p>
    <w:p w14:paraId="11B5151C" w14:textId="7DD932C7" w:rsidR="007D7AD1" w:rsidRPr="00BC2495" w:rsidRDefault="000C1E47" w:rsidP="006078E7">
      <w:pPr>
        <w:pStyle w:val="ListParagraph"/>
        <w:numPr>
          <w:ilvl w:val="0"/>
          <w:numId w:val="13"/>
        </w:numPr>
        <w:spacing w:after="120" w:line="276" w:lineRule="auto"/>
        <w:rPr>
          <w:sz w:val="22"/>
        </w:rPr>
      </w:pPr>
      <w:r w:rsidRPr="00BC2495">
        <w:rPr>
          <w:sz w:val="22"/>
        </w:rPr>
        <w:t>La gestion et coordination d’ensemble des activités est assurée</w:t>
      </w:r>
      <w:r w:rsidR="00C11980">
        <w:rPr>
          <w:sz w:val="22"/>
        </w:rPr>
        <w:t>.</w:t>
      </w:r>
    </w:p>
    <w:p w14:paraId="72CE117D" w14:textId="489B8B95" w:rsidR="008C501A" w:rsidRPr="008C501A" w:rsidRDefault="008C501A" w:rsidP="00D27721">
      <w:pPr>
        <w:ind w:left="0" w:firstLine="0"/>
        <w:rPr>
          <w:lang w:val="fr-FR"/>
        </w:rPr>
      </w:pPr>
    </w:p>
    <w:p w14:paraId="2E717B59" w14:textId="62223DDC" w:rsidR="006515A1" w:rsidRPr="006515A1" w:rsidRDefault="006515A1" w:rsidP="001F63FB">
      <w:pPr>
        <w:pStyle w:val="Heading2"/>
        <w:numPr>
          <w:ilvl w:val="1"/>
          <w:numId w:val="3"/>
        </w:numPr>
      </w:pPr>
      <w:bookmarkStart w:id="5" w:name="_Toc91150784"/>
      <w:r>
        <w:t>Contexte</w:t>
      </w:r>
      <w:r w:rsidR="00105009">
        <w:rPr>
          <w:rStyle w:val="FootnoteReference"/>
        </w:rPr>
        <w:footnoteReference w:id="4"/>
      </w:r>
      <w:r>
        <w:t xml:space="preserve"> du rapport</w:t>
      </w:r>
      <w:bookmarkEnd w:id="5"/>
    </w:p>
    <w:p w14:paraId="1F1C810B" w14:textId="22609625" w:rsidR="00895FD7" w:rsidRPr="00895FD7" w:rsidRDefault="008B43D1" w:rsidP="00CD3689">
      <w:pPr>
        <w:tabs>
          <w:tab w:val="num" w:pos="720"/>
        </w:tabs>
        <w:spacing w:after="120" w:line="276" w:lineRule="auto"/>
        <w:rPr>
          <w:sz w:val="22"/>
        </w:rPr>
      </w:pPr>
      <w:r w:rsidRPr="008B43D1">
        <w:rPr>
          <w:sz w:val="22"/>
        </w:rPr>
        <w:t>Le présent rapport se concentre sur les réalisations du Secrétariat Exécutif</w:t>
      </w:r>
      <w:r w:rsidR="00B61AF4">
        <w:rPr>
          <w:sz w:val="22"/>
        </w:rPr>
        <w:t xml:space="preserve"> (SE)</w:t>
      </w:r>
      <w:r w:rsidRPr="008B43D1">
        <w:rPr>
          <w:sz w:val="22"/>
        </w:rPr>
        <w:t xml:space="preserve"> du FONAREDD pendant l’année 202</w:t>
      </w:r>
      <w:r w:rsidR="00AE7524">
        <w:rPr>
          <w:sz w:val="22"/>
        </w:rPr>
        <w:t>2</w:t>
      </w:r>
      <w:r w:rsidRPr="008B43D1">
        <w:rPr>
          <w:sz w:val="22"/>
        </w:rPr>
        <w:t xml:space="preserve">, </w:t>
      </w:r>
      <w:r w:rsidR="00AE7524">
        <w:rPr>
          <w:sz w:val="22"/>
        </w:rPr>
        <w:t>quatr</w:t>
      </w:r>
      <w:r w:rsidRPr="008B43D1">
        <w:rPr>
          <w:sz w:val="22"/>
        </w:rPr>
        <w:t>ième année effective de fonctionnement du fonds selon son cadre de résultats actuel</w:t>
      </w:r>
      <w:r w:rsidR="00B66481">
        <w:rPr>
          <w:sz w:val="22"/>
        </w:rPr>
        <w:t xml:space="preserve"> </w:t>
      </w:r>
      <w:r w:rsidR="005C47AD">
        <w:rPr>
          <w:sz w:val="22"/>
        </w:rPr>
        <w:t>tel que mis à jour</w:t>
      </w:r>
      <w:r w:rsidR="00B66481">
        <w:rPr>
          <w:sz w:val="22"/>
        </w:rPr>
        <w:t xml:space="preserve"> en </w:t>
      </w:r>
      <w:r w:rsidR="005C47AD">
        <w:rPr>
          <w:sz w:val="22"/>
        </w:rPr>
        <w:t>février 2019</w:t>
      </w:r>
      <w:r w:rsidR="00EB1100">
        <w:rPr>
          <w:sz w:val="22"/>
        </w:rPr>
        <w:t xml:space="preserve">. Les activités de l’année 2022 se sont tenues dans un contexte </w:t>
      </w:r>
      <w:r w:rsidR="00724AC7">
        <w:rPr>
          <w:sz w:val="22"/>
        </w:rPr>
        <w:t xml:space="preserve">dominé par la finalisation des discussions </w:t>
      </w:r>
      <w:r w:rsidR="00137988">
        <w:rPr>
          <w:sz w:val="22"/>
        </w:rPr>
        <w:t xml:space="preserve">au travers d’une </w:t>
      </w:r>
      <w:proofErr w:type="spellStart"/>
      <w:r w:rsidR="00137988">
        <w:rPr>
          <w:sz w:val="22"/>
        </w:rPr>
        <w:t>task</w:t>
      </w:r>
      <w:proofErr w:type="spellEnd"/>
      <w:r w:rsidR="00137988">
        <w:rPr>
          <w:sz w:val="22"/>
        </w:rPr>
        <w:t xml:space="preserve"> force gouvernementale </w:t>
      </w:r>
      <w:r w:rsidR="00CD3689">
        <w:rPr>
          <w:sz w:val="22"/>
        </w:rPr>
        <w:t>(</w:t>
      </w:r>
      <w:proofErr w:type="spellStart"/>
      <w:r w:rsidR="00CD3689">
        <w:rPr>
          <w:sz w:val="22"/>
        </w:rPr>
        <w:t>MinFin</w:t>
      </w:r>
      <w:proofErr w:type="spellEnd"/>
      <w:r w:rsidR="00CD3689">
        <w:rPr>
          <w:sz w:val="22"/>
        </w:rPr>
        <w:t xml:space="preserve"> – MEDD) qui a représenté la</w:t>
      </w:r>
      <w:r w:rsidR="00724AC7">
        <w:rPr>
          <w:sz w:val="22"/>
        </w:rPr>
        <w:t xml:space="preserve"> RDC et </w:t>
      </w:r>
      <w:r w:rsidR="00CD3689">
        <w:rPr>
          <w:sz w:val="22"/>
        </w:rPr>
        <w:t xml:space="preserve">le CA de </w:t>
      </w:r>
      <w:r w:rsidR="00724AC7">
        <w:rPr>
          <w:sz w:val="22"/>
        </w:rPr>
        <w:t xml:space="preserve">CAFI dans le cadre du nouveau partenariat. Ceci a induit </w:t>
      </w:r>
      <w:r w:rsidR="00EB52B4">
        <w:rPr>
          <w:sz w:val="22"/>
        </w:rPr>
        <w:t xml:space="preserve">(i) </w:t>
      </w:r>
      <w:r w:rsidR="00724AC7">
        <w:rPr>
          <w:sz w:val="22"/>
        </w:rPr>
        <w:t xml:space="preserve">le début de la </w:t>
      </w:r>
      <w:r w:rsidR="0077125F">
        <w:rPr>
          <w:sz w:val="22"/>
        </w:rPr>
        <w:t>restructuration</w:t>
      </w:r>
      <w:r w:rsidR="00724AC7">
        <w:rPr>
          <w:sz w:val="22"/>
        </w:rPr>
        <w:t xml:space="preserve"> </w:t>
      </w:r>
      <w:r w:rsidR="0077125F">
        <w:rPr>
          <w:sz w:val="22"/>
        </w:rPr>
        <w:t xml:space="preserve">du SE – FONAREDD </w:t>
      </w:r>
      <w:r w:rsidR="00724AC7">
        <w:rPr>
          <w:sz w:val="22"/>
        </w:rPr>
        <w:t xml:space="preserve">approuvée </w:t>
      </w:r>
      <w:proofErr w:type="gramStart"/>
      <w:r w:rsidR="00724AC7">
        <w:rPr>
          <w:sz w:val="22"/>
        </w:rPr>
        <w:t xml:space="preserve">conjointement </w:t>
      </w:r>
      <w:r w:rsidR="00895FD7">
        <w:rPr>
          <w:sz w:val="22"/>
        </w:rPr>
        <w:t xml:space="preserve"> par</w:t>
      </w:r>
      <w:proofErr w:type="gramEnd"/>
      <w:r w:rsidR="00895FD7">
        <w:rPr>
          <w:sz w:val="22"/>
        </w:rPr>
        <w:t xml:space="preserve"> l</w:t>
      </w:r>
      <w:r w:rsidR="0077125F">
        <w:rPr>
          <w:sz w:val="22"/>
        </w:rPr>
        <w:t xml:space="preserve">e Gouvernement et CAFI et qui a conduit à l’installation du nouveau management du Secrétariat Exécutif, </w:t>
      </w:r>
      <w:r w:rsidR="00EB52B4">
        <w:rPr>
          <w:sz w:val="22"/>
        </w:rPr>
        <w:t xml:space="preserve">(ii) l’obligation pour le SE – FONAREDD de mobiliser et sensibiliser les </w:t>
      </w:r>
      <w:r w:rsidR="00155B40">
        <w:rPr>
          <w:sz w:val="22"/>
        </w:rPr>
        <w:t xml:space="preserve">animateurs du Gouvernement pour une bonne appropriation des </w:t>
      </w:r>
      <w:r w:rsidR="00137988">
        <w:rPr>
          <w:sz w:val="22"/>
        </w:rPr>
        <w:t>engagements</w:t>
      </w:r>
      <w:r w:rsidR="00155B40">
        <w:rPr>
          <w:sz w:val="22"/>
        </w:rPr>
        <w:t xml:space="preserve"> pris dans la LOI2, (iii) </w:t>
      </w:r>
      <w:r w:rsidR="0051003C">
        <w:rPr>
          <w:sz w:val="22"/>
        </w:rPr>
        <w:t>le lancement de l’AMI qui a conduit au (iv)  processus de programmation</w:t>
      </w:r>
      <w:r w:rsidR="00CD3689">
        <w:rPr>
          <w:sz w:val="22"/>
        </w:rPr>
        <w:t xml:space="preserve"> de la nouvelle LOI. </w:t>
      </w:r>
    </w:p>
    <w:p w14:paraId="1FAD1CDE" w14:textId="77777777" w:rsidR="00895FD7" w:rsidRPr="008B43D1" w:rsidRDefault="00895FD7" w:rsidP="008B43D1">
      <w:pPr>
        <w:spacing w:after="120" w:line="276" w:lineRule="auto"/>
        <w:rPr>
          <w:sz w:val="22"/>
        </w:rPr>
      </w:pPr>
    </w:p>
    <w:p w14:paraId="565EF93D" w14:textId="264F8CBB" w:rsidR="00556DC1" w:rsidRPr="00387F97" w:rsidRDefault="00FA4940" w:rsidP="00387F97">
      <w:pPr>
        <w:pStyle w:val="Heading2"/>
        <w:numPr>
          <w:ilvl w:val="1"/>
          <w:numId w:val="3"/>
        </w:numPr>
      </w:pPr>
      <w:bookmarkStart w:id="6" w:name="_Toc91150785"/>
      <w:r w:rsidRPr="00387F97">
        <w:t xml:space="preserve">Etat d’avancement des </w:t>
      </w:r>
      <w:r w:rsidR="006D5D24" w:rsidRPr="00387F97">
        <w:t>activités prévues dans le PTBA</w:t>
      </w:r>
      <w:r w:rsidR="00B66481">
        <w:t xml:space="preserve"> 202</w:t>
      </w:r>
      <w:r w:rsidR="00AE7524">
        <w:t>2</w:t>
      </w:r>
      <w:r w:rsidR="006D5D24" w:rsidRPr="00387F97">
        <w:t xml:space="preserve"> </w:t>
      </w:r>
      <w:bookmarkEnd w:id="6"/>
    </w:p>
    <w:p w14:paraId="6E749285" w14:textId="77777777" w:rsidR="00E67A0B" w:rsidRPr="004A0DC5" w:rsidRDefault="00E67A0B" w:rsidP="00E67A0B">
      <w:pPr>
        <w:spacing w:line="240" w:lineRule="auto"/>
        <w:rPr>
          <w:rFonts w:asciiTheme="minorHAnsi" w:hAnsiTheme="minorHAnsi" w:cstheme="minorHAnsi"/>
          <w:color w:val="000000" w:themeColor="text1"/>
          <w:sz w:val="22"/>
          <w:lang w:val="fr-FR"/>
        </w:rPr>
      </w:pPr>
    </w:p>
    <w:p w14:paraId="103C72FE" w14:textId="779B783B" w:rsidR="00325B06" w:rsidRDefault="00325B06" w:rsidP="00325B06">
      <w:pPr>
        <w:spacing w:after="120" w:line="276" w:lineRule="auto"/>
        <w:rPr>
          <w:sz w:val="22"/>
        </w:rPr>
      </w:pPr>
      <w:r w:rsidRPr="00116B27">
        <w:rPr>
          <w:sz w:val="22"/>
          <w:lang w:val="fr-FR"/>
        </w:rPr>
        <w:t>Le</w:t>
      </w:r>
      <w:r w:rsidR="00173B30" w:rsidRPr="00116B27">
        <w:rPr>
          <w:sz w:val="22"/>
          <w:lang w:val="fr-FR"/>
        </w:rPr>
        <w:t>s</w:t>
      </w:r>
      <w:r w:rsidRPr="00116B27">
        <w:rPr>
          <w:sz w:val="22"/>
        </w:rPr>
        <w:t xml:space="preserve"> PTBA du Programme d’appui au Secrétariat exécutif du FONAREDD ne spécifie</w:t>
      </w:r>
      <w:r w:rsidR="00173B30" w:rsidRPr="00116B27">
        <w:rPr>
          <w:sz w:val="22"/>
        </w:rPr>
        <w:t>nt</w:t>
      </w:r>
      <w:r w:rsidRPr="00116B27">
        <w:rPr>
          <w:sz w:val="22"/>
        </w:rPr>
        <w:t xml:space="preserve"> pas de résultat attendu relatif à chacune des activités prévues, mais plutôt pour chacun des trois </w:t>
      </w:r>
      <w:r w:rsidR="00387F97">
        <w:rPr>
          <w:i/>
          <w:iCs/>
          <w:sz w:val="22"/>
        </w:rPr>
        <w:t>effets</w:t>
      </w:r>
      <w:r w:rsidRPr="00116B27">
        <w:rPr>
          <w:sz w:val="22"/>
        </w:rPr>
        <w:t xml:space="preserve"> du programme. Pour cela, les activités réalisées en 202</w:t>
      </w:r>
      <w:r w:rsidR="00F75B33">
        <w:rPr>
          <w:sz w:val="22"/>
        </w:rPr>
        <w:t>2</w:t>
      </w:r>
      <w:r w:rsidRPr="00116B27">
        <w:rPr>
          <w:sz w:val="22"/>
        </w:rPr>
        <w:t xml:space="preserve"> ainsi que les résultats atteints, par rapport à ce qui a été prévu dans le</w:t>
      </w:r>
      <w:r w:rsidR="00F75B33">
        <w:rPr>
          <w:sz w:val="22"/>
        </w:rPr>
        <w:t xml:space="preserve"> </w:t>
      </w:r>
      <w:hyperlink r:id="rId25" w:history="1">
        <w:r w:rsidR="00F75B33">
          <w:rPr>
            <w:rStyle w:val="Hyperlink"/>
            <w:rFonts w:eastAsiaTheme="minorHAnsi"/>
            <w:sz w:val="22"/>
            <w:lang w:eastAsia="en-US"/>
          </w:rPr>
          <w:t>PTA 2022</w:t>
        </w:r>
      </w:hyperlink>
      <w:r w:rsidRPr="00116B27">
        <w:rPr>
          <w:sz w:val="22"/>
        </w:rPr>
        <w:t xml:space="preserve"> </w:t>
      </w:r>
      <w:r w:rsidR="00173B30" w:rsidRPr="00116B27">
        <w:rPr>
          <w:sz w:val="22"/>
        </w:rPr>
        <w:t>du programme</w:t>
      </w:r>
      <w:r w:rsidRPr="00116B27">
        <w:rPr>
          <w:sz w:val="22"/>
        </w:rPr>
        <w:t xml:space="preserve">, sont présentés dans un ensemble de six tableaux ci-dessous, soit deux pour chaque </w:t>
      </w:r>
      <w:r w:rsidR="00B63B64">
        <w:rPr>
          <w:sz w:val="22"/>
        </w:rPr>
        <w:t>effet</w:t>
      </w:r>
      <w:r w:rsidRPr="00116B27">
        <w:rPr>
          <w:sz w:val="22"/>
        </w:rPr>
        <w:t xml:space="preserve"> dont un sur les résultats</w:t>
      </w:r>
      <w:r w:rsidR="00116B27" w:rsidRPr="00116B27">
        <w:rPr>
          <w:sz w:val="22"/>
        </w:rPr>
        <w:t xml:space="preserve"> et un sur</w:t>
      </w:r>
      <w:r w:rsidR="005C47AD">
        <w:rPr>
          <w:sz w:val="22"/>
        </w:rPr>
        <w:t xml:space="preserve"> la réalisation physique d</w:t>
      </w:r>
      <w:r w:rsidR="00116B27" w:rsidRPr="00116B27">
        <w:rPr>
          <w:sz w:val="22"/>
        </w:rPr>
        <w:t>es activités.</w:t>
      </w:r>
      <w:r w:rsidR="00116B27">
        <w:rPr>
          <w:sz w:val="22"/>
        </w:rPr>
        <w:t xml:space="preserve"> </w:t>
      </w:r>
    </w:p>
    <w:p w14:paraId="374A88DD" w14:textId="77777777" w:rsidR="00A42A6D" w:rsidRDefault="00A42A6D" w:rsidP="00325B06">
      <w:pPr>
        <w:spacing w:after="120" w:line="276" w:lineRule="auto"/>
        <w:rPr>
          <w:sz w:val="22"/>
        </w:rPr>
      </w:pPr>
    </w:p>
    <w:p w14:paraId="36B22F97" w14:textId="77777777" w:rsidR="00A42A6D" w:rsidRDefault="00A42A6D" w:rsidP="00325B06">
      <w:pPr>
        <w:spacing w:after="120" w:line="276" w:lineRule="auto"/>
        <w:rPr>
          <w:sz w:val="22"/>
        </w:rPr>
      </w:pPr>
    </w:p>
    <w:p w14:paraId="67E3B1C0" w14:textId="6CC1973A" w:rsidR="008B43D1" w:rsidRDefault="001E287B" w:rsidP="008B43D1">
      <w:pPr>
        <w:pStyle w:val="Heading2"/>
      </w:pPr>
      <w:bookmarkStart w:id="7" w:name="_Toc80011303"/>
      <w:r>
        <w:lastRenderedPageBreak/>
        <w:t>Effet</w:t>
      </w:r>
      <w:r w:rsidR="008B43D1">
        <w:t xml:space="preserve"> </w:t>
      </w:r>
      <w:r w:rsidR="00B63B64">
        <w:t>I</w:t>
      </w:r>
      <w:r w:rsidR="008B43D1">
        <w:t xml:space="preserve"> : </w:t>
      </w:r>
      <w:r w:rsidR="008B43D1" w:rsidRPr="00CC43BE">
        <w:t>Le Plan d'Investissement REDD+ est mis en œuvre efficacement au travers de programmes de qualité</w:t>
      </w:r>
      <w:bookmarkEnd w:id="7"/>
    </w:p>
    <w:p w14:paraId="321A1A5D" w14:textId="77777777" w:rsidR="00116B27" w:rsidRDefault="00116B27" w:rsidP="00116B27">
      <w:pPr>
        <w:pStyle w:val="Heading3"/>
      </w:pPr>
      <w:r w:rsidRPr="00C14DE0">
        <w:t xml:space="preserve">Résultats </w:t>
      </w:r>
      <w:r>
        <w:t>réalisés</w:t>
      </w:r>
    </w:p>
    <w:p w14:paraId="5CDF02AA" w14:textId="77777777" w:rsidR="00A42A6D" w:rsidRPr="00A42A6D" w:rsidRDefault="00A42A6D" w:rsidP="00A42A6D"/>
    <w:tbl>
      <w:tblPr>
        <w:tblStyle w:val="GridTable4-Accent5"/>
        <w:tblW w:w="9867" w:type="dxa"/>
        <w:tblLayout w:type="fixed"/>
        <w:tblLook w:val="04A0" w:firstRow="1" w:lastRow="0" w:firstColumn="1" w:lastColumn="0" w:noHBand="0" w:noVBand="1"/>
      </w:tblPr>
      <w:tblGrid>
        <w:gridCol w:w="1232"/>
        <w:gridCol w:w="1238"/>
        <w:gridCol w:w="1340"/>
        <w:gridCol w:w="1340"/>
        <w:gridCol w:w="1340"/>
        <w:gridCol w:w="1374"/>
        <w:gridCol w:w="2003"/>
      </w:tblGrid>
      <w:tr w:rsidR="00116B27" w:rsidRPr="00B62FE9" w14:paraId="24D9B0EA" w14:textId="77777777" w:rsidTr="4762858E">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32" w:type="dxa"/>
            <w:shd w:val="clear" w:color="auto" w:fill="385623" w:themeFill="accent6" w:themeFillShade="80"/>
            <w:vAlign w:val="center"/>
          </w:tcPr>
          <w:p w14:paraId="2E722F90" w14:textId="77777777" w:rsidR="00116B27" w:rsidRPr="00B62FE9"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B62FE9">
              <w:rPr>
                <w:rFonts w:asciiTheme="minorHAnsi" w:hAnsiTheme="minorHAnsi" w:cstheme="minorHAnsi"/>
                <w:color w:val="FFFFFF" w:themeColor="background1"/>
                <w:sz w:val="18"/>
                <w:szCs w:val="18"/>
                <w:lang w:val="fr-FR"/>
              </w:rPr>
              <w:t>Indicateurs</w:t>
            </w:r>
          </w:p>
        </w:tc>
        <w:tc>
          <w:tcPr>
            <w:tcW w:w="1238" w:type="dxa"/>
            <w:shd w:val="clear" w:color="auto" w:fill="385623" w:themeFill="accent6" w:themeFillShade="80"/>
            <w:vAlign w:val="center"/>
          </w:tcPr>
          <w:p w14:paraId="6D976F9E" w14:textId="77777777"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B62FE9">
              <w:rPr>
                <w:rFonts w:asciiTheme="minorHAnsi" w:hAnsiTheme="minorHAnsi" w:cstheme="minorHAnsi"/>
                <w:color w:val="FFFFFF" w:themeColor="background1"/>
                <w:sz w:val="18"/>
                <w:szCs w:val="18"/>
                <w:lang w:val="fr-FR"/>
              </w:rPr>
              <w:t>Baseline 2016</w:t>
            </w:r>
          </w:p>
        </w:tc>
        <w:tc>
          <w:tcPr>
            <w:tcW w:w="1340" w:type="dxa"/>
            <w:shd w:val="clear" w:color="auto" w:fill="385623" w:themeFill="accent6" w:themeFillShade="80"/>
            <w:vAlign w:val="center"/>
          </w:tcPr>
          <w:p w14:paraId="65A1E51A" w14:textId="7B5FE0D0"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B62FE9">
              <w:rPr>
                <w:rFonts w:asciiTheme="minorHAnsi" w:hAnsiTheme="minorHAnsi" w:cstheme="minorHAnsi"/>
                <w:color w:val="FFFFFF" w:themeColor="background1"/>
                <w:sz w:val="18"/>
                <w:szCs w:val="18"/>
                <w:lang w:val="fr-FR"/>
              </w:rPr>
              <w:t>Cibles 202</w:t>
            </w:r>
            <w:r w:rsidR="00504285" w:rsidRPr="00B62FE9">
              <w:rPr>
                <w:rFonts w:asciiTheme="minorHAnsi" w:hAnsiTheme="minorHAnsi" w:cstheme="minorHAnsi"/>
                <w:color w:val="FFFFFF" w:themeColor="background1"/>
                <w:sz w:val="18"/>
                <w:szCs w:val="18"/>
                <w:lang w:val="fr-FR"/>
              </w:rPr>
              <w:t>2</w:t>
            </w:r>
          </w:p>
        </w:tc>
        <w:tc>
          <w:tcPr>
            <w:tcW w:w="1340" w:type="dxa"/>
            <w:shd w:val="clear" w:color="auto" w:fill="385623" w:themeFill="accent6" w:themeFillShade="80"/>
            <w:vAlign w:val="center"/>
          </w:tcPr>
          <w:p w14:paraId="0EDEF515" w14:textId="09E132F1"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B62FE9">
              <w:rPr>
                <w:rFonts w:asciiTheme="minorHAnsi" w:hAnsiTheme="minorHAnsi" w:cstheme="minorHAnsi"/>
                <w:color w:val="FFFFFF" w:themeColor="background1"/>
                <w:sz w:val="18"/>
                <w:szCs w:val="18"/>
                <w:lang w:val="fr-FR"/>
              </w:rPr>
              <w:t>Résultats atteints au 31 décembre 202</w:t>
            </w:r>
            <w:r w:rsidR="00235B85" w:rsidRPr="00B62FE9">
              <w:rPr>
                <w:rFonts w:asciiTheme="minorHAnsi" w:hAnsiTheme="minorHAnsi" w:cstheme="minorHAnsi"/>
                <w:color w:val="FFFFFF" w:themeColor="background1"/>
                <w:sz w:val="18"/>
                <w:szCs w:val="18"/>
                <w:lang w:val="fr-FR"/>
              </w:rPr>
              <w:t>2</w:t>
            </w:r>
          </w:p>
        </w:tc>
        <w:tc>
          <w:tcPr>
            <w:tcW w:w="1340" w:type="dxa"/>
            <w:shd w:val="clear" w:color="auto" w:fill="385623" w:themeFill="accent6" w:themeFillShade="80"/>
            <w:vAlign w:val="center"/>
          </w:tcPr>
          <w:p w14:paraId="1A6CE9EB" w14:textId="77777777"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B62FE9">
              <w:rPr>
                <w:rFonts w:asciiTheme="minorHAnsi" w:hAnsiTheme="minorHAnsi" w:cstheme="minorHAnsi"/>
                <w:color w:val="FFFFFF" w:themeColor="background1"/>
                <w:sz w:val="18"/>
                <w:szCs w:val="18"/>
                <w:lang w:val="fr-FR"/>
              </w:rPr>
              <w:t>Degré de réalisation en %</w:t>
            </w:r>
          </w:p>
        </w:tc>
        <w:tc>
          <w:tcPr>
            <w:tcW w:w="1374" w:type="dxa"/>
            <w:shd w:val="clear" w:color="auto" w:fill="385623" w:themeFill="accent6" w:themeFillShade="80"/>
            <w:vAlign w:val="center"/>
          </w:tcPr>
          <w:p w14:paraId="5F569431" w14:textId="77777777"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B62FE9">
              <w:rPr>
                <w:rFonts w:asciiTheme="minorHAnsi" w:hAnsiTheme="minorHAnsi" w:cstheme="minorHAnsi"/>
                <w:color w:val="FFFFFF" w:themeColor="background1"/>
                <w:sz w:val="18"/>
                <w:szCs w:val="18"/>
                <w:lang w:val="fr-FR"/>
              </w:rPr>
              <w:t>Source de vérification</w:t>
            </w:r>
          </w:p>
        </w:tc>
        <w:tc>
          <w:tcPr>
            <w:tcW w:w="2003" w:type="dxa"/>
            <w:shd w:val="clear" w:color="auto" w:fill="385623" w:themeFill="accent6" w:themeFillShade="80"/>
            <w:vAlign w:val="center"/>
          </w:tcPr>
          <w:p w14:paraId="17800201" w14:textId="77777777" w:rsidR="00116B27" w:rsidRPr="00B62FE9"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18"/>
                <w:szCs w:val="18"/>
                <w:lang w:val="fr-FR"/>
              </w:rPr>
            </w:pPr>
            <w:r w:rsidRPr="00B62FE9">
              <w:rPr>
                <w:rFonts w:asciiTheme="minorHAnsi" w:hAnsiTheme="minorHAnsi" w:cstheme="minorHAnsi"/>
                <w:color w:val="FFFFFF" w:themeColor="background1"/>
                <w:sz w:val="18"/>
                <w:szCs w:val="18"/>
                <w:lang w:val="fr-FR"/>
              </w:rPr>
              <w:t>Commentaires</w:t>
            </w:r>
          </w:p>
        </w:tc>
      </w:tr>
      <w:tr w:rsidR="00116B27" w:rsidRPr="00B62FE9" w14:paraId="5662EC7C" w14:textId="77777777" w:rsidTr="4762858E">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4E64BE99" w14:textId="33E0EABF" w:rsidR="00116B27" w:rsidRPr="00B62FE9" w:rsidRDefault="0024756F" w:rsidP="00D333C9">
            <w:pPr>
              <w:spacing w:after="120" w:line="276" w:lineRule="auto"/>
              <w:ind w:left="0" w:firstLine="0"/>
              <w:jc w:val="left"/>
              <w:rPr>
                <w:rFonts w:asciiTheme="minorHAnsi" w:hAnsiTheme="minorHAnsi" w:cstheme="minorHAnsi"/>
                <w:sz w:val="18"/>
                <w:szCs w:val="18"/>
              </w:rPr>
            </w:pPr>
            <w:r w:rsidRPr="00B62FE9">
              <w:rPr>
                <w:rFonts w:asciiTheme="minorHAnsi" w:hAnsiTheme="minorHAnsi" w:cstheme="minorHAnsi"/>
                <w:sz w:val="18"/>
                <w:szCs w:val="18"/>
              </w:rPr>
              <w:t>Montant d</w:t>
            </w:r>
            <w:r w:rsidR="00504285" w:rsidRPr="00B62FE9">
              <w:rPr>
                <w:rFonts w:asciiTheme="minorHAnsi" w:hAnsiTheme="minorHAnsi" w:cstheme="minorHAnsi"/>
                <w:sz w:val="18"/>
                <w:szCs w:val="18"/>
              </w:rPr>
              <w:t xml:space="preserve">u portefeuille en cours de développement </w:t>
            </w:r>
          </w:p>
          <w:p w14:paraId="09F0D943" w14:textId="77777777" w:rsidR="00116B27" w:rsidRPr="00B62FE9"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77CBA578" w14:textId="666B9111"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40" w:type="dxa"/>
            <w:vAlign w:val="center"/>
          </w:tcPr>
          <w:p w14:paraId="5A97ED65" w14:textId="5167076C" w:rsidR="00116B27" w:rsidRPr="00B62FE9" w:rsidRDefault="00C80835"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200 M USD en cours d’instruction dans le cadre du partenariat CAFI - RDC</w:t>
            </w:r>
          </w:p>
        </w:tc>
        <w:tc>
          <w:tcPr>
            <w:tcW w:w="1340" w:type="dxa"/>
            <w:vAlign w:val="center"/>
          </w:tcPr>
          <w:p w14:paraId="117B1ED3" w14:textId="3D7C3122" w:rsidR="00116B27" w:rsidRPr="00B62FE9" w:rsidRDefault="00E9661C"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Démonstration des besoins de </w:t>
            </w:r>
            <w:r w:rsidR="00D12E90" w:rsidRPr="00B62FE9">
              <w:rPr>
                <w:rFonts w:asciiTheme="minorHAnsi" w:hAnsiTheme="minorHAnsi" w:cstheme="minorHAnsi"/>
                <w:color w:val="000000" w:themeColor="text1"/>
                <w:sz w:val="18"/>
                <w:szCs w:val="18"/>
                <w:lang w:val="fr-FR"/>
              </w:rPr>
              <w:t xml:space="preserve">229 M USD soumis aux structures de Gouvernance </w:t>
            </w:r>
            <w:r w:rsidR="00671E78" w:rsidRPr="00B62FE9">
              <w:rPr>
                <w:rFonts w:asciiTheme="minorHAnsi" w:hAnsiTheme="minorHAnsi" w:cstheme="minorHAnsi"/>
                <w:color w:val="000000" w:themeColor="text1"/>
                <w:sz w:val="18"/>
                <w:szCs w:val="18"/>
                <w:lang w:val="fr-FR"/>
              </w:rPr>
              <w:t xml:space="preserve">du Fonds et approuvés par </w:t>
            </w:r>
            <w:proofErr w:type="gramStart"/>
            <w:r w:rsidR="00671E78" w:rsidRPr="00B62FE9">
              <w:rPr>
                <w:rFonts w:asciiTheme="minorHAnsi" w:hAnsiTheme="minorHAnsi" w:cstheme="minorHAnsi"/>
                <w:color w:val="000000" w:themeColor="text1"/>
                <w:sz w:val="18"/>
                <w:szCs w:val="18"/>
                <w:lang w:val="fr-FR"/>
              </w:rPr>
              <w:t>le bailleurs</w:t>
            </w:r>
            <w:proofErr w:type="gramEnd"/>
            <w:r w:rsidR="00671E78" w:rsidRPr="00B62FE9">
              <w:rPr>
                <w:rFonts w:asciiTheme="minorHAnsi" w:hAnsiTheme="minorHAnsi" w:cstheme="minorHAnsi"/>
                <w:color w:val="000000" w:themeColor="text1"/>
                <w:sz w:val="18"/>
                <w:szCs w:val="18"/>
                <w:lang w:val="fr-FR"/>
              </w:rPr>
              <w:t xml:space="preserve"> </w:t>
            </w:r>
          </w:p>
        </w:tc>
        <w:tc>
          <w:tcPr>
            <w:tcW w:w="1340" w:type="dxa"/>
            <w:vAlign w:val="center"/>
          </w:tcPr>
          <w:p w14:paraId="3B5A440B" w14:textId="21EF31E5" w:rsidR="00116B27" w:rsidRPr="00B62FE9" w:rsidRDefault="009B51A4"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110</w:t>
            </w:r>
            <w:r w:rsidR="00116B27" w:rsidRPr="00B62FE9">
              <w:rPr>
                <w:rFonts w:asciiTheme="minorHAnsi" w:hAnsiTheme="minorHAnsi" w:cstheme="minorHAnsi"/>
                <w:color w:val="000000" w:themeColor="text1"/>
                <w:sz w:val="18"/>
                <w:szCs w:val="18"/>
                <w:lang w:val="fr-FR"/>
              </w:rPr>
              <w:t xml:space="preserve">% </w:t>
            </w:r>
          </w:p>
        </w:tc>
        <w:tc>
          <w:tcPr>
            <w:tcW w:w="1374" w:type="dxa"/>
            <w:vAlign w:val="center"/>
          </w:tcPr>
          <w:p w14:paraId="10F1271A" w14:textId="28D411F3" w:rsidR="00116B27" w:rsidRPr="00B62FE9" w:rsidRDefault="00E05BCB"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Lettre de transmission de la </w:t>
            </w:r>
            <w:r w:rsidR="00B62FE9" w:rsidRPr="00B62FE9">
              <w:rPr>
                <w:rFonts w:asciiTheme="minorHAnsi" w:hAnsiTheme="minorHAnsi" w:cstheme="minorHAnsi"/>
                <w:color w:val="000000" w:themeColor="text1"/>
                <w:sz w:val="18"/>
                <w:szCs w:val="18"/>
                <w:lang w:val="fr-FR"/>
              </w:rPr>
              <w:t>démonstration</w:t>
            </w:r>
            <w:r w:rsidRPr="00B62FE9">
              <w:rPr>
                <w:rFonts w:asciiTheme="minorHAnsi" w:hAnsiTheme="minorHAnsi" w:cstheme="minorHAnsi"/>
                <w:color w:val="000000" w:themeColor="text1"/>
                <w:sz w:val="18"/>
                <w:szCs w:val="18"/>
                <w:lang w:val="fr-FR"/>
              </w:rPr>
              <w:t xml:space="preserve"> des besoins </w:t>
            </w:r>
            <w:r w:rsidR="001175E3" w:rsidRPr="00B62FE9">
              <w:rPr>
                <w:rFonts w:asciiTheme="minorHAnsi" w:hAnsiTheme="minorHAnsi" w:cstheme="minorHAnsi"/>
                <w:color w:val="000000" w:themeColor="text1"/>
                <w:sz w:val="18"/>
                <w:szCs w:val="18"/>
                <w:lang w:val="fr-FR"/>
              </w:rPr>
              <w:t xml:space="preserve">du </w:t>
            </w:r>
            <w:proofErr w:type="spellStart"/>
            <w:r w:rsidR="001175E3" w:rsidRPr="00B62FE9">
              <w:rPr>
                <w:rFonts w:asciiTheme="minorHAnsi" w:hAnsiTheme="minorHAnsi" w:cstheme="minorHAnsi"/>
                <w:color w:val="000000" w:themeColor="text1"/>
                <w:sz w:val="18"/>
                <w:szCs w:val="18"/>
                <w:lang w:val="fr-FR"/>
              </w:rPr>
              <w:t>MinFin</w:t>
            </w:r>
            <w:proofErr w:type="spellEnd"/>
            <w:r w:rsidR="001175E3" w:rsidRPr="00B62FE9">
              <w:rPr>
                <w:rFonts w:asciiTheme="minorHAnsi" w:hAnsiTheme="minorHAnsi" w:cstheme="minorHAnsi"/>
                <w:color w:val="000000" w:themeColor="text1"/>
                <w:sz w:val="18"/>
                <w:szCs w:val="18"/>
                <w:lang w:val="fr-FR"/>
              </w:rPr>
              <w:t xml:space="preserve"> au CA CAFI</w:t>
            </w:r>
          </w:p>
        </w:tc>
        <w:tc>
          <w:tcPr>
            <w:tcW w:w="2003" w:type="dxa"/>
            <w:vAlign w:val="center"/>
          </w:tcPr>
          <w:p w14:paraId="0E75C067"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rPr>
              <w:t xml:space="preserve">La nouvelle programmation est en attente de la finalisation du cadre programmatique relatif à la nouvelle LOI. </w:t>
            </w:r>
          </w:p>
        </w:tc>
      </w:tr>
      <w:tr w:rsidR="000C63AB" w:rsidRPr="00B62FE9" w14:paraId="2D363AB3" w14:textId="77777777" w:rsidTr="006D1130">
        <w:trPr>
          <w:trHeight w:val="140"/>
        </w:trPr>
        <w:tc>
          <w:tcPr>
            <w:cnfStyle w:val="001000000000" w:firstRow="0" w:lastRow="0" w:firstColumn="1" w:lastColumn="0" w:oddVBand="0" w:evenVBand="0" w:oddHBand="0" w:evenHBand="0" w:firstRowFirstColumn="0" w:firstRowLastColumn="0" w:lastRowFirstColumn="0" w:lastRowLastColumn="0"/>
            <w:tcW w:w="1232" w:type="dxa"/>
            <w:vMerge w:val="restart"/>
            <w:vAlign w:val="center"/>
          </w:tcPr>
          <w:p w14:paraId="2C172C50" w14:textId="546D7C4B" w:rsidR="000C63AB" w:rsidRPr="00B62FE9" w:rsidRDefault="000C63AB" w:rsidP="000C63AB">
            <w:pPr>
              <w:spacing w:after="120" w:line="276" w:lineRule="auto"/>
              <w:ind w:left="0" w:firstLine="0"/>
              <w:jc w:val="left"/>
              <w:rPr>
                <w:rFonts w:asciiTheme="minorHAnsi" w:hAnsiTheme="minorHAnsi" w:cstheme="minorHAnsi"/>
                <w:sz w:val="18"/>
                <w:szCs w:val="18"/>
              </w:rPr>
            </w:pPr>
            <w:r w:rsidRPr="00B62FE9">
              <w:rPr>
                <w:rFonts w:asciiTheme="minorHAnsi" w:hAnsiTheme="minorHAnsi" w:cstheme="minorHAnsi"/>
                <w:sz w:val="18"/>
                <w:szCs w:val="18"/>
              </w:rPr>
              <w:t xml:space="preserve">Nombre de programmes opérationnels </w:t>
            </w:r>
          </w:p>
          <w:p w14:paraId="79C11D38" w14:textId="77777777" w:rsidR="000C63AB" w:rsidRPr="00B62FE9" w:rsidRDefault="000C63AB" w:rsidP="000C63AB">
            <w:pPr>
              <w:spacing w:after="120" w:line="276" w:lineRule="auto"/>
              <w:ind w:left="0" w:firstLine="0"/>
              <w:jc w:val="left"/>
              <w:rPr>
                <w:rFonts w:asciiTheme="minorHAnsi" w:hAnsiTheme="minorHAnsi" w:cstheme="minorHAnsi"/>
                <w:sz w:val="18"/>
                <w:szCs w:val="18"/>
              </w:rPr>
            </w:pPr>
          </w:p>
          <w:p w14:paraId="100BB5AF" w14:textId="77777777" w:rsidR="000C63AB" w:rsidRPr="00B62FE9" w:rsidRDefault="000C63AB" w:rsidP="000C63AB">
            <w:pPr>
              <w:spacing w:after="120" w:line="276" w:lineRule="auto"/>
              <w:ind w:left="0"/>
              <w:jc w:val="left"/>
              <w:rPr>
                <w:rFonts w:asciiTheme="minorHAnsi" w:hAnsiTheme="minorHAnsi" w:cstheme="minorHAnsi"/>
                <w:sz w:val="18"/>
                <w:szCs w:val="18"/>
              </w:rPr>
            </w:pPr>
          </w:p>
        </w:tc>
        <w:tc>
          <w:tcPr>
            <w:tcW w:w="1238" w:type="dxa"/>
            <w:vAlign w:val="center"/>
          </w:tcPr>
          <w:p w14:paraId="2C45AC07" w14:textId="0B092511" w:rsidR="000C63AB" w:rsidRPr="00B62FE9" w:rsidRDefault="000C63AB"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340" w:type="dxa"/>
            <w:vAlign w:val="center"/>
          </w:tcPr>
          <w:p w14:paraId="07E55DE4" w14:textId="562FD3C8" w:rsidR="000C63AB" w:rsidRPr="00B62FE9" w:rsidRDefault="000C63AB"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Le COPIL du FONAREDD approuve 36 millions pour les 2è tranches des programmes                              </w:t>
            </w:r>
          </w:p>
        </w:tc>
        <w:tc>
          <w:tcPr>
            <w:tcW w:w="1340" w:type="dxa"/>
          </w:tcPr>
          <w:p w14:paraId="054FA309" w14:textId="4729D1FF" w:rsidR="000C63AB" w:rsidRPr="00B62FE9" w:rsidRDefault="000C63AB"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r w:rsidRPr="00A36DB0">
              <w:rPr>
                <w:rFonts w:asciiTheme="minorHAnsi" w:hAnsiTheme="minorHAnsi" w:cstheme="minorHAnsi"/>
                <w:sz w:val="18"/>
                <w:szCs w:val="18"/>
              </w:rPr>
              <w:t>28</w:t>
            </w:r>
            <w:r w:rsidR="00742394" w:rsidRPr="00B62FE9">
              <w:rPr>
                <w:rFonts w:asciiTheme="minorHAnsi" w:hAnsiTheme="minorHAnsi" w:cstheme="minorHAnsi"/>
                <w:sz w:val="18"/>
                <w:szCs w:val="18"/>
              </w:rPr>
              <w:t> 542 115</w:t>
            </w:r>
            <w:r w:rsidRPr="00A36DB0">
              <w:rPr>
                <w:rFonts w:asciiTheme="minorHAnsi" w:hAnsiTheme="minorHAnsi" w:cstheme="minorHAnsi"/>
                <w:sz w:val="18"/>
                <w:szCs w:val="18"/>
              </w:rPr>
              <w:t xml:space="preserve"> de dollars ont été décaissés vers les agences au termes des deuxièmes tranches de financements </w:t>
            </w:r>
          </w:p>
        </w:tc>
        <w:tc>
          <w:tcPr>
            <w:tcW w:w="1340" w:type="dxa"/>
          </w:tcPr>
          <w:p w14:paraId="5B2E5461" w14:textId="13F1C254" w:rsidR="000C63AB" w:rsidRPr="00B62FE9" w:rsidRDefault="000C63AB"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r w:rsidRPr="00A36DB0">
              <w:rPr>
                <w:rFonts w:asciiTheme="minorHAnsi" w:hAnsiTheme="minorHAnsi" w:cstheme="minorHAnsi"/>
                <w:sz w:val="18"/>
                <w:szCs w:val="18"/>
              </w:rPr>
              <w:t>79%</w:t>
            </w:r>
          </w:p>
        </w:tc>
        <w:tc>
          <w:tcPr>
            <w:tcW w:w="1374" w:type="dxa"/>
          </w:tcPr>
          <w:p w14:paraId="7CBC9490" w14:textId="6AE82BB5" w:rsidR="000C63AB" w:rsidRPr="00B62FE9" w:rsidRDefault="00801FDD"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hyperlink r:id="rId26" w:history="1">
              <w:r w:rsidRPr="00B62FE9">
                <w:rPr>
                  <w:rStyle w:val="Hyperlink"/>
                  <w:rFonts w:asciiTheme="minorHAnsi" w:hAnsiTheme="minorHAnsi" w:cstheme="minorHAnsi"/>
                  <w:sz w:val="18"/>
                  <w:szCs w:val="18"/>
                  <w:lang w:val="fr-FR"/>
                </w:rPr>
                <w:t>MPTF</w:t>
              </w:r>
              <w:r w:rsidR="008E1732" w:rsidRPr="00B62FE9">
                <w:rPr>
                  <w:rStyle w:val="Hyperlink"/>
                  <w:rFonts w:asciiTheme="minorHAnsi" w:hAnsiTheme="minorHAnsi" w:cstheme="minorHAnsi"/>
                  <w:sz w:val="18"/>
                  <w:szCs w:val="18"/>
                  <w:lang w:val="fr-FR"/>
                </w:rPr>
                <w:t>GAT</w:t>
              </w:r>
              <w:r w:rsidR="00613E83" w:rsidRPr="00B62FE9">
                <w:rPr>
                  <w:rStyle w:val="Hyperlink"/>
                  <w:rFonts w:asciiTheme="minorHAnsi" w:hAnsiTheme="minorHAnsi" w:cstheme="minorHAnsi"/>
                  <w:sz w:val="18"/>
                  <w:szCs w:val="18"/>
                  <w:lang w:val="fr-FR"/>
                </w:rPr>
                <w:t>E</w:t>
              </w:r>
              <w:r w:rsidR="008E1732" w:rsidRPr="00B62FE9">
                <w:rPr>
                  <w:rStyle w:val="Hyperlink"/>
                  <w:rFonts w:asciiTheme="minorHAnsi" w:hAnsiTheme="minorHAnsi" w:cstheme="minorHAnsi"/>
                  <w:sz w:val="18"/>
                  <w:szCs w:val="18"/>
                  <w:lang w:val="fr-FR"/>
                </w:rPr>
                <w:t>WAY</w:t>
              </w:r>
            </w:hyperlink>
            <w:r w:rsidRPr="00B62FE9">
              <w:rPr>
                <w:rFonts w:asciiTheme="minorHAnsi" w:hAnsiTheme="minorHAnsi" w:cstheme="minorHAnsi"/>
                <w:color w:val="FF0000"/>
                <w:sz w:val="18"/>
                <w:szCs w:val="18"/>
                <w:lang w:val="fr-FR"/>
              </w:rPr>
              <w:t xml:space="preserve"> </w:t>
            </w:r>
          </w:p>
        </w:tc>
        <w:tc>
          <w:tcPr>
            <w:tcW w:w="2003" w:type="dxa"/>
          </w:tcPr>
          <w:p w14:paraId="699C5358" w14:textId="386E19C6" w:rsidR="000C63AB" w:rsidRPr="00B62FE9" w:rsidRDefault="000C63AB" w:rsidP="000C63AB">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r w:rsidRPr="00A36DB0">
              <w:rPr>
                <w:rFonts w:asciiTheme="minorHAnsi" w:hAnsiTheme="minorHAnsi" w:cstheme="minorHAnsi"/>
                <w:sz w:val="18"/>
                <w:szCs w:val="18"/>
                <w:lang w:val="fr-FR"/>
              </w:rPr>
              <w:t xml:space="preserve"> </w:t>
            </w:r>
            <w:r w:rsidRPr="00A36DB0">
              <w:rPr>
                <w:rFonts w:asciiTheme="minorHAnsi" w:hAnsiTheme="minorHAnsi" w:cstheme="minorHAnsi"/>
                <w:sz w:val="18"/>
                <w:szCs w:val="18"/>
              </w:rPr>
              <w:t>Programmes en cours d’instruction au travers des structures de Gouvernances du Fonds dans le cadre du Fast Track</w:t>
            </w:r>
          </w:p>
        </w:tc>
      </w:tr>
      <w:tr w:rsidR="00662FA7" w:rsidRPr="00B62FE9" w14:paraId="0293B18E" w14:textId="77777777" w:rsidTr="4762858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vMerge/>
            <w:vAlign w:val="center"/>
          </w:tcPr>
          <w:p w14:paraId="30544269" w14:textId="77777777" w:rsidR="00662FA7" w:rsidRPr="00B62FE9" w:rsidRDefault="00662FA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B847D67" w14:textId="328F9543" w:rsidR="00662FA7" w:rsidRPr="00B62FE9" w:rsidRDefault="00662FA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62FE9">
              <w:rPr>
                <w:rFonts w:asciiTheme="minorHAnsi" w:hAnsiTheme="minorHAnsi" w:cstheme="minorHAnsi"/>
                <w:sz w:val="18"/>
                <w:szCs w:val="18"/>
              </w:rPr>
              <w:t>aucun</w:t>
            </w:r>
            <w:proofErr w:type="gramEnd"/>
            <w:r w:rsidRPr="00B62FE9">
              <w:rPr>
                <w:rFonts w:asciiTheme="minorHAnsi" w:hAnsiTheme="minorHAnsi" w:cstheme="minorHAnsi"/>
                <w:sz w:val="18"/>
                <w:szCs w:val="18"/>
              </w:rPr>
              <w:t xml:space="preserve"> programme opérationnel en 2016</w:t>
            </w:r>
          </w:p>
        </w:tc>
        <w:tc>
          <w:tcPr>
            <w:tcW w:w="1340" w:type="dxa"/>
            <w:vAlign w:val="center"/>
          </w:tcPr>
          <w:p w14:paraId="14CBA84B" w14:textId="51AE85A2" w:rsidR="00662FA7" w:rsidRPr="00B62FE9" w:rsidRDefault="00662FA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w:t>
            </w:r>
            <w:r w:rsidR="0067259B" w:rsidRPr="00B62FE9">
              <w:rPr>
                <w:rFonts w:asciiTheme="minorHAnsi" w:hAnsiTheme="minorHAnsi" w:cstheme="minorHAnsi"/>
                <w:color w:val="000000" w:themeColor="text1"/>
                <w:sz w:val="18"/>
                <w:szCs w:val="18"/>
                <w:lang w:val="fr-FR"/>
              </w:rPr>
              <w:t>6</w:t>
            </w:r>
            <w:r w:rsidRPr="00B62FE9">
              <w:rPr>
                <w:rFonts w:asciiTheme="minorHAnsi" w:hAnsiTheme="minorHAnsi" w:cstheme="minorHAnsi"/>
                <w:color w:val="000000" w:themeColor="text1"/>
                <w:sz w:val="18"/>
                <w:szCs w:val="18"/>
                <w:lang w:val="fr-FR"/>
              </w:rPr>
              <w:t xml:space="preserve"> Programmes opérationnels en 202</w:t>
            </w:r>
            <w:r w:rsidR="00F0632C" w:rsidRPr="00B62FE9">
              <w:rPr>
                <w:rFonts w:asciiTheme="minorHAnsi" w:hAnsiTheme="minorHAnsi" w:cstheme="minorHAnsi"/>
                <w:color w:val="000000" w:themeColor="text1"/>
                <w:sz w:val="18"/>
                <w:szCs w:val="18"/>
                <w:lang w:val="fr-FR"/>
              </w:rPr>
              <w:t>2</w:t>
            </w:r>
          </w:p>
        </w:tc>
        <w:tc>
          <w:tcPr>
            <w:tcW w:w="1340" w:type="dxa"/>
            <w:vAlign w:val="center"/>
          </w:tcPr>
          <w:p w14:paraId="640410D9" w14:textId="2E1D162D" w:rsidR="00662FA7" w:rsidRPr="00B62FE9" w:rsidRDefault="008503C3"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w:t>
            </w:r>
            <w:r w:rsidR="0067259B" w:rsidRPr="00B62FE9">
              <w:rPr>
                <w:rFonts w:asciiTheme="minorHAnsi" w:hAnsiTheme="minorHAnsi" w:cstheme="minorHAnsi"/>
                <w:color w:val="000000" w:themeColor="text1"/>
                <w:sz w:val="18"/>
                <w:szCs w:val="18"/>
                <w:lang w:val="fr-FR"/>
              </w:rPr>
              <w:t>6</w:t>
            </w:r>
            <w:r w:rsidR="00662FA7" w:rsidRPr="00B62FE9">
              <w:rPr>
                <w:rFonts w:asciiTheme="minorHAnsi" w:hAnsiTheme="minorHAnsi" w:cstheme="minorHAnsi"/>
                <w:color w:val="000000" w:themeColor="text1"/>
                <w:sz w:val="18"/>
                <w:szCs w:val="18"/>
                <w:lang w:val="fr-FR"/>
              </w:rPr>
              <w:t xml:space="preserve"> programmes opérationnels </w:t>
            </w:r>
          </w:p>
        </w:tc>
        <w:tc>
          <w:tcPr>
            <w:tcW w:w="1340" w:type="dxa"/>
            <w:vAlign w:val="center"/>
          </w:tcPr>
          <w:p w14:paraId="0B07393D" w14:textId="55EE15E5" w:rsidR="00662FA7" w:rsidRPr="00B62FE9" w:rsidRDefault="008503C3"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100</w:t>
            </w:r>
            <w:r w:rsidR="00662FA7" w:rsidRPr="00B62FE9">
              <w:rPr>
                <w:rFonts w:asciiTheme="minorHAnsi" w:hAnsiTheme="minorHAnsi" w:cstheme="minorHAnsi"/>
                <w:color w:val="000000" w:themeColor="text1"/>
                <w:sz w:val="18"/>
                <w:szCs w:val="18"/>
                <w:lang w:val="fr-FR"/>
              </w:rPr>
              <w:t>%</w:t>
            </w:r>
          </w:p>
        </w:tc>
        <w:tc>
          <w:tcPr>
            <w:tcW w:w="1374" w:type="dxa"/>
            <w:vAlign w:val="center"/>
          </w:tcPr>
          <w:p w14:paraId="41F92DC6" w14:textId="77777777" w:rsidR="00662FA7" w:rsidRPr="00B62FE9" w:rsidRDefault="0032612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Rapport annuels soumis </w:t>
            </w:r>
          </w:p>
          <w:p w14:paraId="5D73A341" w14:textId="77777777" w:rsidR="00326121" w:rsidRPr="00B62FE9" w:rsidRDefault="007C6EF0"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7" w:history="1">
              <w:r w:rsidRPr="00B62FE9">
                <w:rPr>
                  <w:rStyle w:val="Hyperlink"/>
                  <w:rFonts w:asciiTheme="minorHAnsi" w:hAnsiTheme="minorHAnsi" w:cstheme="minorHAnsi"/>
                  <w:sz w:val="18"/>
                  <w:szCs w:val="18"/>
                  <w:lang w:val="fr-FR"/>
                </w:rPr>
                <w:t>PIREDD</w:t>
              </w:r>
            </w:hyperlink>
            <w:r w:rsidRPr="00B62FE9">
              <w:rPr>
                <w:rFonts w:asciiTheme="minorHAnsi" w:hAnsiTheme="minorHAnsi" w:cstheme="minorHAnsi"/>
                <w:color w:val="000000" w:themeColor="text1"/>
                <w:sz w:val="18"/>
                <w:szCs w:val="18"/>
                <w:lang w:val="fr-FR"/>
              </w:rPr>
              <w:t xml:space="preserve"> </w:t>
            </w:r>
          </w:p>
          <w:p w14:paraId="2F2B9BEC" w14:textId="28D2275F" w:rsidR="007C6EF0" w:rsidRPr="00B62FE9" w:rsidRDefault="00286889"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8" w:history="1">
              <w:r w:rsidRPr="00B62FE9">
                <w:rPr>
                  <w:rStyle w:val="Hyperlink"/>
                  <w:rFonts w:asciiTheme="minorHAnsi" w:hAnsiTheme="minorHAnsi" w:cstheme="minorHAnsi"/>
                  <w:sz w:val="18"/>
                  <w:szCs w:val="18"/>
                  <w:lang w:val="fr-FR"/>
                </w:rPr>
                <w:t xml:space="preserve">Programmes sectoriels </w:t>
              </w:r>
            </w:hyperlink>
            <w:r w:rsidRPr="00B62FE9">
              <w:rPr>
                <w:rFonts w:asciiTheme="minorHAnsi" w:hAnsiTheme="minorHAnsi" w:cstheme="minorHAnsi"/>
                <w:color w:val="000000" w:themeColor="text1"/>
                <w:sz w:val="18"/>
                <w:szCs w:val="18"/>
                <w:lang w:val="fr-FR"/>
              </w:rPr>
              <w:t xml:space="preserve"> </w:t>
            </w:r>
          </w:p>
        </w:tc>
        <w:tc>
          <w:tcPr>
            <w:tcW w:w="2003" w:type="dxa"/>
            <w:vAlign w:val="center"/>
          </w:tcPr>
          <w:p w14:paraId="37098081" w14:textId="6DC4ED80" w:rsidR="00662FA7" w:rsidRPr="00B62FE9" w:rsidRDefault="00662FA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B62FE9" w14:paraId="5656644A" w14:textId="77777777" w:rsidTr="4762858E">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770F3C25" w14:textId="77777777" w:rsidR="00116B27" w:rsidRPr="00B62FE9" w:rsidRDefault="00116B27" w:rsidP="00D333C9">
            <w:pPr>
              <w:spacing w:after="120" w:line="276" w:lineRule="auto"/>
              <w:ind w:left="0" w:firstLine="0"/>
              <w:jc w:val="left"/>
              <w:rPr>
                <w:rFonts w:asciiTheme="minorHAnsi" w:hAnsiTheme="minorHAnsi" w:cstheme="minorHAnsi"/>
                <w:sz w:val="18"/>
                <w:szCs w:val="18"/>
              </w:rPr>
            </w:pPr>
            <w:r w:rsidRPr="00B62FE9">
              <w:rPr>
                <w:rFonts w:asciiTheme="minorHAnsi" w:hAnsiTheme="minorHAnsi" w:cstheme="minorHAnsi"/>
                <w:sz w:val="18"/>
                <w:szCs w:val="18"/>
              </w:rPr>
              <w:t>Nombre de rapports de suivi soumis</w:t>
            </w:r>
          </w:p>
          <w:p w14:paraId="1E83540D" w14:textId="77777777" w:rsidR="00116B27" w:rsidRPr="00B62FE9"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F3C43D3" w14:textId="77777777" w:rsidR="00116B27" w:rsidRPr="00B62FE9"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2FE9">
              <w:rPr>
                <w:rFonts w:asciiTheme="minorHAnsi" w:hAnsiTheme="minorHAnsi" w:cstheme="minorHAnsi"/>
                <w:sz w:val="18"/>
                <w:szCs w:val="18"/>
              </w:rPr>
              <w:t xml:space="preserve">Zéro </w:t>
            </w:r>
          </w:p>
          <w:p w14:paraId="3602CBF8" w14:textId="77777777" w:rsidR="00116B27" w:rsidRPr="00B62FE9"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2457CC87" w14:textId="5E17A6BE" w:rsidR="00116B27" w:rsidRPr="00B62FE9"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Tous (1</w:t>
            </w:r>
            <w:r w:rsidR="0067259B" w:rsidRPr="00B62FE9">
              <w:rPr>
                <w:rFonts w:asciiTheme="minorHAnsi" w:hAnsiTheme="minorHAnsi" w:cstheme="minorHAnsi"/>
                <w:color w:val="000000" w:themeColor="text1"/>
                <w:sz w:val="18"/>
                <w:szCs w:val="18"/>
                <w:lang w:val="fr-FR"/>
              </w:rPr>
              <w:t>7</w:t>
            </w:r>
            <w:r w:rsidRPr="00B62FE9">
              <w:rPr>
                <w:rFonts w:asciiTheme="minorHAnsi" w:hAnsiTheme="minorHAnsi" w:cstheme="minorHAnsi"/>
                <w:color w:val="000000" w:themeColor="text1"/>
                <w:sz w:val="18"/>
                <w:szCs w:val="18"/>
                <w:lang w:val="fr-FR"/>
              </w:rPr>
              <w:t xml:space="preserve">) les rapports annuels sont produits et mis en ligne </w:t>
            </w:r>
          </w:p>
        </w:tc>
        <w:tc>
          <w:tcPr>
            <w:tcW w:w="1340" w:type="dxa"/>
            <w:vAlign w:val="center"/>
          </w:tcPr>
          <w:p w14:paraId="574E0BF1" w14:textId="0F67BAFA" w:rsidR="00116B27" w:rsidRPr="00B62FE9" w:rsidRDefault="001B39A4"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r w:rsidRPr="00B62FE9">
              <w:rPr>
                <w:rFonts w:asciiTheme="minorHAnsi" w:hAnsiTheme="minorHAnsi" w:cstheme="minorHAnsi"/>
                <w:color w:val="auto"/>
                <w:sz w:val="18"/>
                <w:szCs w:val="18"/>
                <w:lang w:val="fr-FR"/>
              </w:rPr>
              <w:t xml:space="preserve">Tous les rapports annuels ont été reçus </w:t>
            </w:r>
            <w:r w:rsidR="00116B27" w:rsidRPr="00B62FE9">
              <w:rPr>
                <w:rFonts w:asciiTheme="minorHAnsi" w:hAnsiTheme="minorHAnsi" w:cstheme="minorHAnsi"/>
                <w:color w:val="auto"/>
                <w:sz w:val="18"/>
                <w:szCs w:val="18"/>
                <w:lang w:val="fr-FR"/>
              </w:rPr>
              <w:t xml:space="preserve"> </w:t>
            </w:r>
          </w:p>
        </w:tc>
        <w:tc>
          <w:tcPr>
            <w:tcW w:w="1340" w:type="dxa"/>
            <w:vAlign w:val="center"/>
          </w:tcPr>
          <w:p w14:paraId="682CFF87" w14:textId="3EE4A8E3" w:rsidR="00116B27" w:rsidRPr="00B62FE9" w:rsidRDefault="001B39A4"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r w:rsidRPr="00B62FE9">
              <w:rPr>
                <w:rFonts w:asciiTheme="minorHAnsi" w:hAnsiTheme="minorHAnsi" w:cstheme="minorHAnsi"/>
                <w:color w:val="auto"/>
                <w:sz w:val="18"/>
                <w:szCs w:val="18"/>
                <w:lang w:val="fr-FR"/>
              </w:rPr>
              <w:t>100</w:t>
            </w:r>
            <w:r w:rsidR="00116B27" w:rsidRPr="00B62FE9">
              <w:rPr>
                <w:rFonts w:asciiTheme="minorHAnsi" w:hAnsiTheme="minorHAnsi" w:cstheme="minorHAnsi"/>
                <w:color w:val="auto"/>
                <w:sz w:val="18"/>
                <w:szCs w:val="18"/>
                <w:lang w:val="fr-FR"/>
              </w:rPr>
              <w:t>%</w:t>
            </w:r>
          </w:p>
        </w:tc>
        <w:tc>
          <w:tcPr>
            <w:tcW w:w="1374" w:type="dxa"/>
            <w:vAlign w:val="center"/>
          </w:tcPr>
          <w:p w14:paraId="70A75DA9" w14:textId="77777777" w:rsidR="00116B27" w:rsidRPr="00B62FE9" w:rsidRDefault="003A25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fr-FR"/>
              </w:rPr>
            </w:pPr>
            <w:r w:rsidRPr="00B62FE9">
              <w:rPr>
                <w:rFonts w:asciiTheme="minorHAnsi" w:hAnsiTheme="minorHAnsi" w:cstheme="minorHAnsi"/>
                <w:color w:val="auto"/>
                <w:sz w:val="18"/>
                <w:szCs w:val="18"/>
                <w:lang w:val="fr-FR"/>
              </w:rPr>
              <w:t>Tous les rapports 2021 ont été reçus et postés sur le site internet du FONAREDD</w:t>
            </w:r>
          </w:p>
          <w:p w14:paraId="5BF2CE7C" w14:textId="026A3676" w:rsidR="00161F91" w:rsidRPr="00B62FE9" w:rsidRDefault="00565E95"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nn-NO"/>
              </w:rPr>
            </w:pPr>
            <w:hyperlink r:id="rId29" w:history="1">
              <w:r w:rsidRPr="00B62FE9">
                <w:rPr>
                  <w:rStyle w:val="Hyperlink"/>
                  <w:rFonts w:asciiTheme="minorHAnsi" w:hAnsiTheme="minorHAnsi" w:cstheme="minorHAnsi"/>
                  <w:sz w:val="18"/>
                  <w:szCs w:val="18"/>
                  <w:lang w:val="nn-NO"/>
                </w:rPr>
                <w:t>fonaredd-rdc.org/nos-programmes/</w:t>
              </w:r>
            </w:hyperlink>
            <w:r w:rsidRPr="00B62FE9">
              <w:rPr>
                <w:rFonts w:asciiTheme="minorHAnsi" w:hAnsiTheme="minorHAnsi" w:cstheme="minorHAnsi"/>
                <w:color w:val="auto"/>
                <w:sz w:val="18"/>
                <w:szCs w:val="18"/>
                <w:lang w:val="nn-NO"/>
              </w:rPr>
              <w:t xml:space="preserve"> </w:t>
            </w:r>
          </w:p>
          <w:p w14:paraId="5FC11E52" w14:textId="77777777" w:rsidR="003A25D1" w:rsidRPr="00B62FE9" w:rsidRDefault="003A25D1" w:rsidP="003A25D1">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30" w:history="1">
              <w:r w:rsidRPr="00B62FE9">
                <w:rPr>
                  <w:rStyle w:val="Hyperlink"/>
                  <w:rFonts w:asciiTheme="minorHAnsi" w:hAnsiTheme="minorHAnsi" w:cstheme="minorHAnsi"/>
                  <w:sz w:val="18"/>
                  <w:szCs w:val="18"/>
                  <w:lang w:val="fr-FR"/>
                </w:rPr>
                <w:t>PIREDD</w:t>
              </w:r>
            </w:hyperlink>
            <w:r w:rsidRPr="00B62FE9">
              <w:rPr>
                <w:rFonts w:asciiTheme="minorHAnsi" w:hAnsiTheme="minorHAnsi" w:cstheme="minorHAnsi"/>
                <w:color w:val="000000" w:themeColor="text1"/>
                <w:sz w:val="18"/>
                <w:szCs w:val="18"/>
                <w:lang w:val="fr-FR"/>
              </w:rPr>
              <w:t xml:space="preserve"> </w:t>
            </w:r>
          </w:p>
          <w:p w14:paraId="2153DC39" w14:textId="0EB5086F" w:rsidR="003A25D1" w:rsidRPr="00B62FE9" w:rsidRDefault="003A25D1" w:rsidP="003A25D1">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lang w:val="fr-FR"/>
              </w:rPr>
            </w:pPr>
            <w:hyperlink r:id="rId31" w:history="1">
              <w:r w:rsidRPr="00B62FE9">
                <w:rPr>
                  <w:rStyle w:val="Hyperlink"/>
                  <w:rFonts w:asciiTheme="minorHAnsi" w:hAnsiTheme="minorHAnsi" w:cstheme="minorHAnsi"/>
                  <w:sz w:val="18"/>
                  <w:szCs w:val="18"/>
                  <w:lang w:val="fr-FR"/>
                </w:rPr>
                <w:t xml:space="preserve">Programmes sectoriels </w:t>
              </w:r>
            </w:hyperlink>
          </w:p>
        </w:tc>
        <w:tc>
          <w:tcPr>
            <w:tcW w:w="2003" w:type="dxa"/>
            <w:vAlign w:val="center"/>
          </w:tcPr>
          <w:p w14:paraId="29344C0D" w14:textId="5703D536" w:rsidR="00116B27" w:rsidRPr="00B62FE9"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p>
        </w:tc>
      </w:tr>
      <w:tr w:rsidR="006175D1" w:rsidRPr="00B62FE9" w14:paraId="43209CAC" w14:textId="77777777" w:rsidTr="006175D1">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232" w:type="dxa"/>
            <w:vMerge w:val="restart"/>
            <w:vAlign w:val="center"/>
          </w:tcPr>
          <w:p w14:paraId="4B52555B" w14:textId="77777777" w:rsidR="006175D1" w:rsidRPr="00B62FE9" w:rsidRDefault="006175D1" w:rsidP="00D333C9">
            <w:pPr>
              <w:spacing w:after="120" w:line="276" w:lineRule="auto"/>
              <w:ind w:left="0" w:firstLine="0"/>
              <w:jc w:val="left"/>
              <w:rPr>
                <w:rFonts w:asciiTheme="minorHAnsi" w:hAnsiTheme="minorHAnsi" w:cstheme="minorHAnsi"/>
                <w:sz w:val="18"/>
                <w:szCs w:val="18"/>
              </w:rPr>
            </w:pPr>
          </w:p>
          <w:p w14:paraId="30A1622B" w14:textId="77777777" w:rsidR="006175D1" w:rsidRPr="00B62FE9" w:rsidRDefault="006175D1" w:rsidP="00D333C9">
            <w:pPr>
              <w:spacing w:after="120" w:line="276" w:lineRule="auto"/>
              <w:ind w:left="0" w:firstLine="0"/>
              <w:jc w:val="left"/>
              <w:rPr>
                <w:rFonts w:asciiTheme="minorHAnsi" w:hAnsiTheme="minorHAnsi" w:cstheme="minorHAnsi"/>
                <w:sz w:val="18"/>
                <w:szCs w:val="18"/>
              </w:rPr>
            </w:pPr>
            <w:r w:rsidRPr="00B62FE9">
              <w:rPr>
                <w:rFonts w:asciiTheme="minorHAnsi" w:hAnsiTheme="minorHAnsi" w:cstheme="minorHAnsi"/>
                <w:sz w:val="18"/>
                <w:szCs w:val="18"/>
              </w:rPr>
              <w:t>Outils de suivi de la programmation développés et mis à jour dont la LOI</w:t>
            </w:r>
          </w:p>
          <w:p w14:paraId="3A3FEADB" w14:textId="77777777" w:rsidR="006175D1" w:rsidRPr="00B62FE9" w:rsidRDefault="006175D1" w:rsidP="00D333C9">
            <w:pPr>
              <w:spacing w:after="120" w:line="276" w:lineRule="auto"/>
              <w:ind w:left="0" w:firstLine="0"/>
              <w:jc w:val="left"/>
              <w:rPr>
                <w:rFonts w:asciiTheme="minorHAnsi" w:hAnsiTheme="minorHAnsi" w:cstheme="minorHAnsi"/>
                <w:sz w:val="18"/>
                <w:szCs w:val="18"/>
              </w:rPr>
            </w:pPr>
          </w:p>
        </w:tc>
        <w:tc>
          <w:tcPr>
            <w:tcW w:w="1238" w:type="dxa"/>
            <w:vMerge w:val="restart"/>
            <w:vAlign w:val="center"/>
          </w:tcPr>
          <w:p w14:paraId="4121A83A" w14:textId="77777777" w:rsidR="006175D1" w:rsidRPr="00B62FE9" w:rsidRDefault="006175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62FE9">
              <w:rPr>
                <w:rFonts w:asciiTheme="minorHAnsi" w:hAnsiTheme="minorHAnsi" w:cstheme="minorHAnsi"/>
                <w:sz w:val="18"/>
                <w:szCs w:val="18"/>
              </w:rPr>
              <w:t>Draft de matrice de gestion des risques ; cadre de résultat du Plan d'Investissement ; indicateurs de CAFI</w:t>
            </w:r>
          </w:p>
        </w:tc>
        <w:tc>
          <w:tcPr>
            <w:tcW w:w="1340" w:type="dxa"/>
            <w:vAlign w:val="center"/>
          </w:tcPr>
          <w:p w14:paraId="433F9CA6" w14:textId="4E0493D1" w:rsidR="006175D1" w:rsidRPr="00B62FE9" w:rsidRDefault="006175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Mat</w:t>
            </w:r>
            <w:r w:rsidR="00850301" w:rsidRPr="00B62FE9">
              <w:rPr>
                <w:rFonts w:asciiTheme="minorHAnsi" w:hAnsiTheme="minorHAnsi" w:cstheme="minorHAnsi"/>
                <w:color w:val="000000" w:themeColor="text1"/>
                <w:sz w:val="18"/>
                <w:szCs w:val="18"/>
                <w:lang w:val="fr-FR"/>
              </w:rPr>
              <w:t>rice de suivi des jalons mise à jour Trimestriellement</w:t>
            </w:r>
          </w:p>
          <w:p w14:paraId="7A697580" w14:textId="77777777" w:rsidR="006175D1" w:rsidRPr="00B62FE9" w:rsidRDefault="006175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4E3E0FB8" w14:textId="77777777" w:rsidR="006175D1" w:rsidRPr="00B62FE9" w:rsidRDefault="00B25AF4"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B62FE9">
              <w:rPr>
                <w:rFonts w:asciiTheme="minorHAnsi" w:hAnsiTheme="minorHAnsi" w:cstheme="minorHAnsi"/>
                <w:color w:val="000000" w:themeColor="text1"/>
                <w:sz w:val="18"/>
                <w:szCs w:val="18"/>
              </w:rPr>
              <w:t xml:space="preserve">3 Réunions de suivi des </w:t>
            </w:r>
            <w:r w:rsidR="00536D62" w:rsidRPr="00B62FE9">
              <w:rPr>
                <w:rFonts w:asciiTheme="minorHAnsi" w:hAnsiTheme="minorHAnsi" w:cstheme="minorHAnsi"/>
                <w:color w:val="000000" w:themeColor="text1"/>
                <w:sz w:val="18"/>
                <w:szCs w:val="18"/>
              </w:rPr>
              <w:t xml:space="preserve">jalons tenues </w:t>
            </w:r>
          </w:p>
          <w:p w14:paraId="3ACDB09A" w14:textId="11F06421" w:rsidR="00DD2FD1" w:rsidRPr="00B62FE9" w:rsidRDefault="00DD2F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c>
          <w:tcPr>
            <w:tcW w:w="1340" w:type="dxa"/>
            <w:vAlign w:val="center"/>
          </w:tcPr>
          <w:p w14:paraId="7FFCDC95" w14:textId="091714C0" w:rsidR="006175D1" w:rsidRPr="00B62FE9" w:rsidRDefault="00536D62"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75%</w:t>
            </w:r>
          </w:p>
        </w:tc>
        <w:tc>
          <w:tcPr>
            <w:tcW w:w="1374" w:type="dxa"/>
            <w:vAlign w:val="center"/>
          </w:tcPr>
          <w:p w14:paraId="68241FD5" w14:textId="77777777" w:rsidR="006175D1" w:rsidRPr="00B62FE9" w:rsidRDefault="00536D62"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Rapport de suivi des jalons produits </w:t>
            </w:r>
          </w:p>
          <w:p w14:paraId="22A73BC3" w14:textId="3CF81650" w:rsidR="00DD2FD1" w:rsidRPr="00B62FE9" w:rsidRDefault="00DD2F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32" w:history="1">
              <w:r w:rsidR="007B4E4C" w:rsidRPr="00B62FE9">
                <w:rPr>
                  <w:rStyle w:val="Hyperlink"/>
                  <w:rFonts w:asciiTheme="minorHAnsi" w:hAnsiTheme="minorHAnsi" w:cstheme="minorHAnsi"/>
                  <w:sz w:val="18"/>
                  <w:szCs w:val="18"/>
                  <w:lang w:val="fr-FR"/>
                </w:rPr>
                <w:t>2022</w:t>
              </w:r>
            </w:hyperlink>
            <w:r w:rsidR="007B4E4C" w:rsidRPr="00B62FE9">
              <w:rPr>
                <w:rFonts w:asciiTheme="minorHAnsi" w:hAnsiTheme="minorHAnsi" w:cstheme="minorHAnsi"/>
                <w:color w:val="000000" w:themeColor="text1"/>
                <w:sz w:val="18"/>
                <w:szCs w:val="18"/>
                <w:lang w:val="fr-FR"/>
              </w:rPr>
              <w:t xml:space="preserve"> ; </w:t>
            </w:r>
            <w:hyperlink r:id="rId33" w:history="1">
              <w:r w:rsidR="007B4E4C" w:rsidRPr="00B62FE9">
                <w:rPr>
                  <w:rStyle w:val="Hyperlink"/>
                  <w:rFonts w:asciiTheme="minorHAnsi" w:hAnsiTheme="minorHAnsi" w:cstheme="minorHAnsi"/>
                  <w:sz w:val="18"/>
                  <w:szCs w:val="18"/>
                  <w:lang w:val="fr-FR"/>
                </w:rPr>
                <w:t>2022</w:t>
              </w:r>
              <w:r w:rsidR="000403F6" w:rsidRPr="00B62FE9">
                <w:rPr>
                  <w:rStyle w:val="Hyperlink"/>
                  <w:rFonts w:asciiTheme="minorHAnsi" w:hAnsiTheme="minorHAnsi" w:cstheme="minorHAnsi"/>
                  <w:sz w:val="18"/>
                  <w:szCs w:val="18"/>
                  <w:lang w:val="fr-FR"/>
                </w:rPr>
                <w:t> </w:t>
              </w:r>
            </w:hyperlink>
            <w:r w:rsidR="000403F6" w:rsidRPr="00B62FE9">
              <w:rPr>
                <w:rFonts w:asciiTheme="minorHAnsi" w:hAnsiTheme="minorHAnsi" w:cstheme="minorHAnsi"/>
                <w:color w:val="000000" w:themeColor="text1"/>
                <w:sz w:val="18"/>
                <w:szCs w:val="18"/>
                <w:lang w:val="fr-FR"/>
              </w:rPr>
              <w:t xml:space="preserve">; </w:t>
            </w:r>
            <w:hyperlink r:id="rId34" w:history="1">
              <w:r w:rsidR="000403F6" w:rsidRPr="00B62FE9">
                <w:rPr>
                  <w:rStyle w:val="Hyperlink"/>
                  <w:rFonts w:asciiTheme="minorHAnsi" w:hAnsiTheme="minorHAnsi" w:cstheme="minorHAnsi"/>
                  <w:sz w:val="18"/>
                  <w:szCs w:val="18"/>
                  <w:lang w:val="fr-FR"/>
                </w:rPr>
                <w:t xml:space="preserve">notes </w:t>
              </w:r>
            </w:hyperlink>
            <w:r w:rsidR="000403F6" w:rsidRPr="00B62FE9">
              <w:rPr>
                <w:rFonts w:asciiTheme="minorHAnsi" w:hAnsiTheme="minorHAnsi" w:cstheme="minorHAnsi"/>
                <w:color w:val="000000" w:themeColor="text1"/>
                <w:sz w:val="18"/>
                <w:szCs w:val="18"/>
                <w:lang w:val="fr-FR"/>
              </w:rPr>
              <w:t xml:space="preserve"> </w:t>
            </w:r>
          </w:p>
        </w:tc>
        <w:tc>
          <w:tcPr>
            <w:tcW w:w="2003" w:type="dxa"/>
            <w:vAlign w:val="center"/>
          </w:tcPr>
          <w:p w14:paraId="674E5505" w14:textId="32509693" w:rsidR="006175D1" w:rsidRPr="00B62FE9" w:rsidRDefault="006175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sz w:val="18"/>
                <w:szCs w:val="18"/>
              </w:rPr>
              <w:t xml:space="preserve"> </w:t>
            </w:r>
          </w:p>
        </w:tc>
      </w:tr>
      <w:tr w:rsidR="006175D1" w:rsidRPr="00B62FE9" w14:paraId="2EE005F8" w14:textId="77777777" w:rsidTr="4762858E">
        <w:trPr>
          <w:trHeight w:val="1680"/>
        </w:trPr>
        <w:tc>
          <w:tcPr>
            <w:cnfStyle w:val="001000000000" w:firstRow="0" w:lastRow="0" w:firstColumn="1" w:lastColumn="0" w:oddVBand="0" w:evenVBand="0" w:oddHBand="0" w:evenHBand="0" w:firstRowFirstColumn="0" w:firstRowLastColumn="0" w:lastRowFirstColumn="0" w:lastRowLastColumn="0"/>
            <w:tcW w:w="1232" w:type="dxa"/>
            <w:vMerge/>
            <w:shd w:val="clear" w:color="auto" w:fill="DEEAF6" w:themeFill="accent5" w:themeFillTint="33"/>
            <w:vAlign w:val="center"/>
          </w:tcPr>
          <w:p w14:paraId="627831CE" w14:textId="77777777" w:rsidR="006175D1" w:rsidRPr="00B62FE9" w:rsidRDefault="006175D1" w:rsidP="00D333C9">
            <w:pPr>
              <w:spacing w:after="120" w:line="276" w:lineRule="auto"/>
              <w:ind w:left="0" w:firstLine="0"/>
              <w:jc w:val="left"/>
              <w:rPr>
                <w:rFonts w:asciiTheme="minorHAnsi" w:hAnsiTheme="minorHAnsi" w:cstheme="minorHAnsi"/>
                <w:sz w:val="18"/>
                <w:szCs w:val="18"/>
              </w:rPr>
            </w:pPr>
          </w:p>
        </w:tc>
        <w:tc>
          <w:tcPr>
            <w:tcW w:w="1238" w:type="dxa"/>
            <w:vMerge/>
            <w:shd w:val="clear" w:color="auto" w:fill="DEEAF6" w:themeFill="accent5" w:themeFillTint="33"/>
            <w:vAlign w:val="center"/>
          </w:tcPr>
          <w:p w14:paraId="381B8B85" w14:textId="77777777" w:rsidR="006175D1" w:rsidRPr="00B62FE9" w:rsidRDefault="006175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340" w:type="dxa"/>
            <w:shd w:val="clear" w:color="auto" w:fill="DEEAF6" w:themeFill="accent5" w:themeFillTint="33"/>
            <w:vAlign w:val="center"/>
          </w:tcPr>
          <w:p w14:paraId="13C4456F" w14:textId="6EF13BB7" w:rsidR="006175D1" w:rsidRPr="00B62FE9" w:rsidRDefault="0085030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100%</w:t>
            </w:r>
            <w:r w:rsidR="00747A4F" w:rsidRPr="00B62FE9">
              <w:rPr>
                <w:rFonts w:asciiTheme="minorHAnsi" w:hAnsiTheme="minorHAnsi" w:cstheme="minorHAnsi"/>
                <w:color w:val="000000" w:themeColor="text1"/>
                <w:sz w:val="18"/>
                <w:szCs w:val="18"/>
                <w:lang w:val="fr-FR"/>
              </w:rPr>
              <w:t xml:space="preserve"> du portefeuille du programme</w:t>
            </w:r>
            <w:r w:rsidR="00C43910" w:rsidRPr="00B62FE9">
              <w:rPr>
                <w:rFonts w:asciiTheme="minorHAnsi" w:hAnsiTheme="minorHAnsi" w:cstheme="minorHAnsi"/>
                <w:color w:val="000000" w:themeColor="text1"/>
                <w:sz w:val="18"/>
                <w:szCs w:val="18"/>
                <w:lang w:val="fr-FR"/>
              </w:rPr>
              <w:t xml:space="preserve"> suivi sur base des recommandations des </w:t>
            </w:r>
            <w:proofErr w:type="spellStart"/>
            <w:r w:rsidR="00C43910" w:rsidRPr="00B62FE9">
              <w:rPr>
                <w:rFonts w:asciiTheme="minorHAnsi" w:hAnsiTheme="minorHAnsi" w:cstheme="minorHAnsi"/>
                <w:color w:val="000000" w:themeColor="text1"/>
                <w:sz w:val="18"/>
                <w:szCs w:val="18"/>
                <w:lang w:val="fr-FR"/>
              </w:rPr>
              <w:t>stuctures</w:t>
            </w:r>
            <w:proofErr w:type="spellEnd"/>
            <w:r w:rsidR="00C43910" w:rsidRPr="00B62FE9">
              <w:rPr>
                <w:rFonts w:asciiTheme="minorHAnsi" w:hAnsiTheme="minorHAnsi" w:cstheme="minorHAnsi"/>
                <w:color w:val="000000" w:themeColor="text1"/>
                <w:sz w:val="18"/>
                <w:szCs w:val="18"/>
                <w:lang w:val="fr-FR"/>
              </w:rPr>
              <w:t xml:space="preserve"> de Gouvernances</w:t>
            </w:r>
          </w:p>
        </w:tc>
        <w:tc>
          <w:tcPr>
            <w:tcW w:w="1340" w:type="dxa"/>
            <w:shd w:val="clear" w:color="auto" w:fill="DEEAF6" w:themeFill="accent5" w:themeFillTint="33"/>
            <w:vAlign w:val="center"/>
          </w:tcPr>
          <w:p w14:paraId="6BA87E2D" w14:textId="1A0D0328" w:rsidR="006175D1" w:rsidRPr="00B62FE9" w:rsidRDefault="00536D62"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 xml:space="preserve">100% du portefeuille suivi sur base des recommandations des structures de Gouvernance </w:t>
            </w:r>
          </w:p>
        </w:tc>
        <w:tc>
          <w:tcPr>
            <w:tcW w:w="1340" w:type="dxa"/>
            <w:shd w:val="clear" w:color="auto" w:fill="DEEAF6" w:themeFill="accent5" w:themeFillTint="33"/>
            <w:vAlign w:val="center"/>
          </w:tcPr>
          <w:p w14:paraId="39FD6FCC" w14:textId="509F40CF" w:rsidR="006175D1" w:rsidRPr="00B62FE9" w:rsidRDefault="00EE72A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100%</w:t>
            </w:r>
          </w:p>
        </w:tc>
        <w:tc>
          <w:tcPr>
            <w:tcW w:w="1374" w:type="dxa"/>
            <w:shd w:val="clear" w:color="auto" w:fill="DEEAF6" w:themeFill="accent5" w:themeFillTint="33"/>
            <w:vAlign w:val="center"/>
          </w:tcPr>
          <w:p w14:paraId="4AB6AADE" w14:textId="11946EDC" w:rsidR="006175D1" w:rsidRPr="00B62FE9" w:rsidRDefault="002555CC"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35" w:history="1">
              <w:proofErr w:type="gramStart"/>
              <w:r w:rsidR="00EF0557" w:rsidRPr="00B62FE9">
                <w:rPr>
                  <w:rStyle w:val="Hyperlink"/>
                  <w:rFonts w:asciiTheme="minorHAnsi" w:hAnsiTheme="minorHAnsi" w:cstheme="minorHAnsi"/>
                  <w:sz w:val="18"/>
                  <w:szCs w:val="18"/>
                </w:rPr>
                <w:t>n</w:t>
              </w:r>
              <w:r w:rsidRPr="00B62FE9">
                <w:rPr>
                  <w:rStyle w:val="Hyperlink"/>
                  <w:rFonts w:asciiTheme="minorHAnsi" w:hAnsiTheme="minorHAnsi" w:cstheme="minorHAnsi"/>
                  <w:sz w:val="18"/>
                  <w:szCs w:val="18"/>
                </w:rPr>
                <w:t>otes</w:t>
              </w:r>
              <w:proofErr w:type="gramEnd"/>
              <w:r w:rsidR="00EF0557" w:rsidRPr="00B62FE9">
                <w:rPr>
                  <w:rStyle w:val="Hyperlink"/>
                  <w:rFonts w:asciiTheme="minorHAnsi" w:hAnsiTheme="minorHAnsi" w:cstheme="minorHAnsi"/>
                  <w:sz w:val="18"/>
                  <w:szCs w:val="18"/>
                </w:rPr>
                <w:t xml:space="preserve"> </w:t>
              </w:r>
              <w:r w:rsidRPr="00B62FE9">
                <w:rPr>
                  <w:rStyle w:val="Hyperlink"/>
                  <w:rFonts w:asciiTheme="minorHAnsi" w:hAnsiTheme="minorHAnsi" w:cstheme="minorHAnsi"/>
                  <w:sz w:val="18"/>
                  <w:szCs w:val="18"/>
                </w:rPr>
                <w:t>CT</w:t>
              </w:r>
              <w:r w:rsidR="00EF0557" w:rsidRPr="00B62FE9">
                <w:rPr>
                  <w:rStyle w:val="Hyperlink"/>
                  <w:rFonts w:asciiTheme="minorHAnsi" w:hAnsiTheme="minorHAnsi" w:cstheme="minorHAnsi"/>
                  <w:sz w:val="18"/>
                  <w:szCs w:val="18"/>
                </w:rPr>
                <w:t>_COPIL</w:t>
              </w:r>
            </w:hyperlink>
            <w:r w:rsidRPr="00B62FE9">
              <w:rPr>
                <w:rFonts w:asciiTheme="minorHAnsi" w:hAnsiTheme="minorHAnsi" w:cstheme="minorHAnsi"/>
                <w:sz w:val="18"/>
                <w:szCs w:val="18"/>
              </w:rPr>
              <w:t xml:space="preserve"> </w:t>
            </w:r>
          </w:p>
        </w:tc>
        <w:tc>
          <w:tcPr>
            <w:tcW w:w="2003" w:type="dxa"/>
            <w:shd w:val="clear" w:color="auto" w:fill="DEEAF6" w:themeFill="accent5" w:themeFillTint="33"/>
            <w:vAlign w:val="center"/>
          </w:tcPr>
          <w:p w14:paraId="5CC5E49B" w14:textId="77777777" w:rsidR="006175D1" w:rsidRPr="00B62FE9" w:rsidRDefault="006175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6175D1" w:rsidRPr="00B62FE9" w14:paraId="75F1D1F3" w14:textId="77777777" w:rsidTr="4762858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232" w:type="dxa"/>
            <w:vMerge/>
            <w:vAlign w:val="center"/>
          </w:tcPr>
          <w:p w14:paraId="6351D801" w14:textId="77777777" w:rsidR="006175D1" w:rsidRPr="00B62FE9" w:rsidRDefault="006175D1" w:rsidP="00D333C9">
            <w:pPr>
              <w:spacing w:after="120" w:line="276" w:lineRule="auto"/>
              <w:ind w:left="0" w:firstLine="0"/>
              <w:jc w:val="left"/>
              <w:rPr>
                <w:rFonts w:asciiTheme="minorHAnsi" w:hAnsiTheme="minorHAnsi" w:cstheme="minorHAnsi"/>
                <w:sz w:val="18"/>
                <w:szCs w:val="18"/>
              </w:rPr>
            </w:pPr>
          </w:p>
        </w:tc>
        <w:tc>
          <w:tcPr>
            <w:tcW w:w="1238" w:type="dxa"/>
            <w:vMerge/>
            <w:vAlign w:val="center"/>
          </w:tcPr>
          <w:p w14:paraId="55D88131" w14:textId="77777777" w:rsidR="006175D1" w:rsidRPr="00B62FE9" w:rsidRDefault="006175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40" w:type="dxa"/>
            <w:vAlign w:val="center"/>
          </w:tcPr>
          <w:p w14:paraId="6DE1250A" w14:textId="011077EB" w:rsidR="006175D1" w:rsidRPr="00B62FE9" w:rsidRDefault="00721F9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Plan d’action de suivi des jalons 2022 sont définis et mis en œuvre (Priorités secteur Foret)</w:t>
            </w:r>
          </w:p>
        </w:tc>
        <w:tc>
          <w:tcPr>
            <w:tcW w:w="1340" w:type="dxa"/>
            <w:vAlign w:val="center"/>
          </w:tcPr>
          <w:p w14:paraId="7156F494" w14:textId="7E53364F" w:rsidR="006175D1" w:rsidRPr="00B62FE9" w:rsidRDefault="00EE72A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A36DB0">
              <w:rPr>
                <w:rFonts w:asciiTheme="minorHAnsi" w:hAnsiTheme="minorHAnsi" w:cstheme="minorHAnsi"/>
                <w:sz w:val="18"/>
                <w:szCs w:val="18"/>
              </w:rPr>
              <w:t>Les plan</w:t>
            </w:r>
            <w:proofErr w:type="gramEnd"/>
            <w:r w:rsidRPr="00A36DB0">
              <w:rPr>
                <w:rFonts w:asciiTheme="minorHAnsi" w:hAnsiTheme="minorHAnsi" w:cstheme="minorHAnsi"/>
                <w:sz w:val="18"/>
                <w:szCs w:val="18"/>
              </w:rPr>
              <w:t xml:space="preserve"> d’action sont en cours de discussions avec le 1. </w:t>
            </w:r>
            <w:proofErr w:type="gramStart"/>
            <w:r w:rsidRPr="00A36DB0">
              <w:rPr>
                <w:rFonts w:asciiTheme="minorHAnsi" w:hAnsiTheme="minorHAnsi" w:cstheme="minorHAnsi"/>
                <w:sz w:val="18"/>
                <w:szCs w:val="18"/>
              </w:rPr>
              <w:t>l’ITIE</w:t>
            </w:r>
            <w:proofErr w:type="gramEnd"/>
            <w:r w:rsidRPr="00A36DB0">
              <w:rPr>
                <w:rFonts w:asciiTheme="minorHAnsi" w:hAnsiTheme="minorHAnsi" w:cstheme="minorHAnsi"/>
                <w:sz w:val="18"/>
                <w:szCs w:val="18"/>
              </w:rPr>
              <w:t>, la Ministère du Plan, le Ministère de l’Agriculture et le Min Environnement</w:t>
            </w:r>
          </w:p>
        </w:tc>
        <w:tc>
          <w:tcPr>
            <w:tcW w:w="1340" w:type="dxa"/>
            <w:vAlign w:val="center"/>
          </w:tcPr>
          <w:p w14:paraId="2FF1CD06" w14:textId="030EE599" w:rsidR="006175D1" w:rsidRPr="00B62FE9" w:rsidRDefault="00106520"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N/D</w:t>
            </w:r>
          </w:p>
        </w:tc>
        <w:tc>
          <w:tcPr>
            <w:tcW w:w="1374" w:type="dxa"/>
            <w:vAlign w:val="center"/>
          </w:tcPr>
          <w:p w14:paraId="6A533160" w14:textId="46204C52" w:rsidR="006175D1" w:rsidRPr="00B62FE9" w:rsidRDefault="00C93C34"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6" w:history="1">
              <w:r w:rsidRPr="00B62FE9">
                <w:rPr>
                  <w:rStyle w:val="Hyperlink"/>
                  <w:rFonts w:asciiTheme="minorHAnsi" w:hAnsiTheme="minorHAnsi" w:cstheme="minorHAnsi"/>
                  <w:sz w:val="18"/>
                  <w:szCs w:val="18"/>
                  <w:lang w:val="fr-FR"/>
                </w:rPr>
                <w:t xml:space="preserve">2022 </w:t>
              </w:r>
            </w:hyperlink>
          </w:p>
        </w:tc>
        <w:tc>
          <w:tcPr>
            <w:tcW w:w="2003" w:type="dxa"/>
            <w:vAlign w:val="center"/>
          </w:tcPr>
          <w:p w14:paraId="149A13AF" w14:textId="51105C49" w:rsidR="006175D1" w:rsidRPr="00B62FE9" w:rsidRDefault="00C93C34"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Le travail n’a pas pu être finalisé en 2022 et continue en 2023</w:t>
            </w:r>
          </w:p>
        </w:tc>
      </w:tr>
      <w:tr w:rsidR="001D611A" w:rsidRPr="00B62FE9" w14:paraId="3E1D3072" w14:textId="77777777" w:rsidTr="00E1446E">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552755FD" w14:textId="3797921B" w:rsidR="001D611A" w:rsidRPr="00B62FE9" w:rsidRDefault="001D611A" w:rsidP="001D611A">
            <w:pPr>
              <w:spacing w:after="120" w:line="276" w:lineRule="auto"/>
              <w:ind w:left="0" w:firstLine="0"/>
              <w:jc w:val="left"/>
              <w:rPr>
                <w:rFonts w:asciiTheme="minorHAnsi" w:hAnsiTheme="minorHAnsi" w:cstheme="minorHAnsi"/>
                <w:sz w:val="18"/>
                <w:szCs w:val="18"/>
              </w:rPr>
            </w:pPr>
            <w:r w:rsidRPr="00B62FE9">
              <w:rPr>
                <w:rFonts w:asciiTheme="minorHAnsi" w:hAnsiTheme="minorHAnsi" w:cstheme="minorHAnsi"/>
                <w:sz w:val="18"/>
                <w:szCs w:val="18"/>
              </w:rPr>
              <w:t xml:space="preserve">Classification des Programmes selon les indicateurs de performances dont taux de décaissement </w:t>
            </w:r>
          </w:p>
        </w:tc>
        <w:tc>
          <w:tcPr>
            <w:tcW w:w="1238" w:type="dxa"/>
            <w:vAlign w:val="center"/>
          </w:tcPr>
          <w:p w14:paraId="611AAD24" w14:textId="71B35B4F" w:rsidR="001D611A" w:rsidRPr="00B62FE9" w:rsidRDefault="001D611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Pas de système de classification de performances du Programme</w:t>
            </w:r>
          </w:p>
        </w:tc>
        <w:tc>
          <w:tcPr>
            <w:tcW w:w="1340" w:type="dxa"/>
            <w:vAlign w:val="center"/>
          </w:tcPr>
          <w:p w14:paraId="57711CF0" w14:textId="1760EAAA" w:rsidR="001D611A" w:rsidRPr="00B62FE9" w:rsidRDefault="001D611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B62FE9">
              <w:rPr>
                <w:rFonts w:asciiTheme="minorHAnsi" w:hAnsiTheme="minorHAnsi" w:cstheme="minorHAnsi"/>
                <w:color w:val="000000" w:themeColor="text1"/>
                <w:sz w:val="18"/>
                <w:szCs w:val="18"/>
                <w:lang w:val="fr-FR"/>
              </w:rPr>
              <w:t>Système de classification de gestion de programme mis en place et mécanisme de gestion des programmes à risques effectif</w:t>
            </w:r>
          </w:p>
        </w:tc>
        <w:tc>
          <w:tcPr>
            <w:tcW w:w="1340" w:type="dxa"/>
          </w:tcPr>
          <w:p w14:paraId="296FFB61" w14:textId="630DBD48" w:rsidR="001D611A" w:rsidRPr="00B62FE9" w:rsidRDefault="001D611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A36DB0">
              <w:rPr>
                <w:rFonts w:asciiTheme="minorHAnsi" w:hAnsiTheme="minorHAnsi" w:cstheme="minorHAnsi"/>
                <w:sz w:val="18"/>
                <w:szCs w:val="18"/>
              </w:rPr>
              <w:t>Première draft de la grille produite et discutée.</w:t>
            </w:r>
          </w:p>
        </w:tc>
        <w:tc>
          <w:tcPr>
            <w:tcW w:w="1340" w:type="dxa"/>
          </w:tcPr>
          <w:p w14:paraId="480B8A0F" w14:textId="21234FC5" w:rsidR="001D611A" w:rsidRPr="00B62FE9" w:rsidRDefault="001D611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A36DB0">
              <w:rPr>
                <w:rFonts w:asciiTheme="minorHAnsi" w:hAnsiTheme="minorHAnsi" w:cstheme="minorHAnsi"/>
                <w:sz w:val="18"/>
                <w:szCs w:val="18"/>
              </w:rPr>
              <w:t>50%</w:t>
            </w:r>
          </w:p>
        </w:tc>
        <w:tc>
          <w:tcPr>
            <w:tcW w:w="1374" w:type="dxa"/>
          </w:tcPr>
          <w:p w14:paraId="7DBC48C6" w14:textId="26A0515D" w:rsidR="001D611A" w:rsidRPr="00B62FE9" w:rsidRDefault="00A201F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37" w:history="1">
              <w:r w:rsidRPr="00B62FE9">
                <w:rPr>
                  <w:rStyle w:val="Hyperlink"/>
                  <w:rFonts w:asciiTheme="minorHAnsi" w:hAnsiTheme="minorHAnsi" w:cstheme="minorHAnsi"/>
                  <w:sz w:val="18"/>
                  <w:szCs w:val="18"/>
                </w:rPr>
                <w:t xml:space="preserve">Grilles </w:t>
              </w:r>
            </w:hyperlink>
            <w:r w:rsidRPr="00B62FE9">
              <w:rPr>
                <w:rFonts w:asciiTheme="minorHAnsi" w:hAnsiTheme="minorHAnsi" w:cstheme="minorHAnsi"/>
                <w:color w:val="FF0000"/>
                <w:sz w:val="18"/>
                <w:szCs w:val="18"/>
              </w:rPr>
              <w:t xml:space="preserve"> </w:t>
            </w:r>
          </w:p>
        </w:tc>
        <w:tc>
          <w:tcPr>
            <w:tcW w:w="2003" w:type="dxa"/>
          </w:tcPr>
          <w:p w14:paraId="3B40C047" w14:textId="47D2920B" w:rsidR="001D611A" w:rsidRPr="00B62FE9" w:rsidRDefault="001D611A" w:rsidP="001D611A">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A36DB0">
              <w:rPr>
                <w:rFonts w:asciiTheme="minorHAnsi" w:hAnsiTheme="minorHAnsi" w:cstheme="minorHAnsi"/>
                <w:sz w:val="18"/>
                <w:szCs w:val="18"/>
              </w:rPr>
              <w:t xml:space="preserve">Des discussions doivent être finalisée sur les indicateurs de performance. Prévu le recrutement d’un Consultant qui sera en charge de produire la matrice et </w:t>
            </w:r>
            <w:proofErr w:type="gramStart"/>
            <w:r w:rsidRPr="00A36DB0">
              <w:rPr>
                <w:rFonts w:asciiTheme="minorHAnsi" w:hAnsiTheme="minorHAnsi" w:cstheme="minorHAnsi"/>
                <w:sz w:val="18"/>
                <w:szCs w:val="18"/>
              </w:rPr>
              <w:t>le méthodologie</w:t>
            </w:r>
            <w:proofErr w:type="gramEnd"/>
            <w:r w:rsidRPr="00A36DB0">
              <w:rPr>
                <w:rFonts w:asciiTheme="minorHAnsi" w:hAnsiTheme="minorHAnsi" w:cstheme="minorHAnsi"/>
                <w:sz w:val="18"/>
                <w:szCs w:val="18"/>
              </w:rPr>
              <w:t xml:space="preserve"> de calcul des indicateurs</w:t>
            </w:r>
          </w:p>
        </w:tc>
      </w:tr>
      <w:tr w:rsidR="00116B27" w:rsidRPr="00B62FE9" w14:paraId="262ABBE2" w14:textId="77777777" w:rsidTr="4762858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shd w:val="clear" w:color="auto" w:fill="BFBFBF" w:themeFill="background1" w:themeFillShade="BF"/>
            <w:vAlign w:val="center"/>
          </w:tcPr>
          <w:p w14:paraId="09FC55A5" w14:textId="77777777" w:rsidR="00116B27" w:rsidRPr="00B62FE9" w:rsidRDefault="00116B27" w:rsidP="00D333C9">
            <w:pPr>
              <w:spacing w:after="120" w:line="276" w:lineRule="auto"/>
              <w:ind w:left="0" w:firstLine="0"/>
              <w:jc w:val="left"/>
              <w:rPr>
                <w:rFonts w:asciiTheme="minorHAnsi" w:hAnsiTheme="minorHAnsi" w:cstheme="minorHAnsi"/>
                <w:sz w:val="18"/>
                <w:szCs w:val="18"/>
              </w:rPr>
            </w:pPr>
          </w:p>
        </w:tc>
        <w:tc>
          <w:tcPr>
            <w:tcW w:w="1238" w:type="dxa"/>
            <w:shd w:val="clear" w:color="auto" w:fill="BFBFBF" w:themeFill="background1" w:themeFillShade="BF"/>
            <w:vAlign w:val="center"/>
          </w:tcPr>
          <w:p w14:paraId="306E5B9B"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shd w:val="clear" w:color="auto" w:fill="BFBFBF" w:themeFill="background1" w:themeFillShade="BF"/>
            <w:vAlign w:val="center"/>
          </w:tcPr>
          <w:p w14:paraId="14BD19C9"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BFBFBF" w:themeFill="background1" w:themeFillShade="BF"/>
            <w:vAlign w:val="center"/>
          </w:tcPr>
          <w:p w14:paraId="3592EAA5"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ED7D31" w:themeFill="accent2"/>
            <w:vAlign w:val="center"/>
          </w:tcPr>
          <w:p w14:paraId="60407F60" w14:textId="5CDA6D42" w:rsidR="00116B27" w:rsidRPr="00B62FE9" w:rsidRDefault="007A02EA"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r>
              <w:rPr>
                <w:rFonts w:asciiTheme="minorHAnsi" w:hAnsiTheme="minorHAnsi" w:cstheme="minorHAnsi"/>
                <w:b/>
                <w:bCs/>
                <w:color w:val="000000" w:themeColor="text1"/>
                <w:sz w:val="18"/>
                <w:szCs w:val="18"/>
                <w:lang w:val="fr-FR"/>
              </w:rPr>
              <w:t>76,75</w:t>
            </w:r>
            <w:r w:rsidR="00091E16">
              <w:rPr>
                <w:rFonts w:asciiTheme="minorHAnsi" w:hAnsiTheme="minorHAnsi" w:cstheme="minorHAnsi"/>
                <w:b/>
                <w:bCs/>
                <w:color w:val="000000" w:themeColor="text1"/>
                <w:sz w:val="18"/>
                <w:szCs w:val="18"/>
                <w:lang w:val="fr-FR"/>
              </w:rPr>
              <w:t>%</w:t>
            </w:r>
          </w:p>
        </w:tc>
        <w:tc>
          <w:tcPr>
            <w:tcW w:w="1374" w:type="dxa"/>
            <w:shd w:val="clear" w:color="auto" w:fill="BFBFBF" w:themeFill="background1" w:themeFillShade="BF"/>
            <w:vAlign w:val="center"/>
          </w:tcPr>
          <w:p w14:paraId="25637200"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p>
        </w:tc>
        <w:tc>
          <w:tcPr>
            <w:tcW w:w="2003" w:type="dxa"/>
            <w:shd w:val="clear" w:color="auto" w:fill="BFBFBF" w:themeFill="background1" w:themeFillShade="BF"/>
            <w:vAlign w:val="center"/>
          </w:tcPr>
          <w:p w14:paraId="73192198" w14:textId="77777777" w:rsidR="00116B27" w:rsidRPr="00B62FE9"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38D033AA" w14:textId="3E3B00D3" w:rsidR="4762858E" w:rsidRDefault="4762858E"/>
    <w:p w14:paraId="507683B9" w14:textId="77777777" w:rsidR="00116B27" w:rsidRDefault="00116B27" w:rsidP="00116B27"/>
    <w:p w14:paraId="1BF14424" w14:textId="77777777" w:rsidR="00116B27" w:rsidRPr="00116B27" w:rsidRDefault="00116B27" w:rsidP="00116B27"/>
    <w:p w14:paraId="2526FB80" w14:textId="79DDEAC0" w:rsidR="008B43D1" w:rsidRPr="00C14DE0" w:rsidRDefault="008B43D1" w:rsidP="00C804E0">
      <w:pPr>
        <w:pStyle w:val="Heading3"/>
      </w:pPr>
      <w:r w:rsidRPr="00C14DE0">
        <w:lastRenderedPageBreak/>
        <w:t>Activités réalisées</w:t>
      </w:r>
    </w:p>
    <w:tbl>
      <w:tblPr>
        <w:tblStyle w:val="GridTable4-Accent5"/>
        <w:tblW w:w="9918" w:type="dxa"/>
        <w:tblLayout w:type="fixed"/>
        <w:tblLook w:val="04A0" w:firstRow="1" w:lastRow="0" w:firstColumn="1" w:lastColumn="0" w:noHBand="0" w:noVBand="1"/>
      </w:tblPr>
      <w:tblGrid>
        <w:gridCol w:w="1980"/>
        <w:gridCol w:w="3815"/>
        <w:gridCol w:w="1430"/>
        <w:gridCol w:w="2693"/>
      </w:tblGrid>
      <w:tr w:rsidR="00897A5E" w:rsidRPr="008A5596" w14:paraId="4546C30D" w14:textId="77777777" w:rsidTr="4762858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92D050"/>
            <w:vAlign w:val="center"/>
          </w:tcPr>
          <w:p w14:paraId="638B34CA" w14:textId="68F0130E"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w:t>
            </w:r>
            <w:r w:rsidR="00FC5DB4">
              <w:rPr>
                <w:rFonts w:asciiTheme="minorHAnsi" w:hAnsiTheme="minorHAnsi" w:cstheme="minorHAnsi"/>
                <w:sz w:val="18"/>
                <w:szCs w:val="18"/>
              </w:rPr>
              <w:t xml:space="preserve"> 202</w:t>
            </w:r>
            <w:r w:rsidR="00872066">
              <w:rPr>
                <w:rFonts w:asciiTheme="minorHAnsi" w:hAnsiTheme="minorHAnsi" w:cstheme="minorHAnsi"/>
                <w:sz w:val="18"/>
                <w:szCs w:val="18"/>
              </w:rPr>
              <w:t>2</w:t>
            </w:r>
          </w:p>
        </w:tc>
        <w:tc>
          <w:tcPr>
            <w:tcW w:w="3815" w:type="dxa"/>
            <w:shd w:val="clear" w:color="auto" w:fill="92D050"/>
            <w:vAlign w:val="center"/>
          </w:tcPr>
          <w:p w14:paraId="6E751AAC" w14:textId="6F7D4A7D"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w:t>
            </w:r>
            <w:r w:rsidR="00872066">
              <w:rPr>
                <w:rFonts w:asciiTheme="minorHAnsi" w:hAnsiTheme="minorHAnsi" w:cstheme="minorHAnsi"/>
                <w:color w:val="000000" w:themeColor="text1"/>
                <w:sz w:val="18"/>
                <w:szCs w:val="18"/>
                <w:lang w:val="fr-FR"/>
              </w:rPr>
              <w:t>2</w:t>
            </w:r>
          </w:p>
        </w:tc>
        <w:tc>
          <w:tcPr>
            <w:tcW w:w="1430" w:type="dxa"/>
            <w:shd w:val="clear" w:color="auto" w:fill="92D050"/>
            <w:vAlign w:val="center"/>
          </w:tcPr>
          <w:p w14:paraId="1D8D2AE7" w14:textId="046D78AC"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sz w:val="18"/>
                <w:szCs w:val="18"/>
              </w:rPr>
              <w:t>Source de vérification</w:t>
            </w:r>
          </w:p>
        </w:tc>
        <w:tc>
          <w:tcPr>
            <w:tcW w:w="2693" w:type="dxa"/>
            <w:shd w:val="clear" w:color="auto" w:fill="92D050"/>
            <w:vAlign w:val="center"/>
          </w:tcPr>
          <w:p w14:paraId="4BB3A17B" w14:textId="0AD58A55" w:rsidR="00897A5E" w:rsidRPr="008A5596" w:rsidRDefault="005717AF"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Commentaires</w:t>
            </w:r>
          </w:p>
        </w:tc>
      </w:tr>
      <w:tr w:rsidR="00B63B64" w:rsidRPr="008A5596" w14:paraId="6F5E205D" w14:textId="77777777" w:rsidTr="4762858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3DF4B204" w14:textId="6CB63016" w:rsidR="00B63B64" w:rsidRDefault="00B63B64"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Produit I.1 : Programmation et supervision par les structures de gouvernance du Fonds</w:t>
            </w:r>
          </w:p>
        </w:tc>
      </w:tr>
      <w:tr w:rsidR="00897A5E" w:rsidRPr="008A5596" w14:paraId="6BAD70EF" w14:textId="77777777" w:rsidTr="4762858E">
        <w:trPr>
          <w:trHeight w:val="46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37B7087"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Tenue des réunions du COPIL et engagement des membres</w:t>
            </w:r>
          </w:p>
        </w:tc>
        <w:tc>
          <w:tcPr>
            <w:tcW w:w="3815" w:type="dxa"/>
            <w:vAlign w:val="center"/>
          </w:tcPr>
          <w:p w14:paraId="5198B7EB" w14:textId="24B848AF" w:rsidR="00897A5E" w:rsidRPr="008A5596" w:rsidRDefault="00035754"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Huit</w:t>
            </w:r>
            <w:r w:rsidR="00897A5E">
              <w:rPr>
                <w:rFonts w:asciiTheme="minorHAnsi" w:hAnsiTheme="minorHAnsi" w:cstheme="minorHAnsi"/>
                <w:color w:val="000000" w:themeColor="text1"/>
                <w:sz w:val="18"/>
                <w:szCs w:val="18"/>
                <w:lang w:val="fr-FR"/>
              </w:rPr>
              <w:t xml:space="preserve"> décisions ont été prises par le COPIL par </w:t>
            </w:r>
            <w:proofErr w:type="gramStart"/>
            <w:r>
              <w:rPr>
                <w:rFonts w:asciiTheme="minorHAnsi" w:hAnsiTheme="minorHAnsi" w:cstheme="minorHAnsi"/>
                <w:color w:val="000000" w:themeColor="text1"/>
                <w:sz w:val="18"/>
                <w:szCs w:val="18"/>
                <w:lang w:val="fr-FR"/>
              </w:rPr>
              <w:t>non objection</w:t>
            </w:r>
            <w:proofErr w:type="gramEnd"/>
            <w:r w:rsidR="00897A5E">
              <w:rPr>
                <w:rFonts w:asciiTheme="minorHAnsi" w:hAnsiTheme="minorHAnsi" w:cstheme="minorHAnsi"/>
                <w:color w:val="000000" w:themeColor="text1"/>
                <w:sz w:val="18"/>
                <w:szCs w:val="18"/>
                <w:lang w:val="fr-FR"/>
              </w:rPr>
              <w:t xml:space="preserve"> </w:t>
            </w:r>
          </w:p>
        </w:tc>
        <w:tc>
          <w:tcPr>
            <w:tcW w:w="1430" w:type="dxa"/>
            <w:vAlign w:val="center"/>
          </w:tcPr>
          <w:p w14:paraId="6AD49A25" w14:textId="58181ED4" w:rsidR="00897A5E" w:rsidRPr="008A5596" w:rsidRDefault="00D65343"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38" w:history="1">
              <w:r>
                <w:rPr>
                  <w:rStyle w:val="Hyperlink"/>
                  <w:rFonts w:asciiTheme="minorHAnsi" w:hAnsiTheme="minorHAnsi" w:cstheme="minorHAnsi"/>
                  <w:sz w:val="18"/>
                  <w:szCs w:val="18"/>
                </w:rPr>
                <w:t>COPIL2022</w:t>
              </w:r>
            </w:hyperlink>
          </w:p>
        </w:tc>
        <w:tc>
          <w:tcPr>
            <w:tcW w:w="2693" w:type="dxa"/>
            <w:vAlign w:val="center"/>
          </w:tcPr>
          <w:p w14:paraId="792A6D3B" w14:textId="43FF1D34" w:rsidR="00897A5E" w:rsidRPr="008A5596" w:rsidRDefault="00ED570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La modalité d’approbation des budgets par mail </w:t>
            </w:r>
            <w:r w:rsidR="00116B27">
              <w:rPr>
                <w:rFonts w:asciiTheme="minorHAnsi" w:hAnsiTheme="minorHAnsi" w:cstheme="minorHAnsi"/>
                <w:sz w:val="18"/>
                <w:szCs w:val="18"/>
              </w:rPr>
              <w:t>par le COPIL du Fonds</w:t>
            </w:r>
            <w:r>
              <w:rPr>
                <w:rFonts w:asciiTheme="minorHAnsi" w:hAnsiTheme="minorHAnsi" w:cstheme="minorHAnsi"/>
                <w:sz w:val="18"/>
                <w:szCs w:val="18"/>
              </w:rPr>
              <w:t xml:space="preserve"> a été proposée et acceptée en vue de permettre au portefeuille de continuer de vivre.  </w:t>
            </w:r>
          </w:p>
        </w:tc>
      </w:tr>
      <w:tr w:rsidR="00897A5E" w:rsidRPr="008A5596" w14:paraId="773B8CFE" w14:textId="77777777" w:rsidTr="4762858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D26E71"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Tenue des réunions du CT et fonctionnement</w:t>
            </w:r>
          </w:p>
        </w:tc>
        <w:tc>
          <w:tcPr>
            <w:tcW w:w="3815" w:type="dxa"/>
            <w:vAlign w:val="center"/>
          </w:tcPr>
          <w:p w14:paraId="5EE3DB5C" w14:textId="1A6317B3" w:rsidR="00897A5E" w:rsidRPr="008A5596" w:rsidRDefault="00696FE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8</w:t>
            </w:r>
            <w:r w:rsidR="00897A5E" w:rsidRPr="008A5596">
              <w:rPr>
                <w:rFonts w:asciiTheme="minorHAnsi" w:hAnsiTheme="minorHAnsi" w:cstheme="minorHAnsi"/>
                <w:color w:val="000000" w:themeColor="text1"/>
                <w:sz w:val="18"/>
                <w:szCs w:val="18"/>
                <w:lang w:val="fr-FR"/>
              </w:rPr>
              <w:t xml:space="preserve"> réunions </w:t>
            </w:r>
            <w:r w:rsidR="00897A5E">
              <w:rPr>
                <w:rFonts w:asciiTheme="minorHAnsi" w:hAnsiTheme="minorHAnsi" w:cstheme="minorHAnsi"/>
                <w:color w:val="000000" w:themeColor="text1"/>
                <w:sz w:val="18"/>
                <w:szCs w:val="18"/>
                <w:lang w:val="fr-FR"/>
              </w:rPr>
              <w:t xml:space="preserve">du CT du Fonds ont été tenues </w:t>
            </w:r>
            <w:r w:rsidR="00897A5E" w:rsidRPr="008A5596">
              <w:rPr>
                <w:rFonts w:asciiTheme="minorHAnsi" w:hAnsiTheme="minorHAnsi" w:cstheme="minorHAnsi"/>
                <w:color w:val="000000" w:themeColor="text1"/>
                <w:sz w:val="18"/>
                <w:szCs w:val="18"/>
                <w:lang w:val="fr-FR"/>
              </w:rPr>
              <w:t xml:space="preserve">pendant la période </w:t>
            </w:r>
          </w:p>
        </w:tc>
        <w:tc>
          <w:tcPr>
            <w:tcW w:w="1430" w:type="dxa"/>
            <w:vAlign w:val="center"/>
          </w:tcPr>
          <w:p w14:paraId="6663516E" w14:textId="40E56869" w:rsidR="00897A5E" w:rsidRPr="008A5596" w:rsidRDefault="00696FE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9" w:history="1">
              <w:r>
                <w:rPr>
                  <w:rStyle w:val="Hyperlink"/>
                  <w:rFonts w:asciiTheme="minorHAnsi" w:hAnsiTheme="minorHAnsi" w:cstheme="minorHAnsi"/>
                  <w:sz w:val="18"/>
                  <w:szCs w:val="18"/>
                </w:rPr>
                <w:t xml:space="preserve">CT2022 </w:t>
              </w:r>
            </w:hyperlink>
          </w:p>
        </w:tc>
        <w:tc>
          <w:tcPr>
            <w:tcW w:w="2693" w:type="dxa"/>
            <w:vAlign w:val="center"/>
          </w:tcPr>
          <w:p w14:paraId="0B37D037"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5548FDC5" w14:textId="77777777" w:rsidTr="4762858E">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165475"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Coordination intersectorielle pour le suivi de la LOI</w:t>
            </w:r>
          </w:p>
        </w:tc>
        <w:tc>
          <w:tcPr>
            <w:tcW w:w="3815" w:type="dxa"/>
            <w:vAlign w:val="center"/>
          </w:tcPr>
          <w:p w14:paraId="1DB2ED2A" w14:textId="11C128A5" w:rsidR="00897A5E" w:rsidRPr="0064216F" w:rsidRDefault="00670AD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rPr>
              <w:t>Trois</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dont </w:t>
            </w:r>
            <w:r>
              <w:rPr>
                <w:rFonts w:asciiTheme="minorHAnsi" w:hAnsiTheme="minorHAnsi" w:cstheme="minorHAnsi"/>
                <w:color w:val="000000" w:themeColor="text1"/>
                <w:sz w:val="18"/>
                <w:szCs w:val="18"/>
                <w:lang w:val="fr-FR"/>
              </w:rPr>
              <w:t>un atelier public</w:t>
            </w:r>
            <w:r>
              <w:rPr>
                <w:rFonts w:asciiTheme="minorHAnsi" w:hAnsiTheme="minorHAnsi" w:cstheme="minorHAnsi"/>
                <w:color w:val="000000" w:themeColor="text1"/>
                <w:sz w:val="18"/>
                <w:szCs w:val="18"/>
                <w:lang w:val="fr-FR"/>
              </w:rPr>
              <w:t xml:space="preserve">  </w:t>
            </w:r>
          </w:p>
        </w:tc>
        <w:tc>
          <w:tcPr>
            <w:tcW w:w="1430" w:type="dxa"/>
            <w:vAlign w:val="center"/>
          </w:tcPr>
          <w:p w14:paraId="16FFBC87" w14:textId="77777777" w:rsidR="00897A5E" w:rsidRPr="00670ADD" w:rsidRDefault="00D462A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hyperlink r:id="rId40" w:history="1">
              <w:r w:rsidRPr="00670ADD">
                <w:rPr>
                  <w:rStyle w:val="Hyperlink"/>
                  <w:sz w:val="18"/>
                  <w:szCs w:val="18"/>
                </w:rPr>
                <w:t>Suivi des jalons 2022</w:t>
              </w:r>
            </w:hyperlink>
            <w:r w:rsidRPr="00670ADD">
              <w:rPr>
                <w:sz w:val="18"/>
                <w:szCs w:val="18"/>
              </w:rPr>
              <w:t xml:space="preserve"> </w:t>
            </w:r>
          </w:p>
          <w:p w14:paraId="744123DE" w14:textId="260ECCD9" w:rsidR="00670ADD" w:rsidRPr="00670ADD" w:rsidRDefault="00670AD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1" w:history="1">
              <w:r w:rsidRPr="00670ADD">
                <w:rPr>
                  <w:rStyle w:val="Hyperlink"/>
                  <w:sz w:val="18"/>
                  <w:szCs w:val="18"/>
                </w:rPr>
                <w:t>Suivi Jalons LOI 2</w:t>
              </w:r>
            </w:hyperlink>
          </w:p>
        </w:tc>
        <w:tc>
          <w:tcPr>
            <w:tcW w:w="2693" w:type="dxa"/>
            <w:vAlign w:val="center"/>
          </w:tcPr>
          <w:p w14:paraId="020A0406"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34FEC130" w14:textId="77777777" w:rsidTr="4762858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90EC2EE"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Suivi de la LOI et encadrement des points focaux</w:t>
            </w:r>
          </w:p>
        </w:tc>
        <w:tc>
          <w:tcPr>
            <w:tcW w:w="3815" w:type="dxa"/>
            <w:vAlign w:val="center"/>
          </w:tcPr>
          <w:p w14:paraId="2659008D" w14:textId="6A500D51" w:rsidR="00897A5E" w:rsidRPr="008A5596" w:rsidRDefault="00D462A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rPr>
              <w:t>Trois</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w:t>
            </w:r>
            <w:r w:rsidR="00821375">
              <w:rPr>
                <w:rFonts w:asciiTheme="minorHAnsi" w:hAnsiTheme="minorHAnsi" w:cstheme="minorHAnsi"/>
                <w:color w:val="000000" w:themeColor="text1"/>
                <w:sz w:val="18"/>
                <w:szCs w:val="18"/>
                <w:lang w:val="fr-FR"/>
              </w:rPr>
              <w:t xml:space="preserve">dont </w:t>
            </w:r>
            <w:r w:rsidR="00670ADD">
              <w:rPr>
                <w:rFonts w:asciiTheme="minorHAnsi" w:hAnsiTheme="minorHAnsi" w:cstheme="minorHAnsi"/>
                <w:color w:val="000000" w:themeColor="text1"/>
                <w:sz w:val="18"/>
                <w:szCs w:val="18"/>
                <w:lang w:val="fr-FR"/>
              </w:rPr>
              <w:t>un atelier public</w:t>
            </w:r>
            <w:r w:rsidR="00821375">
              <w:rPr>
                <w:rFonts w:asciiTheme="minorHAnsi" w:hAnsiTheme="minorHAnsi" w:cstheme="minorHAnsi"/>
                <w:color w:val="000000" w:themeColor="text1"/>
                <w:sz w:val="18"/>
                <w:szCs w:val="18"/>
                <w:lang w:val="fr-FR"/>
              </w:rPr>
              <w:t xml:space="preserve">  </w:t>
            </w:r>
          </w:p>
        </w:tc>
        <w:tc>
          <w:tcPr>
            <w:tcW w:w="1430" w:type="dxa"/>
            <w:vAlign w:val="center"/>
          </w:tcPr>
          <w:p w14:paraId="79039208" w14:textId="77777777" w:rsidR="00897A5E" w:rsidRPr="00670ADD" w:rsidRDefault="00D462A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hyperlink r:id="rId42" w:history="1">
              <w:r w:rsidRPr="00670ADD">
                <w:rPr>
                  <w:rStyle w:val="Hyperlink"/>
                  <w:sz w:val="18"/>
                  <w:szCs w:val="18"/>
                </w:rPr>
                <w:t>Suivi des jalons 2022</w:t>
              </w:r>
            </w:hyperlink>
          </w:p>
          <w:p w14:paraId="3F76DDC4" w14:textId="20AEB52B" w:rsidR="00670ADD" w:rsidRPr="00670ADD" w:rsidRDefault="00670AD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3" w:history="1">
              <w:r w:rsidRPr="00670ADD">
                <w:rPr>
                  <w:rStyle w:val="Hyperlink"/>
                  <w:sz w:val="18"/>
                  <w:szCs w:val="18"/>
                </w:rPr>
                <w:t>Suivi Jalons LOI 2</w:t>
              </w:r>
            </w:hyperlink>
          </w:p>
        </w:tc>
        <w:tc>
          <w:tcPr>
            <w:tcW w:w="2693" w:type="dxa"/>
            <w:vAlign w:val="center"/>
          </w:tcPr>
          <w:p w14:paraId="4E26790D"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03C0C" w:rsidRPr="008A5596" w14:paraId="429C6743" w14:textId="77777777" w:rsidTr="4762858E">
        <w:trPr>
          <w:trHeight w:val="67"/>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656A85D0" w14:textId="0D5593A2" w:rsidR="00803C0C" w:rsidRDefault="00803C0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I.2 : Programmation et suivi-évaluation du portefeuille</w:t>
            </w:r>
          </w:p>
        </w:tc>
      </w:tr>
      <w:tr w:rsidR="00897A5E" w:rsidRPr="008A5596" w14:paraId="76D382FF" w14:textId="77777777" w:rsidTr="4762858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91F267" w14:textId="615FADAB" w:rsidR="00897A5E" w:rsidRPr="008A5596" w:rsidRDefault="00185C2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SUIVI DES PROGRAMMES </w:t>
            </w:r>
          </w:p>
        </w:tc>
        <w:tc>
          <w:tcPr>
            <w:tcW w:w="3815" w:type="dxa"/>
            <w:vAlign w:val="center"/>
          </w:tcPr>
          <w:p w14:paraId="393B98C9" w14:textId="59035E9C" w:rsidR="00897A5E" w:rsidRPr="00ED5C36" w:rsidRDefault="006D5AD6"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7 missions de suivi – </w:t>
            </w:r>
            <w:proofErr w:type="spellStart"/>
            <w:r>
              <w:rPr>
                <w:rFonts w:asciiTheme="minorHAnsi" w:hAnsiTheme="minorHAnsi" w:cstheme="minorHAnsi"/>
                <w:color w:val="000000" w:themeColor="text1"/>
                <w:sz w:val="18"/>
                <w:szCs w:val="18"/>
                <w:lang w:val="fr-FR"/>
              </w:rPr>
              <w:t>evaluation</w:t>
            </w:r>
            <w:proofErr w:type="spellEnd"/>
            <w:r>
              <w:rPr>
                <w:rFonts w:asciiTheme="minorHAnsi" w:hAnsiTheme="minorHAnsi" w:cstheme="minorHAnsi"/>
                <w:color w:val="000000" w:themeColor="text1"/>
                <w:sz w:val="18"/>
                <w:szCs w:val="18"/>
                <w:lang w:val="fr-FR"/>
              </w:rPr>
              <w:t xml:space="preserve">, 19 participations à des COPIL Projets, 3 </w:t>
            </w:r>
            <w:proofErr w:type="gramStart"/>
            <w:r>
              <w:rPr>
                <w:rFonts w:asciiTheme="minorHAnsi" w:hAnsiTheme="minorHAnsi" w:cstheme="minorHAnsi"/>
                <w:color w:val="000000" w:themeColor="text1"/>
                <w:sz w:val="18"/>
                <w:szCs w:val="18"/>
                <w:lang w:val="fr-FR"/>
              </w:rPr>
              <w:t>réunion</w:t>
            </w:r>
            <w:proofErr w:type="gramEnd"/>
            <w:r>
              <w:rPr>
                <w:rFonts w:asciiTheme="minorHAnsi" w:hAnsiTheme="minorHAnsi" w:cstheme="minorHAnsi"/>
                <w:color w:val="000000" w:themeColor="text1"/>
                <w:sz w:val="18"/>
                <w:szCs w:val="18"/>
                <w:lang w:val="fr-FR"/>
              </w:rPr>
              <w:t xml:space="preserve"> de CEC organisées pendant cette période</w:t>
            </w:r>
          </w:p>
        </w:tc>
        <w:tc>
          <w:tcPr>
            <w:tcW w:w="1430" w:type="dxa"/>
            <w:vAlign w:val="center"/>
          </w:tcPr>
          <w:p w14:paraId="3E612E89" w14:textId="2B1161AA" w:rsidR="00897A5E" w:rsidRPr="006A3EC4" w:rsidRDefault="00983613"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44" w:history="1">
              <w:r>
                <w:rPr>
                  <w:rStyle w:val="Hyperlink"/>
                </w:rPr>
                <w:t xml:space="preserve">Plan de SE 2023_Draft </w:t>
              </w:r>
            </w:hyperlink>
          </w:p>
        </w:tc>
        <w:tc>
          <w:tcPr>
            <w:tcW w:w="2693" w:type="dxa"/>
            <w:vAlign w:val="center"/>
          </w:tcPr>
          <w:p w14:paraId="31431D9B" w14:textId="7F1A82E4"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p>
        </w:tc>
      </w:tr>
      <w:tr w:rsidR="00897A5E" w:rsidRPr="008A5596" w14:paraId="0C63730B" w14:textId="77777777" w:rsidTr="4762858E">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55599D" w14:textId="2F5848F6" w:rsidR="00897A5E" w:rsidRPr="008A5596" w:rsidRDefault="00185C2C" w:rsidP="00D333C9">
            <w:pPr>
              <w:spacing w:after="120" w:line="276" w:lineRule="auto"/>
              <w:ind w:left="0" w:firstLine="0"/>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EVALUATION DES PROGRAMMES </w:t>
            </w:r>
          </w:p>
        </w:tc>
        <w:tc>
          <w:tcPr>
            <w:tcW w:w="3815" w:type="dxa"/>
            <w:vAlign w:val="center"/>
          </w:tcPr>
          <w:p w14:paraId="045BA1F2" w14:textId="07099667" w:rsidR="00897A5E" w:rsidRPr="008A5596" w:rsidRDefault="00401A9B"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26AAA">
              <w:rPr>
                <w:rFonts w:cstheme="minorHAnsi"/>
                <w:bCs/>
                <w:color w:val="000000" w:themeColor="text1"/>
                <w:sz w:val="16"/>
                <w:szCs w:val="16"/>
              </w:rPr>
              <w:t>Le SE FONAREDD a</w:t>
            </w:r>
            <w:r w:rsidR="00D536D9">
              <w:rPr>
                <w:rFonts w:cstheme="minorHAnsi"/>
                <w:bCs/>
                <w:color w:val="000000" w:themeColor="text1"/>
                <w:sz w:val="16"/>
                <w:szCs w:val="16"/>
              </w:rPr>
              <w:t>, au cours de l’année 2022 finalisé</w:t>
            </w:r>
            <w:r w:rsidR="00581BEE">
              <w:rPr>
                <w:rFonts w:cstheme="minorHAnsi"/>
                <w:bCs/>
                <w:color w:val="000000" w:themeColor="text1"/>
                <w:sz w:val="16"/>
                <w:szCs w:val="16"/>
              </w:rPr>
              <w:t xml:space="preserve"> les évaluations du PARF</w:t>
            </w:r>
            <w:r w:rsidR="003C701D">
              <w:rPr>
                <w:rFonts w:cstheme="minorHAnsi"/>
                <w:bCs/>
                <w:color w:val="000000" w:themeColor="text1"/>
                <w:sz w:val="16"/>
                <w:szCs w:val="16"/>
              </w:rPr>
              <w:t>,</w:t>
            </w:r>
            <w:r w:rsidR="00AF59AA">
              <w:rPr>
                <w:rFonts w:cstheme="minorHAnsi"/>
                <w:bCs/>
                <w:color w:val="000000" w:themeColor="text1"/>
                <w:sz w:val="16"/>
                <w:szCs w:val="16"/>
              </w:rPr>
              <w:t xml:space="preserve"> </w:t>
            </w:r>
            <w:r w:rsidR="00D36F25">
              <w:rPr>
                <w:rFonts w:cstheme="minorHAnsi"/>
                <w:bCs/>
                <w:color w:val="000000" w:themeColor="text1"/>
                <w:sz w:val="16"/>
                <w:szCs w:val="16"/>
              </w:rPr>
              <w:t xml:space="preserve">PIREDD Oriental, PIREDD Equateur, PIREDD Maniema, </w:t>
            </w:r>
            <w:r w:rsidR="00523DFF">
              <w:rPr>
                <w:rFonts w:cstheme="minorHAnsi"/>
                <w:bCs/>
                <w:color w:val="000000" w:themeColor="text1"/>
                <w:sz w:val="16"/>
                <w:szCs w:val="16"/>
              </w:rPr>
              <w:t xml:space="preserve">et celle du PIREDD Kwilu. Le programme a aussi lancé l’évaluation du Programme Energie en cours d’exécution. </w:t>
            </w:r>
          </w:p>
        </w:tc>
        <w:tc>
          <w:tcPr>
            <w:tcW w:w="1430" w:type="dxa"/>
            <w:vAlign w:val="center"/>
          </w:tcPr>
          <w:p w14:paraId="4A608672" w14:textId="30C139B1" w:rsidR="00897A5E" w:rsidRPr="008A5596" w:rsidRDefault="001E25B6"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5" w:history="1">
              <w:r>
                <w:rPr>
                  <w:rStyle w:val="Hyperlink"/>
                  <w:rFonts w:asciiTheme="minorHAnsi" w:hAnsiTheme="minorHAnsi" w:cstheme="minorHAnsi"/>
                  <w:sz w:val="18"/>
                  <w:szCs w:val="18"/>
                </w:rPr>
                <w:t>Revue 2022</w:t>
              </w:r>
            </w:hyperlink>
            <w:r>
              <w:rPr>
                <w:rFonts w:asciiTheme="minorHAnsi" w:hAnsiTheme="minorHAnsi" w:cstheme="minorHAnsi"/>
                <w:sz w:val="18"/>
                <w:szCs w:val="18"/>
              </w:rPr>
              <w:t xml:space="preserve"> </w:t>
            </w:r>
          </w:p>
        </w:tc>
        <w:tc>
          <w:tcPr>
            <w:tcW w:w="2693" w:type="dxa"/>
            <w:vAlign w:val="center"/>
          </w:tcPr>
          <w:p w14:paraId="7412B2D4" w14:textId="6EA86BC4"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24C80ED1" w14:textId="77777777" w:rsidTr="4762858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412291" w14:textId="7132CDFE" w:rsidR="00897A5E" w:rsidRPr="008A5596" w:rsidRDefault="00182C24"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Révision du manuel des opérations du Fonds </w:t>
            </w:r>
          </w:p>
        </w:tc>
        <w:tc>
          <w:tcPr>
            <w:tcW w:w="3815" w:type="dxa"/>
            <w:vAlign w:val="center"/>
          </w:tcPr>
          <w:p w14:paraId="03D81003" w14:textId="1D9A214E" w:rsidR="00897A5E" w:rsidRPr="00450723" w:rsidRDefault="00450723" w:rsidP="00450723">
            <w:p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Activités non tenues </w:t>
            </w:r>
          </w:p>
        </w:tc>
        <w:tc>
          <w:tcPr>
            <w:tcW w:w="1430" w:type="dxa"/>
            <w:vAlign w:val="center"/>
          </w:tcPr>
          <w:p w14:paraId="12EAF5D2" w14:textId="6D5E40F1"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693" w:type="dxa"/>
            <w:vAlign w:val="center"/>
          </w:tcPr>
          <w:p w14:paraId="5AE52BA4" w14:textId="7D5D64A3" w:rsidR="00897A5E" w:rsidRPr="008A5596" w:rsidRDefault="00450723"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Cette activité devrait se tenir au courant de cette année, elle est intimement liée aux discussions sur l</w:t>
            </w:r>
            <w:r w:rsidR="00B62E48">
              <w:rPr>
                <w:rFonts w:asciiTheme="minorHAnsi" w:hAnsiTheme="minorHAnsi" w:cstheme="minorHAnsi"/>
                <w:sz w:val="18"/>
                <w:szCs w:val="18"/>
              </w:rPr>
              <w:t xml:space="preserve">e </w:t>
            </w:r>
            <w:r w:rsidR="003C701D">
              <w:rPr>
                <w:rFonts w:asciiTheme="minorHAnsi" w:hAnsiTheme="minorHAnsi" w:cstheme="minorHAnsi"/>
                <w:sz w:val="18"/>
                <w:szCs w:val="18"/>
              </w:rPr>
              <w:t>mécanisme</w:t>
            </w:r>
            <w:r w:rsidR="00B62E48">
              <w:rPr>
                <w:rFonts w:asciiTheme="minorHAnsi" w:hAnsiTheme="minorHAnsi" w:cstheme="minorHAnsi"/>
                <w:sz w:val="18"/>
                <w:szCs w:val="18"/>
              </w:rPr>
              <w:t xml:space="preserve"> de Gouvernance du Partenariat RDC – CAFI qui </w:t>
            </w:r>
            <w:r w:rsidR="003C701D">
              <w:rPr>
                <w:rFonts w:asciiTheme="minorHAnsi" w:hAnsiTheme="minorHAnsi" w:cstheme="minorHAnsi"/>
                <w:sz w:val="18"/>
                <w:szCs w:val="18"/>
              </w:rPr>
              <w:t xml:space="preserve">n’ont pas été finalisés fin 2022. </w:t>
            </w:r>
            <w:r w:rsidR="00B62E48">
              <w:rPr>
                <w:rFonts w:asciiTheme="minorHAnsi" w:hAnsiTheme="minorHAnsi" w:cstheme="minorHAnsi"/>
                <w:sz w:val="18"/>
                <w:szCs w:val="18"/>
              </w:rPr>
              <w:t xml:space="preserve"> </w:t>
            </w:r>
          </w:p>
        </w:tc>
      </w:tr>
    </w:tbl>
    <w:p w14:paraId="03B1E4B1" w14:textId="04E0E2E6" w:rsidR="4762858E" w:rsidRDefault="4762858E"/>
    <w:p w14:paraId="3F56100F" w14:textId="78B7763F" w:rsidR="008B43D1" w:rsidRDefault="001E287B" w:rsidP="008B43D1">
      <w:pPr>
        <w:pStyle w:val="Heading2"/>
        <w:spacing w:before="0" w:after="120" w:line="276" w:lineRule="auto"/>
      </w:pPr>
      <w:bookmarkStart w:id="8" w:name="_Toc80011304"/>
      <w:r>
        <w:lastRenderedPageBreak/>
        <w:t>Effet</w:t>
      </w:r>
      <w:r w:rsidR="008B43D1">
        <w:t xml:space="preserve"> 2 : </w:t>
      </w:r>
      <w:r w:rsidR="008B43D1" w:rsidRPr="00CC43BE">
        <w:t>La RDC mobilise des ressources additionnelles pour la mise en œuvre du Plan d'Investissement REDD+ au travers du FONAREDD</w:t>
      </w:r>
      <w:bookmarkEnd w:id="8"/>
    </w:p>
    <w:p w14:paraId="40B1F2D3" w14:textId="77777777" w:rsidR="00116B27" w:rsidRDefault="00116B27" w:rsidP="00116B27">
      <w:pPr>
        <w:pStyle w:val="Heading3"/>
      </w:pPr>
      <w:r>
        <w:t>Résultats réalisés</w:t>
      </w:r>
    </w:p>
    <w:tbl>
      <w:tblPr>
        <w:tblStyle w:val="GridTable4-Accent5"/>
        <w:tblW w:w="9776" w:type="dxa"/>
        <w:tblLayout w:type="fixed"/>
        <w:tblLook w:val="04A0" w:firstRow="1" w:lastRow="0" w:firstColumn="1" w:lastColumn="0" w:noHBand="0" w:noVBand="1"/>
      </w:tblPr>
      <w:tblGrid>
        <w:gridCol w:w="1270"/>
        <w:gridCol w:w="976"/>
        <w:gridCol w:w="1274"/>
        <w:gridCol w:w="1274"/>
        <w:gridCol w:w="1274"/>
        <w:gridCol w:w="1135"/>
        <w:gridCol w:w="2573"/>
      </w:tblGrid>
      <w:tr w:rsidR="00116B27" w:rsidRPr="00E72190" w14:paraId="5A23F793" w14:textId="77777777" w:rsidTr="4762858E">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70" w:type="dxa"/>
            <w:shd w:val="clear" w:color="auto" w:fill="385623" w:themeFill="accent6" w:themeFillShade="80"/>
            <w:vAlign w:val="center"/>
          </w:tcPr>
          <w:p w14:paraId="05BD68F1"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976" w:type="dxa"/>
            <w:shd w:val="clear" w:color="auto" w:fill="385623" w:themeFill="accent6" w:themeFillShade="80"/>
            <w:vAlign w:val="center"/>
          </w:tcPr>
          <w:p w14:paraId="4E6F902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274" w:type="dxa"/>
            <w:shd w:val="clear" w:color="auto" w:fill="385623" w:themeFill="accent6" w:themeFillShade="80"/>
            <w:vAlign w:val="center"/>
          </w:tcPr>
          <w:p w14:paraId="28FB427A" w14:textId="7ABC207A"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w:t>
            </w:r>
            <w:r w:rsidR="00872066">
              <w:rPr>
                <w:rFonts w:asciiTheme="minorHAnsi" w:hAnsiTheme="minorHAnsi" w:cstheme="minorHAnsi"/>
                <w:color w:val="FFFFFF" w:themeColor="background1"/>
                <w:sz w:val="18"/>
                <w:szCs w:val="18"/>
                <w:lang w:val="fr-FR"/>
              </w:rPr>
              <w:t>2</w:t>
            </w:r>
          </w:p>
        </w:tc>
        <w:tc>
          <w:tcPr>
            <w:tcW w:w="1274" w:type="dxa"/>
            <w:shd w:val="clear" w:color="auto" w:fill="385623" w:themeFill="accent6" w:themeFillShade="80"/>
            <w:vAlign w:val="center"/>
          </w:tcPr>
          <w:p w14:paraId="4A320F45" w14:textId="3AB71789"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w:t>
            </w:r>
            <w:r w:rsidR="00872066">
              <w:rPr>
                <w:rFonts w:asciiTheme="minorHAnsi" w:hAnsiTheme="minorHAnsi" w:cstheme="minorHAnsi"/>
                <w:color w:val="FFFFFF" w:themeColor="background1"/>
                <w:sz w:val="18"/>
                <w:szCs w:val="18"/>
                <w:lang w:val="fr-FR"/>
              </w:rPr>
              <w:t>2</w:t>
            </w:r>
          </w:p>
        </w:tc>
        <w:tc>
          <w:tcPr>
            <w:tcW w:w="1274" w:type="dxa"/>
            <w:shd w:val="clear" w:color="auto" w:fill="385623" w:themeFill="accent6" w:themeFillShade="80"/>
            <w:vAlign w:val="center"/>
          </w:tcPr>
          <w:p w14:paraId="7D80B8C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135" w:type="dxa"/>
            <w:shd w:val="clear" w:color="auto" w:fill="385623" w:themeFill="accent6" w:themeFillShade="80"/>
            <w:vAlign w:val="center"/>
          </w:tcPr>
          <w:p w14:paraId="4E3EC8D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2573" w:type="dxa"/>
            <w:shd w:val="clear" w:color="auto" w:fill="385623" w:themeFill="accent6" w:themeFillShade="80"/>
            <w:vAlign w:val="center"/>
          </w:tcPr>
          <w:p w14:paraId="59ACED9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78499D" w:rsidRPr="00E72190" w14:paraId="65A37EE0" w14:textId="77777777" w:rsidTr="0078499D">
        <w:trPr>
          <w:cnfStyle w:val="000000100000" w:firstRow="0" w:lastRow="0" w:firstColumn="0" w:lastColumn="0" w:oddVBand="0" w:evenVBand="0" w:oddHBand="1" w:evenHBand="0" w:firstRowFirstColumn="0" w:firstRowLastColumn="0" w:lastRowFirstColumn="0" w:lastRowLastColumn="0"/>
          <w:trHeight w:val="2083"/>
        </w:trPr>
        <w:tc>
          <w:tcPr>
            <w:cnfStyle w:val="001000000000" w:firstRow="0" w:lastRow="0" w:firstColumn="1" w:lastColumn="0" w:oddVBand="0" w:evenVBand="0" w:oddHBand="0" w:evenHBand="0" w:firstRowFirstColumn="0" w:firstRowLastColumn="0" w:lastRowFirstColumn="0" w:lastRowLastColumn="0"/>
            <w:tcW w:w="1270" w:type="dxa"/>
            <w:vMerge w:val="restart"/>
            <w:vAlign w:val="center"/>
          </w:tcPr>
          <w:p w14:paraId="30DD98F2" w14:textId="77777777" w:rsidR="0078499D" w:rsidRPr="00E72190" w:rsidRDefault="0078499D"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capitalisant le FONAREDD, dont contribution domestique</w:t>
            </w:r>
          </w:p>
        </w:tc>
        <w:tc>
          <w:tcPr>
            <w:tcW w:w="976" w:type="dxa"/>
            <w:vMerge w:val="restart"/>
            <w:vAlign w:val="center"/>
          </w:tcPr>
          <w:p w14:paraId="40414DE3" w14:textId="77777777" w:rsidR="0078499D" w:rsidRPr="00E72190"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200 Millions de CAFI, zéro contribution domestique</w:t>
            </w:r>
          </w:p>
        </w:tc>
        <w:tc>
          <w:tcPr>
            <w:tcW w:w="1274" w:type="dxa"/>
            <w:vAlign w:val="center"/>
          </w:tcPr>
          <w:p w14:paraId="2455CC5E" w14:textId="30EAC96B" w:rsidR="0078499D" w:rsidRPr="00E72190"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Nouveau Cadre de Coopération négocié avec CAFI</w:t>
            </w:r>
            <w:r>
              <w:rPr>
                <w:rFonts w:asciiTheme="minorHAnsi" w:hAnsiTheme="minorHAnsi" w:cstheme="minorHAnsi"/>
                <w:color w:val="000000" w:themeColor="text1"/>
                <w:sz w:val="18"/>
                <w:szCs w:val="18"/>
                <w:lang w:val="fr-FR"/>
              </w:rPr>
              <w:t xml:space="preserve"> pour 500 millions de </w:t>
            </w:r>
            <w:proofErr w:type="gramStart"/>
            <w:r>
              <w:rPr>
                <w:rFonts w:asciiTheme="minorHAnsi" w:hAnsiTheme="minorHAnsi" w:cstheme="minorHAnsi"/>
                <w:color w:val="000000" w:themeColor="text1"/>
                <w:sz w:val="18"/>
                <w:szCs w:val="18"/>
                <w:lang w:val="fr-FR"/>
              </w:rPr>
              <w:t>dollars</w:t>
            </w:r>
            <w:r w:rsidRPr="004F550B">
              <w:rPr>
                <w:rFonts w:asciiTheme="minorHAnsi" w:hAnsiTheme="minorHAnsi" w:cstheme="minorHAnsi"/>
                <w:color w:val="000000" w:themeColor="text1"/>
                <w:sz w:val="18"/>
                <w:szCs w:val="18"/>
                <w:lang w:val="fr-FR"/>
              </w:rPr>
              <w:t>;</w:t>
            </w:r>
            <w:proofErr w:type="gramEnd"/>
            <w:r w:rsidRPr="004F550B">
              <w:rPr>
                <w:rFonts w:asciiTheme="minorHAnsi" w:hAnsiTheme="minorHAnsi" w:cstheme="minorHAnsi"/>
                <w:color w:val="000000" w:themeColor="text1"/>
                <w:sz w:val="18"/>
                <w:szCs w:val="18"/>
                <w:lang w:val="fr-FR"/>
              </w:rPr>
              <w:t xml:space="preserve"> </w:t>
            </w:r>
          </w:p>
        </w:tc>
        <w:tc>
          <w:tcPr>
            <w:tcW w:w="1274" w:type="dxa"/>
            <w:vAlign w:val="center"/>
          </w:tcPr>
          <w:p w14:paraId="469FFFB1" w14:textId="77777777" w:rsidR="0078499D"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deuxième LOI entre la RDC et CAFI a été signée en mai 2022, pour une somme de 500 millions d’USD. </w:t>
            </w:r>
          </w:p>
          <w:p w14:paraId="0A8DEFE5" w14:textId="33CC48BA" w:rsidR="0078499D" w:rsidRPr="00E72190"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274" w:type="dxa"/>
            <w:vAlign w:val="center"/>
          </w:tcPr>
          <w:p w14:paraId="0238CB15" w14:textId="07995854" w:rsidR="0078499D" w:rsidRPr="00E72190"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100%</w:t>
            </w:r>
          </w:p>
        </w:tc>
        <w:tc>
          <w:tcPr>
            <w:tcW w:w="1135" w:type="dxa"/>
            <w:vAlign w:val="center"/>
          </w:tcPr>
          <w:p w14:paraId="57D3A285" w14:textId="1D0191CB" w:rsidR="0078499D" w:rsidRPr="00E72190" w:rsidRDefault="001926F5"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1926F5">
              <w:rPr>
                <w:rFonts w:asciiTheme="minorHAnsi" w:hAnsiTheme="minorHAnsi" w:cstheme="minorHAnsi"/>
                <w:color w:val="FF0000"/>
                <w:sz w:val="18"/>
                <w:szCs w:val="18"/>
                <w:lang w:val="fr-FR"/>
              </w:rPr>
              <w:t>LOI</w:t>
            </w:r>
            <w:r w:rsidR="00091E16">
              <w:rPr>
                <w:rFonts w:asciiTheme="minorHAnsi" w:hAnsiTheme="minorHAnsi" w:cstheme="minorHAnsi"/>
                <w:color w:val="FF0000"/>
                <w:sz w:val="18"/>
                <w:szCs w:val="18"/>
                <w:lang w:val="fr-FR"/>
              </w:rPr>
              <w:t xml:space="preserve"> RDC - CAFI</w:t>
            </w:r>
          </w:p>
        </w:tc>
        <w:tc>
          <w:tcPr>
            <w:tcW w:w="2573" w:type="dxa"/>
            <w:vMerge w:val="restart"/>
            <w:vAlign w:val="center"/>
          </w:tcPr>
          <w:p w14:paraId="6D0EA381" w14:textId="77777777" w:rsidR="0078499D" w:rsidRPr="00E72190" w:rsidRDefault="007849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78499D" w:rsidRPr="00E72190" w14:paraId="247F14E2" w14:textId="77777777" w:rsidTr="4762858E">
        <w:trPr>
          <w:trHeight w:val="2082"/>
        </w:trPr>
        <w:tc>
          <w:tcPr>
            <w:cnfStyle w:val="001000000000" w:firstRow="0" w:lastRow="0" w:firstColumn="1" w:lastColumn="0" w:oddVBand="0" w:evenVBand="0" w:oddHBand="0" w:evenHBand="0" w:firstRowFirstColumn="0" w:firstRowLastColumn="0" w:lastRowFirstColumn="0" w:lastRowLastColumn="0"/>
            <w:tcW w:w="1270" w:type="dxa"/>
            <w:vMerge/>
            <w:shd w:val="clear" w:color="auto" w:fill="DEEAF6" w:themeFill="accent5" w:themeFillTint="33"/>
            <w:vAlign w:val="center"/>
          </w:tcPr>
          <w:p w14:paraId="723C9F56" w14:textId="77777777" w:rsidR="0078499D" w:rsidRPr="00E72190" w:rsidRDefault="0078499D" w:rsidP="00D333C9">
            <w:pPr>
              <w:spacing w:after="120" w:line="276" w:lineRule="auto"/>
              <w:ind w:left="0" w:firstLine="0"/>
              <w:jc w:val="left"/>
              <w:rPr>
                <w:rFonts w:asciiTheme="minorHAnsi" w:hAnsiTheme="minorHAnsi" w:cstheme="minorHAnsi"/>
                <w:sz w:val="18"/>
                <w:szCs w:val="18"/>
              </w:rPr>
            </w:pPr>
          </w:p>
        </w:tc>
        <w:tc>
          <w:tcPr>
            <w:tcW w:w="976" w:type="dxa"/>
            <w:vMerge/>
            <w:shd w:val="clear" w:color="auto" w:fill="DEEAF6" w:themeFill="accent5" w:themeFillTint="33"/>
            <w:vAlign w:val="center"/>
          </w:tcPr>
          <w:p w14:paraId="1AB99B0F" w14:textId="77777777" w:rsidR="0078499D" w:rsidRPr="00E72190" w:rsidRDefault="007849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74" w:type="dxa"/>
            <w:shd w:val="clear" w:color="auto" w:fill="DEEAF6" w:themeFill="accent5" w:themeFillTint="33"/>
            <w:vAlign w:val="center"/>
          </w:tcPr>
          <w:p w14:paraId="5D7E48D1" w14:textId="3A3DE430" w:rsidR="0078499D" w:rsidRPr="004F550B" w:rsidRDefault="007849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4F550B">
              <w:rPr>
                <w:rFonts w:asciiTheme="minorHAnsi" w:hAnsiTheme="minorHAnsi" w:cstheme="minorHAnsi"/>
                <w:color w:val="000000" w:themeColor="text1"/>
                <w:sz w:val="18"/>
                <w:szCs w:val="18"/>
                <w:lang w:val="fr-FR"/>
              </w:rPr>
              <w:t>un</w:t>
            </w:r>
            <w:proofErr w:type="gramEnd"/>
            <w:r w:rsidRPr="004F550B">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appui budgétaire de 500 millions mobilisé grâce</w:t>
            </w:r>
            <w:r w:rsidRPr="004F550B">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aux mesures de déclenchements alignés sur la LOI</w:t>
            </w:r>
          </w:p>
        </w:tc>
        <w:tc>
          <w:tcPr>
            <w:tcW w:w="1274" w:type="dxa"/>
            <w:shd w:val="clear" w:color="auto" w:fill="DEEAF6" w:themeFill="accent5" w:themeFillTint="33"/>
            <w:vAlign w:val="center"/>
          </w:tcPr>
          <w:p w14:paraId="50BC66DF" w14:textId="6A2924F0" w:rsidR="0078499D" w:rsidRDefault="007849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La Banque mondiale</w:t>
            </w:r>
            <w:r>
              <w:rPr>
                <w:rFonts w:asciiTheme="minorHAnsi" w:hAnsiTheme="minorHAnsi" w:cstheme="minorHAnsi"/>
                <w:color w:val="000000" w:themeColor="text1"/>
                <w:sz w:val="18"/>
                <w:szCs w:val="18"/>
                <w:lang w:val="fr-FR"/>
              </w:rPr>
              <w:t xml:space="preserve"> s’est engagé</w:t>
            </w:r>
            <w:r w:rsidR="001926F5">
              <w:rPr>
                <w:rFonts w:asciiTheme="minorHAnsi" w:hAnsiTheme="minorHAnsi" w:cstheme="minorHAnsi"/>
                <w:color w:val="000000" w:themeColor="text1"/>
                <w:sz w:val="18"/>
                <w:szCs w:val="18"/>
                <w:lang w:val="fr-FR"/>
              </w:rPr>
              <w:t>e</w:t>
            </w:r>
            <w:r>
              <w:rPr>
                <w:rFonts w:asciiTheme="minorHAnsi" w:hAnsiTheme="minorHAnsi" w:cstheme="minorHAnsi"/>
                <w:color w:val="000000" w:themeColor="text1"/>
                <w:sz w:val="18"/>
                <w:szCs w:val="18"/>
                <w:lang w:val="fr-FR"/>
              </w:rPr>
              <w:t xml:space="preserve"> à verser à la RDC 500 </w:t>
            </w:r>
            <w:r w:rsidR="00373EBB">
              <w:rPr>
                <w:rFonts w:asciiTheme="minorHAnsi" w:hAnsiTheme="minorHAnsi" w:cstheme="minorHAnsi"/>
                <w:color w:val="000000" w:themeColor="text1"/>
                <w:sz w:val="18"/>
                <w:szCs w:val="18"/>
                <w:lang w:val="fr-FR"/>
              </w:rPr>
              <w:t>millions</w:t>
            </w:r>
            <w:r>
              <w:rPr>
                <w:rFonts w:asciiTheme="minorHAnsi" w:hAnsiTheme="minorHAnsi" w:cstheme="minorHAnsi"/>
                <w:color w:val="000000" w:themeColor="text1"/>
                <w:sz w:val="18"/>
                <w:szCs w:val="18"/>
                <w:lang w:val="fr-FR"/>
              </w:rPr>
              <w:t xml:space="preserve"> de dollars d’appui budgétaire alignés entre autres sur les jalons RDC – CAFI</w:t>
            </w:r>
          </w:p>
        </w:tc>
        <w:tc>
          <w:tcPr>
            <w:tcW w:w="1274" w:type="dxa"/>
            <w:shd w:val="clear" w:color="auto" w:fill="DEEAF6" w:themeFill="accent5" w:themeFillTint="33"/>
            <w:vAlign w:val="center"/>
          </w:tcPr>
          <w:p w14:paraId="66C356E5" w14:textId="043A3230" w:rsidR="0078499D" w:rsidRPr="00E45661" w:rsidRDefault="00A73215"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fr-FR"/>
              </w:rPr>
            </w:pPr>
            <w:r w:rsidRPr="00E45661">
              <w:rPr>
                <w:rFonts w:asciiTheme="minorHAnsi" w:hAnsiTheme="minorHAnsi" w:cstheme="minorHAnsi"/>
                <w:color w:val="auto"/>
                <w:sz w:val="18"/>
                <w:szCs w:val="18"/>
                <w:lang w:val="fr-FR"/>
              </w:rPr>
              <w:t>100%</w:t>
            </w:r>
          </w:p>
        </w:tc>
        <w:tc>
          <w:tcPr>
            <w:tcW w:w="1135" w:type="dxa"/>
            <w:shd w:val="clear" w:color="auto" w:fill="DEEAF6" w:themeFill="accent5" w:themeFillTint="33"/>
            <w:vAlign w:val="center"/>
          </w:tcPr>
          <w:p w14:paraId="6EE97FE2" w14:textId="60639252" w:rsidR="0078499D" w:rsidRPr="00E45661" w:rsidRDefault="005C348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color w:val="auto"/>
              </w:rPr>
            </w:pPr>
            <w:hyperlink r:id="rId46" w:history="1">
              <w:proofErr w:type="gramStart"/>
              <w:r w:rsidRPr="00E45661">
                <w:rPr>
                  <w:rStyle w:val="Hyperlink"/>
                  <w:color w:val="auto"/>
                </w:rPr>
                <w:t>déc</w:t>
              </w:r>
              <w:r w:rsidRPr="00E45661">
                <w:rPr>
                  <w:rStyle w:val="Hyperlink"/>
                  <w:color w:val="auto"/>
                </w:rPr>
                <w:t>l</w:t>
              </w:r>
              <w:r w:rsidRPr="00E45661">
                <w:rPr>
                  <w:rStyle w:val="Hyperlink"/>
                  <w:color w:val="auto"/>
                </w:rPr>
                <w:t>encheurs</w:t>
              </w:r>
              <w:proofErr w:type="gramEnd"/>
              <w:r w:rsidRPr="00E45661">
                <w:rPr>
                  <w:rStyle w:val="Hyperlink"/>
                  <w:color w:val="auto"/>
                </w:rPr>
                <w:t xml:space="preserve"> BM</w:t>
              </w:r>
            </w:hyperlink>
            <w:r w:rsidRPr="00E45661">
              <w:rPr>
                <w:color w:val="auto"/>
              </w:rPr>
              <w:t xml:space="preserve"> </w:t>
            </w:r>
          </w:p>
        </w:tc>
        <w:tc>
          <w:tcPr>
            <w:tcW w:w="2573" w:type="dxa"/>
            <w:vMerge/>
            <w:shd w:val="clear" w:color="auto" w:fill="DEEAF6" w:themeFill="accent5" w:themeFillTint="33"/>
            <w:vAlign w:val="center"/>
          </w:tcPr>
          <w:p w14:paraId="0EDBE223" w14:textId="77777777" w:rsidR="0078499D" w:rsidRPr="00E72190" w:rsidRDefault="007849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116B27" w:rsidRPr="00E72190" w14:paraId="12754DAA" w14:textId="77777777" w:rsidTr="4762858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C4750AF" w14:textId="77612E8D"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Alignés au Plan</w:t>
            </w:r>
            <w:r w:rsidR="00A7267D">
              <w:rPr>
                <w:rFonts w:asciiTheme="minorHAnsi" w:hAnsiTheme="minorHAnsi" w:cstheme="minorHAnsi"/>
                <w:sz w:val="18"/>
                <w:szCs w:val="18"/>
              </w:rPr>
              <w:t xml:space="preserve"> d’investissement</w:t>
            </w:r>
            <w:r w:rsidR="00B07B5E">
              <w:rPr>
                <w:rFonts w:asciiTheme="minorHAnsi" w:hAnsiTheme="minorHAnsi" w:cstheme="minorHAnsi"/>
                <w:sz w:val="18"/>
                <w:szCs w:val="18"/>
              </w:rPr>
              <w:t xml:space="preserve"> REDD</w:t>
            </w:r>
            <w:r w:rsidR="00A7267D">
              <w:rPr>
                <w:rFonts w:asciiTheme="minorHAnsi" w:hAnsiTheme="minorHAnsi" w:cstheme="minorHAnsi"/>
                <w:sz w:val="18"/>
                <w:szCs w:val="18"/>
              </w:rPr>
              <w:t xml:space="preserve"> de la RDC</w:t>
            </w:r>
          </w:p>
        </w:tc>
        <w:tc>
          <w:tcPr>
            <w:tcW w:w="976" w:type="dxa"/>
            <w:vAlign w:val="center"/>
          </w:tcPr>
          <w:p w14:paraId="66EF265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60 Millions du FIP</w:t>
            </w:r>
          </w:p>
        </w:tc>
        <w:tc>
          <w:tcPr>
            <w:tcW w:w="1274" w:type="dxa"/>
            <w:vAlign w:val="center"/>
          </w:tcPr>
          <w:p w14:paraId="7F9E8622" w14:textId="76E8AE98" w:rsidR="00116B27" w:rsidRPr="00D41FB3" w:rsidRDefault="00123028"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8</w:t>
            </w:r>
            <w:r w:rsidR="00116B27" w:rsidRPr="004F550B">
              <w:rPr>
                <w:rFonts w:asciiTheme="minorHAnsi" w:hAnsiTheme="minorHAnsi" w:cstheme="minorHAnsi"/>
                <w:color w:val="000000" w:themeColor="text1"/>
                <w:sz w:val="18"/>
                <w:szCs w:val="18"/>
                <w:lang w:val="fr-FR"/>
              </w:rPr>
              <w:t>0 M</w:t>
            </w:r>
            <w:r w:rsidR="00116B27">
              <w:rPr>
                <w:rFonts w:asciiTheme="minorHAnsi" w:hAnsiTheme="minorHAnsi" w:cstheme="minorHAnsi"/>
                <w:color w:val="000000" w:themeColor="text1"/>
                <w:sz w:val="18"/>
                <w:szCs w:val="18"/>
                <w:lang w:val="fr-FR"/>
              </w:rPr>
              <w:t>i</w:t>
            </w:r>
            <w:r w:rsidR="00116B27" w:rsidRPr="004F550B">
              <w:rPr>
                <w:rFonts w:asciiTheme="minorHAnsi" w:hAnsiTheme="minorHAnsi" w:cstheme="minorHAnsi"/>
                <w:color w:val="000000" w:themeColor="text1"/>
                <w:sz w:val="18"/>
                <w:szCs w:val="18"/>
                <w:lang w:val="fr-FR"/>
              </w:rPr>
              <w:t xml:space="preserve">llions US$ d'alignement </w:t>
            </w:r>
            <w:r>
              <w:rPr>
                <w:rFonts w:asciiTheme="minorHAnsi" w:hAnsiTheme="minorHAnsi" w:cstheme="minorHAnsi"/>
                <w:color w:val="000000" w:themeColor="text1"/>
                <w:sz w:val="18"/>
                <w:szCs w:val="18"/>
                <w:lang w:val="fr-FR"/>
              </w:rPr>
              <w:t xml:space="preserve">(GIZ, </w:t>
            </w:r>
            <w:proofErr w:type="spellStart"/>
            <w:r>
              <w:rPr>
                <w:rFonts w:asciiTheme="minorHAnsi" w:hAnsiTheme="minorHAnsi" w:cstheme="minorHAnsi"/>
                <w:color w:val="000000" w:themeColor="text1"/>
                <w:sz w:val="18"/>
                <w:szCs w:val="18"/>
                <w:lang w:val="fr-FR"/>
              </w:rPr>
              <w:t>Enabel</w:t>
            </w:r>
            <w:proofErr w:type="spellEnd"/>
            <w:r>
              <w:rPr>
                <w:rFonts w:asciiTheme="minorHAnsi" w:hAnsiTheme="minorHAnsi" w:cstheme="minorHAnsi"/>
                <w:color w:val="000000" w:themeColor="text1"/>
                <w:sz w:val="18"/>
                <w:szCs w:val="18"/>
                <w:lang w:val="fr-FR"/>
              </w:rPr>
              <w:t xml:space="preserve">, </w:t>
            </w:r>
            <w:proofErr w:type="spellStart"/>
            <w:r>
              <w:rPr>
                <w:rFonts w:asciiTheme="minorHAnsi" w:hAnsiTheme="minorHAnsi" w:cstheme="minorHAnsi"/>
                <w:color w:val="000000" w:themeColor="text1"/>
                <w:sz w:val="18"/>
                <w:szCs w:val="18"/>
                <w:lang w:val="fr-FR"/>
              </w:rPr>
              <w:t>Jica</w:t>
            </w:r>
            <w:proofErr w:type="spellEnd"/>
            <w:r>
              <w:rPr>
                <w:rFonts w:asciiTheme="minorHAnsi" w:hAnsiTheme="minorHAnsi" w:cstheme="minorHAnsi"/>
                <w:color w:val="000000" w:themeColor="text1"/>
                <w:sz w:val="18"/>
                <w:szCs w:val="18"/>
                <w:lang w:val="fr-FR"/>
              </w:rPr>
              <w:t>)</w:t>
            </w:r>
            <w:r w:rsidR="00116B27" w:rsidRPr="004F550B">
              <w:rPr>
                <w:rFonts w:asciiTheme="minorHAnsi" w:hAnsiTheme="minorHAnsi" w:cstheme="minorHAnsi"/>
                <w:color w:val="000000" w:themeColor="text1"/>
                <w:sz w:val="18"/>
                <w:szCs w:val="18"/>
                <w:lang w:val="fr-FR"/>
              </w:rPr>
              <w:t xml:space="preserve"> </w:t>
            </w:r>
          </w:p>
        </w:tc>
        <w:tc>
          <w:tcPr>
            <w:tcW w:w="1274" w:type="dxa"/>
            <w:vAlign w:val="center"/>
          </w:tcPr>
          <w:p w14:paraId="7F8CBED5" w14:textId="0E8608F5" w:rsidR="00116B27" w:rsidRPr="00E23094" w:rsidRDefault="00EE44C2"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22 millions </w:t>
            </w:r>
            <w:proofErr w:type="spellStart"/>
            <w:r>
              <w:rPr>
                <w:rFonts w:asciiTheme="minorHAnsi" w:hAnsiTheme="minorHAnsi" w:cstheme="minorHAnsi"/>
                <w:sz w:val="18"/>
                <w:szCs w:val="18"/>
              </w:rPr>
              <w:t>Enabel</w:t>
            </w:r>
            <w:proofErr w:type="spellEnd"/>
            <w:r>
              <w:rPr>
                <w:rFonts w:asciiTheme="minorHAnsi" w:hAnsiTheme="minorHAnsi" w:cstheme="minorHAnsi"/>
                <w:sz w:val="18"/>
                <w:szCs w:val="18"/>
              </w:rPr>
              <w:t xml:space="preserve"> et GIZ</w:t>
            </w:r>
          </w:p>
        </w:tc>
        <w:tc>
          <w:tcPr>
            <w:tcW w:w="1274" w:type="dxa"/>
            <w:vAlign w:val="center"/>
          </w:tcPr>
          <w:p w14:paraId="5581F494" w14:textId="7CD954F1" w:rsidR="00116B27" w:rsidRPr="00E72190" w:rsidRDefault="00F90BC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28%</w:t>
            </w:r>
          </w:p>
        </w:tc>
        <w:tc>
          <w:tcPr>
            <w:tcW w:w="1135" w:type="dxa"/>
            <w:vAlign w:val="center"/>
          </w:tcPr>
          <w:p w14:paraId="7590ADB3" w14:textId="3643F13E" w:rsidR="00116B27" w:rsidRPr="00E72190" w:rsidRDefault="00003D59"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spellStart"/>
            <w:r>
              <w:rPr>
                <w:rFonts w:asciiTheme="minorHAnsi" w:hAnsiTheme="minorHAnsi" w:cstheme="minorHAnsi"/>
                <w:color w:val="000000" w:themeColor="text1"/>
                <w:sz w:val="18"/>
                <w:szCs w:val="18"/>
                <w:lang w:val="fr-FR"/>
              </w:rPr>
              <w:t>Prodoc</w:t>
            </w:r>
            <w:proofErr w:type="spellEnd"/>
            <w:r>
              <w:rPr>
                <w:rFonts w:asciiTheme="minorHAnsi" w:hAnsiTheme="minorHAnsi" w:cstheme="minorHAnsi"/>
                <w:color w:val="000000" w:themeColor="text1"/>
                <w:sz w:val="18"/>
                <w:szCs w:val="18"/>
                <w:lang w:val="fr-FR"/>
              </w:rPr>
              <w:t xml:space="preserve"> Programme</w:t>
            </w:r>
          </w:p>
        </w:tc>
        <w:tc>
          <w:tcPr>
            <w:tcW w:w="2573" w:type="dxa"/>
            <w:vAlign w:val="center"/>
          </w:tcPr>
          <w:p w14:paraId="4A64A75C" w14:textId="5DC1A45C"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6B373544" w14:textId="77777777" w:rsidTr="4762858E">
        <w:trPr>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3931330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Taux de décaissement du FONAREDD aux agences</w:t>
            </w:r>
          </w:p>
        </w:tc>
        <w:tc>
          <w:tcPr>
            <w:tcW w:w="976" w:type="dxa"/>
            <w:vAlign w:val="center"/>
          </w:tcPr>
          <w:p w14:paraId="2F80275B"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Zéro</w:t>
            </w:r>
          </w:p>
        </w:tc>
        <w:tc>
          <w:tcPr>
            <w:tcW w:w="1274" w:type="dxa"/>
            <w:vAlign w:val="center"/>
          </w:tcPr>
          <w:p w14:paraId="62729949"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r w:rsidRPr="004F550B">
              <w:rPr>
                <w:rFonts w:asciiTheme="minorHAnsi" w:hAnsiTheme="minorHAnsi" w:cstheme="minorHAnsi"/>
                <w:color w:val="000000" w:themeColor="text1"/>
                <w:sz w:val="18"/>
                <w:szCs w:val="18"/>
                <w:lang w:val="fr-FR"/>
              </w:rPr>
              <w:t>Mini</w:t>
            </w:r>
            <w:r>
              <w:rPr>
                <w:rFonts w:asciiTheme="minorHAnsi" w:hAnsiTheme="minorHAnsi" w:cstheme="minorHAnsi"/>
                <w:color w:val="000000" w:themeColor="text1"/>
                <w:sz w:val="18"/>
                <w:szCs w:val="18"/>
                <w:lang w:val="fr-FR"/>
              </w:rPr>
              <w:t>m</w:t>
            </w:r>
            <w:r w:rsidRPr="004F550B">
              <w:rPr>
                <w:rFonts w:asciiTheme="minorHAnsi" w:hAnsiTheme="minorHAnsi" w:cstheme="minorHAnsi"/>
                <w:color w:val="000000" w:themeColor="text1"/>
                <w:sz w:val="18"/>
                <w:szCs w:val="18"/>
                <w:lang w:val="fr-FR"/>
              </w:rPr>
              <w:t>um 80% de la capitalisation annuelle du Fonds</w:t>
            </w:r>
          </w:p>
        </w:tc>
        <w:tc>
          <w:tcPr>
            <w:tcW w:w="1274" w:type="dxa"/>
            <w:vAlign w:val="center"/>
          </w:tcPr>
          <w:p w14:paraId="7D071B8D" w14:textId="50924B0F" w:rsidR="00116B27" w:rsidRPr="00803C0C" w:rsidRDefault="00BE0956" w:rsidP="00D333C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38%</w:t>
            </w:r>
          </w:p>
        </w:tc>
        <w:tc>
          <w:tcPr>
            <w:tcW w:w="1274" w:type="dxa"/>
            <w:vAlign w:val="center"/>
          </w:tcPr>
          <w:p w14:paraId="14B8DE85" w14:textId="228B967D" w:rsidR="00116B27" w:rsidRPr="00803C0C" w:rsidRDefault="003652D2"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48%</w:t>
            </w:r>
          </w:p>
        </w:tc>
        <w:tc>
          <w:tcPr>
            <w:tcW w:w="1135" w:type="dxa"/>
            <w:vAlign w:val="center"/>
          </w:tcPr>
          <w:p w14:paraId="133D562E" w14:textId="49DF92D7" w:rsidR="00116B27" w:rsidRPr="00803C0C" w:rsidRDefault="0085500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47" w:history="1">
              <w:r w:rsidR="001E287B" w:rsidRPr="00803C0C">
                <w:rPr>
                  <w:rStyle w:val="Hyperlink"/>
                  <w:rFonts w:asciiTheme="minorHAnsi" w:hAnsiTheme="minorHAnsi" w:cstheme="minorHAnsi"/>
                  <w:sz w:val="18"/>
                  <w:szCs w:val="18"/>
                  <w:lang w:val="fr-FR"/>
                </w:rPr>
                <w:t>MPTF Gateway</w:t>
              </w:r>
            </w:hyperlink>
          </w:p>
        </w:tc>
        <w:tc>
          <w:tcPr>
            <w:tcW w:w="2573" w:type="dxa"/>
            <w:vAlign w:val="center"/>
          </w:tcPr>
          <w:p w14:paraId="331FEF97" w14:textId="17A4B458" w:rsidR="00116B27" w:rsidRPr="00E72190" w:rsidRDefault="003652D2"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60 millions de dollars relatifs à la démonstrations des besoins pour la RDC ont été transférés </w:t>
            </w:r>
            <w:r w:rsidR="008D783C">
              <w:rPr>
                <w:rFonts w:asciiTheme="minorHAnsi" w:hAnsiTheme="minorHAnsi" w:cstheme="minorHAnsi"/>
                <w:color w:val="000000" w:themeColor="text1"/>
                <w:sz w:val="18"/>
                <w:szCs w:val="18"/>
                <w:lang w:val="fr-FR"/>
              </w:rPr>
              <w:t>le 30</w:t>
            </w:r>
            <w:r>
              <w:rPr>
                <w:rFonts w:asciiTheme="minorHAnsi" w:hAnsiTheme="minorHAnsi" w:cstheme="minorHAnsi"/>
                <w:color w:val="000000" w:themeColor="text1"/>
                <w:sz w:val="18"/>
                <w:szCs w:val="18"/>
                <w:lang w:val="fr-FR"/>
              </w:rPr>
              <w:t xml:space="preserve"> décembre 2022</w:t>
            </w:r>
            <w:r w:rsidR="008D783C">
              <w:rPr>
                <w:rFonts w:asciiTheme="minorHAnsi" w:hAnsiTheme="minorHAnsi" w:cstheme="minorHAnsi"/>
                <w:color w:val="000000" w:themeColor="text1"/>
                <w:sz w:val="18"/>
                <w:szCs w:val="18"/>
                <w:lang w:val="fr-FR"/>
              </w:rPr>
              <w:t xml:space="preserve"> ce qui a plombé cet indicateur</w:t>
            </w:r>
          </w:p>
        </w:tc>
      </w:tr>
      <w:tr w:rsidR="00116B27" w:rsidRPr="00E72190" w14:paraId="0FF62F48" w14:textId="77777777" w:rsidTr="4762858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003617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 xml:space="preserve">Nombre de secteurs intégrant les dynamiques </w:t>
            </w:r>
            <w:r w:rsidRPr="00E72190">
              <w:rPr>
                <w:rFonts w:asciiTheme="minorHAnsi" w:hAnsiTheme="minorHAnsi" w:cstheme="minorHAnsi"/>
                <w:sz w:val="18"/>
                <w:szCs w:val="18"/>
              </w:rPr>
              <w:lastRenderedPageBreak/>
              <w:t>REDD dont le secteur privé</w:t>
            </w:r>
          </w:p>
        </w:tc>
        <w:tc>
          <w:tcPr>
            <w:tcW w:w="976" w:type="dxa"/>
            <w:vAlign w:val="center"/>
          </w:tcPr>
          <w:p w14:paraId="5CC01F46"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lastRenderedPageBreak/>
              <w:t>Un seul secteur, celui de l'environnement</w:t>
            </w:r>
          </w:p>
        </w:tc>
        <w:tc>
          <w:tcPr>
            <w:tcW w:w="1274" w:type="dxa"/>
            <w:vAlign w:val="center"/>
          </w:tcPr>
          <w:p w14:paraId="517CADF9" w14:textId="15950090" w:rsidR="00116B27" w:rsidRPr="00E72190" w:rsidRDefault="006F79E4"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Feuille de route pour la mobilisation </w:t>
            </w:r>
            <w:r w:rsidR="007C3221">
              <w:rPr>
                <w:rFonts w:asciiTheme="minorHAnsi" w:hAnsiTheme="minorHAnsi" w:cstheme="minorHAnsi"/>
                <w:color w:val="000000" w:themeColor="text1"/>
                <w:sz w:val="18"/>
                <w:szCs w:val="18"/>
                <w:lang w:val="fr-FR"/>
              </w:rPr>
              <w:t xml:space="preserve">des financements </w:t>
            </w:r>
            <w:proofErr w:type="spellStart"/>
            <w:r w:rsidR="007C3221">
              <w:rPr>
                <w:rFonts w:asciiTheme="minorHAnsi" w:hAnsiTheme="minorHAnsi" w:cstheme="minorHAnsi"/>
                <w:color w:val="000000" w:themeColor="text1"/>
                <w:sz w:val="18"/>
                <w:szCs w:val="18"/>
                <w:lang w:val="fr-FR"/>
              </w:rPr>
              <w:lastRenderedPageBreak/>
              <w:t>domsestique</w:t>
            </w:r>
            <w:proofErr w:type="spellEnd"/>
            <w:r w:rsidR="007C3221">
              <w:rPr>
                <w:rFonts w:asciiTheme="minorHAnsi" w:hAnsiTheme="minorHAnsi" w:cstheme="minorHAnsi"/>
                <w:color w:val="000000" w:themeColor="text1"/>
                <w:sz w:val="18"/>
                <w:szCs w:val="18"/>
                <w:lang w:val="fr-FR"/>
              </w:rPr>
              <w:t xml:space="preserve"> y compris le secteur privé </w:t>
            </w:r>
            <w:r w:rsidR="00116B27" w:rsidRPr="004F550B">
              <w:rPr>
                <w:rFonts w:asciiTheme="minorHAnsi" w:hAnsiTheme="minorHAnsi" w:cstheme="minorHAnsi"/>
                <w:color w:val="000000" w:themeColor="text1"/>
                <w:sz w:val="18"/>
                <w:szCs w:val="18"/>
                <w:lang w:val="fr-FR"/>
              </w:rPr>
              <w:t xml:space="preserve">  </w:t>
            </w:r>
          </w:p>
        </w:tc>
        <w:tc>
          <w:tcPr>
            <w:tcW w:w="1274" w:type="dxa"/>
            <w:vAlign w:val="center"/>
          </w:tcPr>
          <w:p w14:paraId="372B18BA"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lastRenderedPageBreak/>
              <w:t>Aucun mémorandum d’accord signé</w:t>
            </w:r>
          </w:p>
        </w:tc>
        <w:tc>
          <w:tcPr>
            <w:tcW w:w="1274" w:type="dxa"/>
            <w:vAlign w:val="center"/>
          </w:tcPr>
          <w:p w14:paraId="0B60674C" w14:textId="2830CF4B" w:rsidR="00116B27" w:rsidRPr="00E72190" w:rsidRDefault="00A170D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135" w:type="dxa"/>
            <w:vAlign w:val="center"/>
          </w:tcPr>
          <w:p w14:paraId="0C678C47"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573" w:type="dxa"/>
            <w:vAlign w:val="center"/>
          </w:tcPr>
          <w:p w14:paraId="7B7D4613" w14:textId="62999317" w:rsidR="00116B27" w:rsidRPr="00E72190" w:rsidRDefault="00515160"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Suite aux discussions dans la </w:t>
            </w:r>
            <w:proofErr w:type="spellStart"/>
            <w:r>
              <w:rPr>
                <w:rFonts w:asciiTheme="minorHAnsi" w:hAnsiTheme="minorHAnsi" w:cstheme="minorHAnsi"/>
                <w:color w:val="000000" w:themeColor="text1"/>
                <w:sz w:val="18"/>
                <w:szCs w:val="18"/>
                <w:lang w:val="fr-FR"/>
              </w:rPr>
              <w:t>task</w:t>
            </w:r>
            <w:proofErr w:type="spellEnd"/>
            <w:r>
              <w:rPr>
                <w:rFonts w:asciiTheme="minorHAnsi" w:hAnsiTheme="minorHAnsi" w:cstheme="minorHAnsi"/>
                <w:color w:val="000000" w:themeColor="text1"/>
                <w:sz w:val="18"/>
                <w:szCs w:val="18"/>
                <w:lang w:val="fr-FR"/>
              </w:rPr>
              <w:t xml:space="preserve"> Force RDC – CAFI, il a été convenu que cet indicateur soit </w:t>
            </w:r>
            <w:r w:rsidR="00336411">
              <w:rPr>
                <w:rFonts w:asciiTheme="minorHAnsi" w:hAnsiTheme="minorHAnsi" w:cstheme="minorHAnsi"/>
                <w:color w:val="000000" w:themeColor="text1"/>
                <w:sz w:val="18"/>
                <w:szCs w:val="18"/>
                <w:lang w:val="fr-FR"/>
              </w:rPr>
              <w:t xml:space="preserve">pris en charge par le Cabinet du </w:t>
            </w:r>
            <w:proofErr w:type="gramStart"/>
            <w:r w:rsidR="00336411">
              <w:rPr>
                <w:rFonts w:asciiTheme="minorHAnsi" w:hAnsiTheme="minorHAnsi" w:cstheme="minorHAnsi"/>
                <w:color w:val="000000" w:themeColor="text1"/>
                <w:sz w:val="18"/>
                <w:szCs w:val="18"/>
                <w:lang w:val="fr-FR"/>
              </w:rPr>
              <w:t>Ministère</w:t>
            </w:r>
            <w:proofErr w:type="gramEnd"/>
            <w:r w:rsidR="00336411">
              <w:rPr>
                <w:rFonts w:asciiTheme="minorHAnsi" w:hAnsiTheme="minorHAnsi" w:cstheme="minorHAnsi"/>
                <w:color w:val="000000" w:themeColor="text1"/>
                <w:sz w:val="18"/>
                <w:szCs w:val="18"/>
                <w:lang w:val="fr-FR"/>
              </w:rPr>
              <w:t xml:space="preserve"> des Finances. </w:t>
            </w:r>
          </w:p>
        </w:tc>
      </w:tr>
      <w:tr w:rsidR="00116B27" w:rsidRPr="00E72190" w14:paraId="373FE783" w14:textId="77777777" w:rsidTr="4762858E">
        <w:trPr>
          <w:trHeight w:val="140"/>
        </w:trPr>
        <w:tc>
          <w:tcPr>
            <w:cnfStyle w:val="001000000000" w:firstRow="0" w:lastRow="0" w:firstColumn="1" w:lastColumn="0" w:oddVBand="0" w:evenVBand="0" w:oddHBand="0" w:evenHBand="0" w:firstRowFirstColumn="0" w:firstRowLastColumn="0" w:lastRowFirstColumn="0" w:lastRowLastColumn="0"/>
            <w:tcW w:w="1270" w:type="dxa"/>
            <w:shd w:val="clear" w:color="auto" w:fill="BFBFBF" w:themeFill="background1" w:themeFillShade="BF"/>
            <w:vAlign w:val="center"/>
          </w:tcPr>
          <w:p w14:paraId="728091AE"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976" w:type="dxa"/>
            <w:shd w:val="clear" w:color="auto" w:fill="BFBFBF" w:themeFill="background1" w:themeFillShade="BF"/>
            <w:vAlign w:val="center"/>
          </w:tcPr>
          <w:p w14:paraId="4961A6B6"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74" w:type="dxa"/>
            <w:shd w:val="clear" w:color="auto" w:fill="BFBFBF" w:themeFill="background1" w:themeFillShade="BF"/>
            <w:vAlign w:val="center"/>
          </w:tcPr>
          <w:p w14:paraId="4245808A"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BFBFBF" w:themeFill="background1" w:themeFillShade="BF"/>
            <w:vAlign w:val="center"/>
          </w:tcPr>
          <w:p w14:paraId="7F610199"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ED7D31" w:themeFill="accent2"/>
            <w:vAlign w:val="center"/>
          </w:tcPr>
          <w:p w14:paraId="4787581F" w14:textId="0D71D523" w:rsidR="00116B27" w:rsidRPr="00E72190" w:rsidRDefault="003B104C"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69%</w:t>
            </w:r>
          </w:p>
        </w:tc>
        <w:tc>
          <w:tcPr>
            <w:tcW w:w="1135" w:type="dxa"/>
            <w:shd w:val="clear" w:color="auto" w:fill="BFBFBF" w:themeFill="background1" w:themeFillShade="BF"/>
            <w:vAlign w:val="center"/>
          </w:tcPr>
          <w:p w14:paraId="2E4C7BBF"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2573" w:type="dxa"/>
            <w:shd w:val="clear" w:color="auto" w:fill="BFBFBF" w:themeFill="background1" w:themeFillShade="BF"/>
            <w:vAlign w:val="center"/>
          </w:tcPr>
          <w:p w14:paraId="47342A19"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6F732825" w14:textId="6FC1B5E3" w:rsidR="4762858E" w:rsidRDefault="4762858E"/>
    <w:p w14:paraId="25AF5801" w14:textId="77777777" w:rsidR="00116B27" w:rsidRDefault="00116B27" w:rsidP="00116B27"/>
    <w:p w14:paraId="169296F9" w14:textId="77777777" w:rsidR="006F1A56" w:rsidRDefault="006F1A56" w:rsidP="00116B27"/>
    <w:p w14:paraId="63B2E205" w14:textId="5A1A6743" w:rsidR="008B43D1" w:rsidRDefault="008B43D1" w:rsidP="008303F6">
      <w:pPr>
        <w:pStyle w:val="Heading3"/>
      </w:pPr>
      <w:r>
        <w:t>Activités réalisées</w:t>
      </w:r>
    </w:p>
    <w:tbl>
      <w:tblPr>
        <w:tblStyle w:val="GridTable4-Accent5"/>
        <w:tblW w:w="9493" w:type="dxa"/>
        <w:tblLayout w:type="fixed"/>
        <w:tblLook w:val="04A0" w:firstRow="1" w:lastRow="0" w:firstColumn="1" w:lastColumn="0" w:noHBand="0" w:noVBand="1"/>
      </w:tblPr>
      <w:tblGrid>
        <w:gridCol w:w="1696"/>
        <w:gridCol w:w="4395"/>
        <w:gridCol w:w="1559"/>
        <w:gridCol w:w="1843"/>
      </w:tblGrid>
      <w:tr w:rsidR="00FC5DB4" w:rsidRPr="00E72190" w14:paraId="78DFCC75" w14:textId="77777777" w:rsidTr="4762858E">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92D050"/>
            <w:vAlign w:val="center"/>
          </w:tcPr>
          <w:p w14:paraId="6095BA19" w14:textId="716E2991" w:rsidR="00FC5DB4" w:rsidRPr="00E72190" w:rsidRDefault="00FC5DB4" w:rsidP="00D333C9">
            <w:pPr>
              <w:spacing w:after="120" w:line="276" w:lineRule="auto"/>
              <w:ind w:left="0" w:firstLine="0"/>
              <w:jc w:val="left"/>
              <w:rPr>
                <w:rFonts w:asciiTheme="minorHAnsi" w:hAnsiTheme="minorHAnsi" w:cstheme="minorHAnsi"/>
                <w:b w:val="0"/>
                <w:bCs w:val="0"/>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4395" w:type="dxa"/>
            <w:shd w:val="clear" w:color="auto" w:fill="92D050"/>
            <w:vAlign w:val="center"/>
          </w:tcPr>
          <w:p w14:paraId="6B113A94" w14:textId="198A2825"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559" w:type="dxa"/>
            <w:shd w:val="clear" w:color="auto" w:fill="92D050"/>
            <w:vAlign w:val="center"/>
          </w:tcPr>
          <w:p w14:paraId="0F013661" w14:textId="0D9279B0"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1843" w:type="dxa"/>
            <w:shd w:val="clear" w:color="auto" w:fill="92D050"/>
            <w:vAlign w:val="center"/>
          </w:tcPr>
          <w:p w14:paraId="3C8FEF65" w14:textId="5AEED437"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4EF6F136"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3CB38B62" w14:textId="7262C868" w:rsidR="008B43D1" w:rsidRPr="007B07EE"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II</w:t>
            </w:r>
            <w:r w:rsidR="008B43D1" w:rsidRPr="007B07EE">
              <w:rPr>
                <w:rFonts w:asciiTheme="minorHAnsi" w:hAnsiTheme="minorHAnsi" w:cstheme="minorHAnsi"/>
                <w:sz w:val="18"/>
                <w:szCs w:val="18"/>
              </w:rPr>
              <w:t>.1 Mobilisation des ressources</w:t>
            </w:r>
          </w:p>
        </w:tc>
      </w:tr>
      <w:tr w:rsidR="008B43D1" w:rsidRPr="00E72190" w14:paraId="12812684" w14:textId="77777777" w:rsidTr="4762858E">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29090D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Etude sur les Flux Financiers</w:t>
            </w:r>
          </w:p>
        </w:tc>
        <w:tc>
          <w:tcPr>
            <w:tcW w:w="4395" w:type="dxa"/>
            <w:vAlign w:val="center"/>
          </w:tcPr>
          <w:p w14:paraId="2F10607E"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Les deux premiers livrables ont été finalisés. </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Le SE assure le suivi régulier du consultant. </w:t>
            </w:r>
          </w:p>
        </w:tc>
        <w:tc>
          <w:tcPr>
            <w:tcW w:w="1559" w:type="dxa"/>
            <w:vAlign w:val="center"/>
          </w:tcPr>
          <w:p w14:paraId="22528F07" w14:textId="77777777" w:rsidR="008B43D1" w:rsidRPr="00E72190" w:rsidRDefault="0085500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48" w:history="1">
              <w:r w:rsidR="008B43D1" w:rsidRPr="00DA37EE">
                <w:rPr>
                  <w:rStyle w:val="Hyperlink"/>
                  <w:rFonts w:asciiTheme="minorHAnsi" w:hAnsiTheme="minorHAnsi" w:cstheme="minorHAnsi"/>
                  <w:sz w:val="18"/>
                  <w:szCs w:val="18"/>
                  <w:lang w:val="fr-FR"/>
                </w:rPr>
                <w:t>Pre</w:t>
              </w:r>
              <w:r w:rsidR="008B43D1" w:rsidRPr="00103C28">
                <w:rPr>
                  <w:rStyle w:val="Hyperlink"/>
                  <w:rFonts w:asciiTheme="minorHAnsi" w:hAnsiTheme="minorHAnsi" w:cstheme="minorHAnsi"/>
                  <w:sz w:val="18"/>
                  <w:szCs w:val="18"/>
                  <w:lang w:val="fr-FR"/>
                </w:rPr>
                <w:t>mier et deuxième livrable</w:t>
              </w:r>
            </w:hyperlink>
          </w:p>
        </w:tc>
        <w:tc>
          <w:tcPr>
            <w:tcW w:w="1843" w:type="dxa"/>
            <w:vAlign w:val="center"/>
          </w:tcPr>
          <w:p w14:paraId="5445BD6F" w14:textId="0F464B19"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 xml:space="preserve">Le cabinet et le consultant continueront à travailler sur les </w:t>
            </w:r>
            <w:r>
              <w:rPr>
                <w:rFonts w:asciiTheme="minorHAnsi" w:hAnsiTheme="minorHAnsi" w:cstheme="minorHAnsi"/>
                <w:color w:val="000000" w:themeColor="text1"/>
                <w:sz w:val="18"/>
                <w:szCs w:val="18"/>
                <w:lang w:val="fr-FR"/>
              </w:rPr>
              <w:t>trois</w:t>
            </w:r>
            <w:r w:rsidRPr="00E72190">
              <w:rPr>
                <w:rFonts w:asciiTheme="minorHAnsi" w:hAnsiTheme="minorHAnsi" w:cstheme="minorHAnsi"/>
                <w:color w:val="000000" w:themeColor="text1"/>
                <w:sz w:val="18"/>
                <w:szCs w:val="18"/>
                <w:lang w:val="fr-FR"/>
              </w:rPr>
              <w:t xml:space="preserve"> autres livrables jusqu’à 202</w:t>
            </w:r>
            <w:r w:rsidR="00373EBB">
              <w:rPr>
                <w:rFonts w:asciiTheme="minorHAnsi" w:hAnsiTheme="minorHAnsi" w:cstheme="minorHAnsi"/>
                <w:color w:val="000000" w:themeColor="text1"/>
                <w:sz w:val="18"/>
                <w:szCs w:val="18"/>
                <w:lang w:val="fr-FR"/>
              </w:rPr>
              <w:t>3</w:t>
            </w:r>
            <w:r w:rsidRPr="00E72190">
              <w:rPr>
                <w:rFonts w:asciiTheme="minorHAnsi" w:hAnsiTheme="minorHAnsi" w:cstheme="minorHAnsi"/>
                <w:color w:val="000000" w:themeColor="text1"/>
                <w:sz w:val="18"/>
                <w:szCs w:val="18"/>
                <w:lang w:val="fr-FR"/>
              </w:rPr>
              <w:t>.</w:t>
            </w:r>
          </w:p>
        </w:tc>
      </w:tr>
      <w:tr w:rsidR="008B43D1" w:rsidRPr="00E72190" w14:paraId="48396A2C"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FAF4B99" w14:textId="6D43B128"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p>
        </w:tc>
        <w:tc>
          <w:tcPr>
            <w:tcW w:w="4395" w:type="dxa"/>
            <w:vAlign w:val="center"/>
          </w:tcPr>
          <w:p w14:paraId="02F42EE3" w14:textId="39A0EA2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vAlign w:val="center"/>
          </w:tcPr>
          <w:p w14:paraId="6CB76925" w14:textId="1CBA7ED8"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843" w:type="dxa"/>
            <w:vAlign w:val="center"/>
          </w:tcPr>
          <w:p w14:paraId="53499080" w14:textId="614B3198"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4886EC47" w14:textId="77777777" w:rsidTr="4762858E">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DAAF47F" w14:textId="23A15C30" w:rsidR="008B43D1" w:rsidRPr="00E72190" w:rsidRDefault="00AE21E3"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Appui au développement des chantier en vue d’atteindre les jalons 2022 de la nouvelle LOI</w:t>
            </w:r>
          </w:p>
        </w:tc>
        <w:tc>
          <w:tcPr>
            <w:tcW w:w="4395" w:type="dxa"/>
            <w:vAlign w:val="center"/>
          </w:tcPr>
          <w:p w14:paraId="0272962A" w14:textId="599114DC" w:rsidR="008B43D1" w:rsidRPr="00E72190" w:rsidRDefault="00FF7C9A"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Des feuilles de routes sectorielles ont été discutés notamment avec l’ITIE</w:t>
            </w:r>
            <w:r w:rsidR="004D7803">
              <w:rPr>
                <w:rFonts w:asciiTheme="minorHAnsi" w:hAnsiTheme="minorHAnsi" w:cstheme="minorHAnsi"/>
                <w:color w:val="000000" w:themeColor="text1"/>
                <w:sz w:val="18"/>
                <w:szCs w:val="18"/>
                <w:lang w:val="fr-FR"/>
              </w:rPr>
              <w:t xml:space="preserve"> pour le jalon Gouvernance</w:t>
            </w:r>
            <w:r>
              <w:rPr>
                <w:rFonts w:asciiTheme="minorHAnsi" w:hAnsiTheme="minorHAnsi" w:cstheme="minorHAnsi"/>
                <w:color w:val="000000" w:themeColor="text1"/>
                <w:sz w:val="18"/>
                <w:szCs w:val="18"/>
                <w:lang w:val="fr-FR"/>
              </w:rPr>
              <w:t>, des appuis ont été apportés à</w:t>
            </w:r>
            <w:r w:rsidR="004D7803">
              <w:rPr>
                <w:rFonts w:asciiTheme="minorHAnsi" w:hAnsiTheme="minorHAnsi" w:cstheme="minorHAnsi"/>
                <w:color w:val="000000" w:themeColor="text1"/>
                <w:sz w:val="18"/>
                <w:szCs w:val="18"/>
                <w:lang w:val="fr-FR"/>
              </w:rPr>
              <w:t xml:space="preserve"> la Direction Générale des Forets dans le cadre du </w:t>
            </w:r>
            <w:r w:rsidR="001925DF">
              <w:rPr>
                <w:rFonts w:asciiTheme="minorHAnsi" w:hAnsiTheme="minorHAnsi" w:cstheme="minorHAnsi"/>
                <w:color w:val="000000" w:themeColor="text1"/>
                <w:sz w:val="18"/>
                <w:szCs w:val="18"/>
                <w:lang w:val="fr-FR"/>
              </w:rPr>
              <w:t xml:space="preserve">jalon foret </w:t>
            </w:r>
          </w:p>
        </w:tc>
        <w:tc>
          <w:tcPr>
            <w:tcW w:w="1559" w:type="dxa"/>
            <w:vAlign w:val="center"/>
          </w:tcPr>
          <w:p w14:paraId="00F77D90" w14:textId="17B1F8FF" w:rsidR="008B43D1" w:rsidRPr="00E72190" w:rsidRDefault="000A36B9"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49" w:history="1">
              <w:r>
                <w:rPr>
                  <w:rStyle w:val="Hyperlink"/>
                  <w:rFonts w:asciiTheme="minorHAnsi" w:hAnsiTheme="minorHAnsi" w:cstheme="minorHAnsi"/>
                  <w:sz w:val="18"/>
                  <w:szCs w:val="18"/>
                  <w:lang w:val="fr-FR"/>
                </w:rPr>
                <w:t>Feuille de route ITIE</w:t>
              </w:r>
            </w:hyperlink>
            <w:r>
              <w:rPr>
                <w:rFonts w:asciiTheme="minorHAnsi" w:hAnsiTheme="minorHAnsi" w:cstheme="minorHAnsi"/>
                <w:color w:val="000000" w:themeColor="text1"/>
                <w:sz w:val="18"/>
                <w:szCs w:val="18"/>
                <w:lang w:val="fr-FR"/>
              </w:rPr>
              <w:t xml:space="preserve"> </w:t>
            </w:r>
          </w:p>
        </w:tc>
        <w:tc>
          <w:tcPr>
            <w:tcW w:w="1843" w:type="dxa"/>
            <w:vAlign w:val="center"/>
          </w:tcPr>
          <w:p w14:paraId="3198A88D"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367A8FCF"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B233C4A" w14:textId="68D288AC" w:rsidR="008B43D1" w:rsidRPr="00E72190" w:rsidRDefault="00AE21E3"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Alignement et mobilisation des bailleurs</w:t>
            </w:r>
          </w:p>
        </w:tc>
        <w:tc>
          <w:tcPr>
            <w:tcW w:w="4395" w:type="dxa"/>
            <w:vAlign w:val="center"/>
          </w:tcPr>
          <w:p w14:paraId="11CCD8F9" w14:textId="068707E5"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vAlign w:val="center"/>
          </w:tcPr>
          <w:p w14:paraId="7AAC861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N/A</w:t>
            </w:r>
          </w:p>
        </w:tc>
        <w:tc>
          <w:tcPr>
            <w:tcW w:w="1843" w:type="dxa"/>
            <w:vAlign w:val="center"/>
          </w:tcPr>
          <w:p w14:paraId="47A23FE8" w14:textId="054682B5" w:rsidR="008B43D1" w:rsidRPr="00E72190" w:rsidRDefault="00722965"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Aucune mission de mobilisation de ressources effectuée</w:t>
            </w:r>
          </w:p>
        </w:tc>
      </w:tr>
      <w:tr w:rsidR="008B43D1" w:rsidRPr="00E72190" w14:paraId="6CE5F399" w14:textId="77777777" w:rsidTr="4762858E">
        <w:trPr>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0E36F1C6" w14:textId="5051733C" w:rsidR="008B43D1" w:rsidRPr="007B3B8C"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sidRPr="007B3B8C">
              <w:rPr>
                <w:rFonts w:asciiTheme="minorHAnsi" w:hAnsiTheme="minorHAnsi" w:cstheme="minorHAnsi"/>
                <w:sz w:val="18"/>
                <w:szCs w:val="18"/>
              </w:rPr>
              <w:t>Produit II.2</w:t>
            </w:r>
            <w:r w:rsidR="008B43D1" w:rsidRPr="007B3B8C">
              <w:rPr>
                <w:rFonts w:asciiTheme="minorHAnsi" w:hAnsiTheme="minorHAnsi" w:cstheme="minorHAnsi"/>
                <w:sz w:val="18"/>
                <w:szCs w:val="18"/>
              </w:rPr>
              <w:t xml:space="preserve"> Partenariat et engagement stratégique</w:t>
            </w:r>
          </w:p>
        </w:tc>
      </w:tr>
      <w:tr w:rsidR="008B43D1" w:rsidRPr="00E72190" w14:paraId="4B75E8B6"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BF170A" w14:textId="0B7C717D" w:rsidR="008B43D1" w:rsidRPr="00E72190" w:rsidRDefault="00C5097F" w:rsidP="00D333C9">
            <w:pPr>
              <w:spacing w:after="120" w:line="276" w:lineRule="auto"/>
              <w:ind w:left="0" w:firstLine="0"/>
              <w:jc w:val="left"/>
              <w:rPr>
                <w:rFonts w:asciiTheme="minorHAnsi" w:hAnsiTheme="minorHAnsi" w:cstheme="minorHAnsi"/>
                <w:color w:val="000000" w:themeColor="text1"/>
                <w:sz w:val="18"/>
                <w:szCs w:val="18"/>
                <w:lang w:val="fr-FR"/>
              </w:rPr>
            </w:pPr>
            <w:bookmarkStart w:id="9" w:name="_Hlk49175984"/>
            <w:r>
              <w:rPr>
                <w:rFonts w:asciiTheme="minorHAnsi" w:hAnsiTheme="minorHAnsi" w:cstheme="minorHAnsi"/>
                <w:sz w:val="18"/>
                <w:szCs w:val="18"/>
              </w:rPr>
              <w:t>Retraite du FONAREDD</w:t>
            </w:r>
          </w:p>
        </w:tc>
        <w:tc>
          <w:tcPr>
            <w:tcW w:w="4395" w:type="dxa"/>
            <w:vAlign w:val="center"/>
          </w:tcPr>
          <w:p w14:paraId="59E3A82F" w14:textId="3113759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vAlign w:val="center"/>
          </w:tcPr>
          <w:p w14:paraId="0DB7ECD7" w14:textId="25F5A98E"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843" w:type="dxa"/>
            <w:vAlign w:val="center"/>
          </w:tcPr>
          <w:p w14:paraId="6405BECF" w14:textId="5292EA4F" w:rsidR="008B43D1" w:rsidRPr="00E72190" w:rsidRDefault="00722965"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En raison des contraintes calendaires, le SE – FONAREDD n’a pas pu organiser sa retraite annuelle 2022.</w:t>
            </w:r>
          </w:p>
        </w:tc>
      </w:tr>
      <w:bookmarkEnd w:id="9"/>
      <w:tr w:rsidR="008B43D1" w:rsidRPr="00E72190" w14:paraId="601325AD" w14:textId="77777777" w:rsidTr="4762858E">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56D5BF9" w14:textId="23FEFC9E" w:rsidR="008B43D1" w:rsidRPr="00E72190" w:rsidRDefault="00C5097F"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Institutionnalisation du FONAREDD</w:t>
            </w:r>
          </w:p>
        </w:tc>
        <w:tc>
          <w:tcPr>
            <w:tcW w:w="4395" w:type="dxa"/>
            <w:vAlign w:val="center"/>
          </w:tcPr>
          <w:p w14:paraId="4F6E085E" w14:textId="34F12EE8" w:rsidR="008B43D1" w:rsidRPr="00641CB3"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vAlign w:val="center"/>
          </w:tcPr>
          <w:p w14:paraId="4B43DEBB" w14:textId="7914DD7E"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843" w:type="dxa"/>
            <w:vAlign w:val="center"/>
          </w:tcPr>
          <w:p w14:paraId="05C48AF2"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B43D1" w:rsidRPr="0019648C" w14:paraId="5D2AC33D"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9994DCA" w14:textId="1FAD37D7" w:rsidR="008B43D1" w:rsidRPr="00E72190" w:rsidRDefault="00C5097F" w:rsidP="00D333C9">
            <w:pPr>
              <w:spacing w:after="120" w:line="276" w:lineRule="auto"/>
              <w:ind w:left="0" w:firstLine="0"/>
              <w:jc w:val="left"/>
              <w:rPr>
                <w:rFonts w:asciiTheme="minorHAnsi" w:hAnsiTheme="minorHAnsi" w:cstheme="minorHAnsi"/>
                <w:b w:val="0"/>
                <w:bCs w:val="0"/>
                <w:sz w:val="18"/>
                <w:szCs w:val="18"/>
              </w:rPr>
            </w:pPr>
            <w:r>
              <w:rPr>
                <w:rFonts w:asciiTheme="minorHAnsi" w:hAnsiTheme="minorHAnsi" w:cstheme="minorHAnsi"/>
                <w:sz w:val="18"/>
                <w:szCs w:val="18"/>
              </w:rPr>
              <w:t>Outils de Communication</w:t>
            </w:r>
          </w:p>
        </w:tc>
        <w:tc>
          <w:tcPr>
            <w:tcW w:w="4395" w:type="dxa"/>
            <w:vAlign w:val="center"/>
          </w:tcPr>
          <w:p w14:paraId="694A2675" w14:textId="1A646002" w:rsidR="008B43D1" w:rsidRPr="00E72190" w:rsidRDefault="00B71586"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Le site internet du FONAREDD est fonctionnel, le Fonaredd a engag</w:t>
            </w:r>
            <w:r w:rsidR="008E7D8D">
              <w:rPr>
                <w:rFonts w:asciiTheme="minorHAnsi" w:hAnsiTheme="minorHAnsi" w:cstheme="minorHAnsi"/>
                <w:color w:val="000000" w:themeColor="text1"/>
                <w:sz w:val="18"/>
                <w:szCs w:val="18"/>
                <w:lang w:val="fr-FR"/>
              </w:rPr>
              <w:t>é</w:t>
            </w:r>
            <w:r>
              <w:rPr>
                <w:rFonts w:asciiTheme="minorHAnsi" w:hAnsiTheme="minorHAnsi" w:cstheme="minorHAnsi"/>
                <w:color w:val="000000" w:themeColor="text1"/>
                <w:sz w:val="18"/>
                <w:szCs w:val="18"/>
                <w:lang w:val="fr-FR"/>
              </w:rPr>
              <w:t xml:space="preserve"> notamment un consultant qui a mis en forme le rapport annuel 2022</w:t>
            </w:r>
            <w:r w:rsidR="008E7D8D">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 La quatrième et la cinquième</w:t>
            </w:r>
            <w:r w:rsidRPr="00E72190">
              <w:rPr>
                <w:rFonts w:asciiTheme="minorHAnsi" w:hAnsiTheme="minorHAnsi" w:cstheme="minorHAnsi"/>
                <w:color w:val="000000" w:themeColor="text1"/>
                <w:sz w:val="18"/>
                <w:szCs w:val="18"/>
                <w:lang w:val="fr-FR"/>
              </w:rPr>
              <w:t xml:space="preserve"> édition des </w:t>
            </w:r>
            <w:r w:rsidRPr="00E72190">
              <w:rPr>
                <w:rFonts w:asciiTheme="minorHAnsi" w:hAnsiTheme="minorHAnsi" w:cstheme="minorHAnsi"/>
                <w:i/>
                <w:iCs/>
                <w:color w:val="000000" w:themeColor="text1"/>
                <w:sz w:val="18"/>
                <w:szCs w:val="18"/>
                <w:lang w:val="fr-FR"/>
              </w:rPr>
              <w:t>Echos du FONAREDD</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ont été </w:t>
            </w:r>
            <w:r w:rsidRPr="00E72190">
              <w:rPr>
                <w:rFonts w:asciiTheme="minorHAnsi" w:hAnsiTheme="minorHAnsi" w:cstheme="minorHAnsi"/>
                <w:color w:val="000000" w:themeColor="text1"/>
                <w:sz w:val="18"/>
                <w:szCs w:val="18"/>
                <w:lang w:val="fr-FR"/>
              </w:rPr>
              <w:lastRenderedPageBreak/>
              <w:t xml:space="preserve">publiées. </w:t>
            </w:r>
            <w:r>
              <w:rPr>
                <w:rFonts w:asciiTheme="minorHAnsi" w:hAnsiTheme="minorHAnsi" w:cstheme="minorHAnsi"/>
                <w:color w:val="000000" w:themeColor="text1"/>
                <w:sz w:val="18"/>
                <w:szCs w:val="18"/>
                <w:lang w:val="fr-FR"/>
              </w:rPr>
              <w:t xml:space="preserve">Des </w:t>
            </w:r>
            <w:proofErr w:type="spellStart"/>
            <w:r>
              <w:rPr>
                <w:rFonts w:asciiTheme="minorHAnsi" w:hAnsiTheme="minorHAnsi" w:cstheme="minorHAnsi"/>
                <w:i/>
                <w:iCs/>
                <w:color w:val="000000" w:themeColor="text1"/>
                <w:sz w:val="18"/>
                <w:szCs w:val="18"/>
                <w:lang w:val="fr-FR"/>
              </w:rPr>
              <w:t>success</w:t>
            </w:r>
            <w:proofErr w:type="spellEnd"/>
            <w:r>
              <w:rPr>
                <w:rFonts w:asciiTheme="minorHAnsi" w:hAnsiTheme="minorHAnsi" w:cstheme="minorHAnsi"/>
                <w:i/>
                <w:iCs/>
                <w:color w:val="000000" w:themeColor="text1"/>
                <w:sz w:val="18"/>
                <w:szCs w:val="18"/>
                <w:lang w:val="fr-FR"/>
              </w:rPr>
              <w:t xml:space="preserve"> stories</w:t>
            </w:r>
            <w:r>
              <w:rPr>
                <w:rFonts w:asciiTheme="minorHAnsi" w:hAnsiTheme="minorHAnsi" w:cstheme="minorHAnsi"/>
                <w:color w:val="000000" w:themeColor="text1"/>
                <w:sz w:val="18"/>
                <w:szCs w:val="18"/>
                <w:lang w:val="fr-FR"/>
              </w:rPr>
              <w:t xml:space="preserve"> sont publiés sur le site web du FONAREDD.</w:t>
            </w:r>
          </w:p>
        </w:tc>
        <w:tc>
          <w:tcPr>
            <w:tcW w:w="1559" w:type="dxa"/>
            <w:vAlign w:val="center"/>
          </w:tcPr>
          <w:p w14:paraId="5CB23BCE" w14:textId="4D5E622E" w:rsidR="008B43D1" w:rsidRPr="00A42A6D" w:rsidRDefault="0085500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hyperlink r:id="rId50" w:history="1">
              <w:r w:rsidR="0019648C" w:rsidRPr="00A42A6D">
                <w:rPr>
                  <w:rStyle w:val="Hyperlink"/>
                  <w:rFonts w:asciiTheme="minorHAnsi" w:hAnsiTheme="minorHAnsi" w:cstheme="minorHAnsi"/>
                  <w:sz w:val="18"/>
                  <w:szCs w:val="18"/>
                </w:rPr>
                <w:t>https://fonaredd-rdc.org/publications/</w:t>
              </w:r>
            </w:hyperlink>
            <w:r w:rsidR="0019648C" w:rsidRPr="00A42A6D">
              <w:rPr>
                <w:rFonts w:asciiTheme="minorHAnsi" w:hAnsiTheme="minorHAnsi" w:cstheme="minorHAnsi"/>
                <w:color w:val="000000" w:themeColor="text1"/>
                <w:sz w:val="18"/>
                <w:szCs w:val="18"/>
              </w:rPr>
              <w:t xml:space="preserve"> </w:t>
            </w:r>
          </w:p>
        </w:tc>
        <w:tc>
          <w:tcPr>
            <w:tcW w:w="1843" w:type="dxa"/>
            <w:vAlign w:val="center"/>
          </w:tcPr>
          <w:p w14:paraId="3CAD3DDB" w14:textId="77777777" w:rsidR="008B43D1" w:rsidRPr="00A42A6D"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C5097F" w:rsidRPr="00E72190" w14:paraId="5C045501" w14:textId="77777777" w:rsidTr="4762858E">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A3E939F" w14:textId="5B687924" w:rsidR="00C5097F" w:rsidRDefault="00C5097F"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 xml:space="preserve">Appui </w:t>
            </w:r>
            <w:r w:rsidR="00A84D65">
              <w:rPr>
                <w:rFonts w:asciiTheme="minorHAnsi" w:hAnsiTheme="minorHAnsi" w:cstheme="minorHAnsi"/>
                <w:sz w:val="18"/>
                <w:szCs w:val="18"/>
              </w:rPr>
              <w:t>d</w:t>
            </w:r>
            <w:r>
              <w:rPr>
                <w:rFonts w:asciiTheme="minorHAnsi" w:hAnsiTheme="minorHAnsi" w:cstheme="minorHAnsi"/>
                <w:sz w:val="18"/>
                <w:szCs w:val="18"/>
              </w:rPr>
              <w:t>u CTR</w:t>
            </w:r>
          </w:p>
        </w:tc>
        <w:tc>
          <w:tcPr>
            <w:tcW w:w="4395" w:type="dxa"/>
            <w:vAlign w:val="center"/>
          </w:tcPr>
          <w:p w14:paraId="7DB23318" w14:textId="27DDF1B7" w:rsidR="00C5097F" w:rsidRDefault="00A76BE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SE a bénéficié d’un appui et une collaboration continus du Ministère des finances/CTR. Notamment, les deux ont collaboré sur l’organisation des réunions de suivi des jalons avec les points focaux ministériels. Le relais administratif avec le cabinet du </w:t>
            </w:r>
            <w:proofErr w:type="gramStart"/>
            <w:r>
              <w:rPr>
                <w:rFonts w:asciiTheme="minorHAnsi" w:hAnsiTheme="minorHAnsi" w:cstheme="minorHAnsi"/>
                <w:sz w:val="18"/>
                <w:szCs w:val="18"/>
              </w:rPr>
              <w:t>Ministre</w:t>
            </w:r>
            <w:proofErr w:type="gramEnd"/>
            <w:r>
              <w:rPr>
                <w:rFonts w:asciiTheme="minorHAnsi" w:hAnsiTheme="minorHAnsi" w:cstheme="minorHAnsi"/>
                <w:sz w:val="18"/>
                <w:szCs w:val="18"/>
              </w:rPr>
              <w:t xml:space="preserve"> des Finances, les appuis fiduciaires notamment comptable et achat sont assurés par le personnel inter projet mis à disposition par le CTR.</w:t>
            </w:r>
          </w:p>
        </w:tc>
        <w:tc>
          <w:tcPr>
            <w:tcW w:w="1559" w:type="dxa"/>
            <w:vAlign w:val="center"/>
          </w:tcPr>
          <w:p w14:paraId="385F14FB" w14:textId="14036E88" w:rsidR="00C5097F" w:rsidRDefault="00A84D65"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1" w:history="1">
              <w:r w:rsidRPr="00DB15AA">
                <w:rPr>
                  <w:rStyle w:val="Hyperlink"/>
                  <w:rFonts w:asciiTheme="minorHAnsi" w:hAnsiTheme="minorHAnsi" w:cstheme="minorHAnsi"/>
                  <w:sz w:val="18"/>
                  <w:szCs w:val="18"/>
                </w:rPr>
                <w:t>Documentation des réunions des points focaux en 202</w:t>
              </w:r>
            </w:hyperlink>
            <w:r w:rsidR="00F720DF">
              <w:rPr>
                <w:rStyle w:val="Hyperlink"/>
                <w:rFonts w:asciiTheme="minorHAnsi" w:hAnsiTheme="minorHAnsi" w:cstheme="minorHAnsi"/>
                <w:sz w:val="18"/>
                <w:szCs w:val="18"/>
              </w:rPr>
              <w:t>2</w:t>
            </w:r>
          </w:p>
        </w:tc>
        <w:tc>
          <w:tcPr>
            <w:tcW w:w="1843" w:type="dxa"/>
            <w:vAlign w:val="center"/>
          </w:tcPr>
          <w:p w14:paraId="32B4C55D" w14:textId="77777777" w:rsidR="00C5097F" w:rsidRPr="00E72190" w:rsidRDefault="00C5097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A76BE1" w:rsidRPr="00E72190" w14:paraId="06D1BDEC" w14:textId="77777777" w:rsidTr="4762858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6F374F3" w14:textId="52D0D682" w:rsidR="00A76BE1" w:rsidRDefault="00A76BE1" w:rsidP="00D333C9">
            <w:pPr>
              <w:spacing w:after="120" w:line="276" w:lineRule="auto"/>
              <w:ind w:left="0" w:firstLine="0"/>
              <w:jc w:val="left"/>
              <w:rPr>
                <w:rFonts w:asciiTheme="minorHAnsi" w:hAnsiTheme="minorHAnsi" w:cstheme="minorHAnsi"/>
                <w:sz w:val="18"/>
                <w:szCs w:val="18"/>
              </w:rPr>
            </w:pPr>
          </w:p>
        </w:tc>
        <w:tc>
          <w:tcPr>
            <w:tcW w:w="4395" w:type="dxa"/>
            <w:vAlign w:val="center"/>
          </w:tcPr>
          <w:p w14:paraId="24DA6BB7" w14:textId="51FC302C" w:rsidR="00A76BE1" w:rsidRDefault="00A76BE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vAlign w:val="center"/>
          </w:tcPr>
          <w:p w14:paraId="6A63125C" w14:textId="77777777" w:rsidR="00A76BE1" w:rsidRDefault="00A76BE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843" w:type="dxa"/>
            <w:vAlign w:val="center"/>
          </w:tcPr>
          <w:p w14:paraId="75C44D2D" w14:textId="77777777" w:rsidR="00A76BE1" w:rsidRPr="00E72190" w:rsidRDefault="00A76BE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03868DAE" w14:textId="0ED05724" w:rsidR="4762858E" w:rsidRDefault="4762858E"/>
    <w:p w14:paraId="4C90DC57" w14:textId="184CD3D9" w:rsidR="008B43D1" w:rsidRDefault="008B43D1" w:rsidP="008B43D1">
      <w:pPr>
        <w:spacing w:after="120" w:line="276" w:lineRule="auto"/>
        <w:ind w:left="0" w:firstLine="0"/>
      </w:pPr>
    </w:p>
    <w:p w14:paraId="6C61E5FF" w14:textId="3EA1BE83" w:rsidR="008B43D1" w:rsidRDefault="007B3B8C" w:rsidP="008B43D1">
      <w:pPr>
        <w:pStyle w:val="Heading2"/>
        <w:spacing w:before="0" w:after="120" w:line="276" w:lineRule="auto"/>
      </w:pPr>
      <w:bookmarkStart w:id="10" w:name="_Toc80011305"/>
      <w:r>
        <w:t>Effet</w:t>
      </w:r>
      <w:r w:rsidR="008B43D1">
        <w:t xml:space="preserve"> </w:t>
      </w:r>
      <w:r w:rsidR="00AF15F3">
        <w:t>III</w:t>
      </w:r>
      <w:r w:rsidR="008B43D1">
        <w:t> : La gestion et coordination d’ensemble des activités est assurée</w:t>
      </w:r>
      <w:bookmarkEnd w:id="10"/>
    </w:p>
    <w:p w14:paraId="35D436C2" w14:textId="77777777" w:rsidR="00116B27" w:rsidRDefault="00116B27" w:rsidP="00116B27">
      <w:pPr>
        <w:pStyle w:val="Heading3"/>
      </w:pPr>
      <w:r>
        <w:t>Résultats réalisés</w:t>
      </w:r>
    </w:p>
    <w:tbl>
      <w:tblPr>
        <w:tblStyle w:val="GridTable4-Accent5"/>
        <w:tblW w:w="9493" w:type="dxa"/>
        <w:tblLayout w:type="fixed"/>
        <w:tblLook w:val="04A0" w:firstRow="1" w:lastRow="0" w:firstColumn="1" w:lastColumn="0" w:noHBand="0" w:noVBand="1"/>
      </w:tblPr>
      <w:tblGrid>
        <w:gridCol w:w="1141"/>
        <w:gridCol w:w="1545"/>
        <w:gridCol w:w="1346"/>
        <w:gridCol w:w="1345"/>
        <w:gridCol w:w="1047"/>
        <w:gridCol w:w="1495"/>
        <w:gridCol w:w="1574"/>
      </w:tblGrid>
      <w:tr w:rsidR="00116B27" w:rsidRPr="00E72190" w14:paraId="5C0189F5" w14:textId="77777777" w:rsidTr="00D333C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385623" w:themeFill="accent6" w:themeFillShade="80"/>
            <w:vAlign w:val="center"/>
          </w:tcPr>
          <w:p w14:paraId="29458EAA"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1545" w:type="dxa"/>
            <w:shd w:val="clear" w:color="auto" w:fill="385623" w:themeFill="accent6" w:themeFillShade="80"/>
            <w:vAlign w:val="center"/>
          </w:tcPr>
          <w:p w14:paraId="6C7ECF98"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346" w:type="dxa"/>
            <w:shd w:val="clear" w:color="auto" w:fill="385623" w:themeFill="accent6" w:themeFillShade="80"/>
            <w:vAlign w:val="center"/>
          </w:tcPr>
          <w:p w14:paraId="57EEF121"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345" w:type="dxa"/>
            <w:shd w:val="clear" w:color="auto" w:fill="385623" w:themeFill="accent6" w:themeFillShade="80"/>
            <w:vAlign w:val="center"/>
          </w:tcPr>
          <w:p w14:paraId="04A56306" w14:textId="2210285C"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w:t>
            </w:r>
            <w:r w:rsidR="00FC238C">
              <w:rPr>
                <w:rFonts w:asciiTheme="minorHAnsi" w:hAnsiTheme="minorHAnsi" w:cstheme="minorHAnsi"/>
                <w:color w:val="FFFFFF" w:themeColor="background1"/>
                <w:sz w:val="18"/>
                <w:szCs w:val="18"/>
                <w:lang w:val="fr-FR"/>
              </w:rPr>
              <w:t>2</w:t>
            </w:r>
          </w:p>
        </w:tc>
        <w:tc>
          <w:tcPr>
            <w:tcW w:w="1047" w:type="dxa"/>
            <w:shd w:val="clear" w:color="auto" w:fill="385623" w:themeFill="accent6" w:themeFillShade="80"/>
            <w:vAlign w:val="center"/>
          </w:tcPr>
          <w:p w14:paraId="57D47D1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495" w:type="dxa"/>
            <w:shd w:val="clear" w:color="auto" w:fill="385623" w:themeFill="accent6" w:themeFillShade="80"/>
            <w:vAlign w:val="center"/>
          </w:tcPr>
          <w:p w14:paraId="0DD01076"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1574" w:type="dxa"/>
            <w:shd w:val="clear" w:color="auto" w:fill="385623" w:themeFill="accent6" w:themeFillShade="80"/>
            <w:vAlign w:val="center"/>
          </w:tcPr>
          <w:p w14:paraId="02143352"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E72190" w14:paraId="2653D29D"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42166C8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Le Secrétariat met en place les équipes nécessaires pour son fonctionnement</w:t>
            </w:r>
          </w:p>
        </w:tc>
        <w:tc>
          <w:tcPr>
            <w:tcW w:w="1545" w:type="dxa"/>
            <w:vAlign w:val="center"/>
          </w:tcPr>
          <w:p w14:paraId="714F20F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Deux coordonnateurs, deux conseillers internationaux, un assistant administratif</w:t>
            </w:r>
          </w:p>
        </w:tc>
        <w:tc>
          <w:tcPr>
            <w:tcW w:w="1346" w:type="dxa"/>
            <w:vAlign w:val="center"/>
          </w:tcPr>
          <w:p w14:paraId="03B038A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01E47">
              <w:rPr>
                <w:rFonts w:asciiTheme="minorHAnsi" w:hAnsiTheme="minorHAnsi" w:cstheme="minorHAnsi"/>
                <w:sz w:val="18"/>
                <w:szCs w:val="18"/>
              </w:rPr>
              <w:t>Ajustement de l'organigramme et recrutements nationaux et internationaux</w:t>
            </w:r>
          </w:p>
        </w:tc>
        <w:tc>
          <w:tcPr>
            <w:tcW w:w="1345" w:type="dxa"/>
            <w:vAlign w:val="center"/>
          </w:tcPr>
          <w:p w14:paraId="1A7992C5" w14:textId="53451433" w:rsidR="00116B27" w:rsidRPr="00E72190" w:rsidRDefault="00C60D60"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Recrutement</w:t>
            </w:r>
            <w:r w:rsidR="00FC238C">
              <w:rPr>
                <w:rFonts w:asciiTheme="minorHAnsi" w:hAnsiTheme="minorHAnsi" w:cstheme="minorHAnsi"/>
                <w:sz w:val="18"/>
                <w:szCs w:val="18"/>
              </w:rPr>
              <w:t xml:space="preserve"> et installation du SEN et du SENA</w:t>
            </w:r>
            <w:r w:rsidR="00CD4D3E">
              <w:rPr>
                <w:rFonts w:asciiTheme="minorHAnsi" w:hAnsiTheme="minorHAnsi" w:cstheme="minorHAnsi"/>
                <w:sz w:val="18"/>
                <w:szCs w:val="18"/>
              </w:rPr>
              <w:t xml:space="preserve"> </w:t>
            </w:r>
            <w:r w:rsidR="00116B27">
              <w:rPr>
                <w:rFonts w:asciiTheme="minorHAnsi" w:hAnsiTheme="minorHAnsi" w:cstheme="minorHAnsi"/>
                <w:sz w:val="18"/>
                <w:szCs w:val="18"/>
              </w:rPr>
              <w:t xml:space="preserve"> </w:t>
            </w:r>
          </w:p>
        </w:tc>
        <w:tc>
          <w:tcPr>
            <w:tcW w:w="1047" w:type="dxa"/>
            <w:vAlign w:val="center"/>
          </w:tcPr>
          <w:p w14:paraId="450042F8" w14:textId="4D9C8D51" w:rsidR="00116B27" w:rsidRPr="00E72190" w:rsidRDefault="001A36BB"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50</w:t>
            </w:r>
            <w:r w:rsidR="00116B27">
              <w:rPr>
                <w:rFonts w:asciiTheme="minorHAnsi" w:hAnsiTheme="minorHAnsi" w:cstheme="minorHAnsi"/>
                <w:sz w:val="18"/>
                <w:szCs w:val="18"/>
              </w:rPr>
              <w:t xml:space="preserve">% </w:t>
            </w:r>
          </w:p>
        </w:tc>
        <w:tc>
          <w:tcPr>
            <w:tcW w:w="1495" w:type="dxa"/>
            <w:vAlign w:val="center"/>
          </w:tcPr>
          <w:p w14:paraId="3615EECC"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574" w:type="dxa"/>
            <w:vAlign w:val="center"/>
          </w:tcPr>
          <w:p w14:paraId="0276E5A0" w14:textId="057E9B71" w:rsidR="00116B27" w:rsidRPr="00E72190" w:rsidRDefault="00FC238C"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Le processus de restructuration su SE – FONAREDD a été lancé</w:t>
            </w:r>
            <w:r w:rsidR="00C60D60">
              <w:rPr>
                <w:rFonts w:asciiTheme="minorHAnsi" w:hAnsiTheme="minorHAnsi" w:cstheme="minorHAnsi"/>
                <w:color w:val="000000" w:themeColor="text1"/>
                <w:sz w:val="18"/>
                <w:szCs w:val="18"/>
                <w:lang w:val="fr-FR"/>
              </w:rPr>
              <w:t xml:space="preserve"> avec la présentation d’un organigramme mis à jour. </w:t>
            </w:r>
          </w:p>
        </w:tc>
      </w:tr>
      <w:tr w:rsidR="00116B27" w:rsidRPr="00E72190" w14:paraId="35F8831E" w14:textId="77777777" w:rsidTr="00D333C9">
        <w:trPr>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78C3A04F" w14:textId="2AB6B4B2"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1545" w:type="dxa"/>
            <w:vAlign w:val="center"/>
          </w:tcPr>
          <w:p w14:paraId="03E9EE4A" w14:textId="03A6A28D"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346" w:type="dxa"/>
            <w:vAlign w:val="center"/>
          </w:tcPr>
          <w:p w14:paraId="40673C76" w14:textId="697D36A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345" w:type="dxa"/>
            <w:vAlign w:val="center"/>
          </w:tcPr>
          <w:p w14:paraId="538761D1" w14:textId="1F21A9D6"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47" w:type="dxa"/>
            <w:vAlign w:val="center"/>
          </w:tcPr>
          <w:p w14:paraId="0BC07ECC" w14:textId="4DC524CD"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95" w:type="dxa"/>
            <w:vAlign w:val="center"/>
          </w:tcPr>
          <w:p w14:paraId="72CD12DA" w14:textId="34DAED0F"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574" w:type="dxa"/>
            <w:vAlign w:val="center"/>
          </w:tcPr>
          <w:p w14:paraId="40591E9F" w14:textId="6465EA50"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229E0CC1"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BFBFBF" w:themeFill="background1" w:themeFillShade="BF"/>
            <w:vAlign w:val="center"/>
          </w:tcPr>
          <w:p w14:paraId="19CAE912"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1545" w:type="dxa"/>
            <w:shd w:val="clear" w:color="auto" w:fill="BFBFBF" w:themeFill="background1" w:themeFillShade="BF"/>
            <w:vAlign w:val="center"/>
          </w:tcPr>
          <w:p w14:paraId="185C22D8"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46" w:type="dxa"/>
            <w:shd w:val="clear" w:color="auto" w:fill="ED7D31" w:themeFill="accent2"/>
            <w:vAlign w:val="center"/>
          </w:tcPr>
          <w:p w14:paraId="21B18100"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5" w:type="dxa"/>
            <w:shd w:val="clear" w:color="auto" w:fill="ED7D31" w:themeFill="accent2"/>
            <w:vAlign w:val="center"/>
          </w:tcPr>
          <w:p w14:paraId="31AEB03F"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047" w:type="dxa"/>
            <w:shd w:val="clear" w:color="auto" w:fill="ED7D31" w:themeFill="accent2"/>
            <w:vAlign w:val="center"/>
          </w:tcPr>
          <w:p w14:paraId="15AC3329" w14:textId="118691B8" w:rsidR="00116B27" w:rsidRPr="00E72190" w:rsidRDefault="003B104C"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color w:val="000000" w:themeColor="text1"/>
                <w:sz w:val="18"/>
                <w:szCs w:val="18"/>
                <w:lang w:val="fr-FR"/>
              </w:rPr>
              <w:t>50</w:t>
            </w:r>
            <w:r w:rsidR="00116B27" w:rsidRPr="00E72190">
              <w:rPr>
                <w:rFonts w:asciiTheme="minorHAnsi" w:hAnsiTheme="minorHAnsi" w:cstheme="minorHAnsi"/>
                <w:b/>
                <w:bCs/>
                <w:color w:val="000000" w:themeColor="text1"/>
                <w:sz w:val="18"/>
                <w:szCs w:val="18"/>
                <w:lang w:val="fr-FR"/>
              </w:rPr>
              <w:t>%</w:t>
            </w:r>
          </w:p>
        </w:tc>
        <w:tc>
          <w:tcPr>
            <w:tcW w:w="1495" w:type="dxa"/>
            <w:shd w:val="clear" w:color="auto" w:fill="BFBFBF" w:themeFill="background1" w:themeFillShade="BF"/>
            <w:vAlign w:val="center"/>
          </w:tcPr>
          <w:p w14:paraId="0A33704F" w14:textId="77777777" w:rsidR="00116B27" w:rsidRPr="00E72190" w:rsidDel="00AD549A"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yellow"/>
              </w:rPr>
            </w:pPr>
          </w:p>
        </w:tc>
        <w:tc>
          <w:tcPr>
            <w:tcW w:w="1574" w:type="dxa"/>
            <w:shd w:val="clear" w:color="auto" w:fill="BFBFBF" w:themeFill="background1" w:themeFillShade="BF"/>
            <w:vAlign w:val="center"/>
          </w:tcPr>
          <w:p w14:paraId="726833F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245C1E5C"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7D056584"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02C1532A" w14:textId="77EEE685" w:rsidR="008B43D1" w:rsidRDefault="008B43D1" w:rsidP="00090D5F">
      <w:pPr>
        <w:pStyle w:val="Heading3"/>
      </w:pPr>
      <w:r>
        <w:t>Activités réalisées</w:t>
      </w:r>
    </w:p>
    <w:tbl>
      <w:tblPr>
        <w:tblStyle w:val="GridTable4-Accent5"/>
        <w:tblW w:w="9634" w:type="dxa"/>
        <w:tblLayout w:type="fixed"/>
        <w:tblLook w:val="04A0" w:firstRow="1" w:lastRow="0" w:firstColumn="1" w:lastColumn="0" w:noHBand="0" w:noVBand="1"/>
      </w:tblPr>
      <w:tblGrid>
        <w:gridCol w:w="2208"/>
        <w:gridCol w:w="3648"/>
        <w:gridCol w:w="1375"/>
        <w:gridCol w:w="2403"/>
      </w:tblGrid>
      <w:tr w:rsidR="004214EC" w:rsidRPr="00E72190" w14:paraId="549EACAC" w14:textId="77777777" w:rsidTr="00D333C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shd w:val="clear" w:color="auto" w:fill="92D050"/>
            <w:vAlign w:val="center"/>
          </w:tcPr>
          <w:p w14:paraId="4DA0188C" w14:textId="5F56952B" w:rsidR="004214EC" w:rsidRPr="00E72190" w:rsidRDefault="004214EC"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3648" w:type="dxa"/>
            <w:shd w:val="clear" w:color="auto" w:fill="92D050"/>
            <w:vAlign w:val="center"/>
          </w:tcPr>
          <w:p w14:paraId="11DA85BC" w14:textId="429A6161"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375" w:type="dxa"/>
            <w:shd w:val="clear" w:color="auto" w:fill="92D050"/>
            <w:vAlign w:val="center"/>
          </w:tcPr>
          <w:p w14:paraId="074943BC" w14:textId="2B00547D"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2403" w:type="dxa"/>
            <w:shd w:val="clear" w:color="auto" w:fill="92D050"/>
            <w:vAlign w:val="center"/>
          </w:tcPr>
          <w:p w14:paraId="20B82CE2" w14:textId="4F3EE899"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507C2D31"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665322C4"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Ressources humaines pour la gestion administrative et financière</w:t>
            </w:r>
          </w:p>
        </w:tc>
        <w:tc>
          <w:tcPr>
            <w:tcW w:w="3648" w:type="dxa"/>
            <w:vAlign w:val="center"/>
          </w:tcPr>
          <w:p w14:paraId="1E69A2B4" w14:textId="5C058FEC" w:rsidR="008B43D1" w:rsidRPr="00E72190" w:rsidRDefault="00C60D60"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nouveau Secrétaire Exécutif et National et son Adjoint ont pris fonction </w:t>
            </w:r>
          </w:p>
        </w:tc>
        <w:tc>
          <w:tcPr>
            <w:tcW w:w="1375" w:type="dxa"/>
            <w:vAlign w:val="center"/>
          </w:tcPr>
          <w:p w14:paraId="5593A3A3"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N/A </w:t>
            </w:r>
          </w:p>
        </w:tc>
        <w:tc>
          <w:tcPr>
            <w:tcW w:w="2403" w:type="dxa"/>
            <w:vAlign w:val="center"/>
          </w:tcPr>
          <w:p w14:paraId="1BF992A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760F9FD3" w14:textId="77777777" w:rsidTr="00D333C9">
        <w:trPr>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0A249869" w14:textId="77777777" w:rsidR="008B43D1" w:rsidRPr="009A5100" w:rsidRDefault="008B43D1" w:rsidP="00D333C9">
            <w:pPr>
              <w:spacing w:after="120" w:line="276" w:lineRule="auto"/>
              <w:ind w:left="0" w:firstLine="0"/>
              <w:jc w:val="left"/>
              <w:rPr>
                <w:rFonts w:asciiTheme="minorHAnsi" w:hAnsiTheme="minorHAnsi" w:cstheme="minorHAnsi"/>
                <w:sz w:val="18"/>
                <w:szCs w:val="18"/>
              </w:rPr>
            </w:pPr>
            <w:r w:rsidRPr="009A5100">
              <w:rPr>
                <w:rFonts w:asciiTheme="minorHAnsi" w:hAnsiTheme="minorHAnsi" w:cstheme="minorHAnsi"/>
                <w:sz w:val="18"/>
                <w:szCs w:val="18"/>
              </w:rPr>
              <w:t>Activités de coordination du Secrétariat</w:t>
            </w:r>
          </w:p>
        </w:tc>
        <w:tc>
          <w:tcPr>
            <w:tcW w:w="3648" w:type="dxa"/>
            <w:vAlign w:val="center"/>
          </w:tcPr>
          <w:p w14:paraId="38F7B5B5" w14:textId="4D339F9C" w:rsidR="008B43D1" w:rsidRPr="00E72190" w:rsidRDefault="00C60D60"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 SE – FONAREDD a tenu ses réunions de coordinations </w:t>
            </w:r>
          </w:p>
        </w:tc>
        <w:tc>
          <w:tcPr>
            <w:tcW w:w="1375" w:type="dxa"/>
            <w:vAlign w:val="center"/>
          </w:tcPr>
          <w:p w14:paraId="1202B820" w14:textId="76ABAD65" w:rsidR="008B43D1" w:rsidRPr="00E72190" w:rsidRDefault="00037252"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2403" w:type="dxa"/>
            <w:vAlign w:val="center"/>
          </w:tcPr>
          <w:p w14:paraId="0D5E4F29"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260B295C"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507349E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lastRenderedPageBreak/>
              <w:t>Services communs</w:t>
            </w:r>
          </w:p>
        </w:tc>
        <w:tc>
          <w:tcPr>
            <w:tcW w:w="3648" w:type="dxa"/>
            <w:vAlign w:val="center"/>
          </w:tcPr>
          <w:p w14:paraId="71E609B0" w14:textId="78F0896D" w:rsidR="008B43D1" w:rsidRPr="00E72190" w:rsidRDefault="000D18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Programme a </w:t>
            </w:r>
            <w:r w:rsidR="00C60D60">
              <w:rPr>
                <w:rFonts w:asciiTheme="minorHAnsi" w:hAnsiTheme="minorHAnsi" w:cstheme="minorHAnsi"/>
                <w:sz w:val="18"/>
                <w:szCs w:val="18"/>
              </w:rPr>
              <w:t xml:space="preserve">assuré la prise en charge </w:t>
            </w:r>
            <w:proofErr w:type="gramStart"/>
            <w:r w:rsidR="00C60D60">
              <w:rPr>
                <w:rFonts w:asciiTheme="minorHAnsi" w:hAnsiTheme="minorHAnsi" w:cstheme="minorHAnsi"/>
                <w:sz w:val="18"/>
                <w:szCs w:val="18"/>
              </w:rPr>
              <w:t>des commodité</w:t>
            </w:r>
            <w:proofErr w:type="gramEnd"/>
            <w:r w:rsidR="00C60D60">
              <w:rPr>
                <w:rFonts w:asciiTheme="minorHAnsi" w:hAnsiTheme="minorHAnsi" w:cstheme="minorHAnsi"/>
                <w:sz w:val="18"/>
                <w:szCs w:val="18"/>
              </w:rPr>
              <w:t xml:space="preserve"> des fonctionnement tels loyers, etc…</w:t>
            </w:r>
          </w:p>
        </w:tc>
        <w:tc>
          <w:tcPr>
            <w:tcW w:w="1375" w:type="dxa"/>
            <w:vAlign w:val="center"/>
          </w:tcPr>
          <w:p w14:paraId="210E93A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403" w:type="dxa"/>
            <w:vAlign w:val="center"/>
          </w:tcPr>
          <w:p w14:paraId="47446608"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153E69D8" w14:textId="77777777" w:rsidR="008B43D1" w:rsidRDefault="008B43D1" w:rsidP="008B43D1">
      <w:pPr>
        <w:spacing w:after="120" w:line="276" w:lineRule="auto"/>
      </w:pPr>
    </w:p>
    <w:p w14:paraId="15B116B0" w14:textId="475F44B5" w:rsidR="00697A90" w:rsidRPr="00C51E18" w:rsidRDefault="00AE2332" w:rsidP="00C51E18">
      <w:pPr>
        <w:pStyle w:val="Heading1"/>
        <w:numPr>
          <w:ilvl w:val="0"/>
          <w:numId w:val="3"/>
        </w:numPr>
        <w:rPr>
          <w:rFonts w:cstheme="minorHAnsi"/>
        </w:rPr>
      </w:pPr>
      <w:bookmarkStart w:id="11" w:name="_Toc91150786"/>
      <w:r w:rsidRPr="00C51E18">
        <w:rPr>
          <w:rFonts w:cstheme="minorHAnsi"/>
        </w:rPr>
        <w:t>R</w:t>
      </w:r>
      <w:r w:rsidR="00FA4940" w:rsidRPr="00C51E18">
        <w:rPr>
          <w:rFonts w:cstheme="minorHAnsi"/>
        </w:rPr>
        <w:t xml:space="preserve">ésultats </w:t>
      </w:r>
      <w:r w:rsidR="00105009" w:rsidRPr="00C51E18">
        <w:rPr>
          <w:rFonts w:cstheme="minorHAnsi"/>
        </w:rPr>
        <w:t>du P</w:t>
      </w:r>
      <w:r w:rsidR="006D5D24" w:rsidRPr="00C51E18">
        <w:rPr>
          <w:rFonts w:cstheme="minorHAnsi"/>
        </w:rPr>
        <w:t>rogramme</w:t>
      </w:r>
      <w:bookmarkEnd w:id="11"/>
    </w:p>
    <w:p w14:paraId="4846B82A" w14:textId="319758EC" w:rsidR="00B62DFD" w:rsidRDefault="00102E0A" w:rsidP="00055520">
      <w:pPr>
        <w:rPr>
          <w:b/>
          <w:bCs/>
        </w:rPr>
      </w:pPr>
      <w:r>
        <w:rPr>
          <w:b/>
          <w:bCs/>
        </w:rPr>
        <w:t>Contribution aux impacts du</w:t>
      </w:r>
      <w:r w:rsidR="00B62DFD">
        <w:rPr>
          <w:b/>
          <w:bCs/>
        </w:rPr>
        <w:t xml:space="preserve"> cadre de </w:t>
      </w:r>
      <w:r w:rsidR="002576AD">
        <w:rPr>
          <w:b/>
          <w:bCs/>
        </w:rPr>
        <w:t xml:space="preserve">résultats de </w:t>
      </w:r>
      <w:r w:rsidR="00B62DFD">
        <w:rPr>
          <w:b/>
          <w:bCs/>
        </w:rPr>
        <w:t>CAFI</w:t>
      </w:r>
      <w:r w:rsidR="002576AD">
        <w:rPr>
          <w:b/>
          <w:bCs/>
        </w:rPr>
        <w:t xml:space="preserve"> </w:t>
      </w:r>
    </w:p>
    <w:p w14:paraId="4BC53701"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Décrire la contribution du programme aux deux impacts du plan d’investissement national REDD+, de CAFI et du FONAREDD, soit</w:t>
      </w:r>
    </w:p>
    <w:p w14:paraId="67DBF8F4"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7CEA8F70"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 xml:space="preserve">i) réduction des émissions et augmentation des absorptions, en précisant les hypothèses utilisées et les cibles, le cas échéant, telles que décrites dans le document de programme. Préciser le cas échéant le nombre d’hectares de déforestation évitée attribuable aux activités du programme. </w:t>
      </w:r>
    </w:p>
    <w:p w14:paraId="4D8DC3FB"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06A7F2F5" w14:textId="55400AF4" w:rsidR="0029707F" w:rsidRPr="0029707F" w:rsidRDefault="0029707F" w:rsidP="000D189D">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ii) amélioration des niveaux de vie notamment : le nombre de bénéficiaires directs</w:t>
      </w:r>
      <w:r w:rsidRPr="0029707F">
        <w:rPr>
          <w:i/>
          <w:iCs/>
          <w:sz w:val="14"/>
          <w:szCs w:val="16"/>
          <w:vertAlign w:val="superscript"/>
        </w:rPr>
        <w:footnoteReference w:id="5"/>
      </w:r>
      <w:r w:rsidRPr="0029707F">
        <w:rPr>
          <w:i/>
          <w:iCs/>
          <w:color w:val="000000"/>
          <w:sz w:val="14"/>
          <w:szCs w:val="14"/>
          <w:lang w:val="fr-FR"/>
        </w:rPr>
        <w:t xml:space="preserve"> atteints par le programme et la d</w:t>
      </w:r>
      <w:r w:rsidRPr="0029707F">
        <w:rPr>
          <w:rFonts w:hint="eastAsia"/>
          <w:i/>
          <w:iCs/>
          <w:color w:val="000000"/>
          <w:sz w:val="14"/>
          <w:szCs w:val="14"/>
          <w:lang w:val="fr-FR"/>
        </w:rPr>
        <w:t>é</w:t>
      </w:r>
      <w:r w:rsidRPr="0029707F">
        <w:rPr>
          <w:i/>
          <w:iCs/>
          <w:color w:val="000000"/>
          <w:sz w:val="14"/>
          <w:szCs w:val="14"/>
          <w:lang w:val="fr-FR"/>
        </w:rPr>
        <w:t>finition appliqu</w:t>
      </w:r>
      <w:r w:rsidRPr="0029707F">
        <w:rPr>
          <w:rFonts w:hint="eastAsia"/>
          <w:i/>
          <w:iCs/>
          <w:color w:val="000000"/>
          <w:sz w:val="14"/>
          <w:szCs w:val="14"/>
          <w:lang w:val="fr-FR"/>
        </w:rPr>
        <w:t>é</w:t>
      </w:r>
      <w:r w:rsidRPr="0029707F">
        <w:rPr>
          <w:i/>
          <w:iCs/>
          <w:color w:val="000000"/>
          <w:sz w:val="14"/>
          <w:szCs w:val="14"/>
          <w:lang w:val="fr-FR"/>
        </w:rPr>
        <w:t>e par le programme pour d</w:t>
      </w:r>
      <w:r w:rsidRPr="0029707F">
        <w:rPr>
          <w:rFonts w:hint="eastAsia"/>
          <w:i/>
          <w:iCs/>
          <w:color w:val="000000"/>
          <w:sz w:val="14"/>
          <w:szCs w:val="14"/>
          <w:lang w:val="fr-FR"/>
        </w:rPr>
        <w:t>é</w:t>
      </w:r>
      <w:r w:rsidRPr="0029707F">
        <w:rPr>
          <w:i/>
          <w:iCs/>
          <w:color w:val="000000"/>
          <w:sz w:val="14"/>
          <w:szCs w:val="14"/>
          <w:lang w:val="fr-FR"/>
        </w:rPr>
        <w:t>finir ce terme. Si plusieurs cat</w:t>
      </w:r>
      <w:r w:rsidRPr="0029707F">
        <w:rPr>
          <w:rFonts w:hint="eastAsia"/>
          <w:i/>
          <w:iCs/>
          <w:color w:val="000000"/>
          <w:sz w:val="14"/>
          <w:szCs w:val="14"/>
          <w:lang w:val="fr-FR"/>
        </w:rPr>
        <w:t>é</w:t>
      </w:r>
      <w:r w:rsidRPr="0029707F">
        <w:rPr>
          <w:i/>
          <w:iCs/>
          <w:color w:val="000000"/>
          <w:sz w:val="14"/>
          <w:szCs w:val="14"/>
          <w:lang w:val="fr-FR"/>
        </w:rPr>
        <w:t>gories sont utilis</w:t>
      </w:r>
      <w:r w:rsidRPr="0029707F">
        <w:rPr>
          <w:rFonts w:hint="eastAsia"/>
          <w:i/>
          <w:iCs/>
          <w:color w:val="000000"/>
          <w:sz w:val="14"/>
          <w:szCs w:val="14"/>
          <w:lang w:val="fr-FR"/>
        </w:rPr>
        <w:t>é</w:t>
      </w:r>
      <w:r w:rsidRPr="0029707F">
        <w:rPr>
          <w:i/>
          <w:iCs/>
          <w:color w:val="000000"/>
          <w:sz w:val="14"/>
          <w:szCs w:val="14"/>
          <w:lang w:val="fr-FR"/>
        </w:rPr>
        <w:t>es, d</w:t>
      </w:r>
      <w:r w:rsidRPr="0029707F">
        <w:rPr>
          <w:rFonts w:hint="eastAsia"/>
          <w:i/>
          <w:iCs/>
          <w:color w:val="000000"/>
          <w:sz w:val="14"/>
          <w:szCs w:val="14"/>
          <w:lang w:val="fr-FR"/>
        </w:rPr>
        <w:t>é</w:t>
      </w:r>
      <w:r w:rsidRPr="0029707F">
        <w:rPr>
          <w:i/>
          <w:iCs/>
          <w:color w:val="000000"/>
          <w:sz w:val="14"/>
          <w:szCs w:val="14"/>
          <w:lang w:val="fr-FR"/>
        </w:rPr>
        <w:t>sagr</w:t>
      </w:r>
      <w:r w:rsidRPr="0029707F">
        <w:rPr>
          <w:rFonts w:hint="eastAsia"/>
          <w:i/>
          <w:iCs/>
          <w:color w:val="000000"/>
          <w:sz w:val="14"/>
          <w:szCs w:val="14"/>
          <w:lang w:val="fr-FR"/>
        </w:rPr>
        <w:t>é</w:t>
      </w:r>
      <w:r w:rsidRPr="0029707F">
        <w:rPr>
          <w:i/>
          <w:iCs/>
          <w:color w:val="000000"/>
          <w:sz w:val="14"/>
          <w:szCs w:val="14"/>
          <w:lang w:val="fr-FR"/>
        </w:rPr>
        <w:t>ger par cat</w:t>
      </w:r>
      <w:r w:rsidRPr="0029707F">
        <w:rPr>
          <w:rFonts w:hint="eastAsia"/>
          <w:i/>
          <w:iCs/>
          <w:color w:val="000000"/>
          <w:sz w:val="14"/>
          <w:szCs w:val="14"/>
          <w:lang w:val="fr-FR"/>
        </w:rPr>
        <w:t>é</w:t>
      </w:r>
      <w:r w:rsidRPr="0029707F">
        <w:rPr>
          <w:i/>
          <w:iCs/>
          <w:color w:val="000000"/>
          <w:sz w:val="14"/>
          <w:szCs w:val="14"/>
          <w:lang w:val="fr-FR"/>
        </w:rPr>
        <w:t xml:space="preserve">gorie ainsi que par le genre. </w:t>
      </w:r>
    </w:p>
    <w:p w14:paraId="742046D7" w14:textId="77777777" w:rsidR="0029707F" w:rsidRPr="0029707F" w:rsidRDefault="0029707F" w:rsidP="0029707F">
      <w:pPr>
        <w:pStyle w:val="NormalWeb"/>
        <w:numPr>
          <w:ilvl w:val="1"/>
          <w:numId w:val="7"/>
        </w:numPr>
        <w:spacing w:before="0" w:beforeAutospacing="0" w:after="0" w:afterAutospacing="0"/>
        <w:jc w:val="both"/>
        <w:textAlignment w:val="baseline"/>
        <w:rPr>
          <w:i/>
          <w:iCs/>
          <w:color w:val="000000"/>
          <w:sz w:val="14"/>
          <w:szCs w:val="14"/>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nombre de b</w:t>
      </w:r>
      <w:r w:rsidRPr="0029707F">
        <w:rPr>
          <w:rFonts w:hint="eastAsia"/>
          <w:i/>
          <w:iCs/>
          <w:color w:val="000000"/>
          <w:sz w:val="14"/>
          <w:szCs w:val="14"/>
          <w:lang w:val="fr-FR"/>
        </w:rPr>
        <w:t>é</w:t>
      </w:r>
      <w:r w:rsidRPr="0029707F">
        <w:rPr>
          <w:i/>
          <w:iCs/>
          <w:color w:val="000000"/>
          <w:sz w:val="14"/>
          <w:szCs w:val="14"/>
          <w:lang w:val="fr-FR"/>
        </w:rPr>
        <w:t>n</w:t>
      </w:r>
      <w:r w:rsidRPr="0029707F">
        <w:rPr>
          <w:rFonts w:hint="eastAsia"/>
          <w:i/>
          <w:iCs/>
          <w:color w:val="000000"/>
          <w:sz w:val="14"/>
          <w:szCs w:val="14"/>
          <w:lang w:val="fr-FR"/>
        </w:rPr>
        <w:t>é</w:t>
      </w:r>
      <w:r w:rsidRPr="0029707F">
        <w:rPr>
          <w:i/>
          <w:iCs/>
          <w:color w:val="000000"/>
          <w:sz w:val="14"/>
          <w:szCs w:val="14"/>
          <w:lang w:val="fr-FR"/>
        </w:rPr>
        <w:t>ficiaires indirects et les hypoth</w:t>
      </w:r>
      <w:r w:rsidRPr="0029707F">
        <w:rPr>
          <w:rFonts w:hint="eastAsia"/>
          <w:i/>
          <w:iCs/>
          <w:color w:val="000000"/>
          <w:sz w:val="14"/>
          <w:szCs w:val="14"/>
          <w:lang w:val="fr-FR"/>
        </w:rPr>
        <w:t>è</w:t>
      </w:r>
      <w:r w:rsidRPr="0029707F">
        <w:rPr>
          <w:i/>
          <w:iCs/>
          <w:color w:val="000000"/>
          <w:sz w:val="14"/>
          <w:szCs w:val="14"/>
          <w:lang w:val="fr-FR"/>
        </w:rPr>
        <w:t xml:space="preserve">ses qui sous-tendent ce calcul </w:t>
      </w:r>
    </w:p>
    <w:p w14:paraId="154A9BE5" w14:textId="77777777" w:rsidR="0029707F" w:rsidRPr="0029707F" w:rsidRDefault="0029707F" w:rsidP="0029707F">
      <w:pPr>
        <w:pStyle w:val="NormalWeb"/>
        <w:numPr>
          <w:ilvl w:val="1"/>
          <w:numId w:val="7"/>
        </w:numPr>
        <w:spacing w:before="0" w:beforeAutospacing="0" w:after="0" w:afterAutospacing="0"/>
        <w:jc w:val="both"/>
        <w:textAlignment w:val="baseline"/>
        <w:rPr>
          <w:i/>
          <w:iCs/>
          <w:sz w:val="14"/>
          <w:szCs w:val="16"/>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cas </w:t>
      </w:r>
      <w:r w:rsidRPr="0029707F">
        <w:rPr>
          <w:rFonts w:hint="eastAsia"/>
          <w:i/>
          <w:iCs/>
          <w:color w:val="000000"/>
          <w:sz w:val="14"/>
          <w:szCs w:val="14"/>
          <w:lang w:val="fr-FR"/>
        </w:rPr>
        <w:t>é</w:t>
      </w:r>
      <w:r w:rsidRPr="0029707F">
        <w:rPr>
          <w:i/>
          <w:iCs/>
          <w:color w:val="000000"/>
          <w:sz w:val="14"/>
          <w:szCs w:val="14"/>
          <w:lang w:val="fr-FR"/>
        </w:rPr>
        <w:t>ch</w:t>
      </w:r>
      <w:r w:rsidRPr="0029707F">
        <w:rPr>
          <w:rFonts w:hint="eastAsia"/>
          <w:i/>
          <w:iCs/>
          <w:color w:val="000000"/>
          <w:sz w:val="14"/>
          <w:szCs w:val="14"/>
          <w:lang w:val="fr-FR"/>
        </w:rPr>
        <w:t>é</w:t>
      </w:r>
      <w:r w:rsidRPr="0029707F">
        <w:rPr>
          <w:i/>
          <w:iCs/>
          <w:color w:val="000000"/>
          <w:sz w:val="14"/>
          <w:szCs w:val="14"/>
          <w:lang w:val="fr-FR"/>
        </w:rPr>
        <w:t>ant, augmentation des revenus (directs ou indirects) et/ou r</w:t>
      </w:r>
      <w:r w:rsidRPr="0029707F">
        <w:rPr>
          <w:rFonts w:hint="eastAsia"/>
          <w:i/>
          <w:iCs/>
          <w:color w:val="000000"/>
          <w:sz w:val="14"/>
          <w:szCs w:val="14"/>
          <w:lang w:val="fr-FR"/>
        </w:rPr>
        <w:t>é</w:t>
      </w:r>
      <w:r w:rsidRPr="0029707F">
        <w:rPr>
          <w:i/>
          <w:iCs/>
          <w:color w:val="000000"/>
          <w:sz w:val="14"/>
          <w:szCs w:val="14"/>
          <w:lang w:val="fr-FR"/>
        </w:rPr>
        <w:t>duction des d</w:t>
      </w:r>
      <w:r w:rsidRPr="0029707F">
        <w:rPr>
          <w:rFonts w:hint="eastAsia"/>
          <w:i/>
          <w:iCs/>
          <w:color w:val="000000"/>
          <w:sz w:val="14"/>
          <w:szCs w:val="14"/>
          <w:lang w:val="fr-FR"/>
        </w:rPr>
        <w:t>é</w:t>
      </w:r>
      <w:r w:rsidRPr="0029707F">
        <w:rPr>
          <w:i/>
          <w:iCs/>
          <w:color w:val="000000"/>
          <w:sz w:val="14"/>
          <w:szCs w:val="14"/>
          <w:lang w:val="fr-FR"/>
        </w:rPr>
        <w:t>penses</w:t>
      </w:r>
    </w:p>
    <w:p w14:paraId="7968D7DF" w14:textId="24081F94" w:rsidR="009E2DD4" w:rsidRDefault="009E2DD4" w:rsidP="009E2DD4">
      <w:pPr>
        <w:pStyle w:val="NormalWeb"/>
        <w:spacing w:before="0" w:beforeAutospacing="0" w:after="0" w:afterAutospacing="0"/>
        <w:jc w:val="both"/>
        <w:textAlignment w:val="baseline"/>
        <w:rPr>
          <w:sz w:val="22"/>
          <w:lang w:val="fr-FR"/>
        </w:rPr>
      </w:pPr>
    </w:p>
    <w:p w14:paraId="367FFF7B" w14:textId="54316E35" w:rsidR="00133C35" w:rsidRDefault="00133C35" w:rsidP="00133C35">
      <w:pPr>
        <w:pStyle w:val="NormalWeb"/>
        <w:spacing w:before="0" w:beforeAutospacing="0" w:after="0" w:afterAutospacing="0"/>
        <w:jc w:val="both"/>
        <w:textAlignment w:val="baseline"/>
        <w:rPr>
          <w:sz w:val="22"/>
          <w:lang w:val="fr-FR"/>
        </w:rPr>
      </w:pPr>
      <w:r w:rsidRPr="00D333C9">
        <w:rPr>
          <w:sz w:val="22"/>
          <w:lang w:val="fr-FR"/>
        </w:rPr>
        <w:t xml:space="preserve">Cette section n’est pas applicable au Programme d’appui au Secrétariat </w:t>
      </w:r>
      <w:r>
        <w:rPr>
          <w:sz w:val="22"/>
          <w:lang w:val="fr-FR"/>
        </w:rPr>
        <w:t>E</w:t>
      </w:r>
      <w:r w:rsidRPr="00D333C9">
        <w:rPr>
          <w:sz w:val="22"/>
          <w:lang w:val="fr-FR"/>
        </w:rPr>
        <w:t>xécutif du FONAREDD.</w:t>
      </w:r>
    </w:p>
    <w:p w14:paraId="66B03C4B" w14:textId="77777777" w:rsidR="00133C35" w:rsidRDefault="00133C35" w:rsidP="009E2DD4">
      <w:pPr>
        <w:pStyle w:val="NormalWeb"/>
        <w:spacing w:before="0" w:beforeAutospacing="0" w:after="0" w:afterAutospacing="0"/>
        <w:jc w:val="both"/>
        <w:textAlignment w:val="baseline"/>
        <w:rPr>
          <w:sz w:val="22"/>
          <w:lang w:val="fr-FR"/>
        </w:rPr>
      </w:pPr>
    </w:p>
    <w:p w14:paraId="3FF36B4E" w14:textId="5FDA3FFB" w:rsidR="00B62DFD" w:rsidRPr="00EF653A" w:rsidRDefault="00B62DFD" w:rsidP="00055520">
      <w:pPr>
        <w:rPr>
          <w:b/>
          <w:bCs/>
          <w:lang w:val="fr-FR"/>
        </w:rPr>
      </w:pPr>
    </w:p>
    <w:p w14:paraId="50589B3B" w14:textId="3DE3F9CA" w:rsidR="00055520" w:rsidRPr="00D333C9" w:rsidRDefault="00C51E18" w:rsidP="00055520">
      <w:pPr>
        <w:rPr>
          <w:b/>
          <w:bCs/>
        </w:rPr>
      </w:pPr>
      <w:r>
        <w:rPr>
          <w:b/>
          <w:bCs/>
        </w:rPr>
        <w:t>4</w:t>
      </w:r>
      <w:r w:rsidR="00055520" w:rsidRPr="00D333C9">
        <w:rPr>
          <w:b/>
          <w:bCs/>
        </w:rPr>
        <w:t xml:space="preserve">.1 Progrès par </w:t>
      </w:r>
      <w:r w:rsidR="00551672" w:rsidRPr="00D333C9">
        <w:rPr>
          <w:b/>
          <w:bCs/>
        </w:rPr>
        <w:t xml:space="preserve">effet </w:t>
      </w:r>
      <w:r w:rsidR="003067C2" w:rsidRPr="00D333C9">
        <w:rPr>
          <w:b/>
          <w:bCs/>
        </w:rPr>
        <w:t xml:space="preserve">et produits </w:t>
      </w:r>
      <w:r w:rsidR="00055520" w:rsidRPr="00D333C9">
        <w:rPr>
          <w:b/>
          <w:bCs/>
        </w:rPr>
        <w:t>du programme</w:t>
      </w:r>
    </w:p>
    <w:p w14:paraId="0B933AD0" w14:textId="7FCCE462" w:rsidR="00133C35" w:rsidRPr="000D189D" w:rsidRDefault="00420C26" w:rsidP="000D189D">
      <w:pPr>
        <w:rPr>
          <w:b/>
          <w:bCs/>
          <w:lang w:val="fr-FR"/>
        </w:rPr>
      </w:pPr>
      <w:r w:rsidRPr="000D189D">
        <w:rPr>
          <w:b/>
          <w:bCs/>
          <w:lang w:val="fr-FR"/>
        </w:rPr>
        <w:t>4.2 Evaluation de la performance du programme sur base des indicateurs du cadre des résultats</w:t>
      </w:r>
    </w:p>
    <w:p w14:paraId="49A99444" w14:textId="77777777" w:rsidR="00420C26" w:rsidRDefault="00420C26" w:rsidP="0029707F">
      <w:pPr>
        <w:pStyle w:val="NormalWeb"/>
        <w:spacing w:before="0" w:beforeAutospacing="0" w:after="0" w:afterAutospacing="0"/>
        <w:jc w:val="both"/>
        <w:textAlignment w:val="baseline"/>
        <w:rPr>
          <w:sz w:val="22"/>
          <w:lang w:val="fr-FR"/>
        </w:rPr>
      </w:pPr>
    </w:p>
    <w:p w14:paraId="2218BB4A" w14:textId="22853185" w:rsidR="0029707F" w:rsidRPr="00D91D9D" w:rsidRDefault="000449A1" w:rsidP="0029707F">
      <w:pPr>
        <w:pStyle w:val="NormalWeb"/>
        <w:spacing w:before="0" w:beforeAutospacing="0" w:after="0" w:afterAutospacing="0"/>
        <w:jc w:val="both"/>
        <w:textAlignment w:val="baseline"/>
        <w:rPr>
          <w:rFonts w:asciiTheme="minorHAnsi" w:hAnsiTheme="minorHAnsi" w:cstheme="minorHAnsi"/>
          <w:sz w:val="22"/>
          <w:lang w:val="fr-FR"/>
        </w:rPr>
      </w:pPr>
      <w:r w:rsidRPr="00D91D9D">
        <w:rPr>
          <w:rFonts w:asciiTheme="minorHAnsi" w:hAnsiTheme="minorHAnsi" w:cstheme="minorHAnsi"/>
          <w:sz w:val="22"/>
          <w:lang w:val="fr-FR"/>
        </w:rPr>
        <w:t xml:space="preserve">Les sections </w:t>
      </w:r>
      <w:r w:rsidR="00C51E18" w:rsidRPr="00D91D9D">
        <w:rPr>
          <w:rFonts w:asciiTheme="minorHAnsi" w:hAnsiTheme="minorHAnsi" w:cstheme="minorHAnsi"/>
          <w:sz w:val="22"/>
          <w:lang w:val="fr-FR"/>
        </w:rPr>
        <w:t>4</w:t>
      </w:r>
      <w:r w:rsidRPr="00D91D9D">
        <w:rPr>
          <w:rFonts w:asciiTheme="minorHAnsi" w:hAnsiTheme="minorHAnsi" w:cstheme="minorHAnsi"/>
          <w:sz w:val="22"/>
          <w:lang w:val="fr-FR"/>
        </w:rPr>
        <w:t xml:space="preserve">.1 et </w:t>
      </w:r>
      <w:r w:rsidR="00C51E18" w:rsidRPr="00D91D9D">
        <w:rPr>
          <w:rFonts w:asciiTheme="minorHAnsi" w:hAnsiTheme="minorHAnsi" w:cstheme="minorHAnsi"/>
          <w:sz w:val="22"/>
          <w:lang w:val="fr-FR"/>
        </w:rPr>
        <w:t>4</w:t>
      </w:r>
      <w:r w:rsidRPr="00D91D9D">
        <w:rPr>
          <w:rFonts w:asciiTheme="minorHAnsi" w:hAnsiTheme="minorHAnsi" w:cstheme="minorHAnsi"/>
          <w:sz w:val="22"/>
          <w:lang w:val="fr-FR"/>
        </w:rPr>
        <w:t xml:space="preserve">.2 ne sont pas </w:t>
      </w:r>
      <w:r w:rsidR="0029707F" w:rsidRPr="00D91D9D">
        <w:rPr>
          <w:rFonts w:asciiTheme="minorHAnsi" w:hAnsiTheme="minorHAnsi" w:cstheme="minorHAnsi"/>
          <w:sz w:val="22"/>
          <w:lang w:val="fr-FR"/>
        </w:rPr>
        <w:t>applicable</w:t>
      </w:r>
      <w:r w:rsidRPr="00D91D9D">
        <w:rPr>
          <w:rFonts w:asciiTheme="minorHAnsi" w:hAnsiTheme="minorHAnsi" w:cstheme="minorHAnsi"/>
          <w:sz w:val="22"/>
          <w:lang w:val="fr-FR"/>
        </w:rPr>
        <w:t>s</w:t>
      </w:r>
      <w:r w:rsidR="0029707F" w:rsidRPr="00D91D9D">
        <w:rPr>
          <w:rFonts w:asciiTheme="minorHAnsi" w:hAnsiTheme="minorHAnsi" w:cstheme="minorHAnsi"/>
          <w:sz w:val="22"/>
          <w:lang w:val="fr-FR"/>
        </w:rPr>
        <w:t xml:space="preserve"> au Programme d’appui au Secrétariat </w:t>
      </w:r>
      <w:r w:rsidR="00133C35" w:rsidRPr="00D91D9D">
        <w:rPr>
          <w:rFonts w:asciiTheme="minorHAnsi" w:hAnsiTheme="minorHAnsi" w:cstheme="minorHAnsi"/>
          <w:sz w:val="22"/>
          <w:lang w:val="fr-FR"/>
        </w:rPr>
        <w:t xml:space="preserve">Exécutif </w:t>
      </w:r>
      <w:r w:rsidR="0029707F" w:rsidRPr="00D91D9D">
        <w:rPr>
          <w:rFonts w:asciiTheme="minorHAnsi" w:hAnsiTheme="minorHAnsi" w:cstheme="minorHAnsi"/>
          <w:sz w:val="22"/>
          <w:lang w:val="fr-FR"/>
        </w:rPr>
        <w:t xml:space="preserve">du FONAREDD, car son PRODOC n’a pas de cadre de résultat comme les autres programmes financés par le Fonds. </w:t>
      </w:r>
      <w:r w:rsidR="007A11C9" w:rsidRPr="00D91D9D">
        <w:rPr>
          <w:rFonts w:asciiTheme="minorHAnsi" w:hAnsiTheme="minorHAnsi" w:cstheme="minorHAnsi"/>
          <w:sz w:val="22"/>
          <w:lang w:val="fr-FR"/>
        </w:rPr>
        <w:t>Les réalisations principales du programme sont présenté</w:t>
      </w:r>
      <w:r w:rsidR="00C74BBC" w:rsidRPr="00D91D9D">
        <w:rPr>
          <w:rFonts w:asciiTheme="minorHAnsi" w:hAnsiTheme="minorHAnsi" w:cstheme="minorHAnsi"/>
          <w:sz w:val="22"/>
          <w:lang w:val="fr-FR"/>
        </w:rPr>
        <w:t>e</w:t>
      </w:r>
      <w:r w:rsidR="007A11C9" w:rsidRPr="00D91D9D">
        <w:rPr>
          <w:rFonts w:asciiTheme="minorHAnsi" w:hAnsiTheme="minorHAnsi" w:cstheme="minorHAnsi"/>
          <w:sz w:val="22"/>
          <w:lang w:val="fr-FR"/>
        </w:rPr>
        <w:t xml:space="preserve">s dans le résumé exécutif du présent rapport. </w:t>
      </w:r>
      <w:r w:rsidR="00C74BBC" w:rsidRPr="00D91D9D">
        <w:rPr>
          <w:rFonts w:asciiTheme="minorHAnsi" w:hAnsiTheme="minorHAnsi" w:cstheme="minorHAnsi"/>
          <w:sz w:val="22"/>
          <w:lang w:val="fr-FR"/>
        </w:rPr>
        <w:t xml:space="preserve">En ce qui concerne la réponse du programme aux résolutions du CT et </w:t>
      </w:r>
      <w:r w:rsidR="00B1009E" w:rsidRPr="00D91D9D">
        <w:rPr>
          <w:rFonts w:asciiTheme="minorHAnsi" w:hAnsiTheme="minorHAnsi" w:cstheme="minorHAnsi"/>
          <w:sz w:val="22"/>
          <w:lang w:val="fr-FR"/>
        </w:rPr>
        <w:t xml:space="preserve">des décisions </w:t>
      </w:r>
      <w:r w:rsidR="00C74BBC" w:rsidRPr="00D91D9D">
        <w:rPr>
          <w:rFonts w:asciiTheme="minorHAnsi" w:hAnsiTheme="minorHAnsi" w:cstheme="minorHAnsi"/>
          <w:sz w:val="22"/>
          <w:lang w:val="fr-FR"/>
        </w:rPr>
        <w:t>du COPIL du FONAREDD,</w:t>
      </w:r>
      <w:r w:rsidR="004F55BB" w:rsidRPr="00D91D9D">
        <w:rPr>
          <w:rFonts w:asciiTheme="minorHAnsi" w:hAnsiTheme="minorHAnsi" w:cstheme="minorHAnsi"/>
          <w:sz w:val="22"/>
          <w:lang w:val="fr-FR"/>
        </w:rPr>
        <w:t xml:space="preserve"> le tableau dont le lien ci – bas en fait l’économie. </w:t>
      </w:r>
      <w:r w:rsidR="008408D1" w:rsidRPr="00D91D9D">
        <w:rPr>
          <w:rFonts w:asciiTheme="minorHAnsi" w:hAnsiTheme="minorHAnsi" w:cstheme="minorHAnsi"/>
          <w:sz w:val="22"/>
          <w:lang w:val="fr-FR"/>
        </w:rPr>
        <w:t xml:space="preserve"> </w:t>
      </w:r>
    </w:p>
    <w:p w14:paraId="72C54520" w14:textId="77777777" w:rsidR="00420C26" w:rsidRPr="00C51E18" w:rsidRDefault="00420C26" w:rsidP="0029707F">
      <w:pPr>
        <w:pStyle w:val="NormalWeb"/>
        <w:spacing w:before="0" w:beforeAutospacing="0" w:after="0" w:afterAutospacing="0"/>
        <w:jc w:val="both"/>
        <w:textAlignment w:val="baseline"/>
        <w:rPr>
          <w:sz w:val="22"/>
          <w:lang w:val="fr-FR"/>
        </w:rPr>
      </w:pPr>
    </w:p>
    <w:p w14:paraId="60F7EBAA" w14:textId="00C972D2" w:rsidR="0029707F" w:rsidRPr="00D91D9D" w:rsidRDefault="00F15B49" w:rsidP="00370121">
      <w:pPr>
        <w:pStyle w:val="ListParagraph"/>
        <w:numPr>
          <w:ilvl w:val="1"/>
          <w:numId w:val="7"/>
        </w:numPr>
        <w:rPr>
          <w:b/>
          <w:bCs/>
          <w:sz w:val="22"/>
          <w:lang w:val="fr-FR"/>
        </w:rPr>
      </w:pPr>
      <w:hyperlink r:id="rId52" w:history="1">
        <w:r w:rsidR="00D91D9D">
          <w:rPr>
            <w:rStyle w:val="Hyperlink"/>
            <w:sz w:val="22"/>
          </w:rPr>
          <w:t>N</w:t>
        </w:r>
        <w:r w:rsidRPr="00D91D9D">
          <w:rPr>
            <w:rStyle w:val="Hyperlink"/>
            <w:sz w:val="22"/>
          </w:rPr>
          <w:t>otes CT_COPIL</w:t>
        </w:r>
      </w:hyperlink>
    </w:p>
    <w:p w14:paraId="7343081B" w14:textId="51D1DFDA" w:rsidR="00532238" w:rsidRPr="0029707F" w:rsidRDefault="00532238" w:rsidP="0010045A">
      <w:pPr>
        <w:rPr>
          <w:b/>
          <w:bCs/>
          <w:sz w:val="14"/>
          <w:szCs w:val="14"/>
        </w:rPr>
      </w:pPr>
    </w:p>
    <w:p w14:paraId="712374E6" w14:textId="6E592D75" w:rsidR="00046615" w:rsidRDefault="00046615">
      <w:pPr>
        <w:spacing w:after="160" w:line="259" w:lineRule="auto"/>
        <w:ind w:left="0" w:right="0" w:firstLine="0"/>
        <w:jc w:val="left"/>
        <w:rPr>
          <w:sz w:val="14"/>
          <w:szCs w:val="14"/>
        </w:rPr>
      </w:pPr>
      <w:r>
        <w:rPr>
          <w:sz w:val="14"/>
          <w:szCs w:val="14"/>
        </w:rPr>
        <w:br w:type="page"/>
      </w:r>
    </w:p>
    <w:p w14:paraId="5FF7741E" w14:textId="3C48EA2F" w:rsidR="00697A90" w:rsidRPr="004A0DC5" w:rsidRDefault="006D5D24" w:rsidP="001F63FB">
      <w:pPr>
        <w:pStyle w:val="Heading1"/>
        <w:numPr>
          <w:ilvl w:val="0"/>
          <w:numId w:val="3"/>
        </w:numPr>
        <w:rPr>
          <w:rFonts w:cstheme="minorHAnsi"/>
        </w:rPr>
      </w:pPr>
      <w:bookmarkStart w:id="12" w:name="_Toc91150787"/>
      <w:r>
        <w:rPr>
          <w:rFonts w:cstheme="minorHAnsi"/>
        </w:rPr>
        <w:lastRenderedPageBreak/>
        <w:t xml:space="preserve">Contribution du programme à l’atteinte des </w:t>
      </w:r>
      <w:r w:rsidR="00FE4C0A" w:rsidRPr="004A0DC5">
        <w:rPr>
          <w:rFonts w:cstheme="minorHAnsi"/>
        </w:rPr>
        <w:t>Indicateurs harmonisés FONAREDD</w:t>
      </w:r>
      <w:r w:rsidR="000A67EC">
        <w:rPr>
          <w:rFonts w:cstheme="minorHAnsi"/>
        </w:rPr>
        <w:t>-</w:t>
      </w:r>
      <w:r w:rsidR="00FE4C0A" w:rsidRPr="004A0DC5">
        <w:rPr>
          <w:rFonts w:cstheme="minorHAnsi"/>
        </w:rPr>
        <w:t>CAFI</w:t>
      </w:r>
      <w:bookmarkEnd w:id="12"/>
    </w:p>
    <w:p w14:paraId="332E820F" w14:textId="77777777" w:rsidR="00FE4C0A" w:rsidRPr="004A0DC5" w:rsidRDefault="00FE4C0A" w:rsidP="00FE4C0A">
      <w:pPr>
        <w:spacing w:line="240" w:lineRule="auto"/>
        <w:rPr>
          <w:rFonts w:asciiTheme="minorHAnsi" w:hAnsiTheme="minorHAnsi" w:cstheme="minorHAnsi"/>
          <w:sz w:val="22"/>
        </w:rPr>
      </w:pPr>
    </w:p>
    <w:p w14:paraId="2A1A615A" w14:textId="0DFFA3DB" w:rsidR="00B06F45" w:rsidRPr="00B06F45" w:rsidRDefault="00B06F45" w:rsidP="00B06F45">
      <w:pPr>
        <w:spacing w:after="120" w:line="276" w:lineRule="auto"/>
        <w:rPr>
          <w:rFonts w:asciiTheme="minorHAnsi" w:hAnsiTheme="minorHAnsi" w:cstheme="minorHAnsi"/>
          <w:sz w:val="22"/>
        </w:rPr>
      </w:pPr>
      <w:r>
        <w:rPr>
          <w:rFonts w:asciiTheme="minorHAnsi" w:hAnsiTheme="minorHAnsi" w:cstheme="minorHAnsi"/>
          <w:sz w:val="22"/>
        </w:rPr>
        <w:t>Les indicateurs harmonisés ne s’appliquent pas directement au Programme d’appui au Secrétariat exécutif. Toutefois, le SE a développé une liste d’indicateurs et de cibles pertinents</w:t>
      </w:r>
      <w:r w:rsidR="00CD0FB0">
        <w:rPr>
          <w:rFonts w:asciiTheme="minorHAnsi" w:hAnsiTheme="minorHAnsi" w:cstheme="minorHAnsi"/>
          <w:sz w:val="22"/>
        </w:rPr>
        <w:t xml:space="preserve"> (tableau 3)</w:t>
      </w:r>
      <w:r>
        <w:rPr>
          <w:rFonts w:asciiTheme="minorHAnsi" w:hAnsiTheme="minorHAnsi" w:cstheme="minorHAnsi"/>
          <w:sz w:val="22"/>
        </w:rPr>
        <w:t>.</w:t>
      </w:r>
    </w:p>
    <w:p w14:paraId="2EF66482" w14:textId="77777777" w:rsidR="0006581D" w:rsidRPr="004A0DC5" w:rsidRDefault="0006581D" w:rsidP="00FE4C0A">
      <w:pPr>
        <w:spacing w:after="0" w:line="240" w:lineRule="auto"/>
        <w:ind w:left="0" w:right="0" w:firstLine="0"/>
        <w:jc w:val="left"/>
        <w:rPr>
          <w:rFonts w:asciiTheme="minorHAnsi" w:hAnsiTheme="minorHAnsi" w:cstheme="minorHAnsi"/>
          <w:color w:val="000000" w:themeColor="text1"/>
          <w:sz w:val="22"/>
        </w:rPr>
      </w:pPr>
    </w:p>
    <w:p w14:paraId="3D7A91B0" w14:textId="068AF0FA"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indicateurs </w:t>
      </w:r>
      <w:r w:rsidR="006A16CA">
        <w:rPr>
          <w:rFonts w:asciiTheme="minorHAnsi" w:hAnsiTheme="minorHAnsi" w:cstheme="minorHAnsi"/>
          <w:iCs/>
          <w:color w:val="000000" w:themeColor="text1"/>
          <w:sz w:val="22"/>
        </w:rPr>
        <w:t>harmonisés FONAREDD-</w:t>
      </w:r>
      <w:r w:rsidRPr="004A0DC5">
        <w:rPr>
          <w:rFonts w:asciiTheme="minorHAnsi" w:hAnsiTheme="minorHAnsi" w:cstheme="minorHAnsi"/>
          <w:iCs/>
          <w:color w:val="000000" w:themeColor="text1"/>
          <w:sz w:val="22"/>
        </w:rPr>
        <w:t>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8851" w:type="dxa"/>
        <w:tblLayout w:type="fixed"/>
        <w:tblCellMar>
          <w:left w:w="70" w:type="dxa"/>
          <w:right w:w="70" w:type="dxa"/>
        </w:tblCellMar>
        <w:tblLook w:val="04A0" w:firstRow="1" w:lastRow="0" w:firstColumn="1" w:lastColumn="0" w:noHBand="0" w:noVBand="1"/>
      </w:tblPr>
      <w:tblGrid>
        <w:gridCol w:w="3085"/>
        <w:gridCol w:w="1305"/>
        <w:gridCol w:w="850"/>
        <w:gridCol w:w="851"/>
        <w:gridCol w:w="1141"/>
        <w:gridCol w:w="1607"/>
        <w:gridCol w:w="12"/>
      </w:tblGrid>
      <w:tr w:rsidR="002D4B52" w:rsidRPr="00ED51B4" w14:paraId="36B90A96" w14:textId="343A5FCA" w:rsidTr="000D189D">
        <w:trPr>
          <w:gridAfter w:val="1"/>
          <w:wAfter w:w="12" w:type="dxa"/>
          <w:trHeight w:val="1411"/>
        </w:trPr>
        <w:tc>
          <w:tcPr>
            <w:tcW w:w="308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414C854B" w:rsidR="002D4B52" w:rsidRPr="00ED51B4" w:rsidRDefault="002D4B52"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Indicateur CAFI/FONAREDD</w:t>
            </w:r>
            <w:r w:rsidRPr="00ED51B4">
              <w:rPr>
                <w:rStyle w:val="FootnoteReference"/>
                <w:rFonts w:asciiTheme="minorHAnsi" w:eastAsia="Times New Roman" w:hAnsiTheme="minorHAnsi" w:cstheme="minorHAnsi"/>
                <w:color w:val="000000" w:themeColor="text1"/>
                <w:sz w:val="18"/>
                <w:szCs w:val="18"/>
              </w:rPr>
              <w:footnoteReference w:id="6"/>
            </w:r>
            <w:r w:rsidRPr="00ED51B4">
              <w:rPr>
                <w:rFonts w:asciiTheme="minorHAnsi" w:eastAsia="Times New Roman" w:hAnsiTheme="minorHAnsi" w:cstheme="minorHAnsi"/>
                <w:color w:val="000000" w:themeColor="text1"/>
                <w:sz w:val="18"/>
                <w:szCs w:val="18"/>
                <w:lang w:val="fr-FR" w:eastAsia="fr-FR"/>
              </w:rPr>
              <w:t xml:space="preserve"> </w:t>
            </w:r>
          </w:p>
        </w:tc>
        <w:tc>
          <w:tcPr>
            <w:tcW w:w="1305"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2D4B52" w:rsidRPr="00ED51B4" w:rsidRDefault="002D4B52"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Ligne de base en RDC (ou date à laquelle elle sera renseignée)</w:t>
            </w:r>
          </w:p>
        </w:tc>
        <w:tc>
          <w:tcPr>
            <w:tcW w:w="850"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7777777" w:rsidR="002D4B52" w:rsidRPr="00ED51B4" w:rsidRDefault="002D4B52"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 xml:space="preserve">Cible (LOI ou programme approuvé) </w:t>
            </w:r>
          </w:p>
        </w:tc>
        <w:tc>
          <w:tcPr>
            <w:tcW w:w="851"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5DE1C7F4" w:rsidR="002D4B52" w:rsidRPr="00ED51B4" w:rsidRDefault="002D4B52" w:rsidP="0006581D">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 xml:space="preserve">Fréquence de </w:t>
            </w:r>
            <w:proofErr w:type="spellStart"/>
            <w:r w:rsidRPr="00ED51B4">
              <w:rPr>
                <w:rFonts w:asciiTheme="minorHAnsi" w:eastAsia="Times New Roman" w:hAnsiTheme="minorHAnsi" w:cstheme="minorHAnsi"/>
                <w:color w:val="000000" w:themeColor="text1"/>
                <w:sz w:val="18"/>
                <w:szCs w:val="18"/>
                <w:lang w:val="fr-FR" w:eastAsia="fr-FR"/>
              </w:rPr>
              <w:t>reporting</w:t>
            </w:r>
            <w:proofErr w:type="spellEnd"/>
            <w:r w:rsidRPr="00ED51B4">
              <w:rPr>
                <w:rFonts w:asciiTheme="minorHAnsi" w:eastAsia="Times New Roman" w:hAnsiTheme="minorHAnsi" w:cstheme="minorHAnsi"/>
                <w:color w:val="000000" w:themeColor="text1"/>
                <w:sz w:val="18"/>
                <w:szCs w:val="18"/>
                <w:lang w:val="fr-FR" w:eastAsia="fr-FR"/>
              </w:rPr>
              <w:t xml:space="preserve"> prévue </w:t>
            </w:r>
          </w:p>
        </w:tc>
        <w:tc>
          <w:tcPr>
            <w:tcW w:w="2748" w:type="dxa"/>
            <w:gridSpan w:val="2"/>
            <w:tcBorders>
              <w:top w:val="single" w:sz="4" w:space="0" w:color="auto"/>
              <w:left w:val="nil"/>
              <w:bottom w:val="single" w:sz="4" w:space="0" w:color="auto"/>
              <w:right w:val="single" w:sz="4" w:space="0" w:color="auto"/>
            </w:tcBorders>
            <w:shd w:val="clear" w:color="auto" w:fill="D9E2F3" w:themeFill="accent1" w:themeFillTint="33"/>
          </w:tcPr>
          <w:p w14:paraId="3E7998DB" w14:textId="02B55ECD" w:rsidR="002D4B52" w:rsidRPr="00ED51B4" w:rsidRDefault="002D4B52" w:rsidP="00C32BB8">
            <w:pPr>
              <w:spacing w:after="0" w:line="240" w:lineRule="auto"/>
              <w:ind w:left="0" w:right="0" w:firstLine="0"/>
              <w:jc w:val="center"/>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Progrès réalisé par le programme</w:t>
            </w:r>
          </w:p>
        </w:tc>
      </w:tr>
      <w:tr w:rsidR="002D4B52" w:rsidRPr="00ED51B4" w14:paraId="5BCBF211" w14:textId="77777777" w:rsidTr="000D189D">
        <w:trPr>
          <w:gridAfter w:val="1"/>
          <w:wAfter w:w="12" w:type="dxa"/>
          <w:trHeight w:val="1411"/>
        </w:trPr>
        <w:tc>
          <w:tcPr>
            <w:tcW w:w="308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4437FD9" w14:textId="77777777" w:rsidR="002D4B52" w:rsidRPr="00ED51B4" w:rsidRDefault="002D4B52"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p>
        </w:tc>
        <w:tc>
          <w:tcPr>
            <w:tcW w:w="1305"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C8C6293" w14:textId="77777777" w:rsidR="002D4B52" w:rsidRPr="00ED51B4" w:rsidRDefault="002D4B52"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p>
        </w:tc>
        <w:tc>
          <w:tcPr>
            <w:tcW w:w="850"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0AE8AD4" w14:textId="77777777" w:rsidR="002D4B52" w:rsidRPr="00ED51B4" w:rsidRDefault="002D4B52"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p>
        </w:tc>
        <w:tc>
          <w:tcPr>
            <w:tcW w:w="851"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0310B04D" w14:textId="77777777" w:rsidR="002D4B52" w:rsidRPr="00ED51B4" w:rsidRDefault="002D4B52"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p>
        </w:tc>
        <w:tc>
          <w:tcPr>
            <w:tcW w:w="1141" w:type="dxa"/>
            <w:tcBorders>
              <w:top w:val="single" w:sz="4" w:space="0" w:color="auto"/>
              <w:left w:val="nil"/>
              <w:bottom w:val="single" w:sz="4" w:space="0" w:color="auto"/>
              <w:right w:val="single" w:sz="4" w:space="0" w:color="auto"/>
            </w:tcBorders>
            <w:shd w:val="clear" w:color="auto" w:fill="D9E2F3" w:themeFill="accent1" w:themeFillTint="33"/>
          </w:tcPr>
          <w:p w14:paraId="03322CCE" w14:textId="13B99076" w:rsidR="002D4B52" w:rsidRPr="00ED51B4" w:rsidRDefault="00A258DA"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E</w:t>
            </w:r>
            <w:r w:rsidR="002D4B52" w:rsidRPr="00ED51B4">
              <w:rPr>
                <w:rFonts w:asciiTheme="minorHAnsi" w:eastAsia="Times New Roman" w:hAnsiTheme="minorHAnsi" w:cstheme="minorHAnsi"/>
                <w:color w:val="000000" w:themeColor="text1"/>
                <w:sz w:val="18"/>
                <w:szCs w:val="18"/>
                <w:lang w:val="fr-FR" w:eastAsia="fr-FR"/>
              </w:rPr>
              <w:t>ntre janvier et décembre 202</w:t>
            </w:r>
            <w:r w:rsidR="00014F10" w:rsidRPr="00ED51B4">
              <w:rPr>
                <w:rFonts w:asciiTheme="minorHAnsi" w:eastAsia="Times New Roman" w:hAnsiTheme="minorHAnsi" w:cstheme="minorHAnsi"/>
                <w:color w:val="000000" w:themeColor="text1"/>
                <w:sz w:val="18"/>
                <w:szCs w:val="18"/>
                <w:lang w:val="fr-FR" w:eastAsia="fr-FR"/>
              </w:rPr>
              <w:t>2</w:t>
            </w:r>
          </w:p>
        </w:tc>
        <w:tc>
          <w:tcPr>
            <w:tcW w:w="16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E4C4B" w14:textId="5623BF63" w:rsidR="002D4B52" w:rsidRPr="00ED51B4" w:rsidRDefault="002D4B52"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De manière cumulative depuis le début du programme</w:t>
            </w:r>
          </w:p>
        </w:tc>
      </w:tr>
      <w:tr w:rsidR="00A258DA" w:rsidRPr="00ED51B4" w14:paraId="7F2DADC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7F6E" w14:textId="0D67D491" w:rsidR="00A258DA" w:rsidRPr="00ED51B4" w:rsidRDefault="00A258DA" w:rsidP="002D4B52">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r w:rsidRPr="00ED51B4">
              <w:rPr>
                <w:rFonts w:asciiTheme="minorHAnsi" w:eastAsia="Times New Roman" w:hAnsiTheme="minorHAnsi" w:cstheme="minorHAnsi"/>
                <w:color w:val="000000" w:themeColor="text1"/>
                <w:sz w:val="18"/>
                <w:szCs w:val="18"/>
                <w:lang w:val="fr-FR" w:eastAsia="fr-FR"/>
              </w:rPr>
              <w:t xml:space="preserve">Effet 7 : </w:t>
            </w:r>
            <w:r w:rsidRPr="00ED51B4">
              <w:rPr>
                <w:rFonts w:asciiTheme="minorHAnsi" w:hAnsiTheme="minorHAnsi" w:cstheme="minorHAnsi"/>
                <w:sz w:val="18"/>
                <w:szCs w:val="18"/>
              </w:rPr>
              <w:t>La gouvernance du processus est effective, multi</w:t>
            </w:r>
            <w:r w:rsidR="00CD0FB0" w:rsidRPr="00ED51B4">
              <w:rPr>
                <w:rFonts w:asciiTheme="minorHAnsi" w:hAnsiTheme="minorHAnsi" w:cstheme="minorHAnsi"/>
                <w:sz w:val="18"/>
                <w:szCs w:val="18"/>
              </w:rPr>
              <w:t>-</w:t>
            </w:r>
            <w:r w:rsidRPr="00ED51B4">
              <w:rPr>
                <w:rFonts w:asciiTheme="minorHAnsi" w:hAnsiTheme="minorHAnsi" w:cstheme="minorHAnsi"/>
                <w:sz w:val="18"/>
                <w:szCs w:val="18"/>
              </w:rPr>
              <w:t>sectorielle et multi</w:t>
            </w:r>
            <w:r w:rsidR="00CD0FB0" w:rsidRPr="00ED51B4">
              <w:rPr>
                <w:rFonts w:asciiTheme="minorHAnsi" w:hAnsiTheme="minorHAnsi" w:cstheme="minorHAnsi"/>
                <w:sz w:val="18"/>
                <w:szCs w:val="18"/>
              </w:rPr>
              <w:t>-</w:t>
            </w:r>
            <w:r w:rsidRPr="00ED51B4">
              <w:rPr>
                <w:rFonts w:asciiTheme="minorHAnsi" w:hAnsiTheme="minorHAnsi" w:cstheme="minorHAnsi"/>
                <w:sz w:val="18"/>
                <w:szCs w:val="18"/>
              </w:rPr>
              <w:t>acteurs</w:t>
            </w:r>
          </w:p>
          <w:p w14:paraId="10FD8530" w14:textId="49A49BFA" w:rsidR="00A258DA" w:rsidRPr="00ED51B4" w:rsidRDefault="00A258DA" w:rsidP="00A258DA">
            <w:pPr>
              <w:spacing w:after="0" w:line="240" w:lineRule="auto"/>
              <w:ind w:left="0" w:right="0" w:firstLine="0"/>
              <w:jc w:val="left"/>
              <w:rPr>
                <w:rFonts w:asciiTheme="minorHAnsi" w:eastAsia="Times New Roman" w:hAnsiTheme="minorHAnsi" w:cstheme="minorHAnsi"/>
                <w:color w:val="000000" w:themeColor="text1"/>
                <w:sz w:val="18"/>
                <w:szCs w:val="18"/>
                <w:lang w:val="fr-FR" w:eastAsia="fr-FR"/>
              </w:rPr>
            </w:pPr>
          </w:p>
        </w:tc>
      </w:tr>
      <w:tr w:rsidR="0045336B" w:rsidRPr="00ED51B4" w14:paraId="3584D42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5B9696A3" w14:textId="65F6DD44"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hAnsiTheme="minorHAnsi" w:cstheme="minorHAnsi"/>
                <w:sz w:val="18"/>
                <w:szCs w:val="18"/>
              </w:rPr>
              <w:t>G.E.2 Indicateurs du plan d’investissement REDD+ intégré dans le Plan National</w:t>
            </w:r>
          </w:p>
        </w:tc>
        <w:tc>
          <w:tcPr>
            <w:tcW w:w="1305" w:type="dxa"/>
            <w:tcBorders>
              <w:top w:val="single" w:sz="4" w:space="0" w:color="auto"/>
              <w:left w:val="nil"/>
              <w:bottom w:val="single" w:sz="4" w:space="0" w:color="auto"/>
              <w:right w:val="single" w:sz="4" w:space="0" w:color="auto"/>
            </w:tcBorders>
            <w:shd w:val="clear" w:color="auto" w:fill="auto"/>
            <w:noWrap/>
          </w:tcPr>
          <w:p w14:paraId="3B1DD10B" w14:textId="2D5AF87F" w:rsidR="0045336B" w:rsidRPr="00ED51B4" w:rsidRDefault="00965325"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hAnsiTheme="minorHAnsi" w:cstheme="minorHAnsi"/>
                <w:sz w:val="18"/>
                <w:szCs w:val="18"/>
              </w:rPr>
              <w:t>22 indicateurs du PI dans le PNSD</w:t>
            </w:r>
          </w:p>
        </w:tc>
        <w:tc>
          <w:tcPr>
            <w:tcW w:w="850" w:type="dxa"/>
            <w:tcBorders>
              <w:top w:val="single" w:sz="4" w:space="0" w:color="auto"/>
              <w:left w:val="nil"/>
              <w:bottom w:val="single" w:sz="4" w:space="0" w:color="auto"/>
              <w:right w:val="single" w:sz="4" w:space="0" w:color="auto"/>
            </w:tcBorders>
            <w:shd w:val="clear" w:color="auto" w:fill="auto"/>
            <w:noWrap/>
          </w:tcPr>
          <w:p w14:paraId="01E96712" w14:textId="2FD774FC" w:rsidR="0045336B" w:rsidRPr="00ED51B4" w:rsidRDefault="00A258DA"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hAnsiTheme="minorHAnsi" w:cstheme="minorHAnsi"/>
                <w:sz w:val="18"/>
                <w:szCs w:val="18"/>
              </w:rPr>
              <w:t>Ce</w:t>
            </w:r>
            <w:r w:rsidR="00965325" w:rsidRPr="00ED51B4">
              <w:rPr>
                <w:rFonts w:asciiTheme="minorHAnsi" w:hAnsiTheme="minorHAnsi" w:cstheme="minorHAnsi"/>
                <w:sz w:val="18"/>
                <w:szCs w:val="18"/>
              </w:rPr>
              <w:t xml:space="preserve"> nombre n’a pas vocation à changer.</w:t>
            </w:r>
          </w:p>
        </w:tc>
        <w:tc>
          <w:tcPr>
            <w:tcW w:w="851" w:type="dxa"/>
            <w:tcBorders>
              <w:top w:val="single" w:sz="4" w:space="0" w:color="auto"/>
              <w:left w:val="nil"/>
              <w:bottom w:val="single" w:sz="4" w:space="0" w:color="auto"/>
              <w:right w:val="single" w:sz="4" w:space="0" w:color="auto"/>
            </w:tcBorders>
            <w:shd w:val="clear" w:color="auto" w:fill="auto"/>
            <w:noWrap/>
          </w:tcPr>
          <w:p w14:paraId="7223C95F" w14:textId="071B04EF"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Une fois</w:t>
            </w:r>
          </w:p>
        </w:tc>
        <w:tc>
          <w:tcPr>
            <w:tcW w:w="1141" w:type="dxa"/>
            <w:tcBorders>
              <w:top w:val="single" w:sz="4" w:space="0" w:color="auto"/>
              <w:left w:val="nil"/>
              <w:bottom w:val="single" w:sz="4" w:space="0" w:color="auto"/>
              <w:right w:val="single" w:sz="4" w:space="0" w:color="auto"/>
            </w:tcBorders>
          </w:tcPr>
          <w:p w14:paraId="61F12551" w14:textId="0F7A13B3" w:rsidR="0045336B" w:rsidRPr="00ED51B4" w:rsidRDefault="00E90528" w:rsidP="0045336B">
            <w:pPr>
              <w:spacing w:after="120" w:line="276" w:lineRule="auto"/>
              <w:ind w:left="0" w:right="0" w:firstLine="0"/>
              <w:jc w:val="left"/>
              <w:rPr>
                <w:rFonts w:asciiTheme="minorHAnsi" w:eastAsia="Times New Roman" w:hAnsiTheme="minorHAnsi" w:cstheme="minorHAnsi"/>
                <w:b/>
                <w:bCs/>
                <w:sz w:val="18"/>
                <w:szCs w:val="18"/>
              </w:rPr>
            </w:pPr>
            <w:r w:rsidRPr="00ED51B4">
              <w:rPr>
                <w:rFonts w:asciiTheme="minorHAnsi" w:eastAsia="Times New Roman" w:hAnsiTheme="minorHAnsi" w:cstheme="minorHAnsi"/>
                <w:b/>
                <w:bCs/>
                <w:sz w:val="18"/>
                <w:szCs w:val="18"/>
              </w:rPr>
              <w:t>N/A</w:t>
            </w:r>
          </w:p>
        </w:tc>
        <w:tc>
          <w:tcPr>
            <w:tcW w:w="1607" w:type="dxa"/>
            <w:tcBorders>
              <w:top w:val="single" w:sz="4" w:space="0" w:color="auto"/>
              <w:left w:val="single" w:sz="4" w:space="0" w:color="auto"/>
              <w:bottom w:val="single" w:sz="4" w:space="0" w:color="auto"/>
              <w:right w:val="single" w:sz="4" w:space="0" w:color="auto"/>
            </w:tcBorders>
          </w:tcPr>
          <w:p w14:paraId="6FE2B533" w14:textId="77777777" w:rsidR="0045336B" w:rsidRPr="00ED51B4" w:rsidRDefault="0045336B" w:rsidP="0045336B">
            <w:pPr>
              <w:spacing w:after="120" w:line="276" w:lineRule="auto"/>
              <w:ind w:left="0" w:right="0" w:firstLine="0"/>
              <w:jc w:val="left"/>
              <w:rPr>
                <w:rFonts w:asciiTheme="minorHAnsi" w:eastAsia="Times New Roman" w:hAnsiTheme="minorHAnsi" w:cstheme="minorHAnsi"/>
                <w:b/>
                <w:bCs/>
                <w:sz w:val="18"/>
                <w:szCs w:val="18"/>
              </w:rPr>
            </w:pPr>
            <w:r w:rsidRPr="00ED51B4">
              <w:rPr>
                <w:rFonts w:asciiTheme="minorHAnsi" w:eastAsia="Times New Roman" w:hAnsiTheme="minorHAnsi" w:cstheme="minorHAnsi"/>
                <w:sz w:val="18"/>
                <w:szCs w:val="18"/>
              </w:rPr>
              <w:t>22 indicateurs intégrés dans le PNSD</w:t>
            </w:r>
          </w:p>
          <w:p w14:paraId="7B31833E" w14:textId="77777777" w:rsidR="0045336B" w:rsidRPr="00ED51B4" w:rsidRDefault="0045336B" w:rsidP="0045336B">
            <w:pPr>
              <w:spacing w:after="0" w:line="240" w:lineRule="auto"/>
              <w:ind w:right="0"/>
              <w:jc w:val="left"/>
              <w:rPr>
                <w:rFonts w:asciiTheme="minorHAnsi" w:eastAsia="Times New Roman" w:hAnsiTheme="minorHAnsi" w:cstheme="minorHAnsi"/>
                <w:sz w:val="18"/>
                <w:szCs w:val="18"/>
              </w:rPr>
            </w:pPr>
          </w:p>
        </w:tc>
      </w:tr>
      <w:tr w:rsidR="0045336B" w:rsidRPr="00ED51B4" w14:paraId="322BF65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4F65BA6" w14:textId="6CF23DDF"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hAnsiTheme="minorHAnsi" w:cstheme="minorHAnsi"/>
                <w:sz w:val="18"/>
                <w:szCs w:val="18"/>
              </w:rPr>
              <w:t>G.E.4 Nombre de plaintes traitées / nombre de plaintes enregistrées par le biais des mécanismes officiels</w:t>
            </w:r>
          </w:p>
        </w:tc>
        <w:tc>
          <w:tcPr>
            <w:tcW w:w="1305" w:type="dxa"/>
            <w:tcBorders>
              <w:top w:val="single" w:sz="4" w:space="0" w:color="auto"/>
              <w:left w:val="nil"/>
              <w:bottom w:val="single" w:sz="4" w:space="0" w:color="auto"/>
              <w:right w:val="single" w:sz="4" w:space="0" w:color="auto"/>
            </w:tcBorders>
            <w:shd w:val="clear" w:color="auto" w:fill="auto"/>
            <w:noWrap/>
          </w:tcPr>
          <w:p w14:paraId="6A26CDC9" w14:textId="6F7501BC"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Non disponible avant le FONAREDD/zéro en 2016</w:t>
            </w:r>
          </w:p>
        </w:tc>
        <w:tc>
          <w:tcPr>
            <w:tcW w:w="850" w:type="dxa"/>
            <w:tcBorders>
              <w:top w:val="single" w:sz="4" w:space="0" w:color="auto"/>
              <w:left w:val="nil"/>
              <w:bottom w:val="single" w:sz="4" w:space="0" w:color="auto"/>
              <w:right w:val="single" w:sz="4" w:space="0" w:color="auto"/>
            </w:tcBorders>
            <w:shd w:val="clear" w:color="auto" w:fill="auto"/>
            <w:noWrap/>
          </w:tcPr>
          <w:p w14:paraId="6DB19A18" w14:textId="76D0708C"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100% de cas sont traités suivant le mécanisme</w:t>
            </w:r>
          </w:p>
        </w:tc>
        <w:tc>
          <w:tcPr>
            <w:tcW w:w="851" w:type="dxa"/>
            <w:tcBorders>
              <w:top w:val="single" w:sz="4" w:space="0" w:color="auto"/>
              <w:left w:val="nil"/>
              <w:bottom w:val="single" w:sz="4" w:space="0" w:color="auto"/>
              <w:right w:val="single" w:sz="4" w:space="0" w:color="auto"/>
            </w:tcBorders>
            <w:shd w:val="clear" w:color="auto" w:fill="auto"/>
            <w:noWrap/>
          </w:tcPr>
          <w:p w14:paraId="51717125" w14:textId="357A9063"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080E7DF9" w14:textId="3A02049A" w:rsidR="0045336B" w:rsidRPr="00ED51B4" w:rsidRDefault="0045336B" w:rsidP="0045336B">
            <w:pPr>
              <w:spacing w:after="0" w:line="240" w:lineRule="auto"/>
              <w:ind w:left="0" w:right="0" w:firstLine="0"/>
              <w:jc w:val="left"/>
              <w:rPr>
                <w:rFonts w:asciiTheme="minorHAnsi" w:eastAsia="Times New Roman" w:hAnsiTheme="minorHAnsi" w:cstheme="minorHAnsi"/>
                <w:b/>
                <w:bCs/>
                <w:sz w:val="18"/>
                <w:szCs w:val="18"/>
              </w:rPr>
            </w:pPr>
            <w:r w:rsidRPr="00ED51B4">
              <w:rPr>
                <w:rFonts w:asciiTheme="minorHAnsi" w:eastAsia="Times New Roman" w:hAnsiTheme="minorHAnsi" w:cstheme="minorHAnsi"/>
                <w:sz w:val="18"/>
                <w:szCs w:val="18"/>
              </w:rPr>
              <w:t>N/A – aucun plainte a été reçu</w:t>
            </w:r>
          </w:p>
        </w:tc>
        <w:tc>
          <w:tcPr>
            <w:tcW w:w="1607" w:type="dxa"/>
            <w:tcBorders>
              <w:top w:val="single" w:sz="4" w:space="0" w:color="auto"/>
              <w:left w:val="single" w:sz="4" w:space="0" w:color="auto"/>
              <w:bottom w:val="single" w:sz="4" w:space="0" w:color="auto"/>
              <w:right w:val="single" w:sz="4" w:space="0" w:color="auto"/>
            </w:tcBorders>
          </w:tcPr>
          <w:p w14:paraId="2F0371A8" w14:textId="67C3C6B5" w:rsidR="0045336B" w:rsidRPr="00ED51B4" w:rsidRDefault="006A16CA" w:rsidP="0045336B">
            <w:pPr>
              <w:spacing w:after="0" w:line="240" w:lineRule="auto"/>
              <w:ind w:right="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Une plainte a été reçu et traité à travers le mécanisme du FONAREDD.</w:t>
            </w:r>
          </w:p>
        </w:tc>
      </w:tr>
      <w:tr w:rsidR="00FA51C0" w:rsidRPr="00ED51B4" w14:paraId="276F8D8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tcPr>
          <w:p w14:paraId="35CD7E35" w14:textId="05BDE743" w:rsidR="00FA51C0" w:rsidRPr="00ED51B4" w:rsidRDefault="00FA51C0" w:rsidP="0045336B">
            <w:pPr>
              <w:spacing w:after="0" w:line="240" w:lineRule="auto"/>
              <w:ind w:right="0"/>
              <w:jc w:val="left"/>
              <w:rPr>
                <w:rFonts w:asciiTheme="minorHAnsi" w:eastAsia="Times New Roman" w:hAnsiTheme="minorHAnsi" w:cstheme="minorHAnsi"/>
                <w:sz w:val="18"/>
                <w:szCs w:val="18"/>
              </w:rPr>
            </w:pPr>
            <w:r w:rsidRPr="00ED51B4">
              <w:rPr>
                <w:rFonts w:asciiTheme="minorHAnsi" w:hAnsiTheme="minorHAnsi" w:cstheme="minorHAnsi"/>
                <w:sz w:val="18"/>
                <w:szCs w:val="18"/>
              </w:rPr>
              <w:t>Produit : l’accessibilité de l’information est améliorée</w:t>
            </w:r>
          </w:p>
        </w:tc>
      </w:tr>
      <w:tr w:rsidR="0045336B" w:rsidRPr="00ED51B4" w14:paraId="04E1A4E1"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6996CDC0" w14:textId="33E73A80" w:rsidR="0045336B" w:rsidRPr="00ED51B4" w:rsidRDefault="0045336B" w:rsidP="0045336B">
            <w:pPr>
              <w:spacing w:after="0" w:line="240" w:lineRule="auto"/>
              <w:ind w:left="0" w:right="0" w:firstLine="0"/>
              <w:jc w:val="left"/>
              <w:rPr>
                <w:rFonts w:asciiTheme="minorHAnsi" w:hAnsiTheme="minorHAnsi" w:cstheme="minorHAnsi"/>
                <w:sz w:val="18"/>
                <w:szCs w:val="18"/>
              </w:rPr>
            </w:pPr>
            <w:r w:rsidRPr="00ED51B4">
              <w:rPr>
                <w:rFonts w:asciiTheme="minorHAnsi" w:hAnsiTheme="minorHAnsi" w:cstheme="minorHAnsi"/>
                <w:sz w:val="18"/>
                <w:szCs w:val="18"/>
              </w:rPr>
              <w:t xml:space="preserve">G.P.1 % de programmes approuvés pour lesquels les </w:t>
            </w:r>
            <w:r w:rsidR="00CD0FB0" w:rsidRPr="00ED51B4">
              <w:rPr>
                <w:rFonts w:asciiTheme="minorHAnsi" w:hAnsiTheme="minorHAnsi" w:cstheme="minorHAnsi"/>
                <w:sz w:val="18"/>
                <w:szCs w:val="18"/>
              </w:rPr>
              <w:t xml:space="preserve">PRODOC </w:t>
            </w:r>
            <w:r w:rsidRPr="00ED51B4">
              <w:rPr>
                <w:rFonts w:asciiTheme="minorHAnsi" w:hAnsiTheme="minorHAnsi" w:cstheme="minorHAnsi"/>
                <w:sz w:val="18"/>
                <w:szCs w:val="18"/>
              </w:rPr>
              <w:t>sont accessibles en ligne</w:t>
            </w:r>
          </w:p>
        </w:tc>
        <w:tc>
          <w:tcPr>
            <w:tcW w:w="1305" w:type="dxa"/>
            <w:tcBorders>
              <w:top w:val="single" w:sz="4" w:space="0" w:color="auto"/>
              <w:left w:val="nil"/>
              <w:bottom w:val="single" w:sz="4" w:space="0" w:color="auto"/>
              <w:right w:val="single" w:sz="4" w:space="0" w:color="auto"/>
            </w:tcBorders>
            <w:shd w:val="clear" w:color="auto" w:fill="auto"/>
            <w:noWrap/>
          </w:tcPr>
          <w:p w14:paraId="59602AF2" w14:textId="7CAF901D" w:rsidR="0045336B" w:rsidRPr="00ED51B4" w:rsidRDefault="003E5172"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hAnsiTheme="minorHAnsi" w:cstheme="minorHAnsi"/>
                <w:sz w:val="18"/>
                <w:szCs w:val="18"/>
              </w:rPr>
              <w:t>En 2017, la RDC a lancé son site, et 8/12 des programmes y sont accessibles.</w:t>
            </w:r>
          </w:p>
        </w:tc>
        <w:tc>
          <w:tcPr>
            <w:tcW w:w="850" w:type="dxa"/>
            <w:tcBorders>
              <w:top w:val="single" w:sz="4" w:space="0" w:color="auto"/>
              <w:left w:val="nil"/>
              <w:bottom w:val="single" w:sz="4" w:space="0" w:color="auto"/>
              <w:right w:val="single" w:sz="4" w:space="0" w:color="auto"/>
            </w:tcBorders>
            <w:shd w:val="clear" w:color="auto" w:fill="auto"/>
            <w:noWrap/>
          </w:tcPr>
          <w:p w14:paraId="595C6AD7" w14:textId="29A177A8" w:rsidR="0045336B" w:rsidRPr="00ED51B4" w:rsidRDefault="00372D7E"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97BADA5" w14:textId="1C42D042" w:rsidR="0045336B" w:rsidRPr="00ED51B4" w:rsidRDefault="0045336B"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8C1703B" w14:textId="172BD1DD" w:rsidR="0045336B" w:rsidRPr="00ED51B4" w:rsidRDefault="007E50CD"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RAS</w:t>
            </w:r>
          </w:p>
        </w:tc>
        <w:tc>
          <w:tcPr>
            <w:tcW w:w="1607" w:type="dxa"/>
            <w:tcBorders>
              <w:top w:val="single" w:sz="4" w:space="0" w:color="auto"/>
              <w:left w:val="single" w:sz="4" w:space="0" w:color="auto"/>
              <w:bottom w:val="single" w:sz="4" w:space="0" w:color="auto"/>
              <w:right w:val="single" w:sz="4" w:space="0" w:color="auto"/>
            </w:tcBorders>
          </w:tcPr>
          <w:p w14:paraId="1FFB4062" w14:textId="7366DA5D" w:rsidR="0045336B" w:rsidRPr="00ED51B4" w:rsidRDefault="00A158E4" w:rsidP="0045336B">
            <w:pPr>
              <w:spacing w:after="0" w:line="240" w:lineRule="auto"/>
              <w:ind w:right="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1</w:t>
            </w:r>
            <w:r w:rsidR="0055608D" w:rsidRPr="00ED51B4">
              <w:rPr>
                <w:rFonts w:asciiTheme="minorHAnsi" w:eastAsia="Times New Roman" w:hAnsiTheme="minorHAnsi" w:cstheme="minorHAnsi"/>
                <w:sz w:val="18"/>
                <w:szCs w:val="18"/>
              </w:rPr>
              <w:t>8</w:t>
            </w:r>
            <w:r w:rsidRPr="00ED51B4">
              <w:rPr>
                <w:rFonts w:asciiTheme="minorHAnsi" w:eastAsia="Times New Roman" w:hAnsiTheme="minorHAnsi" w:cstheme="minorHAnsi"/>
                <w:sz w:val="18"/>
                <w:szCs w:val="18"/>
              </w:rPr>
              <w:t xml:space="preserve"> PRODOC sur 18 sont disponibles sur le site web du FONAREDD</w:t>
            </w:r>
            <w:r w:rsidR="00D954AA" w:rsidRPr="00ED51B4">
              <w:rPr>
                <w:rFonts w:asciiTheme="minorHAnsi" w:eastAsia="Times New Roman" w:hAnsiTheme="minorHAnsi" w:cstheme="minorHAnsi"/>
                <w:sz w:val="18"/>
                <w:szCs w:val="18"/>
              </w:rPr>
              <w:t xml:space="preserve"> : </w:t>
            </w:r>
            <w:hyperlink r:id="rId53" w:history="1">
              <w:r w:rsidR="00D954AA" w:rsidRPr="00ED51B4">
                <w:rPr>
                  <w:rStyle w:val="Hyperlink"/>
                  <w:rFonts w:asciiTheme="minorHAnsi" w:eastAsia="Times New Roman" w:hAnsiTheme="minorHAnsi" w:cstheme="minorHAnsi"/>
                  <w:sz w:val="18"/>
                  <w:szCs w:val="18"/>
                </w:rPr>
                <w:t>https://fonaredd-rdc.org/portefeuille-du-fonaredd/</w:t>
              </w:r>
            </w:hyperlink>
            <w:r w:rsidR="00D954AA" w:rsidRPr="00ED51B4">
              <w:rPr>
                <w:rFonts w:asciiTheme="minorHAnsi" w:eastAsia="Times New Roman" w:hAnsiTheme="minorHAnsi" w:cstheme="minorHAnsi"/>
                <w:sz w:val="18"/>
                <w:szCs w:val="18"/>
              </w:rPr>
              <w:t xml:space="preserve"> </w:t>
            </w:r>
          </w:p>
        </w:tc>
      </w:tr>
      <w:tr w:rsidR="00220FFD" w:rsidRPr="00ED51B4" w14:paraId="7BFDD6FD"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26621985" w14:textId="001AF1C7" w:rsidR="00220FFD" w:rsidRPr="00ED51B4" w:rsidRDefault="00220FFD" w:rsidP="0045336B">
            <w:pPr>
              <w:spacing w:after="0" w:line="240" w:lineRule="auto"/>
              <w:ind w:left="0" w:right="0" w:firstLine="0"/>
              <w:jc w:val="left"/>
              <w:rPr>
                <w:rFonts w:asciiTheme="minorHAnsi" w:hAnsiTheme="minorHAnsi" w:cstheme="minorHAnsi"/>
                <w:sz w:val="18"/>
                <w:szCs w:val="18"/>
              </w:rPr>
            </w:pPr>
            <w:r w:rsidRPr="00ED51B4">
              <w:rPr>
                <w:rFonts w:asciiTheme="minorHAnsi" w:hAnsiTheme="minorHAnsi" w:cstheme="minorHAnsi"/>
                <w:sz w:val="18"/>
                <w:szCs w:val="18"/>
              </w:rPr>
              <w:t>G.P.3 Taux de publication (sur site internet) et de transmission régulière des rapports d’activités des institutions de gouvernance</w:t>
            </w:r>
          </w:p>
        </w:tc>
        <w:tc>
          <w:tcPr>
            <w:tcW w:w="1305" w:type="dxa"/>
            <w:tcBorders>
              <w:top w:val="single" w:sz="4" w:space="0" w:color="auto"/>
              <w:left w:val="nil"/>
              <w:bottom w:val="single" w:sz="4" w:space="0" w:color="auto"/>
              <w:right w:val="single" w:sz="4" w:space="0" w:color="auto"/>
            </w:tcBorders>
            <w:shd w:val="clear" w:color="auto" w:fill="auto"/>
            <w:noWrap/>
          </w:tcPr>
          <w:p w14:paraId="1C79BF90" w14:textId="76A49E93" w:rsidR="00220FFD" w:rsidRPr="00ED51B4" w:rsidRDefault="00220FFD" w:rsidP="0045336B">
            <w:pPr>
              <w:spacing w:after="0" w:line="240" w:lineRule="auto"/>
              <w:ind w:left="0" w:right="0" w:firstLine="0"/>
              <w:jc w:val="left"/>
              <w:rPr>
                <w:rFonts w:asciiTheme="minorHAnsi" w:hAnsiTheme="minorHAnsi" w:cstheme="minorHAnsi"/>
                <w:sz w:val="18"/>
                <w:szCs w:val="18"/>
              </w:rPr>
            </w:pPr>
            <w:r w:rsidRPr="00ED51B4">
              <w:rPr>
                <w:rFonts w:asciiTheme="minorHAnsi" w:hAnsiTheme="minorHAnsi" w:cstheme="minorHAnsi"/>
                <w:sz w:val="18"/>
                <w:szCs w:val="18"/>
              </w:rPr>
              <w:t>Certains rapports de COPI</w:t>
            </w:r>
            <w:r w:rsidR="00D954AA" w:rsidRPr="00ED51B4">
              <w:rPr>
                <w:rFonts w:asciiTheme="minorHAnsi" w:hAnsiTheme="minorHAnsi" w:cstheme="minorHAnsi"/>
                <w:sz w:val="18"/>
                <w:szCs w:val="18"/>
              </w:rPr>
              <w:t xml:space="preserve">L </w:t>
            </w:r>
            <w:r w:rsidRPr="00ED51B4">
              <w:rPr>
                <w:rFonts w:asciiTheme="minorHAnsi" w:hAnsiTheme="minorHAnsi" w:cstheme="minorHAnsi"/>
                <w:sz w:val="18"/>
                <w:szCs w:val="18"/>
              </w:rPr>
              <w:t>de programme</w:t>
            </w:r>
            <w:r w:rsidR="00680396" w:rsidRPr="00ED51B4">
              <w:rPr>
                <w:rFonts w:asciiTheme="minorHAnsi" w:hAnsiTheme="minorHAnsi" w:cstheme="minorHAnsi"/>
                <w:sz w:val="18"/>
                <w:szCs w:val="18"/>
              </w:rPr>
              <w:t>s</w:t>
            </w:r>
            <w:r w:rsidRPr="00ED51B4">
              <w:rPr>
                <w:rFonts w:asciiTheme="minorHAnsi" w:hAnsiTheme="minorHAnsi" w:cstheme="minorHAnsi"/>
                <w:sz w:val="18"/>
                <w:szCs w:val="18"/>
              </w:rPr>
              <w:t xml:space="preserve"> sont disponibles sur le site du FONAREDD</w:t>
            </w:r>
          </w:p>
        </w:tc>
        <w:tc>
          <w:tcPr>
            <w:tcW w:w="850" w:type="dxa"/>
            <w:tcBorders>
              <w:top w:val="single" w:sz="4" w:space="0" w:color="auto"/>
              <w:left w:val="nil"/>
              <w:bottom w:val="single" w:sz="4" w:space="0" w:color="auto"/>
              <w:right w:val="single" w:sz="4" w:space="0" w:color="auto"/>
            </w:tcBorders>
            <w:shd w:val="clear" w:color="auto" w:fill="auto"/>
            <w:noWrap/>
          </w:tcPr>
          <w:p w14:paraId="05B6AC4A" w14:textId="1E992B0F" w:rsidR="00220FFD" w:rsidRPr="00ED51B4" w:rsidRDefault="00220FFD"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BFC5678" w14:textId="4E2BAE2A" w:rsidR="00220FFD" w:rsidRPr="00ED51B4" w:rsidRDefault="00220FFD"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A8E0D4A" w14:textId="4796337E" w:rsidR="00220FFD" w:rsidRPr="00ED51B4" w:rsidRDefault="00D954AA" w:rsidP="0045336B">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Les décisions des</w:t>
            </w:r>
            <w:r w:rsidR="009063FA" w:rsidRPr="00ED51B4">
              <w:rPr>
                <w:rFonts w:asciiTheme="minorHAnsi" w:eastAsia="Times New Roman" w:hAnsiTheme="minorHAnsi" w:cstheme="minorHAnsi"/>
                <w:sz w:val="18"/>
                <w:szCs w:val="18"/>
              </w:rPr>
              <w:t xml:space="preserve"> sessions d’approbation par NO du COPIL sont en ligne sur le site du FONAREDD</w:t>
            </w:r>
            <w:r w:rsidRPr="00ED51B4">
              <w:rPr>
                <w:rFonts w:asciiTheme="minorHAnsi" w:eastAsia="Times New Roman" w:hAnsiTheme="minorHAnsi" w:cstheme="minorHAnsi"/>
                <w:sz w:val="18"/>
                <w:szCs w:val="18"/>
              </w:rPr>
              <w:t xml:space="preserve"> </w:t>
            </w:r>
            <w:hyperlink r:id="rId54" w:history="1">
              <w:r w:rsidRPr="00ED51B4">
                <w:rPr>
                  <w:rStyle w:val="Hyperlink"/>
                  <w:rFonts w:asciiTheme="minorHAnsi" w:eastAsia="Times New Roman" w:hAnsiTheme="minorHAnsi" w:cstheme="minorHAnsi"/>
                  <w:sz w:val="18"/>
                  <w:szCs w:val="18"/>
                </w:rPr>
                <w:t>https</w:t>
              </w:r>
              <w:r w:rsidRPr="00ED51B4">
                <w:rPr>
                  <w:rStyle w:val="Hyperlink"/>
                  <w:rFonts w:asciiTheme="minorHAnsi" w:eastAsia="Times New Roman" w:hAnsiTheme="minorHAnsi" w:cstheme="minorHAnsi"/>
                  <w:sz w:val="18"/>
                  <w:szCs w:val="18"/>
                </w:rPr>
                <w:t>:</w:t>
              </w:r>
              <w:r w:rsidRPr="00ED51B4">
                <w:rPr>
                  <w:rStyle w:val="Hyperlink"/>
                  <w:rFonts w:asciiTheme="minorHAnsi" w:eastAsia="Times New Roman" w:hAnsiTheme="minorHAnsi" w:cstheme="minorHAnsi"/>
                  <w:sz w:val="18"/>
                  <w:szCs w:val="18"/>
                </w:rPr>
                <w:t>//fonar</w:t>
              </w:r>
              <w:r w:rsidRPr="00ED51B4">
                <w:rPr>
                  <w:rStyle w:val="Hyperlink"/>
                  <w:rFonts w:asciiTheme="minorHAnsi" w:eastAsia="Times New Roman" w:hAnsiTheme="minorHAnsi" w:cstheme="minorHAnsi"/>
                  <w:sz w:val="18"/>
                  <w:szCs w:val="18"/>
                </w:rPr>
                <w:lastRenderedPageBreak/>
                <w:t>edd-rdc.org/reunions-du-ct-et-du-copil/</w:t>
              </w:r>
            </w:hyperlink>
            <w:r w:rsidRPr="00ED51B4">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6A0A59A" w14:textId="35E35F46" w:rsidR="00220FFD" w:rsidRPr="00ED51B4" w:rsidRDefault="00220FFD" w:rsidP="0045336B">
            <w:pPr>
              <w:spacing w:after="0" w:line="240" w:lineRule="auto"/>
              <w:ind w:right="0"/>
              <w:jc w:val="left"/>
              <w:rPr>
                <w:rFonts w:asciiTheme="minorHAnsi" w:eastAsia="Times New Roman" w:hAnsiTheme="minorHAnsi" w:cstheme="minorHAnsi"/>
                <w:sz w:val="18"/>
                <w:szCs w:val="18"/>
              </w:rPr>
            </w:pPr>
          </w:p>
        </w:tc>
      </w:tr>
      <w:tr w:rsidR="00A258DA" w:rsidRPr="00ED51B4" w14:paraId="7DDFDA66"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95E524E" w14:textId="2C999B75" w:rsidR="00A258DA" w:rsidRPr="00ED51B4" w:rsidRDefault="00A258DA" w:rsidP="00A258DA">
            <w:pPr>
              <w:spacing w:after="0" w:line="240" w:lineRule="auto"/>
              <w:ind w:left="0" w:right="0" w:firstLine="0"/>
              <w:jc w:val="left"/>
              <w:rPr>
                <w:rFonts w:asciiTheme="minorHAnsi" w:hAnsiTheme="minorHAnsi" w:cstheme="minorHAnsi"/>
                <w:sz w:val="18"/>
                <w:szCs w:val="18"/>
              </w:rPr>
            </w:pPr>
            <w:r w:rsidRPr="00ED51B4">
              <w:rPr>
                <w:rFonts w:asciiTheme="minorHAnsi" w:eastAsia="Times New Roman" w:hAnsiTheme="minorHAnsi" w:cstheme="minorHAnsi"/>
                <w:sz w:val="18"/>
                <w:szCs w:val="18"/>
              </w:rPr>
              <w:t xml:space="preserve">G.P. 4 : Nombre de réunions entre ministères tenues sur la REDD+ (en RDC : COPIL) </w:t>
            </w:r>
          </w:p>
        </w:tc>
        <w:tc>
          <w:tcPr>
            <w:tcW w:w="1305" w:type="dxa"/>
            <w:tcBorders>
              <w:top w:val="single" w:sz="4" w:space="0" w:color="auto"/>
              <w:left w:val="nil"/>
              <w:bottom w:val="single" w:sz="4" w:space="0" w:color="auto"/>
              <w:right w:val="single" w:sz="4" w:space="0" w:color="auto"/>
            </w:tcBorders>
            <w:shd w:val="clear" w:color="auto" w:fill="auto"/>
            <w:noWrap/>
          </w:tcPr>
          <w:p w14:paraId="72885406" w14:textId="1BED9FAA" w:rsidR="00A258DA" w:rsidRPr="00ED51B4" w:rsidRDefault="00A258DA" w:rsidP="00A258DA">
            <w:pPr>
              <w:spacing w:after="0" w:line="240" w:lineRule="auto"/>
              <w:ind w:left="0" w:right="0" w:firstLine="0"/>
              <w:jc w:val="left"/>
              <w:rPr>
                <w:rFonts w:asciiTheme="minorHAnsi" w:hAnsiTheme="minorHAnsi" w:cstheme="minorHAnsi"/>
                <w:sz w:val="18"/>
                <w:szCs w:val="18"/>
              </w:rPr>
            </w:pPr>
            <w:r w:rsidRPr="00ED51B4">
              <w:rPr>
                <w:rFonts w:asciiTheme="minorHAnsi" w:eastAsia="Times New Roman" w:hAnsiTheme="minorHAnsi" w:cstheme="minorHAnsi"/>
                <w:sz w:val="18"/>
                <w:szCs w:val="18"/>
              </w:rPr>
              <w:t>Faible organisation de réunions</w:t>
            </w:r>
          </w:p>
        </w:tc>
        <w:tc>
          <w:tcPr>
            <w:tcW w:w="850" w:type="dxa"/>
            <w:tcBorders>
              <w:top w:val="single" w:sz="4" w:space="0" w:color="auto"/>
              <w:left w:val="nil"/>
              <w:bottom w:val="single" w:sz="4" w:space="0" w:color="auto"/>
              <w:right w:val="single" w:sz="4" w:space="0" w:color="auto"/>
            </w:tcBorders>
            <w:shd w:val="clear" w:color="auto" w:fill="auto"/>
            <w:noWrap/>
          </w:tcPr>
          <w:p w14:paraId="730C5FBD" w14:textId="0612ED2A" w:rsidR="00A258DA" w:rsidRPr="00ED51B4" w:rsidRDefault="00A258DA" w:rsidP="00A258DA">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Une ou deux fois l'an</w:t>
            </w:r>
          </w:p>
        </w:tc>
        <w:tc>
          <w:tcPr>
            <w:tcW w:w="851" w:type="dxa"/>
            <w:tcBorders>
              <w:top w:val="single" w:sz="4" w:space="0" w:color="auto"/>
              <w:left w:val="nil"/>
              <w:bottom w:val="single" w:sz="4" w:space="0" w:color="auto"/>
              <w:right w:val="single" w:sz="4" w:space="0" w:color="auto"/>
            </w:tcBorders>
            <w:shd w:val="clear" w:color="auto" w:fill="auto"/>
            <w:noWrap/>
          </w:tcPr>
          <w:p w14:paraId="3CC1D5B7" w14:textId="1F2124C6" w:rsidR="00A258DA" w:rsidRPr="00ED51B4" w:rsidRDefault="00A258DA" w:rsidP="00A258DA">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Semestrielle</w:t>
            </w:r>
          </w:p>
        </w:tc>
        <w:tc>
          <w:tcPr>
            <w:tcW w:w="1141" w:type="dxa"/>
            <w:tcBorders>
              <w:top w:val="single" w:sz="4" w:space="0" w:color="auto"/>
              <w:left w:val="nil"/>
              <w:bottom w:val="single" w:sz="4" w:space="0" w:color="auto"/>
              <w:right w:val="single" w:sz="4" w:space="0" w:color="auto"/>
            </w:tcBorders>
          </w:tcPr>
          <w:p w14:paraId="7330914A" w14:textId="041886B1" w:rsidR="00A258DA" w:rsidRPr="00ED51B4" w:rsidRDefault="00A258DA" w:rsidP="00A258DA">
            <w:pPr>
              <w:spacing w:after="0" w:line="240" w:lineRule="auto"/>
              <w:ind w:left="0" w:right="0" w:firstLine="0"/>
              <w:jc w:val="left"/>
              <w:rPr>
                <w:rFonts w:asciiTheme="minorHAnsi" w:eastAsia="Times New Roman" w:hAnsiTheme="minorHAnsi" w:cstheme="minorHAnsi"/>
                <w:sz w:val="18"/>
                <w:szCs w:val="18"/>
              </w:rPr>
            </w:pPr>
            <w:r w:rsidRPr="00ED51B4">
              <w:rPr>
                <w:rFonts w:asciiTheme="minorHAnsi" w:eastAsia="Times New Roman" w:hAnsiTheme="minorHAnsi" w:cstheme="minorHAnsi"/>
                <w:sz w:val="18"/>
                <w:szCs w:val="18"/>
              </w:rPr>
              <w:t>En 202</w:t>
            </w:r>
            <w:r w:rsidR="00ED51B4" w:rsidRPr="00ED51B4">
              <w:rPr>
                <w:rFonts w:asciiTheme="minorHAnsi" w:eastAsia="Times New Roman" w:hAnsiTheme="minorHAnsi" w:cstheme="minorHAnsi"/>
                <w:sz w:val="18"/>
                <w:szCs w:val="18"/>
              </w:rPr>
              <w:t>2</w:t>
            </w:r>
            <w:r w:rsidRPr="00ED51B4">
              <w:rPr>
                <w:rFonts w:asciiTheme="minorHAnsi" w:eastAsia="Times New Roman" w:hAnsiTheme="minorHAnsi" w:cstheme="minorHAnsi"/>
                <w:sz w:val="18"/>
                <w:szCs w:val="18"/>
              </w:rPr>
              <w:t xml:space="preserve">, le COPIL ne s’est pas réuni, mais </w:t>
            </w:r>
            <w:r w:rsidR="00212A31">
              <w:rPr>
                <w:rFonts w:asciiTheme="minorHAnsi" w:eastAsia="Times New Roman" w:hAnsiTheme="minorHAnsi" w:cstheme="minorHAnsi"/>
                <w:sz w:val="18"/>
                <w:szCs w:val="18"/>
              </w:rPr>
              <w:t>sept</w:t>
            </w:r>
            <w:r w:rsidRPr="00ED51B4">
              <w:rPr>
                <w:rFonts w:asciiTheme="minorHAnsi" w:eastAsia="Times New Roman" w:hAnsiTheme="minorHAnsi" w:cstheme="minorHAnsi"/>
                <w:sz w:val="18"/>
                <w:szCs w:val="18"/>
              </w:rPr>
              <w:t xml:space="preserve"> décisions ont été pris</w:t>
            </w:r>
            <w:r w:rsidR="00212A31">
              <w:rPr>
                <w:rFonts w:asciiTheme="minorHAnsi" w:eastAsia="Times New Roman" w:hAnsiTheme="minorHAnsi" w:cstheme="minorHAnsi"/>
                <w:sz w:val="18"/>
                <w:szCs w:val="18"/>
              </w:rPr>
              <w:t>es</w:t>
            </w:r>
            <w:r w:rsidRPr="00ED51B4">
              <w:rPr>
                <w:rFonts w:asciiTheme="minorHAnsi" w:eastAsia="Times New Roman" w:hAnsiTheme="minorHAnsi" w:cstheme="minorHAnsi"/>
                <w:sz w:val="18"/>
                <w:szCs w:val="18"/>
              </w:rPr>
              <w:t xml:space="preserve"> par </w:t>
            </w:r>
            <w:proofErr w:type="gramStart"/>
            <w:r w:rsidRPr="00ED51B4">
              <w:rPr>
                <w:rFonts w:asciiTheme="minorHAnsi" w:eastAsia="Times New Roman" w:hAnsiTheme="minorHAnsi" w:cstheme="minorHAnsi"/>
                <w:sz w:val="18"/>
                <w:szCs w:val="18"/>
              </w:rPr>
              <w:t>email</w:t>
            </w:r>
            <w:proofErr w:type="gramEnd"/>
            <w:r w:rsidRPr="00ED51B4">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942AC7C" w14:textId="5BCE6DE1" w:rsidR="00A258DA" w:rsidRPr="00ED51B4" w:rsidRDefault="00A258DA" w:rsidP="00A258DA">
            <w:pPr>
              <w:spacing w:after="0" w:line="240" w:lineRule="auto"/>
              <w:ind w:right="0"/>
              <w:jc w:val="left"/>
              <w:rPr>
                <w:rFonts w:asciiTheme="minorHAnsi" w:eastAsia="Times New Roman" w:hAnsiTheme="minorHAnsi" w:cstheme="minorHAnsi"/>
                <w:sz w:val="18"/>
                <w:szCs w:val="18"/>
                <w:highlight w:val="yellow"/>
              </w:rPr>
            </w:pPr>
            <w:r w:rsidRPr="00ED51B4">
              <w:rPr>
                <w:rFonts w:asciiTheme="minorHAnsi" w:eastAsia="Times New Roman" w:hAnsiTheme="minorHAnsi" w:cstheme="minorHAnsi"/>
                <w:sz w:val="18"/>
                <w:szCs w:val="18"/>
              </w:rPr>
              <w:t>1</w:t>
            </w:r>
            <w:r w:rsidR="00ED51B4">
              <w:rPr>
                <w:rFonts w:asciiTheme="minorHAnsi" w:eastAsia="Times New Roman" w:hAnsiTheme="minorHAnsi" w:cstheme="minorHAnsi"/>
                <w:sz w:val="18"/>
                <w:szCs w:val="18"/>
              </w:rPr>
              <w:t>3</w:t>
            </w:r>
            <w:r w:rsidRPr="00ED51B4">
              <w:rPr>
                <w:rFonts w:asciiTheme="minorHAnsi" w:eastAsia="Times New Roman" w:hAnsiTheme="minorHAnsi" w:cstheme="minorHAnsi"/>
                <w:sz w:val="18"/>
                <w:szCs w:val="18"/>
              </w:rPr>
              <w:t xml:space="preserve"> COPIL du FONAREDD tenus en tout. </w:t>
            </w:r>
          </w:p>
        </w:tc>
      </w:tr>
    </w:tbl>
    <w:p w14:paraId="479419A1" w14:textId="35E5A51C" w:rsidR="0006581D" w:rsidRDefault="0006581D" w:rsidP="00FE4C0A">
      <w:pPr>
        <w:spacing w:after="0" w:line="240" w:lineRule="auto"/>
        <w:ind w:left="0" w:right="0" w:firstLine="0"/>
        <w:jc w:val="left"/>
        <w:rPr>
          <w:rFonts w:asciiTheme="minorHAnsi" w:hAnsiTheme="minorHAnsi" w:cstheme="minorHAnsi"/>
          <w:color w:val="000000" w:themeColor="text1"/>
          <w:sz w:val="22"/>
        </w:rPr>
      </w:pPr>
    </w:p>
    <w:p w14:paraId="45FBE841" w14:textId="1F39BFF4"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157A4606" w14:textId="59A32857" w:rsidR="0006581D" w:rsidRPr="004A0DC5" w:rsidRDefault="0006581D" w:rsidP="001F63FB">
      <w:pPr>
        <w:pStyle w:val="Heading1"/>
        <w:numPr>
          <w:ilvl w:val="0"/>
          <w:numId w:val="3"/>
        </w:numPr>
        <w:rPr>
          <w:rFonts w:cstheme="minorHAnsi"/>
        </w:rPr>
      </w:pPr>
      <w:bookmarkStart w:id="13" w:name="_Toc91150788"/>
      <w:r w:rsidRPr="004A0DC5">
        <w:rPr>
          <w:rFonts w:cstheme="minorHAnsi"/>
        </w:rPr>
        <w:t xml:space="preserve">Contribution du </w:t>
      </w:r>
      <w:r w:rsidR="0097160F" w:rsidRPr="004A0DC5">
        <w:rPr>
          <w:rFonts w:cstheme="minorHAnsi"/>
        </w:rPr>
        <w:t>programme</w:t>
      </w:r>
      <w:r w:rsidRPr="004A0DC5">
        <w:rPr>
          <w:rFonts w:cstheme="minorHAnsi"/>
        </w:rPr>
        <w:t xml:space="preserve"> à l’atteinte des jalons de la </w:t>
      </w:r>
      <w:r w:rsidR="00105009">
        <w:rPr>
          <w:rFonts w:cstheme="minorHAnsi"/>
        </w:rPr>
        <w:t>L</w:t>
      </w:r>
      <w:r w:rsidR="00105009" w:rsidRPr="004A0DC5">
        <w:rPr>
          <w:rFonts w:cstheme="minorHAnsi"/>
        </w:rPr>
        <w:t xml:space="preserve">ettre </w:t>
      </w:r>
      <w:r w:rsidRPr="004A0DC5">
        <w:rPr>
          <w:rFonts w:cstheme="minorHAnsi"/>
        </w:rPr>
        <w:t>d’intention</w:t>
      </w:r>
      <w:bookmarkEnd w:id="13"/>
    </w:p>
    <w:p w14:paraId="3331CD82" w14:textId="77777777" w:rsidR="000A67EC" w:rsidRPr="000A67EC" w:rsidRDefault="000A67EC" w:rsidP="000A67EC">
      <w:pPr>
        <w:pStyle w:val="NoSpacing"/>
        <w:rPr>
          <w:sz w:val="20"/>
          <w:szCs w:val="20"/>
        </w:rPr>
      </w:pPr>
    </w:p>
    <w:p w14:paraId="4F0E7A20" w14:textId="133B6980" w:rsidR="0006581D"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Dans le cadre du financement CAFI, la RDC s’est engagée à la réalisation des Jalons tels que définis dans la </w:t>
      </w:r>
      <w:r w:rsidR="000A67EC">
        <w:rPr>
          <w:rFonts w:asciiTheme="minorHAnsi" w:eastAsia="Arial" w:hAnsiTheme="minorHAnsi" w:cstheme="minorHAnsi"/>
          <w:i/>
          <w:iCs/>
          <w:color w:val="000000" w:themeColor="text1"/>
          <w:sz w:val="20"/>
          <w:szCs w:val="20"/>
        </w:rPr>
        <w:t>L</w:t>
      </w:r>
      <w:r w:rsidR="000A67EC" w:rsidRPr="000A67EC">
        <w:rPr>
          <w:rFonts w:asciiTheme="minorHAnsi" w:eastAsia="Arial" w:hAnsiTheme="minorHAnsi" w:cstheme="minorHAnsi"/>
          <w:i/>
          <w:iCs/>
          <w:color w:val="000000" w:themeColor="text1"/>
          <w:sz w:val="20"/>
          <w:szCs w:val="20"/>
        </w:rPr>
        <w:t xml:space="preserve">ettre </w:t>
      </w:r>
      <w:r w:rsidRPr="000A67EC">
        <w:rPr>
          <w:rFonts w:asciiTheme="minorHAnsi" w:eastAsia="Arial" w:hAnsiTheme="minorHAnsi" w:cstheme="minorHAnsi"/>
          <w:i/>
          <w:iCs/>
          <w:color w:val="000000" w:themeColor="text1"/>
          <w:sz w:val="20"/>
          <w:szCs w:val="20"/>
        </w:rPr>
        <w:t>d’intention. C’est ainsi que tous les programme</w:t>
      </w:r>
      <w:r w:rsidR="00680396">
        <w:rPr>
          <w:rFonts w:asciiTheme="minorHAnsi" w:eastAsia="Arial" w:hAnsiTheme="minorHAnsi" w:cstheme="minorHAnsi"/>
          <w:i/>
          <w:iCs/>
          <w:color w:val="000000" w:themeColor="text1"/>
          <w:sz w:val="20"/>
          <w:szCs w:val="20"/>
        </w:rPr>
        <w:t>s</w:t>
      </w:r>
      <w:r w:rsidRPr="000A67EC">
        <w:rPr>
          <w:rFonts w:asciiTheme="minorHAnsi" w:eastAsia="Arial" w:hAnsiTheme="minorHAnsi" w:cstheme="minorHAnsi"/>
          <w:i/>
          <w:iCs/>
          <w:color w:val="000000" w:themeColor="text1"/>
          <w:sz w:val="20"/>
          <w:szCs w:val="20"/>
        </w:rPr>
        <w:t xml:space="preserve"> du FONAREDD financés sur base de la contribution CAFI intègrent les Jalons de </w:t>
      </w:r>
      <w:r w:rsidR="00AA6B52" w:rsidRPr="000A67EC">
        <w:rPr>
          <w:rFonts w:asciiTheme="minorHAnsi" w:eastAsia="Arial" w:hAnsiTheme="minorHAnsi" w:cstheme="minorHAnsi"/>
          <w:i/>
          <w:iCs/>
          <w:color w:val="000000" w:themeColor="text1"/>
          <w:sz w:val="20"/>
          <w:szCs w:val="20"/>
        </w:rPr>
        <w:t xml:space="preserve">la LOI dans leur programmation </w:t>
      </w:r>
      <w:r w:rsidRPr="000A67EC">
        <w:rPr>
          <w:rFonts w:asciiTheme="minorHAnsi" w:eastAsia="Arial" w:hAnsiTheme="minorHAnsi" w:cstheme="minorHAnsi"/>
          <w:i/>
          <w:iCs/>
          <w:color w:val="000000" w:themeColor="text1"/>
          <w:sz w:val="20"/>
          <w:szCs w:val="20"/>
        </w:rPr>
        <w:t>et</w:t>
      </w:r>
      <w:r w:rsidR="00AA6B52" w:rsidRPr="000A67EC">
        <w:rPr>
          <w:rFonts w:asciiTheme="minorHAnsi" w:eastAsia="Arial" w:hAnsiTheme="minorHAnsi" w:cstheme="minorHAnsi"/>
          <w:i/>
          <w:iCs/>
          <w:color w:val="000000" w:themeColor="text1"/>
          <w:sz w:val="20"/>
          <w:szCs w:val="20"/>
        </w:rPr>
        <w:t>,</w:t>
      </w:r>
      <w:r w:rsidRPr="000A67EC">
        <w:rPr>
          <w:rFonts w:asciiTheme="minorHAnsi" w:eastAsia="Arial" w:hAnsiTheme="minorHAnsi" w:cstheme="minorHAnsi"/>
          <w:i/>
          <w:iCs/>
          <w:color w:val="000000" w:themeColor="text1"/>
          <w:sz w:val="20"/>
          <w:szCs w:val="20"/>
        </w:rPr>
        <w:t xml:space="preserve"> ont pour obligation de rapporter sur l’état d’avancement des différents Jalons. La matrice simplifiée ci-dessous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79700FAA" w14:textId="335460E7" w:rsidR="0006581D" w:rsidRPr="004A0DC5" w:rsidRDefault="0006581D" w:rsidP="0006581D">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p w14:paraId="66327981" w14:textId="6860716D" w:rsidR="0006581D" w:rsidRPr="009A0689" w:rsidRDefault="0006581D" w:rsidP="00956CCB">
      <w:pPr>
        <w:pStyle w:val="NoSpacing"/>
        <w:rPr>
          <w:sz w:val="16"/>
          <w:szCs w:val="16"/>
        </w:rPr>
      </w:pPr>
    </w:p>
    <w:tbl>
      <w:tblPr>
        <w:tblpPr w:leftFromText="141" w:rightFromText="141" w:vertAnchor="text" w:horzAnchor="margin" w:tblpY="239"/>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
        <w:gridCol w:w="2079"/>
        <w:gridCol w:w="1207"/>
        <w:gridCol w:w="1067"/>
        <w:gridCol w:w="1653"/>
        <w:gridCol w:w="1642"/>
        <w:gridCol w:w="1408"/>
      </w:tblGrid>
      <w:tr w:rsidR="005B55DA" w:rsidRPr="00ED51B4" w14:paraId="03622976" w14:textId="77777777" w:rsidTr="00AE5CA9">
        <w:trPr>
          <w:trHeight w:val="366"/>
        </w:trPr>
        <w:tc>
          <w:tcPr>
            <w:tcW w:w="361" w:type="dxa"/>
            <w:shd w:val="clear" w:color="auto" w:fill="D9E2F3" w:themeFill="accent1" w:themeFillTint="33"/>
          </w:tcPr>
          <w:p w14:paraId="70D609CD"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9056" w:type="dxa"/>
            <w:gridSpan w:val="6"/>
            <w:shd w:val="clear" w:color="auto" w:fill="D9E2F3" w:themeFill="accent1" w:themeFillTint="33"/>
            <w:vAlign w:val="center"/>
            <w:hideMark/>
          </w:tcPr>
          <w:p w14:paraId="2F163E56" w14:textId="64BF3DC6" w:rsidR="005B55DA" w:rsidRPr="00ED51B4"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Période de 1 janvier au 31 décembre 202</w:t>
            </w:r>
            <w:r w:rsidR="00ED51B4">
              <w:rPr>
                <w:rFonts w:asciiTheme="minorHAnsi" w:eastAsia="Times New Roman" w:hAnsiTheme="minorHAnsi" w:cstheme="minorHAnsi"/>
                <w:b/>
                <w:bCs/>
                <w:sz w:val="18"/>
                <w:szCs w:val="18"/>
                <w:lang w:val="fr-FR" w:eastAsia="fr-FR"/>
              </w:rPr>
              <w:t>2</w:t>
            </w:r>
          </w:p>
        </w:tc>
      </w:tr>
      <w:tr w:rsidR="00E637E3" w:rsidRPr="00ED51B4" w14:paraId="1442256E" w14:textId="77777777" w:rsidTr="00AE5CA9">
        <w:trPr>
          <w:trHeight w:val="637"/>
        </w:trPr>
        <w:tc>
          <w:tcPr>
            <w:tcW w:w="0" w:type="auto"/>
            <w:vMerge w:val="restart"/>
            <w:shd w:val="clear" w:color="auto" w:fill="D9E2F3" w:themeFill="accent1" w:themeFillTint="33"/>
            <w:vAlign w:val="center"/>
            <w:hideMark/>
          </w:tcPr>
          <w:p w14:paraId="67DD3A87"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N°</w:t>
            </w:r>
          </w:p>
        </w:tc>
        <w:tc>
          <w:tcPr>
            <w:tcW w:w="2079" w:type="dxa"/>
            <w:vMerge w:val="restart"/>
            <w:shd w:val="clear" w:color="auto" w:fill="D9E2F3" w:themeFill="accent1" w:themeFillTint="33"/>
            <w:vAlign w:val="center"/>
            <w:hideMark/>
          </w:tcPr>
          <w:p w14:paraId="2D1B42C2"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Descriptif du Jalon</w:t>
            </w:r>
          </w:p>
        </w:tc>
        <w:tc>
          <w:tcPr>
            <w:tcW w:w="1207" w:type="dxa"/>
            <w:vMerge w:val="restart"/>
            <w:shd w:val="clear" w:color="auto" w:fill="D9E2F3" w:themeFill="accent1" w:themeFillTint="33"/>
            <w:vAlign w:val="center"/>
            <w:hideMark/>
          </w:tcPr>
          <w:p w14:paraId="09DCCDAB" w14:textId="1117F136"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Objectifs</w:t>
            </w:r>
          </w:p>
        </w:tc>
        <w:tc>
          <w:tcPr>
            <w:tcW w:w="2720" w:type="dxa"/>
            <w:gridSpan w:val="2"/>
            <w:shd w:val="clear" w:color="auto" w:fill="D9E2F3" w:themeFill="accent1" w:themeFillTint="33"/>
            <w:vAlign w:val="center"/>
            <w:hideMark/>
          </w:tcPr>
          <w:p w14:paraId="4AAD3BD6" w14:textId="645172BF"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 xml:space="preserve">Progrès accomplis </w:t>
            </w:r>
          </w:p>
        </w:tc>
        <w:tc>
          <w:tcPr>
            <w:tcW w:w="1642" w:type="dxa"/>
            <w:vMerge w:val="restart"/>
            <w:shd w:val="clear" w:color="auto" w:fill="D9E2F3" w:themeFill="accent1" w:themeFillTint="33"/>
            <w:vAlign w:val="center"/>
            <w:hideMark/>
          </w:tcPr>
          <w:p w14:paraId="5D401971" w14:textId="5E42FB3D"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Points d’attention particulière</w:t>
            </w:r>
          </w:p>
        </w:tc>
        <w:tc>
          <w:tcPr>
            <w:tcW w:w="1408" w:type="dxa"/>
            <w:vMerge w:val="restart"/>
            <w:shd w:val="clear" w:color="auto" w:fill="D9E2F3" w:themeFill="accent1" w:themeFillTint="33"/>
            <w:vAlign w:val="center"/>
            <w:hideMark/>
          </w:tcPr>
          <w:p w14:paraId="7F1CF078"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Solutions proposées</w:t>
            </w:r>
          </w:p>
        </w:tc>
      </w:tr>
      <w:tr w:rsidR="00E637E3" w:rsidRPr="00ED51B4" w14:paraId="305A2AAD" w14:textId="77777777" w:rsidTr="00AE5CA9">
        <w:trPr>
          <w:trHeight w:val="637"/>
        </w:trPr>
        <w:tc>
          <w:tcPr>
            <w:tcW w:w="0" w:type="auto"/>
            <w:vMerge/>
            <w:shd w:val="clear" w:color="auto" w:fill="D9E2F3" w:themeFill="accent1" w:themeFillTint="33"/>
            <w:vAlign w:val="center"/>
          </w:tcPr>
          <w:p w14:paraId="7FF85197"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2079" w:type="dxa"/>
            <w:vMerge/>
            <w:shd w:val="clear" w:color="auto" w:fill="D9E2F3" w:themeFill="accent1" w:themeFillTint="33"/>
            <w:vAlign w:val="center"/>
          </w:tcPr>
          <w:p w14:paraId="745F1D6A"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207" w:type="dxa"/>
            <w:vMerge/>
            <w:shd w:val="clear" w:color="auto" w:fill="D9E2F3" w:themeFill="accent1" w:themeFillTint="33"/>
            <w:vAlign w:val="center"/>
          </w:tcPr>
          <w:p w14:paraId="7FF86C9B"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067" w:type="dxa"/>
            <w:shd w:val="clear" w:color="auto" w:fill="D9E2F3" w:themeFill="accent1" w:themeFillTint="33"/>
            <w:vAlign w:val="center"/>
          </w:tcPr>
          <w:p w14:paraId="786B754F" w14:textId="1874A8FD"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 xml:space="preserve">Sur la Période de </w:t>
            </w:r>
            <w:proofErr w:type="spellStart"/>
            <w:r w:rsidRPr="00ED51B4">
              <w:rPr>
                <w:rFonts w:asciiTheme="minorHAnsi" w:eastAsia="Times New Roman" w:hAnsiTheme="minorHAnsi" w:cstheme="minorHAnsi"/>
                <w:b/>
                <w:bCs/>
                <w:sz w:val="18"/>
                <w:szCs w:val="18"/>
                <w:lang w:val="fr-FR" w:eastAsia="fr-FR"/>
              </w:rPr>
              <w:t>reporting</w:t>
            </w:r>
            <w:proofErr w:type="spellEnd"/>
          </w:p>
        </w:tc>
        <w:tc>
          <w:tcPr>
            <w:tcW w:w="1653" w:type="dxa"/>
            <w:shd w:val="clear" w:color="auto" w:fill="D9E2F3" w:themeFill="accent1" w:themeFillTint="33"/>
          </w:tcPr>
          <w:p w14:paraId="2F7BC83A" w14:textId="1F32512A"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Symbol" w:hAnsiTheme="minorHAnsi" w:cstheme="minorHAnsi"/>
                <w:b/>
                <w:bCs/>
                <w:sz w:val="18"/>
                <w:szCs w:val="18"/>
                <w:lang w:val="fr-FR" w:eastAsia="fr-FR"/>
              </w:rPr>
              <w:t>De manière cumulative depuis le début du programme</w:t>
            </w:r>
          </w:p>
        </w:tc>
        <w:tc>
          <w:tcPr>
            <w:tcW w:w="1642" w:type="dxa"/>
            <w:vMerge/>
            <w:shd w:val="clear" w:color="auto" w:fill="D9E2F3" w:themeFill="accent1" w:themeFillTint="33"/>
            <w:vAlign w:val="center"/>
          </w:tcPr>
          <w:p w14:paraId="4D805368" w14:textId="72DD5110"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408" w:type="dxa"/>
            <w:vMerge/>
            <w:shd w:val="clear" w:color="auto" w:fill="D9E2F3" w:themeFill="accent1" w:themeFillTint="33"/>
            <w:vAlign w:val="center"/>
          </w:tcPr>
          <w:p w14:paraId="4F0C926C" w14:textId="77777777" w:rsidR="00AE5CA9" w:rsidRPr="00ED51B4"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r>
      <w:tr w:rsidR="00E637E3" w:rsidRPr="00ED51B4" w14:paraId="0AD6CEFD" w14:textId="77777777" w:rsidTr="00AE5CA9">
        <w:trPr>
          <w:trHeight w:val="1277"/>
        </w:trPr>
        <w:tc>
          <w:tcPr>
            <w:tcW w:w="0" w:type="auto"/>
            <w:shd w:val="clear" w:color="auto" w:fill="auto"/>
            <w:vAlign w:val="center"/>
            <w:hideMark/>
          </w:tcPr>
          <w:p w14:paraId="48A2ADEC"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t> 8a</w:t>
            </w:r>
          </w:p>
        </w:tc>
        <w:tc>
          <w:tcPr>
            <w:tcW w:w="2079" w:type="dxa"/>
            <w:shd w:val="clear" w:color="auto" w:fill="auto"/>
            <w:vAlign w:val="center"/>
            <w:hideMark/>
          </w:tcPr>
          <w:p w14:paraId="23F72315"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sz w:val="18"/>
                <w:szCs w:val="18"/>
              </w:rPr>
              <w:t>Les résultats des interventions REDD+ sont mis à disposition du public de manière transparente au travers de rapports annuels publiés d’ici la fin du 1er trimestre de l’année suivante</w:t>
            </w:r>
            <w:r w:rsidRPr="00ED51B4">
              <w:rPr>
                <w:rFonts w:asciiTheme="minorHAnsi" w:eastAsia="Times New Roman" w:hAnsiTheme="minorHAnsi" w:cstheme="minorHAnsi"/>
                <w:b/>
                <w:bCs/>
                <w:sz w:val="18"/>
                <w:szCs w:val="18"/>
                <w:lang w:val="fr-FR" w:eastAsia="fr-FR"/>
              </w:rPr>
              <w:t> </w:t>
            </w:r>
          </w:p>
        </w:tc>
        <w:tc>
          <w:tcPr>
            <w:tcW w:w="1207" w:type="dxa"/>
            <w:vMerge w:val="restart"/>
            <w:shd w:val="clear" w:color="auto" w:fill="auto"/>
            <w:vAlign w:val="center"/>
          </w:tcPr>
          <w:p w14:paraId="5B09A921"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Times New Roman" w:hAnsiTheme="minorHAnsi" w:cstheme="minorHAnsi"/>
                <w:sz w:val="18"/>
                <w:szCs w:val="18"/>
                <w:lang w:val="fr-FR" w:eastAsia="fr-FR"/>
              </w:rPr>
              <w:t xml:space="preserve">Gouvernance : Promouvoir l’alignement dans le pays des interventions du secteur public et privé, national et international sur les objectifs REDD+ ; assurer la transparence et la consolidation </w:t>
            </w:r>
            <w:r w:rsidRPr="00ED51B4">
              <w:rPr>
                <w:rFonts w:asciiTheme="minorHAnsi" w:eastAsia="Times New Roman" w:hAnsiTheme="minorHAnsi" w:cstheme="minorHAnsi"/>
                <w:sz w:val="18"/>
                <w:szCs w:val="18"/>
                <w:lang w:val="fr-FR" w:eastAsia="fr-FR"/>
              </w:rPr>
              <w:lastRenderedPageBreak/>
              <w:t>de l’information ainsi que l’application de la loi dans les secteurs pertinents pour la REDD+.</w:t>
            </w:r>
            <w:r w:rsidRPr="00ED51B4">
              <w:rPr>
                <w:sz w:val="18"/>
                <w:szCs w:val="18"/>
              </w:rPr>
              <w:t xml:space="preserve"> </w:t>
            </w:r>
          </w:p>
        </w:tc>
        <w:tc>
          <w:tcPr>
            <w:tcW w:w="1067" w:type="dxa"/>
            <w:shd w:val="clear" w:color="auto" w:fill="auto"/>
            <w:vAlign w:val="center"/>
          </w:tcPr>
          <w:p w14:paraId="1CAA424A" w14:textId="72AB235B" w:rsidR="005B55DA" w:rsidRPr="00E637E3" w:rsidRDefault="002E3DE8" w:rsidP="00CD375B">
            <w:pPr>
              <w:pStyle w:val="ListParagraph"/>
              <w:spacing w:after="120" w:line="276" w:lineRule="auto"/>
              <w:ind w:left="0" w:right="0" w:firstLine="0"/>
              <w:jc w:val="left"/>
              <w:rPr>
                <w:rFonts w:asciiTheme="minorHAnsi" w:eastAsia="Symbol" w:hAnsiTheme="minorHAnsi" w:cstheme="minorHAnsi"/>
                <w:sz w:val="18"/>
                <w:szCs w:val="18"/>
                <w:lang w:val="fr-FR" w:eastAsia="fr-FR"/>
              </w:rPr>
            </w:pPr>
            <w:r w:rsidRPr="00E637E3">
              <w:rPr>
                <w:rFonts w:asciiTheme="minorHAnsi" w:eastAsia="Symbol" w:hAnsiTheme="minorHAnsi" w:cstheme="minorHAnsi"/>
                <w:sz w:val="18"/>
                <w:szCs w:val="18"/>
                <w:lang w:val="fr-FR" w:eastAsia="fr-FR"/>
              </w:rPr>
              <w:lastRenderedPageBreak/>
              <w:t xml:space="preserve">Le </w:t>
            </w:r>
            <w:r w:rsidR="00E637E3" w:rsidRPr="00E637E3">
              <w:rPr>
                <w:rStyle w:val="Hyperlink"/>
                <w:rFonts w:eastAsia="Symbol"/>
                <w:sz w:val="18"/>
                <w:szCs w:val="18"/>
                <w:lang w:eastAsia="fr-FR"/>
              </w:rPr>
              <w:t>r</w:t>
            </w:r>
            <w:r w:rsidR="00E637E3" w:rsidRPr="00E637E3">
              <w:rPr>
                <w:rStyle w:val="Hyperlink"/>
                <w:sz w:val="18"/>
                <w:szCs w:val="18"/>
              </w:rPr>
              <w:t>a</w:t>
            </w:r>
            <w:r w:rsidR="00E637E3" w:rsidRPr="00E637E3">
              <w:rPr>
                <w:rStyle w:val="Hyperlink"/>
                <w:rFonts w:eastAsia="Symbol"/>
                <w:sz w:val="18"/>
                <w:szCs w:val="18"/>
                <w:lang w:eastAsia="fr-FR"/>
              </w:rPr>
              <w:t xml:space="preserve">pport annuel 2021 du </w:t>
            </w:r>
            <w:proofErr w:type="gramStart"/>
            <w:r w:rsidR="00E637E3" w:rsidRPr="00E637E3">
              <w:rPr>
                <w:rStyle w:val="Hyperlink"/>
                <w:rFonts w:eastAsia="Symbol"/>
                <w:sz w:val="18"/>
                <w:szCs w:val="18"/>
                <w:lang w:eastAsia="fr-FR"/>
              </w:rPr>
              <w:t>fonds</w:t>
            </w:r>
            <w:r w:rsidR="00E637E3" w:rsidRPr="00E637E3">
              <w:rPr>
                <w:rStyle w:val="Hyperlink"/>
                <w:rFonts w:asciiTheme="minorHAnsi" w:eastAsia="Symbol" w:hAnsiTheme="minorHAnsi" w:cstheme="minorHAnsi"/>
                <w:sz w:val="18"/>
                <w:szCs w:val="18"/>
                <w:lang w:val="fr-FR" w:eastAsia="fr-FR"/>
              </w:rPr>
              <w:t xml:space="preserve"> </w:t>
            </w:r>
            <w:r w:rsidRPr="00E637E3">
              <w:rPr>
                <w:rFonts w:asciiTheme="minorHAnsi" w:eastAsia="Symbol" w:hAnsiTheme="minorHAnsi" w:cstheme="minorHAnsi"/>
                <w:sz w:val="18"/>
                <w:szCs w:val="18"/>
                <w:lang w:val="fr-FR" w:eastAsia="fr-FR"/>
              </w:rPr>
              <w:t xml:space="preserve"> a</w:t>
            </w:r>
            <w:proofErr w:type="gramEnd"/>
            <w:r w:rsidRPr="00E637E3">
              <w:rPr>
                <w:rFonts w:asciiTheme="minorHAnsi" w:eastAsia="Symbol" w:hAnsiTheme="minorHAnsi" w:cstheme="minorHAnsi"/>
                <w:sz w:val="18"/>
                <w:szCs w:val="18"/>
                <w:lang w:val="fr-FR" w:eastAsia="fr-FR"/>
              </w:rPr>
              <w:t xml:space="preserve"> été posté sur le site web, ainsi que les rapports semestriels et annuels des agences. </w:t>
            </w:r>
          </w:p>
        </w:tc>
        <w:tc>
          <w:tcPr>
            <w:tcW w:w="1653" w:type="dxa"/>
          </w:tcPr>
          <w:p w14:paraId="053A7EA2" w14:textId="6A420C05" w:rsidR="005B55DA" w:rsidRPr="00ED51B4" w:rsidRDefault="002E3DE8"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Symbol" w:hAnsiTheme="minorHAnsi" w:cstheme="minorHAnsi"/>
                <w:sz w:val="18"/>
                <w:szCs w:val="18"/>
                <w:lang w:val="fr-FR" w:eastAsia="fr-FR"/>
              </w:rPr>
              <w:t xml:space="preserve">Un </w:t>
            </w:r>
            <w:hyperlink r:id="rId55" w:history="1">
              <w:r w:rsidRPr="00ED51B4">
                <w:rPr>
                  <w:rStyle w:val="Hyperlink"/>
                  <w:rFonts w:asciiTheme="minorHAnsi" w:eastAsia="Symbol" w:hAnsiTheme="minorHAnsi" w:cstheme="minorHAnsi"/>
                  <w:sz w:val="18"/>
                  <w:szCs w:val="18"/>
                  <w:lang w:val="fr-FR" w:eastAsia="fr-FR"/>
                </w:rPr>
                <w:t>nouveau site web pour le FONAREDD</w:t>
              </w:r>
            </w:hyperlink>
            <w:r w:rsidRPr="00ED51B4">
              <w:rPr>
                <w:rFonts w:asciiTheme="minorHAnsi" w:eastAsia="Symbol" w:hAnsiTheme="minorHAnsi" w:cstheme="minorHAnsi"/>
                <w:sz w:val="18"/>
                <w:szCs w:val="18"/>
                <w:lang w:val="fr-FR" w:eastAsia="fr-FR"/>
              </w:rPr>
              <w:t xml:space="preserve"> a été établi ; il est mis à jour régulièrement. Les </w:t>
            </w:r>
            <w:hyperlink r:id="rId56" w:history="1">
              <w:r w:rsidRPr="00ED51B4">
                <w:rPr>
                  <w:rStyle w:val="Hyperlink"/>
                  <w:rFonts w:asciiTheme="minorHAnsi" w:eastAsia="Symbol" w:hAnsiTheme="minorHAnsi" w:cstheme="minorHAnsi"/>
                  <w:sz w:val="18"/>
                  <w:szCs w:val="18"/>
                  <w:lang w:val="fr-FR" w:eastAsia="fr-FR"/>
                </w:rPr>
                <w:t>rapports semestriels et annuels des agences</w:t>
              </w:r>
            </w:hyperlink>
            <w:r w:rsidRPr="00ED51B4">
              <w:rPr>
                <w:rFonts w:asciiTheme="minorHAnsi" w:eastAsia="Symbol" w:hAnsiTheme="minorHAnsi" w:cstheme="minorHAnsi"/>
                <w:sz w:val="18"/>
                <w:szCs w:val="18"/>
                <w:lang w:val="fr-FR" w:eastAsia="fr-FR"/>
              </w:rPr>
              <w:t xml:space="preserve"> et </w:t>
            </w:r>
            <w:hyperlink r:id="rId57" w:history="1">
              <w:r w:rsidRPr="00ED51B4">
                <w:rPr>
                  <w:rStyle w:val="Hyperlink"/>
                  <w:rFonts w:asciiTheme="minorHAnsi" w:eastAsia="Symbol" w:hAnsiTheme="minorHAnsi" w:cstheme="minorHAnsi"/>
                  <w:sz w:val="18"/>
                  <w:szCs w:val="18"/>
                  <w:lang w:val="fr-FR" w:eastAsia="fr-FR"/>
                </w:rPr>
                <w:t>le</w:t>
              </w:r>
              <w:r w:rsidR="009A71EC" w:rsidRPr="00ED51B4">
                <w:rPr>
                  <w:rStyle w:val="Hyperlink"/>
                  <w:rFonts w:asciiTheme="minorHAnsi" w:eastAsia="Symbol" w:hAnsiTheme="minorHAnsi" w:cstheme="minorHAnsi"/>
                  <w:sz w:val="18"/>
                  <w:szCs w:val="18"/>
                  <w:lang w:val="fr-FR" w:eastAsia="fr-FR"/>
                </w:rPr>
                <w:t>s</w:t>
              </w:r>
              <w:r w:rsidRPr="00ED51B4">
                <w:rPr>
                  <w:rStyle w:val="Hyperlink"/>
                  <w:rFonts w:asciiTheme="minorHAnsi" w:eastAsia="Symbol" w:hAnsiTheme="minorHAnsi" w:cstheme="minorHAnsi"/>
                  <w:sz w:val="18"/>
                  <w:szCs w:val="18"/>
                  <w:lang w:val="fr-FR" w:eastAsia="fr-FR"/>
                </w:rPr>
                <w:t xml:space="preserve"> rapport</w:t>
              </w:r>
              <w:r w:rsidR="009A71EC" w:rsidRPr="00ED51B4">
                <w:rPr>
                  <w:rStyle w:val="Hyperlink"/>
                  <w:rFonts w:asciiTheme="minorHAnsi" w:eastAsia="Symbol" w:hAnsiTheme="minorHAnsi" w:cstheme="minorHAnsi"/>
                  <w:sz w:val="18"/>
                  <w:szCs w:val="18"/>
                  <w:lang w:val="fr-FR" w:eastAsia="fr-FR"/>
                </w:rPr>
                <w:t>s</w:t>
              </w:r>
              <w:r w:rsidRPr="00ED51B4">
                <w:rPr>
                  <w:rStyle w:val="Hyperlink"/>
                  <w:rFonts w:asciiTheme="minorHAnsi" w:eastAsia="Symbol" w:hAnsiTheme="minorHAnsi" w:cstheme="minorHAnsi"/>
                  <w:sz w:val="18"/>
                  <w:szCs w:val="18"/>
                  <w:lang w:val="fr-FR" w:eastAsia="fr-FR"/>
                </w:rPr>
                <w:t xml:space="preserve"> annuel</w:t>
              </w:r>
              <w:r w:rsidR="009A71EC" w:rsidRPr="00ED51B4">
                <w:rPr>
                  <w:rStyle w:val="Hyperlink"/>
                  <w:rFonts w:asciiTheme="minorHAnsi" w:eastAsia="Symbol" w:hAnsiTheme="minorHAnsi" w:cstheme="minorHAnsi"/>
                  <w:sz w:val="18"/>
                  <w:szCs w:val="18"/>
                  <w:lang w:val="fr-FR" w:eastAsia="fr-FR"/>
                </w:rPr>
                <w:t>s</w:t>
              </w:r>
              <w:r w:rsidRPr="00ED51B4">
                <w:rPr>
                  <w:rStyle w:val="Hyperlink"/>
                  <w:rFonts w:asciiTheme="minorHAnsi" w:eastAsia="Symbol" w:hAnsiTheme="minorHAnsi" w:cstheme="minorHAnsi"/>
                  <w:sz w:val="18"/>
                  <w:szCs w:val="18"/>
                  <w:lang w:val="fr-FR" w:eastAsia="fr-FR"/>
                </w:rPr>
                <w:t xml:space="preserve"> du Fonds</w:t>
              </w:r>
            </w:hyperlink>
            <w:r w:rsidRPr="00ED51B4">
              <w:rPr>
                <w:rFonts w:asciiTheme="minorHAnsi" w:eastAsia="Symbol" w:hAnsiTheme="minorHAnsi" w:cstheme="minorHAnsi"/>
                <w:sz w:val="18"/>
                <w:szCs w:val="18"/>
                <w:lang w:val="fr-FR" w:eastAsia="fr-FR"/>
              </w:rPr>
              <w:t xml:space="preserve"> sont publiés sur le site web. Les rapports annuels (des agences et du Fonds) sont également publiés sur </w:t>
            </w:r>
            <w:hyperlink r:id="rId58" w:history="1">
              <w:r w:rsidRPr="00ED51B4">
                <w:rPr>
                  <w:rStyle w:val="Hyperlink"/>
                  <w:rFonts w:asciiTheme="minorHAnsi" w:eastAsia="Symbol" w:hAnsiTheme="minorHAnsi" w:cstheme="minorHAnsi"/>
                  <w:sz w:val="18"/>
                  <w:szCs w:val="18"/>
                  <w:lang w:val="fr-FR" w:eastAsia="fr-FR"/>
                </w:rPr>
                <w:t xml:space="preserve">le </w:t>
              </w:r>
              <w:r w:rsidR="009B0093" w:rsidRPr="00ED51B4">
                <w:rPr>
                  <w:rStyle w:val="Hyperlink"/>
                  <w:rFonts w:asciiTheme="minorHAnsi" w:eastAsia="Symbol" w:hAnsiTheme="minorHAnsi" w:cstheme="minorHAnsi"/>
                  <w:sz w:val="18"/>
                  <w:szCs w:val="18"/>
                  <w:lang w:val="fr-FR" w:eastAsia="fr-FR"/>
                </w:rPr>
                <w:t>Gateway du</w:t>
              </w:r>
              <w:r w:rsidRPr="00ED51B4">
                <w:rPr>
                  <w:rStyle w:val="Hyperlink"/>
                  <w:rFonts w:asciiTheme="minorHAnsi" w:eastAsia="Symbol" w:hAnsiTheme="minorHAnsi" w:cstheme="minorHAnsi"/>
                  <w:sz w:val="18"/>
                  <w:szCs w:val="18"/>
                  <w:lang w:val="fr-FR" w:eastAsia="fr-FR"/>
                </w:rPr>
                <w:t xml:space="preserve"> MPTF</w:t>
              </w:r>
            </w:hyperlink>
            <w:r w:rsidRPr="00ED51B4">
              <w:rPr>
                <w:rFonts w:asciiTheme="minorHAnsi" w:eastAsia="Symbol" w:hAnsiTheme="minorHAnsi" w:cstheme="minorHAnsi"/>
                <w:sz w:val="18"/>
                <w:szCs w:val="18"/>
                <w:lang w:val="fr-FR" w:eastAsia="fr-FR"/>
              </w:rPr>
              <w:t>.</w:t>
            </w:r>
          </w:p>
        </w:tc>
        <w:tc>
          <w:tcPr>
            <w:tcW w:w="1642" w:type="dxa"/>
            <w:shd w:val="clear" w:color="auto" w:fill="auto"/>
            <w:vAlign w:val="center"/>
          </w:tcPr>
          <w:p w14:paraId="4ABDC88E" w14:textId="2427D090" w:rsidR="005B55DA" w:rsidRPr="00ED51B4" w:rsidRDefault="0016744B"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Times New Roman" w:hAnsiTheme="minorHAnsi" w:cstheme="minorHAnsi"/>
                <w:sz w:val="18"/>
                <w:szCs w:val="18"/>
                <w:lang w:val="fr-FR" w:eastAsia="fr-FR"/>
              </w:rPr>
              <w:t>Il y a souvent des retards au niveau de la</w:t>
            </w:r>
            <w:r w:rsidR="001112B4" w:rsidRPr="00ED51B4">
              <w:rPr>
                <w:rFonts w:asciiTheme="minorHAnsi" w:eastAsia="Times New Roman" w:hAnsiTheme="minorHAnsi" w:cstheme="minorHAnsi"/>
                <w:sz w:val="18"/>
                <w:szCs w:val="18"/>
                <w:lang w:val="fr-FR" w:eastAsia="fr-FR"/>
              </w:rPr>
              <w:t xml:space="preserve"> finalisation,</w:t>
            </w:r>
            <w:r w:rsidR="005C1920" w:rsidRPr="00ED51B4">
              <w:rPr>
                <w:rFonts w:asciiTheme="minorHAnsi" w:eastAsia="Times New Roman" w:hAnsiTheme="minorHAnsi" w:cstheme="minorHAnsi"/>
                <w:sz w:val="18"/>
                <w:szCs w:val="18"/>
                <w:lang w:val="fr-FR" w:eastAsia="fr-FR"/>
              </w:rPr>
              <w:t xml:space="preserve"> la</w:t>
            </w:r>
            <w:r w:rsidR="001112B4" w:rsidRPr="00ED51B4">
              <w:rPr>
                <w:rFonts w:asciiTheme="minorHAnsi" w:eastAsia="Times New Roman" w:hAnsiTheme="minorHAnsi" w:cstheme="minorHAnsi"/>
                <w:sz w:val="18"/>
                <w:szCs w:val="18"/>
                <w:lang w:val="fr-FR" w:eastAsia="fr-FR"/>
              </w:rPr>
              <w:t xml:space="preserve"> validation et</w:t>
            </w:r>
            <w:r w:rsidR="005C1920" w:rsidRPr="00ED51B4">
              <w:rPr>
                <w:rFonts w:asciiTheme="minorHAnsi" w:eastAsia="Times New Roman" w:hAnsiTheme="minorHAnsi" w:cstheme="minorHAnsi"/>
                <w:sz w:val="18"/>
                <w:szCs w:val="18"/>
                <w:lang w:val="fr-FR" w:eastAsia="fr-FR"/>
              </w:rPr>
              <w:t xml:space="preserve"> la</w:t>
            </w:r>
            <w:r w:rsidR="001112B4" w:rsidRPr="00ED51B4">
              <w:rPr>
                <w:rFonts w:asciiTheme="minorHAnsi" w:eastAsia="Times New Roman" w:hAnsiTheme="minorHAnsi" w:cstheme="minorHAnsi"/>
                <w:sz w:val="18"/>
                <w:szCs w:val="18"/>
                <w:lang w:val="fr-FR" w:eastAsia="fr-FR"/>
              </w:rPr>
              <w:t xml:space="preserve"> mise en page du rapport annuel du Fonds</w:t>
            </w:r>
            <w:r w:rsidR="0039051C" w:rsidRPr="00ED51B4">
              <w:rPr>
                <w:rFonts w:asciiTheme="minorHAnsi" w:eastAsia="Times New Roman" w:hAnsiTheme="minorHAnsi" w:cstheme="minorHAnsi"/>
                <w:sz w:val="18"/>
                <w:szCs w:val="18"/>
                <w:lang w:val="fr-FR" w:eastAsia="fr-FR"/>
              </w:rPr>
              <w:t xml:space="preserve">. </w:t>
            </w:r>
          </w:p>
        </w:tc>
        <w:tc>
          <w:tcPr>
            <w:tcW w:w="1408" w:type="dxa"/>
            <w:shd w:val="clear" w:color="auto" w:fill="auto"/>
            <w:vAlign w:val="center"/>
          </w:tcPr>
          <w:p w14:paraId="6DC3C7D9" w14:textId="60ED3D9A" w:rsidR="005B55DA" w:rsidRPr="00ED51B4" w:rsidRDefault="001C2D0D"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Times New Roman" w:hAnsiTheme="minorHAnsi" w:cstheme="minorHAnsi"/>
                <w:sz w:val="18"/>
                <w:szCs w:val="18"/>
                <w:lang w:val="fr-FR" w:eastAsia="fr-FR"/>
              </w:rPr>
              <w:t xml:space="preserve">Pour répondre à ces défis, il faudrait organiser une réunion de COPIL plus tôt dans l’année pour assurer la validation du rapport, ainsi que recruter le consultant en charge de sa mise en page plus tôt. </w:t>
            </w:r>
          </w:p>
        </w:tc>
      </w:tr>
      <w:tr w:rsidR="00E637E3" w:rsidRPr="00ED51B4" w14:paraId="60EDC8AC" w14:textId="77777777" w:rsidTr="00AE5CA9">
        <w:trPr>
          <w:trHeight w:val="427"/>
        </w:trPr>
        <w:tc>
          <w:tcPr>
            <w:tcW w:w="0" w:type="auto"/>
            <w:shd w:val="clear" w:color="auto" w:fill="auto"/>
            <w:vAlign w:val="center"/>
          </w:tcPr>
          <w:p w14:paraId="6DCF7CD3"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ED51B4">
              <w:rPr>
                <w:rFonts w:asciiTheme="minorHAnsi" w:eastAsia="Times New Roman" w:hAnsiTheme="minorHAnsi" w:cstheme="minorHAnsi"/>
                <w:b/>
                <w:bCs/>
                <w:sz w:val="18"/>
                <w:szCs w:val="18"/>
                <w:lang w:val="fr-FR" w:eastAsia="fr-FR"/>
              </w:rPr>
              <w:lastRenderedPageBreak/>
              <w:t>8e</w:t>
            </w:r>
          </w:p>
        </w:tc>
        <w:tc>
          <w:tcPr>
            <w:tcW w:w="2079" w:type="dxa"/>
            <w:shd w:val="clear" w:color="auto" w:fill="auto"/>
            <w:vAlign w:val="center"/>
          </w:tcPr>
          <w:p w14:paraId="4BF49E57" w14:textId="77777777" w:rsidR="005B55DA" w:rsidRPr="00ED51B4" w:rsidRDefault="005B55DA" w:rsidP="00CD375B">
            <w:pPr>
              <w:spacing w:after="120" w:line="276" w:lineRule="auto"/>
              <w:ind w:left="0" w:right="0" w:firstLine="0"/>
              <w:jc w:val="left"/>
              <w:rPr>
                <w:sz w:val="18"/>
                <w:szCs w:val="18"/>
              </w:rPr>
            </w:pPr>
            <w:r w:rsidRPr="00ED51B4">
              <w:rPr>
                <w:sz w:val="18"/>
                <w:szCs w:val="18"/>
              </w:rPr>
              <w:t xml:space="preserve">Analyse détaillée des risques, d’ici à la fin 2016, réalisée en concertation avec les parties prenantes pertinentes, et mise en œuvre de mesures d’atténuation spécifiques et efficaces visant à assurer la transparence, la redevabilité et la bonne gouvernance dans la gestion fiduciaire, y compris dans la mise en œuvre du portefeuille d’interventions de la Stratégie‐cadre nationale et du plan d’investissement national REDD+. </w:t>
            </w:r>
          </w:p>
        </w:tc>
        <w:tc>
          <w:tcPr>
            <w:tcW w:w="1207" w:type="dxa"/>
            <w:vMerge/>
            <w:shd w:val="clear" w:color="auto" w:fill="auto"/>
            <w:vAlign w:val="center"/>
          </w:tcPr>
          <w:p w14:paraId="026B5AD5" w14:textId="77777777" w:rsidR="005B55DA" w:rsidRPr="00ED51B4"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p>
        </w:tc>
        <w:tc>
          <w:tcPr>
            <w:tcW w:w="1067" w:type="dxa"/>
            <w:shd w:val="clear" w:color="auto" w:fill="auto"/>
            <w:vAlign w:val="center"/>
          </w:tcPr>
          <w:p w14:paraId="6B884E14" w14:textId="3ACC729A" w:rsidR="005B55DA" w:rsidRPr="00ED51B4" w:rsidRDefault="00855007" w:rsidP="00CD375B">
            <w:pPr>
              <w:spacing w:after="120" w:line="276" w:lineRule="auto"/>
              <w:ind w:right="0"/>
              <w:jc w:val="left"/>
              <w:rPr>
                <w:rFonts w:asciiTheme="minorHAnsi" w:eastAsia="Symbol" w:hAnsiTheme="minorHAnsi" w:cstheme="minorHAnsi"/>
                <w:sz w:val="18"/>
                <w:szCs w:val="18"/>
                <w:lang w:val="fr-FR" w:eastAsia="fr-FR"/>
              </w:rPr>
            </w:pPr>
            <w:hyperlink r:id="rId59" w:history="1">
              <w:r w:rsidR="005B55DA" w:rsidRPr="00ED51B4">
                <w:rPr>
                  <w:rStyle w:val="Hyperlink"/>
                  <w:rFonts w:asciiTheme="minorHAnsi" w:eastAsia="Symbol" w:hAnsiTheme="minorHAnsi" w:cstheme="minorHAnsi"/>
                  <w:sz w:val="18"/>
                  <w:szCs w:val="18"/>
                  <w:lang w:val="fr-FR" w:eastAsia="fr-FR"/>
                </w:rPr>
                <w:t>Un travail sur la mise à jour de la matrice de risques du FONAREDD</w:t>
              </w:r>
            </w:hyperlink>
            <w:r w:rsidR="005B55DA" w:rsidRPr="00ED51B4">
              <w:rPr>
                <w:rFonts w:asciiTheme="minorHAnsi" w:eastAsia="Symbol" w:hAnsiTheme="minorHAnsi" w:cstheme="minorHAnsi"/>
                <w:sz w:val="18"/>
                <w:szCs w:val="18"/>
                <w:lang w:val="fr-FR" w:eastAsia="fr-FR"/>
              </w:rPr>
              <w:t xml:space="preserve"> a été entamé, mais pas finalisé. </w:t>
            </w:r>
          </w:p>
        </w:tc>
        <w:tc>
          <w:tcPr>
            <w:tcW w:w="1653" w:type="dxa"/>
          </w:tcPr>
          <w:p w14:paraId="41A55C08" w14:textId="7D51E23D" w:rsidR="005B55DA" w:rsidRPr="00ED51B4" w:rsidRDefault="00855007" w:rsidP="00CD375B">
            <w:pPr>
              <w:spacing w:after="120" w:line="276" w:lineRule="auto"/>
              <w:ind w:left="0" w:right="0" w:firstLine="0"/>
              <w:jc w:val="left"/>
              <w:rPr>
                <w:rFonts w:asciiTheme="minorHAnsi" w:eastAsia="Symbol" w:hAnsiTheme="minorHAnsi" w:cstheme="minorHAnsi"/>
                <w:sz w:val="18"/>
                <w:szCs w:val="18"/>
                <w:lang w:val="fr-FR" w:eastAsia="fr-FR"/>
              </w:rPr>
            </w:pPr>
            <w:hyperlink r:id="rId60" w:history="1">
              <w:r w:rsidR="002D58FD" w:rsidRPr="00ED51B4">
                <w:rPr>
                  <w:rStyle w:val="Hyperlink"/>
                  <w:rFonts w:asciiTheme="minorHAnsi" w:eastAsia="Symbol" w:hAnsiTheme="minorHAnsi" w:cstheme="minorHAnsi"/>
                  <w:sz w:val="18"/>
                  <w:szCs w:val="18"/>
                  <w:lang w:val="fr-FR" w:eastAsia="fr-FR"/>
                </w:rPr>
                <w:t xml:space="preserve">La </w:t>
              </w:r>
              <w:r w:rsidR="007A793F" w:rsidRPr="00ED51B4">
                <w:rPr>
                  <w:rStyle w:val="Hyperlink"/>
                  <w:rFonts w:asciiTheme="minorHAnsi" w:eastAsia="Symbol" w:hAnsiTheme="minorHAnsi" w:cstheme="minorHAnsi"/>
                  <w:sz w:val="18"/>
                  <w:szCs w:val="18"/>
                  <w:lang w:val="fr-FR" w:eastAsia="fr-FR"/>
                </w:rPr>
                <w:t>première matrice de gestion des risques du FONAREDD</w:t>
              </w:r>
            </w:hyperlink>
            <w:r w:rsidR="007A793F" w:rsidRPr="00ED51B4">
              <w:rPr>
                <w:rFonts w:asciiTheme="minorHAnsi" w:eastAsia="Symbol" w:hAnsiTheme="minorHAnsi" w:cstheme="minorHAnsi"/>
                <w:sz w:val="18"/>
                <w:szCs w:val="18"/>
                <w:lang w:val="fr-FR" w:eastAsia="fr-FR"/>
              </w:rPr>
              <w:t xml:space="preserve"> a été élaborée et validée par un atelier avec les parties prenantes en décembre 2017. </w:t>
            </w:r>
          </w:p>
        </w:tc>
        <w:tc>
          <w:tcPr>
            <w:tcW w:w="1642" w:type="dxa"/>
            <w:shd w:val="clear" w:color="auto" w:fill="auto"/>
            <w:vAlign w:val="center"/>
          </w:tcPr>
          <w:p w14:paraId="67285804" w14:textId="0E63A064" w:rsidR="005B55DA" w:rsidRPr="00ED51B4" w:rsidRDefault="00D309DA"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Times New Roman" w:hAnsiTheme="minorHAnsi" w:cstheme="minorHAnsi"/>
                <w:sz w:val="18"/>
                <w:szCs w:val="18"/>
                <w:lang w:val="fr-FR" w:eastAsia="fr-FR"/>
              </w:rPr>
              <w:t xml:space="preserve">La méthodologie de revue de la matrice de risques n’a pas été déterminée. </w:t>
            </w:r>
          </w:p>
        </w:tc>
        <w:tc>
          <w:tcPr>
            <w:tcW w:w="1408" w:type="dxa"/>
            <w:shd w:val="clear" w:color="auto" w:fill="auto"/>
            <w:vAlign w:val="center"/>
          </w:tcPr>
          <w:p w14:paraId="11C580E0" w14:textId="305A0CA6" w:rsidR="005B55DA" w:rsidRPr="00ED51B4" w:rsidRDefault="007333E2"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ED51B4">
              <w:rPr>
                <w:rFonts w:asciiTheme="minorHAnsi" w:eastAsia="Times New Roman" w:hAnsiTheme="minorHAnsi" w:cstheme="minorHAnsi"/>
                <w:sz w:val="18"/>
                <w:szCs w:val="18"/>
                <w:lang w:val="fr-FR" w:eastAsia="fr-FR"/>
              </w:rPr>
              <w:t xml:space="preserve">Il va falloir déterminer la meilleure approche pour revoir la matrice de risques, notamment si et pour quelle tâche </w:t>
            </w:r>
            <w:r w:rsidR="00146156" w:rsidRPr="00ED51B4">
              <w:rPr>
                <w:rFonts w:asciiTheme="minorHAnsi" w:eastAsia="Times New Roman" w:hAnsiTheme="minorHAnsi" w:cstheme="minorHAnsi"/>
                <w:sz w:val="18"/>
                <w:szCs w:val="18"/>
                <w:lang w:val="fr-FR" w:eastAsia="fr-FR"/>
              </w:rPr>
              <w:t xml:space="preserve">il va falloir recruter des consultants externes. </w:t>
            </w:r>
          </w:p>
        </w:tc>
      </w:tr>
    </w:tbl>
    <w:p w14:paraId="48318709" w14:textId="77777777" w:rsidR="00E24201" w:rsidRPr="004A0DC5" w:rsidRDefault="00E24201" w:rsidP="0006581D">
      <w:pPr>
        <w:tabs>
          <w:tab w:val="center" w:pos="5024"/>
        </w:tabs>
        <w:spacing w:before="57" w:after="198" w:line="240" w:lineRule="auto"/>
        <w:ind w:left="-15" w:right="0" w:firstLine="0"/>
        <w:jc w:val="left"/>
        <w:rPr>
          <w:rFonts w:asciiTheme="minorHAnsi" w:eastAsia="Arial" w:hAnsiTheme="minorHAnsi" w:cstheme="minorHAnsi"/>
          <w:sz w:val="22"/>
        </w:rPr>
      </w:pPr>
    </w:p>
    <w:p w14:paraId="37C7B70E" w14:textId="77777777" w:rsidR="000E529E" w:rsidRPr="004A0DC5" w:rsidRDefault="000E529E" w:rsidP="001F63FB">
      <w:pPr>
        <w:pStyle w:val="Heading1"/>
        <w:numPr>
          <w:ilvl w:val="0"/>
          <w:numId w:val="3"/>
        </w:numPr>
        <w:rPr>
          <w:rFonts w:cstheme="minorHAnsi"/>
        </w:rPr>
      </w:pPr>
      <w:bookmarkStart w:id="14" w:name="_Toc91150789"/>
      <w:r w:rsidRPr="004A0DC5">
        <w:rPr>
          <w:rFonts w:cstheme="minorHAnsi"/>
        </w:rPr>
        <w:t>Exécution financière</w:t>
      </w:r>
      <w:bookmarkEnd w:id="14"/>
    </w:p>
    <w:p w14:paraId="3955F8DB" w14:textId="70D4EA1A" w:rsidR="001149B2" w:rsidRPr="00C3424B" w:rsidRDefault="001149B2" w:rsidP="001F63FB">
      <w:pPr>
        <w:pStyle w:val="ListParagraph"/>
        <w:numPr>
          <w:ilvl w:val="0"/>
          <w:numId w:val="4"/>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7056393B"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0EDAE82D"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3C3E35A5" w14:textId="703BA9C3" w:rsidR="00023467" w:rsidRPr="0077486B" w:rsidRDefault="00023467" w:rsidP="00C3424B">
      <w:pPr>
        <w:spacing w:after="8" w:line="259" w:lineRule="auto"/>
        <w:ind w:left="10" w:right="0" w:firstLine="0"/>
        <w:jc w:val="left"/>
        <w:rPr>
          <w:rFonts w:asciiTheme="minorHAnsi" w:hAnsiTheme="minorHAnsi" w:cstheme="minorHAnsi"/>
          <w:b/>
          <w:bCs/>
          <w:color w:val="000000" w:themeColor="text1"/>
          <w:sz w:val="22"/>
        </w:rPr>
      </w:pPr>
      <w:r w:rsidRPr="0077486B">
        <w:rPr>
          <w:rFonts w:asciiTheme="minorHAnsi" w:hAnsiTheme="minorHAnsi" w:cstheme="minorHAnsi"/>
          <w:b/>
          <w:bCs/>
          <w:color w:val="000000" w:themeColor="text1"/>
          <w:sz w:val="22"/>
        </w:rPr>
        <w:t xml:space="preserve">Tableau </w:t>
      </w:r>
      <w:r w:rsidR="00DD10F9" w:rsidRPr="0077486B">
        <w:rPr>
          <w:rFonts w:asciiTheme="minorHAnsi" w:hAnsiTheme="minorHAnsi" w:cstheme="minorHAnsi"/>
          <w:b/>
          <w:bCs/>
          <w:color w:val="000000" w:themeColor="text1"/>
          <w:sz w:val="22"/>
        </w:rPr>
        <w:t>5</w:t>
      </w:r>
      <w:r w:rsidRPr="0077486B">
        <w:rPr>
          <w:rFonts w:asciiTheme="minorHAnsi" w:hAnsiTheme="minorHAnsi" w:cstheme="minorHAnsi"/>
          <w:b/>
          <w:bCs/>
          <w:color w:val="000000" w:themeColor="text1"/>
          <w:sz w:val="22"/>
        </w:rPr>
        <w:t> </w:t>
      </w:r>
      <w:r w:rsidR="00C3424B" w:rsidRPr="0077486B">
        <w:rPr>
          <w:rFonts w:asciiTheme="minorHAnsi" w:hAnsiTheme="minorHAnsi" w:cstheme="minorHAnsi"/>
          <w:b/>
          <w:bCs/>
          <w:color w:val="000000" w:themeColor="text1"/>
          <w:sz w:val="22"/>
        </w:rPr>
        <w:t>-</w:t>
      </w:r>
      <w:r w:rsidRPr="0077486B">
        <w:rPr>
          <w:rFonts w:asciiTheme="minorHAnsi" w:hAnsiTheme="minorHAnsi" w:cstheme="minorHAnsi"/>
          <w:b/>
          <w:bCs/>
          <w:color w:val="000000" w:themeColor="text1"/>
          <w:sz w:val="22"/>
        </w:rPr>
        <w:t xml:space="preserve"> Taux de </w:t>
      </w:r>
      <w:proofErr w:type="spellStart"/>
      <w:r w:rsidRPr="0077486B">
        <w:rPr>
          <w:rFonts w:asciiTheme="minorHAnsi" w:hAnsiTheme="minorHAnsi" w:cstheme="minorHAnsi"/>
          <w:b/>
          <w:bCs/>
          <w:color w:val="000000" w:themeColor="text1"/>
          <w:sz w:val="22"/>
        </w:rPr>
        <w:t>d</w:t>
      </w:r>
      <w:r w:rsidR="00A02702" w:rsidRPr="0077486B">
        <w:rPr>
          <w:rFonts w:asciiTheme="minorHAnsi" w:hAnsiTheme="minorHAnsi" w:cstheme="minorHAnsi"/>
          <w:b/>
          <w:bCs/>
          <w:color w:val="000000" w:themeColor="text1"/>
          <w:sz w:val="22"/>
        </w:rPr>
        <w:t>e</w:t>
      </w:r>
      <w:r w:rsidRPr="0077486B">
        <w:rPr>
          <w:rFonts w:asciiTheme="minorHAnsi" w:hAnsiTheme="minorHAnsi" w:cstheme="minorHAnsi"/>
          <w:b/>
          <w:bCs/>
          <w:color w:val="000000" w:themeColor="text1"/>
          <w:sz w:val="22"/>
        </w:rPr>
        <w:t>livery</w:t>
      </w:r>
      <w:proofErr w:type="spellEnd"/>
      <w:r w:rsidRPr="0077486B">
        <w:rPr>
          <w:rFonts w:asciiTheme="minorHAnsi" w:hAnsiTheme="minorHAnsi" w:cstheme="minorHAnsi"/>
          <w:b/>
          <w:bCs/>
          <w:color w:val="000000" w:themeColor="text1"/>
          <w:sz w:val="22"/>
        </w:rPr>
        <w:t xml:space="preserve"> du </w:t>
      </w:r>
      <w:r w:rsidR="00A02702" w:rsidRPr="0077486B">
        <w:rPr>
          <w:rFonts w:asciiTheme="minorHAnsi" w:hAnsiTheme="minorHAnsi" w:cstheme="minorHAnsi"/>
          <w:b/>
          <w:bCs/>
          <w:color w:val="000000" w:themeColor="text1"/>
          <w:sz w:val="22"/>
        </w:rPr>
        <w:t>P</w:t>
      </w:r>
      <w:r w:rsidRPr="0077486B">
        <w:rPr>
          <w:rFonts w:asciiTheme="minorHAnsi" w:hAnsiTheme="minorHAnsi" w:cstheme="minorHAnsi"/>
          <w:b/>
          <w:bCs/>
          <w:color w:val="000000" w:themeColor="text1"/>
          <w:sz w:val="22"/>
        </w:rPr>
        <w:t>rogramme</w:t>
      </w:r>
      <w:r w:rsidR="00C3424B" w:rsidRPr="0077486B">
        <w:rPr>
          <w:rFonts w:asciiTheme="minorHAnsi" w:hAnsiTheme="minorHAnsi" w:cstheme="minorHAnsi"/>
          <w:b/>
          <w:bCs/>
          <w:color w:val="000000" w:themeColor="text1"/>
          <w:sz w:val="22"/>
        </w:rPr>
        <w:t>.</w:t>
      </w:r>
    </w:p>
    <w:p w14:paraId="4C77C247" w14:textId="77777777" w:rsidR="00E61929" w:rsidRDefault="00E61929" w:rsidP="00C3424B">
      <w:pPr>
        <w:spacing w:after="8" w:line="259" w:lineRule="auto"/>
        <w:ind w:left="10" w:right="0" w:firstLine="0"/>
        <w:jc w:val="left"/>
        <w:rPr>
          <w:rFonts w:asciiTheme="minorHAnsi" w:hAnsiTheme="minorHAnsi" w:cstheme="minorHAnsi"/>
          <w:color w:val="000000" w:themeColor="text1"/>
          <w:sz w:val="22"/>
        </w:rPr>
      </w:pPr>
    </w:p>
    <w:p w14:paraId="02AC2E38" w14:textId="7D41E589" w:rsidR="00DB0735" w:rsidRDefault="00670810" w:rsidP="00C3424B">
      <w:pPr>
        <w:spacing w:after="8" w:line="259" w:lineRule="auto"/>
        <w:ind w:left="10" w:right="0" w:firstLine="0"/>
        <w:jc w:val="left"/>
        <w:rPr>
          <w:rFonts w:asciiTheme="minorHAnsi" w:hAnsiTheme="minorHAnsi" w:cstheme="minorHAnsi"/>
          <w:color w:val="000000" w:themeColor="text1"/>
          <w:sz w:val="22"/>
        </w:rPr>
      </w:pPr>
      <w:r w:rsidRPr="00670810">
        <w:rPr>
          <w:rFonts w:asciiTheme="minorHAnsi" w:hAnsiTheme="minorHAnsi" w:cstheme="minorHAnsi"/>
          <w:color w:val="000000" w:themeColor="text1"/>
          <w:sz w:val="22"/>
        </w:rPr>
        <w:drawing>
          <wp:inline distT="0" distB="0" distL="0" distR="0" wp14:anchorId="640FA377" wp14:editId="0C2E7350">
            <wp:extent cx="5565140" cy="2428240"/>
            <wp:effectExtent l="0" t="0" r="0" b="0"/>
            <wp:docPr id="5" name="Picture 4">
              <a:extLst xmlns:a="http://schemas.openxmlformats.org/drawingml/2006/main">
                <a:ext uri="{FF2B5EF4-FFF2-40B4-BE49-F238E27FC236}">
                  <a16:creationId xmlns:a16="http://schemas.microsoft.com/office/drawing/2014/main" id="{BC050A9F-6D92-D4D0-BFE2-AA82A10E2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C050A9F-6D92-D4D0-BFE2-AA82A10E280F}"/>
                        </a:ext>
                      </a:extLst>
                    </pic:cNvPr>
                    <pic:cNvPicPr>
                      <a:picLocks noChangeAspect="1"/>
                    </pic:cNvPicPr>
                  </pic:nvPicPr>
                  <pic:blipFill>
                    <a:blip r:embed="rId61"/>
                    <a:stretch>
                      <a:fillRect/>
                    </a:stretch>
                  </pic:blipFill>
                  <pic:spPr>
                    <a:xfrm>
                      <a:off x="0" y="0"/>
                      <a:ext cx="5565140" cy="2428240"/>
                    </a:xfrm>
                    <a:prstGeom prst="rect">
                      <a:avLst/>
                    </a:prstGeom>
                  </pic:spPr>
                </pic:pic>
              </a:graphicData>
            </a:graphic>
          </wp:inline>
        </w:drawing>
      </w:r>
    </w:p>
    <w:p w14:paraId="4F45ECAF" w14:textId="77777777" w:rsidR="00DB0735" w:rsidRDefault="00DB0735" w:rsidP="00C3424B">
      <w:pPr>
        <w:spacing w:after="8" w:line="259" w:lineRule="auto"/>
        <w:ind w:left="10" w:right="0" w:firstLine="0"/>
        <w:jc w:val="left"/>
        <w:rPr>
          <w:rFonts w:asciiTheme="minorHAnsi" w:hAnsiTheme="minorHAnsi" w:cstheme="minorHAnsi"/>
          <w:color w:val="000000" w:themeColor="text1"/>
          <w:sz w:val="22"/>
        </w:rPr>
      </w:pPr>
    </w:p>
    <w:p w14:paraId="6079F3C9" w14:textId="7FA48E53" w:rsidR="00F564D2" w:rsidRDefault="00F564D2" w:rsidP="001149B2">
      <w:pPr>
        <w:spacing w:after="8" w:line="259" w:lineRule="auto"/>
        <w:ind w:right="0"/>
        <w:jc w:val="left"/>
        <w:rPr>
          <w:rFonts w:asciiTheme="minorHAnsi" w:hAnsiTheme="minorHAnsi" w:cstheme="minorHAnsi"/>
          <w:i/>
          <w:iCs/>
          <w:color w:val="000000" w:themeColor="text1"/>
          <w:sz w:val="20"/>
          <w:szCs w:val="20"/>
        </w:rPr>
      </w:pPr>
      <w:r w:rsidRPr="0052252C">
        <w:rPr>
          <w:rFonts w:asciiTheme="minorHAnsi" w:hAnsiTheme="minorHAnsi" w:cstheme="minorHAnsi"/>
          <w:i/>
          <w:iCs/>
          <w:color w:val="000000" w:themeColor="text1"/>
          <w:sz w:val="20"/>
          <w:szCs w:val="20"/>
        </w:rPr>
        <w:t xml:space="preserve">NB : Le modèle en Excel est disponible ici et doit être complété et annexé à ce </w:t>
      </w:r>
      <w:r w:rsidR="007C2732" w:rsidRPr="0052252C">
        <w:rPr>
          <w:rFonts w:asciiTheme="minorHAnsi" w:hAnsiTheme="minorHAnsi" w:cstheme="minorHAnsi"/>
          <w:i/>
          <w:iCs/>
          <w:color w:val="000000" w:themeColor="text1"/>
          <w:sz w:val="20"/>
          <w:szCs w:val="20"/>
        </w:rPr>
        <w:t>rapport</w:t>
      </w:r>
      <w:r w:rsidR="004A1ACE" w:rsidRPr="0052252C">
        <w:rPr>
          <w:rFonts w:asciiTheme="minorHAnsi" w:hAnsiTheme="minorHAnsi" w:cstheme="minorHAnsi"/>
          <w:i/>
          <w:iCs/>
          <w:color w:val="000000" w:themeColor="text1"/>
          <w:sz w:val="20"/>
          <w:szCs w:val="20"/>
        </w:rPr>
        <w:t xml:space="preserve"> : </w:t>
      </w:r>
      <w:r w:rsidRPr="0052252C">
        <w:rPr>
          <w:rFonts w:asciiTheme="minorHAnsi" w:hAnsiTheme="minorHAnsi" w:cstheme="minorHAnsi"/>
          <w:i/>
          <w:iCs/>
          <w:color w:val="000000" w:themeColor="text1"/>
          <w:sz w:val="20"/>
          <w:szCs w:val="20"/>
        </w:rPr>
        <w:t xml:space="preserve"> </w:t>
      </w:r>
    </w:p>
    <w:p w14:paraId="2D332300" w14:textId="77777777" w:rsidR="005F3CDF" w:rsidRDefault="005F3CDF" w:rsidP="001149B2">
      <w:pPr>
        <w:spacing w:after="8" w:line="259" w:lineRule="auto"/>
        <w:ind w:right="0"/>
        <w:jc w:val="left"/>
        <w:rPr>
          <w:rFonts w:asciiTheme="minorHAnsi" w:hAnsiTheme="minorHAnsi" w:cstheme="minorHAnsi"/>
          <w:i/>
          <w:iCs/>
          <w:color w:val="000000" w:themeColor="text1"/>
          <w:sz w:val="20"/>
          <w:szCs w:val="20"/>
        </w:rPr>
      </w:pPr>
    </w:p>
    <w:p w14:paraId="30EBE6B6" w14:textId="742DCCA0" w:rsidR="005F3CDF" w:rsidRPr="0052252C" w:rsidRDefault="005F3CDF" w:rsidP="001149B2">
      <w:pPr>
        <w:spacing w:after="8" w:line="259" w:lineRule="auto"/>
        <w:ind w:right="0"/>
        <w:jc w:val="left"/>
        <w:rPr>
          <w:rFonts w:asciiTheme="minorHAnsi" w:hAnsiTheme="minorHAnsi" w:cstheme="minorHAnsi"/>
          <w:i/>
          <w:iCs/>
          <w:color w:val="000000" w:themeColor="text1"/>
          <w:sz w:val="20"/>
          <w:szCs w:val="20"/>
        </w:rPr>
      </w:pPr>
      <w:hyperlink r:id="rId62" w:history="1">
        <w:r>
          <w:rPr>
            <w:rStyle w:val="Hyperlink"/>
            <w:rFonts w:asciiTheme="minorHAnsi" w:hAnsiTheme="minorHAnsi" w:cstheme="minorHAnsi"/>
            <w:i/>
            <w:iCs/>
            <w:sz w:val="20"/>
            <w:szCs w:val="20"/>
          </w:rPr>
          <w:t xml:space="preserve">Rapport </w:t>
        </w:r>
        <w:proofErr w:type="spellStart"/>
        <w:r>
          <w:rPr>
            <w:rStyle w:val="Hyperlink"/>
            <w:rFonts w:asciiTheme="minorHAnsi" w:hAnsiTheme="minorHAnsi" w:cstheme="minorHAnsi"/>
            <w:i/>
            <w:iCs/>
            <w:sz w:val="20"/>
            <w:szCs w:val="20"/>
          </w:rPr>
          <w:t>Financier_canevas</w:t>
        </w:r>
        <w:proofErr w:type="spellEnd"/>
        <w:r>
          <w:rPr>
            <w:rStyle w:val="Hyperlink"/>
            <w:rFonts w:asciiTheme="minorHAnsi" w:hAnsiTheme="minorHAnsi" w:cstheme="minorHAnsi"/>
            <w:i/>
            <w:iCs/>
            <w:sz w:val="20"/>
            <w:szCs w:val="20"/>
          </w:rPr>
          <w:t xml:space="preserve"> CAFI 2022</w:t>
        </w:r>
      </w:hyperlink>
      <w:r>
        <w:rPr>
          <w:rFonts w:asciiTheme="minorHAnsi" w:hAnsiTheme="minorHAnsi" w:cstheme="minorHAnsi"/>
          <w:i/>
          <w:iCs/>
          <w:color w:val="000000" w:themeColor="text1"/>
          <w:sz w:val="20"/>
          <w:szCs w:val="20"/>
        </w:rPr>
        <w:t xml:space="preserve"> </w:t>
      </w:r>
    </w:p>
    <w:p w14:paraId="2A4A27DA" w14:textId="77777777" w:rsidR="007F04D7" w:rsidRDefault="007F04D7" w:rsidP="001149B2">
      <w:pPr>
        <w:spacing w:after="8" w:line="259" w:lineRule="auto"/>
        <w:ind w:right="0"/>
        <w:jc w:val="left"/>
        <w:rPr>
          <w:rFonts w:asciiTheme="minorHAnsi" w:hAnsiTheme="minorHAnsi" w:cstheme="minorHAnsi"/>
          <w:b/>
          <w:bCs/>
          <w:i/>
          <w:iCs/>
          <w:color w:val="000000" w:themeColor="text1"/>
          <w:sz w:val="20"/>
          <w:szCs w:val="20"/>
        </w:rPr>
      </w:pPr>
    </w:p>
    <w:p w14:paraId="5394029C" w14:textId="26E940FB" w:rsidR="003E6513" w:rsidRPr="00C30BEA" w:rsidRDefault="003E6513"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lastRenderedPageBreak/>
        <w:t xml:space="preserve">L’essentiel des informations demandées dans ce canevas sont disponibles dans le Tableau 5 ci-dessus.  </w:t>
      </w:r>
    </w:p>
    <w:p w14:paraId="66FF0C1A" w14:textId="77777777" w:rsidR="00F564D2" w:rsidRPr="003E6513" w:rsidRDefault="00F564D2" w:rsidP="001149B2">
      <w:pPr>
        <w:spacing w:after="8" w:line="259" w:lineRule="auto"/>
        <w:ind w:right="0"/>
        <w:jc w:val="left"/>
        <w:rPr>
          <w:rFonts w:asciiTheme="minorHAnsi" w:hAnsiTheme="minorHAnsi" w:cstheme="minorHAnsi"/>
          <w:b/>
          <w:bCs/>
          <w:color w:val="000000" w:themeColor="text1"/>
          <w:sz w:val="20"/>
          <w:szCs w:val="20"/>
        </w:rPr>
      </w:pPr>
    </w:p>
    <w:p w14:paraId="66E7F719" w14:textId="315953CB" w:rsidR="00DD10F9" w:rsidRPr="0052252C" w:rsidRDefault="00DD10F9" w:rsidP="001149B2">
      <w:pPr>
        <w:spacing w:after="8" w:line="259" w:lineRule="auto"/>
        <w:ind w:right="0"/>
        <w:jc w:val="left"/>
        <w:rPr>
          <w:rFonts w:asciiTheme="minorHAnsi" w:hAnsiTheme="minorHAnsi" w:cstheme="minorHAnsi"/>
          <w:i/>
          <w:iCs/>
          <w:color w:val="000000" w:themeColor="text1"/>
          <w:sz w:val="14"/>
          <w:szCs w:val="14"/>
        </w:rPr>
      </w:pPr>
      <w:r w:rsidRPr="0052252C">
        <w:rPr>
          <w:rFonts w:asciiTheme="minorHAnsi" w:hAnsiTheme="minorHAnsi" w:cstheme="minorHAnsi"/>
          <w:i/>
          <w:iCs/>
          <w:color w:val="000000" w:themeColor="text1"/>
          <w:sz w:val="14"/>
          <w:szCs w:val="14"/>
        </w:rPr>
        <w:t>Le rapport financier certifié sur base des lignes budgétaires UN</w:t>
      </w:r>
      <w:r w:rsidR="00D31B09" w:rsidRPr="0052252C">
        <w:rPr>
          <w:rFonts w:asciiTheme="minorHAnsi" w:hAnsiTheme="minorHAnsi" w:cstheme="minorHAnsi"/>
          <w:i/>
          <w:iCs/>
          <w:color w:val="000000" w:themeColor="text1"/>
          <w:sz w:val="14"/>
          <w:szCs w:val="14"/>
        </w:rPr>
        <w:t>S</w:t>
      </w:r>
      <w:r w:rsidRPr="0052252C">
        <w:rPr>
          <w:rFonts w:asciiTheme="minorHAnsi" w:hAnsiTheme="minorHAnsi" w:cstheme="minorHAnsi"/>
          <w:i/>
          <w:iCs/>
          <w:color w:val="000000" w:themeColor="text1"/>
          <w:sz w:val="14"/>
          <w:szCs w:val="14"/>
        </w:rPr>
        <w:t>DG sera envoyé directement par les services financiers au MPTF</w:t>
      </w:r>
      <w:r w:rsidR="00F564D2" w:rsidRPr="0052252C">
        <w:rPr>
          <w:rFonts w:asciiTheme="minorHAnsi" w:hAnsiTheme="minorHAnsi" w:cstheme="minorHAnsi"/>
          <w:i/>
          <w:iCs/>
          <w:color w:val="000000" w:themeColor="text1"/>
          <w:sz w:val="14"/>
          <w:szCs w:val="14"/>
        </w:rPr>
        <w:t xml:space="preserve"> via le système UNEX, avec une copie électronique au Secrétariat du FONAREDD.</w:t>
      </w:r>
    </w:p>
    <w:p w14:paraId="4AF06A30" w14:textId="4FF87242" w:rsidR="00D44FCC" w:rsidRDefault="00D44FCC" w:rsidP="001149B2">
      <w:pPr>
        <w:spacing w:after="8" w:line="259" w:lineRule="auto"/>
        <w:ind w:right="0"/>
        <w:jc w:val="left"/>
        <w:rPr>
          <w:rFonts w:asciiTheme="minorHAnsi" w:hAnsiTheme="minorHAnsi" w:cstheme="minorHAnsi"/>
          <w:i/>
          <w:iCs/>
          <w:color w:val="000000" w:themeColor="text1"/>
          <w:sz w:val="20"/>
          <w:szCs w:val="20"/>
        </w:rPr>
      </w:pPr>
    </w:p>
    <w:p w14:paraId="0944317C" w14:textId="38B43EAF" w:rsidR="00D44FCC" w:rsidRPr="00C30BEA" w:rsidRDefault="0052252C"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t>Le rapport financier certifié sur bade des lignes budgétaires UNSDG sera</w:t>
      </w:r>
      <w:r w:rsidR="00D44FCC" w:rsidRPr="00C30BEA">
        <w:rPr>
          <w:rFonts w:asciiTheme="minorHAnsi" w:hAnsiTheme="minorHAnsi" w:cstheme="minorHAnsi"/>
          <w:b/>
          <w:bCs/>
          <w:color w:val="000000" w:themeColor="text1"/>
          <w:sz w:val="22"/>
        </w:rPr>
        <w:t xml:space="preserve"> soumis</w:t>
      </w:r>
      <w:r w:rsidRPr="00C30BEA">
        <w:rPr>
          <w:rFonts w:asciiTheme="minorHAnsi" w:hAnsiTheme="minorHAnsi" w:cstheme="minorHAnsi"/>
          <w:b/>
          <w:bCs/>
          <w:color w:val="000000" w:themeColor="text1"/>
          <w:sz w:val="22"/>
        </w:rPr>
        <w:t xml:space="preserve"> par</w:t>
      </w:r>
      <w:r w:rsidR="00D44FCC" w:rsidRPr="00C30BEA">
        <w:rPr>
          <w:rFonts w:asciiTheme="minorHAnsi" w:hAnsiTheme="minorHAnsi" w:cstheme="minorHAnsi"/>
          <w:b/>
          <w:bCs/>
          <w:color w:val="000000" w:themeColor="text1"/>
          <w:sz w:val="22"/>
        </w:rPr>
        <w:t xml:space="preserve"> </w:t>
      </w:r>
      <w:r w:rsidRPr="00C30BEA">
        <w:rPr>
          <w:rFonts w:asciiTheme="minorHAnsi" w:hAnsiTheme="minorHAnsi" w:cstheme="minorHAnsi"/>
          <w:b/>
          <w:bCs/>
          <w:color w:val="000000" w:themeColor="text1"/>
          <w:sz w:val="22"/>
        </w:rPr>
        <w:t>le PNUD au MPTF à la</w:t>
      </w:r>
      <w:r w:rsidR="00D44FCC" w:rsidRPr="00C30BEA">
        <w:rPr>
          <w:rFonts w:asciiTheme="minorHAnsi" w:hAnsiTheme="minorHAnsi" w:cstheme="minorHAnsi"/>
          <w:b/>
          <w:bCs/>
          <w:color w:val="000000" w:themeColor="text1"/>
          <w:sz w:val="22"/>
        </w:rPr>
        <w:t xml:space="preserve"> fin </w:t>
      </w:r>
      <w:r w:rsidRPr="00C30BEA">
        <w:rPr>
          <w:rFonts w:asciiTheme="minorHAnsi" w:hAnsiTheme="minorHAnsi" w:cstheme="minorHAnsi"/>
          <w:b/>
          <w:bCs/>
          <w:color w:val="000000" w:themeColor="text1"/>
          <w:sz w:val="22"/>
        </w:rPr>
        <w:t xml:space="preserve">du </w:t>
      </w:r>
      <w:r w:rsidR="00D44FCC" w:rsidRPr="00C30BEA">
        <w:rPr>
          <w:rFonts w:asciiTheme="minorHAnsi" w:hAnsiTheme="minorHAnsi" w:cstheme="minorHAnsi"/>
          <w:b/>
          <w:bCs/>
          <w:color w:val="000000" w:themeColor="text1"/>
          <w:sz w:val="22"/>
        </w:rPr>
        <w:t xml:space="preserve">premier trimestre quand les états financiers des programmes sont clôturés. </w:t>
      </w:r>
    </w:p>
    <w:p w14:paraId="59CF63CF" w14:textId="77777777" w:rsidR="006A16CA" w:rsidRDefault="006A16CA" w:rsidP="001149B2">
      <w:pPr>
        <w:spacing w:after="8" w:line="259" w:lineRule="auto"/>
        <w:ind w:right="0"/>
        <w:jc w:val="left"/>
        <w:rPr>
          <w:rFonts w:asciiTheme="minorHAnsi" w:hAnsiTheme="minorHAnsi" w:cstheme="minorHAnsi"/>
          <w:i/>
          <w:iCs/>
          <w:color w:val="000000" w:themeColor="text1"/>
          <w:sz w:val="20"/>
          <w:szCs w:val="20"/>
        </w:rPr>
      </w:pPr>
    </w:p>
    <w:p w14:paraId="7C06A44E"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76220E8A"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43F80F1C" w14:textId="302DAFB3" w:rsidR="00384C0A" w:rsidRDefault="00384C0A" w:rsidP="00990F78">
      <w:pPr>
        <w:keepNext/>
        <w:keepLines/>
        <w:spacing w:after="0" w:line="250" w:lineRule="auto"/>
        <w:ind w:left="-15" w:right="0" w:firstLine="0"/>
        <w:rPr>
          <w:rFonts w:asciiTheme="minorHAnsi" w:hAnsiTheme="minorHAnsi" w:cstheme="minorHAnsi"/>
          <w:i/>
          <w:iCs/>
          <w:sz w:val="20"/>
          <w:szCs w:val="20"/>
        </w:rPr>
      </w:pPr>
      <w:r>
        <w:rPr>
          <w:rFonts w:asciiTheme="minorHAnsi" w:hAnsiTheme="minorHAnsi" w:cstheme="minorHAnsi"/>
          <w:i/>
          <w:iCs/>
          <w:sz w:val="20"/>
          <w:szCs w:val="20"/>
        </w:rPr>
        <w:t>Tableau 6 – Cout efficac</w:t>
      </w:r>
      <w:r w:rsidR="00CF2003">
        <w:rPr>
          <w:rFonts w:asciiTheme="minorHAnsi" w:hAnsiTheme="minorHAnsi" w:cstheme="minorHAnsi"/>
          <w:i/>
          <w:iCs/>
          <w:sz w:val="20"/>
          <w:szCs w:val="20"/>
        </w:rPr>
        <w:t xml:space="preserve">ité </w:t>
      </w:r>
      <w:r>
        <w:rPr>
          <w:rFonts w:asciiTheme="minorHAnsi" w:hAnsiTheme="minorHAnsi" w:cstheme="minorHAnsi"/>
          <w:i/>
          <w:iCs/>
          <w:sz w:val="20"/>
          <w:szCs w:val="20"/>
        </w:rPr>
        <w:t>: Tableau des progrès et dépenses par effets et par produits</w:t>
      </w:r>
    </w:p>
    <w:p w14:paraId="1E68847C"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p w14:paraId="2AAF3E53"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tbl>
      <w:tblPr>
        <w:tblW w:w="7928" w:type="dxa"/>
        <w:jc w:val="center"/>
        <w:tblCellMar>
          <w:left w:w="70" w:type="dxa"/>
          <w:right w:w="70" w:type="dxa"/>
        </w:tblCellMar>
        <w:tblLook w:val="04A0" w:firstRow="1" w:lastRow="0" w:firstColumn="1" w:lastColumn="0" w:noHBand="0" w:noVBand="1"/>
      </w:tblPr>
      <w:tblGrid>
        <w:gridCol w:w="1927"/>
        <w:gridCol w:w="1749"/>
        <w:gridCol w:w="4252"/>
      </w:tblGrid>
      <w:tr w:rsidR="00990F78" w:rsidRPr="00DA7A7A" w14:paraId="7D92D2F3" w14:textId="77777777" w:rsidTr="00504EFB">
        <w:trPr>
          <w:trHeight w:val="295"/>
          <w:jc w:val="center"/>
        </w:trPr>
        <w:tc>
          <w:tcPr>
            <w:tcW w:w="1927" w:type="dxa"/>
            <w:tcBorders>
              <w:top w:val="single" w:sz="4" w:space="0" w:color="auto"/>
              <w:left w:val="single" w:sz="4" w:space="0" w:color="auto"/>
              <w:bottom w:val="nil"/>
              <w:right w:val="single" w:sz="8" w:space="0" w:color="auto"/>
            </w:tcBorders>
            <w:shd w:val="clear" w:color="000000" w:fill="DDEBF7"/>
            <w:vAlign w:val="center"/>
            <w:hideMark/>
          </w:tcPr>
          <w:p w14:paraId="1FF6AF40" w14:textId="77777777" w:rsidR="00384C0A" w:rsidRPr="00AA0486" w:rsidRDefault="00384C0A" w:rsidP="00990F78">
            <w:pPr>
              <w:keepNext/>
              <w:keepLines/>
              <w:spacing w:after="0" w:line="240" w:lineRule="auto"/>
              <w:ind w:left="0" w:right="0" w:firstLine="0"/>
              <w:jc w:val="left"/>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Résultats </w:t>
            </w:r>
          </w:p>
        </w:tc>
        <w:tc>
          <w:tcPr>
            <w:tcW w:w="1749" w:type="dxa"/>
            <w:vMerge w:val="restart"/>
            <w:tcBorders>
              <w:top w:val="single" w:sz="4" w:space="0" w:color="auto"/>
              <w:left w:val="single" w:sz="8" w:space="0" w:color="auto"/>
              <w:bottom w:val="single" w:sz="8" w:space="0" w:color="000000"/>
              <w:right w:val="single" w:sz="8" w:space="0" w:color="auto"/>
            </w:tcBorders>
            <w:shd w:val="clear" w:color="000000" w:fill="F4B084"/>
            <w:vAlign w:val="center"/>
            <w:hideMark/>
          </w:tcPr>
          <w:p w14:paraId="55ADED76" w14:textId="77777777"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eastAsia="fr-FR"/>
              </w:rPr>
              <w:t>Progrès actuel de l'indicateur</w:t>
            </w:r>
            <w:r w:rsidRPr="00AA0486">
              <w:rPr>
                <w:rStyle w:val="FootnoteReference"/>
                <w:rFonts w:ascii="Calibri Light" w:eastAsia="Times New Roman" w:hAnsi="Calibri Light" w:cs="Calibri Light"/>
                <w:b/>
                <w:bCs/>
                <w:sz w:val="22"/>
              </w:rPr>
              <w:footnoteReference w:id="7"/>
            </w:r>
          </w:p>
        </w:tc>
        <w:tc>
          <w:tcPr>
            <w:tcW w:w="4252" w:type="dxa"/>
            <w:vMerge w:val="restart"/>
            <w:tcBorders>
              <w:top w:val="single" w:sz="4" w:space="0" w:color="auto"/>
              <w:left w:val="single" w:sz="8" w:space="0" w:color="auto"/>
              <w:bottom w:val="single" w:sz="8" w:space="0" w:color="000000"/>
              <w:right w:val="single" w:sz="4" w:space="0" w:color="auto"/>
            </w:tcBorders>
            <w:shd w:val="clear" w:color="000000" w:fill="DDEBF7"/>
            <w:vAlign w:val="center"/>
            <w:hideMark/>
          </w:tcPr>
          <w:p w14:paraId="0C7B9F16" w14:textId="257DCCD4"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Dépenses Cumulatives en </w:t>
            </w:r>
            <w:r w:rsidR="00990F78" w:rsidRPr="00AA0486">
              <w:rPr>
                <w:rFonts w:ascii="Calibri Light" w:eastAsia="Times New Roman" w:hAnsi="Calibri Light" w:cs="Calibri Light"/>
                <w:b/>
                <w:bCs/>
                <w:sz w:val="22"/>
                <w:lang w:val="fr-FR" w:eastAsia="fr-FR"/>
              </w:rPr>
              <w:t xml:space="preserve">US </w:t>
            </w:r>
            <w:r w:rsidRPr="00AA0486">
              <w:rPr>
                <w:rFonts w:ascii="Calibri Light" w:eastAsia="Times New Roman" w:hAnsi="Calibri Light" w:cs="Calibri Light"/>
                <w:b/>
                <w:bCs/>
                <w:sz w:val="22"/>
                <w:lang w:val="fr-FR" w:eastAsia="fr-FR"/>
              </w:rPr>
              <w:t>$</w:t>
            </w:r>
            <w:r w:rsidR="00990F78" w:rsidRPr="00AA0486">
              <w:rPr>
                <w:rFonts w:ascii="Calibri Light" w:eastAsia="Times New Roman" w:hAnsi="Calibri Light" w:cs="Calibri Light"/>
                <w:b/>
                <w:bCs/>
                <w:sz w:val="22"/>
                <w:lang w:val="fr-FR" w:eastAsia="fr-FR"/>
              </w:rPr>
              <w:t xml:space="preserve"> </w:t>
            </w:r>
            <w:r w:rsidR="00CF2003" w:rsidRPr="00AA0486">
              <w:rPr>
                <w:rStyle w:val="FootnoteReference"/>
                <w:rFonts w:ascii="Calibri Light" w:eastAsia="Times New Roman" w:hAnsi="Calibri Light" w:cs="Calibri Light"/>
                <w:b/>
                <w:bCs/>
                <w:sz w:val="22"/>
              </w:rPr>
              <w:footnoteReference w:id="8"/>
            </w:r>
          </w:p>
        </w:tc>
      </w:tr>
      <w:tr w:rsidR="00384C0A" w:rsidRPr="00DA7A7A" w14:paraId="0B2943C8" w14:textId="77777777" w:rsidTr="00504EFB">
        <w:trPr>
          <w:trHeight w:val="310"/>
          <w:jc w:val="center"/>
        </w:trPr>
        <w:tc>
          <w:tcPr>
            <w:tcW w:w="1927" w:type="dxa"/>
            <w:tcBorders>
              <w:top w:val="nil"/>
              <w:left w:val="single" w:sz="4" w:space="0" w:color="auto"/>
              <w:bottom w:val="single" w:sz="8" w:space="0" w:color="auto"/>
              <w:right w:val="single" w:sz="8" w:space="0" w:color="auto"/>
            </w:tcBorders>
            <w:shd w:val="clear" w:color="000000" w:fill="DDEBF7"/>
            <w:vAlign w:val="center"/>
            <w:hideMark/>
          </w:tcPr>
          <w:p w14:paraId="04B3AAD1"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749" w:type="dxa"/>
            <w:vMerge/>
            <w:tcBorders>
              <w:top w:val="nil"/>
              <w:left w:val="single" w:sz="8" w:space="0" w:color="auto"/>
              <w:bottom w:val="single" w:sz="8" w:space="0" w:color="000000"/>
              <w:right w:val="single" w:sz="8" w:space="0" w:color="auto"/>
            </w:tcBorders>
            <w:vAlign w:val="center"/>
            <w:hideMark/>
          </w:tcPr>
          <w:p w14:paraId="7BACD52F"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c>
          <w:tcPr>
            <w:tcW w:w="4252" w:type="dxa"/>
            <w:vMerge/>
            <w:tcBorders>
              <w:top w:val="nil"/>
              <w:left w:val="single" w:sz="8" w:space="0" w:color="auto"/>
              <w:bottom w:val="single" w:sz="8" w:space="0" w:color="000000"/>
              <w:right w:val="single" w:sz="4" w:space="0" w:color="auto"/>
            </w:tcBorders>
            <w:vAlign w:val="center"/>
            <w:hideMark/>
          </w:tcPr>
          <w:p w14:paraId="307B744C"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5264FC76" w14:textId="77777777" w:rsidTr="00504EFB">
        <w:trPr>
          <w:trHeight w:val="310"/>
          <w:jc w:val="center"/>
        </w:trPr>
        <w:tc>
          <w:tcPr>
            <w:tcW w:w="1927" w:type="dxa"/>
            <w:tcBorders>
              <w:top w:val="nil"/>
              <w:left w:val="single" w:sz="4" w:space="0" w:color="auto"/>
              <w:bottom w:val="single" w:sz="8" w:space="0" w:color="auto"/>
              <w:right w:val="single" w:sz="8" w:space="0" w:color="auto"/>
            </w:tcBorders>
            <w:shd w:val="clear" w:color="auto" w:fill="auto"/>
            <w:vAlign w:val="center"/>
          </w:tcPr>
          <w:p w14:paraId="4919FDA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u w:val="single"/>
                <w:lang w:val="fr-FR" w:eastAsia="fr-FR"/>
              </w:rPr>
              <w:t>Effet 1 :</w:t>
            </w:r>
          </w:p>
        </w:tc>
        <w:tc>
          <w:tcPr>
            <w:tcW w:w="1749" w:type="dxa"/>
            <w:tcBorders>
              <w:top w:val="nil"/>
              <w:left w:val="nil"/>
              <w:bottom w:val="single" w:sz="8" w:space="0" w:color="auto"/>
              <w:right w:val="single" w:sz="8" w:space="0" w:color="auto"/>
            </w:tcBorders>
            <w:shd w:val="clear" w:color="auto" w:fill="auto"/>
            <w:vAlign w:val="center"/>
          </w:tcPr>
          <w:p w14:paraId="05252A78"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4252" w:type="dxa"/>
            <w:tcBorders>
              <w:top w:val="nil"/>
              <w:left w:val="nil"/>
              <w:bottom w:val="single" w:sz="8" w:space="0" w:color="auto"/>
              <w:right w:val="single" w:sz="4" w:space="0" w:color="auto"/>
            </w:tcBorders>
            <w:shd w:val="clear" w:color="auto" w:fill="auto"/>
            <w:vAlign w:val="center"/>
          </w:tcPr>
          <w:p w14:paraId="7DDAEA8C" w14:textId="000C832C"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r w:rsidR="00F564D2" w:rsidRPr="00AA0486">
              <w:rPr>
                <w:rFonts w:ascii="Calibri Light" w:eastAsia="Times New Roman" w:hAnsi="Calibri Light" w:cs="Calibri Light"/>
                <w:sz w:val="22"/>
                <w:lang w:val="fr-FR" w:eastAsia="fr-FR"/>
              </w:rPr>
              <w:t>O</w:t>
            </w:r>
            <w:r w:rsidRPr="00AA0486">
              <w:rPr>
                <w:rFonts w:ascii="Calibri Light" w:eastAsia="Times New Roman" w:hAnsi="Calibri Light" w:cs="Calibri Light"/>
                <w:sz w:val="22"/>
                <w:lang w:val="fr-FR" w:eastAsia="fr-FR"/>
              </w:rPr>
              <w:t>bligatoire</w:t>
            </w:r>
            <w:r w:rsidR="00F564D2" w:rsidRPr="00AA0486">
              <w:rPr>
                <w:rFonts w:ascii="Calibri Light" w:eastAsia="Times New Roman" w:hAnsi="Calibri Light" w:cs="Calibri Light"/>
                <w:sz w:val="22"/>
                <w:lang w:val="fr-FR" w:eastAsia="fr-FR"/>
              </w:rPr>
              <w:t xml:space="preserve"> </w:t>
            </w:r>
            <w:r w:rsidR="00F564D2" w:rsidRPr="00AA0486">
              <w:rPr>
                <w:rStyle w:val="FootnoteReference"/>
                <w:rFonts w:ascii="Calibri Light" w:eastAsia="Times New Roman" w:hAnsi="Calibri Light" w:cs="Calibri Light"/>
                <w:sz w:val="22"/>
              </w:rPr>
              <w:footnoteReference w:id="9"/>
            </w:r>
          </w:p>
        </w:tc>
      </w:tr>
      <w:tr w:rsidR="00384C0A" w:rsidRPr="00DA7A7A" w14:paraId="7EDDEE02" w14:textId="77777777" w:rsidTr="00504EFB">
        <w:trPr>
          <w:trHeight w:val="310"/>
          <w:jc w:val="center"/>
        </w:trPr>
        <w:tc>
          <w:tcPr>
            <w:tcW w:w="1927" w:type="dxa"/>
            <w:tcBorders>
              <w:top w:val="nil"/>
              <w:left w:val="single" w:sz="4" w:space="0" w:color="auto"/>
              <w:bottom w:val="single" w:sz="8" w:space="0" w:color="auto"/>
              <w:right w:val="single" w:sz="8" w:space="0" w:color="auto"/>
            </w:tcBorders>
            <w:shd w:val="clear" w:color="auto" w:fill="auto"/>
            <w:vAlign w:val="center"/>
          </w:tcPr>
          <w:p w14:paraId="0736219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1.1</w:t>
            </w:r>
          </w:p>
        </w:tc>
        <w:tc>
          <w:tcPr>
            <w:tcW w:w="1749" w:type="dxa"/>
            <w:tcBorders>
              <w:top w:val="nil"/>
              <w:left w:val="nil"/>
              <w:bottom w:val="single" w:sz="8" w:space="0" w:color="auto"/>
              <w:right w:val="single" w:sz="8" w:space="0" w:color="auto"/>
            </w:tcBorders>
            <w:shd w:val="clear" w:color="auto" w:fill="auto"/>
            <w:vAlign w:val="center"/>
          </w:tcPr>
          <w:p w14:paraId="42B39F2F" w14:textId="68491F9E"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4252" w:type="dxa"/>
            <w:tcBorders>
              <w:top w:val="nil"/>
              <w:left w:val="nil"/>
              <w:bottom w:val="single" w:sz="8" w:space="0" w:color="auto"/>
              <w:right w:val="single" w:sz="4" w:space="0" w:color="auto"/>
            </w:tcBorders>
            <w:shd w:val="clear" w:color="auto" w:fill="auto"/>
            <w:vAlign w:val="center"/>
          </w:tcPr>
          <w:p w14:paraId="7FEE952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roofErr w:type="gramStart"/>
            <w:r w:rsidRPr="00AA0486">
              <w:rPr>
                <w:rFonts w:ascii="Calibri Light" w:eastAsia="Times New Roman" w:hAnsi="Calibri Light" w:cs="Calibri Light"/>
                <w:sz w:val="22"/>
                <w:lang w:val="fr-FR" w:eastAsia="fr-FR"/>
              </w:rPr>
              <w:t>obligatoire</w:t>
            </w:r>
            <w:proofErr w:type="gramEnd"/>
            <w:r w:rsidRPr="00AA0486">
              <w:rPr>
                <w:rStyle w:val="FootnoteReference"/>
                <w:rFonts w:ascii="Calibri Light" w:eastAsia="Times New Roman" w:hAnsi="Calibri Light" w:cs="Calibri Light"/>
                <w:sz w:val="22"/>
              </w:rPr>
              <w:footnoteReference w:id="10"/>
            </w:r>
          </w:p>
        </w:tc>
      </w:tr>
      <w:tr w:rsidR="00384C0A" w:rsidRPr="00DA7A7A" w14:paraId="56125411" w14:textId="77777777" w:rsidTr="00504EFB">
        <w:trPr>
          <w:trHeight w:val="310"/>
          <w:jc w:val="center"/>
        </w:trPr>
        <w:tc>
          <w:tcPr>
            <w:tcW w:w="1927" w:type="dxa"/>
            <w:tcBorders>
              <w:top w:val="nil"/>
              <w:left w:val="single" w:sz="4" w:space="0" w:color="auto"/>
              <w:bottom w:val="single" w:sz="8" w:space="0" w:color="auto"/>
              <w:right w:val="single" w:sz="8" w:space="0" w:color="auto"/>
            </w:tcBorders>
            <w:shd w:val="clear" w:color="auto" w:fill="auto"/>
            <w:vAlign w:val="center"/>
            <w:hideMark/>
          </w:tcPr>
          <w:p w14:paraId="2300BCF0"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xml:space="preserve">Activité ou </w:t>
            </w:r>
            <w:proofErr w:type="spellStart"/>
            <w:r w:rsidRPr="00AA0486">
              <w:rPr>
                <w:rFonts w:ascii="Calibri Light" w:eastAsia="Times New Roman" w:hAnsi="Calibri Light" w:cs="Calibri Light"/>
                <w:sz w:val="22"/>
                <w:lang w:val="fr-FR" w:eastAsia="fr-FR"/>
              </w:rPr>
              <w:t>sous produit</w:t>
            </w:r>
            <w:proofErr w:type="spellEnd"/>
            <w:r w:rsidRPr="00AA0486">
              <w:rPr>
                <w:rFonts w:ascii="Calibri Light" w:eastAsia="Times New Roman" w:hAnsi="Calibri Light" w:cs="Calibri Light"/>
                <w:sz w:val="22"/>
                <w:lang w:val="fr-FR" w:eastAsia="fr-FR"/>
              </w:rPr>
              <w:t xml:space="preserve"> 1.1.1.</w:t>
            </w:r>
          </w:p>
        </w:tc>
        <w:tc>
          <w:tcPr>
            <w:tcW w:w="1749" w:type="dxa"/>
            <w:tcBorders>
              <w:top w:val="nil"/>
              <w:left w:val="nil"/>
              <w:bottom w:val="single" w:sz="8" w:space="0" w:color="auto"/>
              <w:right w:val="single" w:sz="8" w:space="0" w:color="auto"/>
            </w:tcBorders>
            <w:shd w:val="clear" w:color="auto" w:fill="auto"/>
            <w:vAlign w:val="center"/>
            <w:hideMark/>
          </w:tcPr>
          <w:p w14:paraId="6E5D008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4252" w:type="dxa"/>
            <w:tcBorders>
              <w:top w:val="nil"/>
              <w:left w:val="nil"/>
              <w:bottom w:val="single" w:sz="8" w:space="0" w:color="auto"/>
              <w:right w:val="single" w:sz="4" w:space="0" w:color="auto"/>
            </w:tcBorders>
            <w:shd w:val="clear" w:color="auto" w:fill="auto"/>
            <w:vAlign w:val="center"/>
            <w:hideMark/>
          </w:tcPr>
          <w:p w14:paraId="00EB185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recommandé</w:t>
            </w:r>
            <w:proofErr w:type="gramEnd"/>
          </w:p>
        </w:tc>
      </w:tr>
      <w:tr w:rsidR="00384C0A" w:rsidRPr="00DA7A7A" w14:paraId="05AD4B40" w14:textId="77777777" w:rsidTr="00504EFB">
        <w:trPr>
          <w:trHeight w:val="310"/>
          <w:jc w:val="center"/>
        </w:trPr>
        <w:tc>
          <w:tcPr>
            <w:tcW w:w="1927" w:type="dxa"/>
            <w:tcBorders>
              <w:top w:val="nil"/>
              <w:left w:val="single" w:sz="4" w:space="0" w:color="auto"/>
              <w:bottom w:val="single" w:sz="8" w:space="0" w:color="auto"/>
              <w:right w:val="single" w:sz="8" w:space="0" w:color="auto"/>
            </w:tcBorders>
            <w:shd w:val="clear" w:color="auto" w:fill="auto"/>
            <w:vAlign w:val="center"/>
            <w:hideMark/>
          </w:tcPr>
          <w:p w14:paraId="182FF76E"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749" w:type="dxa"/>
            <w:tcBorders>
              <w:top w:val="nil"/>
              <w:left w:val="nil"/>
              <w:bottom w:val="single" w:sz="8" w:space="0" w:color="auto"/>
              <w:right w:val="single" w:sz="8" w:space="0" w:color="auto"/>
            </w:tcBorders>
            <w:shd w:val="clear" w:color="auto" w:fill="auto"/>
            <w:vAlign w:val="center"/>
            <w:hideMark/>
          </w:tcPr>
          <w:p w14:paraId="03340172"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4252" w:type="dxa"/>
            <w:tcBorders>
              <w:top w:val="nil"/>
              <w:left w:val="nil"/>
              <w:bottom w:val="single" w:sz="8" w:space="0" w:color="auto"/>
              <w:right w:val="single" w:sz="4" w:space="0" w:color="auto"/>
            </w:tcBorders>
            <w:shd w:val="clear" w:color="auto" w:fill="auto"/>
            <w:vAlign w:val="center"/>
            <w:hideMark/>
          </w:tcPr>
          <w:p w14:paraId="7D2814A7"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4842DB0E" w14:textId="77777777" w:rsidTr="00504EFB">
        <w:trPr>
          <w:trHeight w:val="310"/>
          <w:jc w:val="center"/>
        </w:trPr>
        <w:tc>
          <w:tcPr>
            <w:tcW w:w="1927" w:type="dxa"/>
            <w:tcBorders>
              <w:top w:val="nil"/>
              <w:left w:val="single" w:sz="4" w:space="0" w:color="auto"/>
              <w:bottom w:val="single" w:sz="4" w:space="0" w:color="auto"/>
              <w:right w:val="single" w:sz="8" w:space="0" w:color="auto"/>
            </w:tcBorders>
            <w:shd w:val="clear" w:color="auto" w:fill="auto"/>
            <w:vAlign w:val="center"/>
          </w:tcPr>
          <w:p w14:paraId="642C951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1.2</w:t>
            </w:r>
          </w:p>
        </w:tc>
        <w:tc>
          <w:tcPr>
            <w:tcW w:w="1749" w:type="dxa"/>
            <w:tcBorders>
              <w:top w:val="nil"/>
              <w:left w:val="nil"/>
              <w:bottom w:val="single" w:sz="4" w:space="0" w:color="auto"/>
              <w:right w:val="single" w:sz="8" w:space="0" w:color="auto"/>
            </w:tcBorders>
            <w:shd w:val="clear" w:color="auto" w:fill="auto"/>
            <w:vAlign w:val="center"/>
          </w:tcPr>
          <w:p w14:paraId="1D616296"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4252" w:type="dxa"/>
            <w:tcBorders>
              <w:top w:val="nil"/>
              <w:left w:val="nil"/>
              <w:bottom w:val="single" w:sz="4" w:space="0" w:color="auto"/>
              <w:right w:val="single" w:sz="4" w:space="0" w:color="auto"/>
            </w:tcBorders>
            <w:shd w:val="clear" w:color="auto" w:fill="auto"/>
            <w:vAlign w:val="center"/>
          </w:tcPr>
          <w:p w14:paraId="3C0FE14B"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obligatoire</w:t>
            </w:r>
            <w:proofErr w:type="gramEnd"/>
          </w:p>
        </w:tc>
      </w:tr>
    </w:tbl>
    <w:p w14:paraId="0FEFE5B2" w14:textId="49104E7C" w:rsidR="00384C0A"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119FB707" w14:textId="39BC5A48" w:rsidR="00E71892" w:rsidRPr="00E71892" w:rsidRDefault="00E71892" w:rsidP="001149B2">
      <w:pPr>
        <w:spacing w:after="8" w:line="259" w:lineRule="auto"/>
        <w:ind w:right="0"/>
        <w:jc w:val="left"/>
        <w:rPr>
          <w:rFonts w:asciiTheme="minorHAnsi" w:hAnsiTheme="minorHAnsi" w:cstheme="minorHAnsi"/>
          <w:b/>
          <w:bCs/>
          <w:color w:val="000000" w:themeColor="text1"/>
          <w:sz w:val="20"/>
          <w:szCs w:val="20"/>
        </w:rPr>
      </w:pPr>
      <w:r w:rsidRPr="00E71892">
        <w:rPr>
          <w:rFonts w:asciiTheme="minorHAnsi" w:hAnsiTheme="minorHAnsi" w:cstheme="minorHAnsi"/>
          <w:b/>
          <w:bCs/>
          <w:color w:val="000000" w:themeColor="text1"/>
          <w:sz w:val="20"/>
          <w:szCs w:val="20"/>
        </w:rPr>
        <w:t xml:space="preserve">Les éléments pertinents sont déjà repris dans le Tableau 5. </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C3424B" w:rsidRDefault="000E529E" w:rsidP="001F63FB">
      <w:pPr>
        <w:pStyle w:val="ListParagraph"/>
        <w:numPr>
          <w:ilvl w:val="0"/>
          <w:numId w:val="4"/>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4535CC44" w14:textId="5ECFE267"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w:t>
      </w:r>
      <w:r w:rsidR="004E756D">
        <w:rPr>
          <w:rFonts w:asciiTheme="minorHAnsi" w:hAnsiTheme="minorHAnsi" w:cstheme="minorHAnsi"/>
          <w:color w:val="000000" w:themeColor="text1"/>
          <w:sz w:val="22"/>
        </w:rPr>
        <w:t xml:space="preserve"> 7</w:t>
      </w:r>
      <w:r>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r w:rsidR="00387F97">
        <w:rPr>
          <w:rFonts w:asciiTheme="minorHAnsi" w:hAnsiTheme="minorHAnsi" w:cstheme="minorHAnsi"/>
          <w:color w:val="000000" w:themeColor="text1"/>
          <w:sz w:val="22"/>
        </w:rPr>
        <w:t xml:space="preserve"> – </w:t>
      </w:r>
      <w:r w:rsidR="00387F97" w:rsidRPr="0052252C">
        <w:rPr>
          <w:rFonts w:asciiTheme="minorHAnsi" w:hAnsiTheme="minorHAnsi" w:cstheme="minorHAnsi"/>
          <w:b/>
          <w:bCs/>
          <w:color w:val="000000" w:themeColor="text1"/>
          <w:sz w:val="22"/>
        </w:rPr>
        <w:t>Non applicable</w:t>
      </w:r>
      <w:r w:rsidR="0052252C" w:rsidRPr="0052252C">
        <w:rPr>
          <w:rFonts w:asciiTheme="minorHAnsi" w:hAnsiTheme="minorHAnsi" w:cstheme="minorHAnsi"/>
          <w:b/>
          <w:bCs/>
          <w:color w:val="000000" w:themeColor="text1"/>
          <w:sz w:val="22"/>
        </w:rPr>
        <w:t xml:space="preserve"> au SE-FONAREDD</w:t>
      </w:r>
      <w:r w:rsidR="00C14D65">
        <w:rPr>
          <w:rStyle w:val="FootnoteReference"/>
          <w:rFonts w:asciiTheme="minorHAnsi" w:hAnsiTheme="minorHAnsi" w:cstheme="minorHAnsi"/>
          <w:b/>
          <w:bCs/>
          <w:color w:val="000000" w:themeColor="text1"/>
        </w:rPr>
        <w:footnoteReference w:id="11"/>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DD10F9" w14:paraId="3F5118F4"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EAA38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91D9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54A6E2"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92F4B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C29DF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33013E"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C3A9A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D37A006"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3960BB70"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0F43FF" w:rsidRDefault="000E529E" w:rsidP="001F63FB">
      <w:pPr>
        <w:pStyle w:val="ListParagraph"/>
        <w:numPr>
          <w:ilvl w:val="0"/>
          <w:numId w:val="4"/>
        </w:numPr>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Fournir des informations sur la gestion financière, l’approvisionnement et les ressources humaines (si applicable) : </w:t>
      </w:r>
    </w:p>
    <w:p w14:paraId="24D089FD" w14:textId="3D2E86D9"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Veuillez évaluer si les dépenses financières du projet sont alignées aux prévisions du PTBA ou en retard par rapport aux plans de </w:t>
      </w:r>
      <w:r w:rsidR="00C3424B" w:rsidRPr="000F43FF">
        <w:rPr>
          <w:rFonts w:asciiTheme="minorHAnsi" w:hAnsiTheme="minorHAnsi" w:cstheme="minorHAnsi"/>
          <w:i/>
          <w:iCs/>
          <w:color w:val="000000" w:themeColor="text1"/>
          <w:sz w:val="16"/>
          <w:szCs w:val="16"/>
        </w:rPr>
        <w:t>travail </w:t>
      </w:r>
      <w:r w:rsidRPr="000F43FF">
        <w:rPr>
          <w:rFonts w:asciiTheme="minorHAnsi" w:hAnsiTheme="minorHAnsi" w:cstheme="minorHAnsi"/>
          <w:i/>
          <w:iCs/>
          <w:color w:val="000000" w:themeColor="text1"/>
          <w:sz w:val="16"/>
          <w:szCs w:val="16"/>
        </w:rPr>
        <w:t>;</w:t>
      </w:r>
    </w:p>
    <w:p w14:paraId="13CCE038" w14:textId="77777777"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lastRenderedPageBreak/>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5C2707A" w14:textId="730E696E"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Veuillez indiquer quel montant en dollars a été prévu (dans le document de projet) pour les activités axées sur l’égalité des sexes ou l’autonomisation des femmes et combien a été effectivement alloué à ce jour ;</w:t>
      </w:r>
    </w:p>
    <w:p w14:paraId="0AEF9002" w14:textId="72CDB196" w:rsidR="00984D63" w:rsidRPr="000F43FF" w:rsidRDefault="00984D63"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Quand </w:t>
      </w:r>
      <w:proofErr w:type="spellStart"/>
      <w:r w:rsidRPr="000F43FF">
        <w:rPr>
          <w:rFonts w:asciiTheme="minorHAnsi" w:hAnsiTheme="minorHAnsi" w:cstheme="minorHAnsi"/>
          <w:i/>
          <w:iCs/>
          <w:color w:val="000000" w:themeColor="text1"/>
          <w:sz w:val="16"/>
          <w:szCs w:val="16"/>
        </w:rPr>
        <w:t>comptez vous</w:t>
      </w:r>
      <w:proofErr w:type="spellEnd"/>
      <w:r w:rsidRPr="000F43FF">
        <w:rPr>
          <w:rFonts w:asciiTheme="minorHAnsi" w:hAnsiTheme="minorHAnsi" w:cstheme="minorHAnsi"/>
          <w:i/>
          <w:iCs/>
          <w:color w:val="000000" w:themeColor="text1"/>
          <w:sz w:val="16"/>
          <w:szCs w:val="16"/>
        </w:rPr>
        <w:t xml:space="preserve"> demander la deuxième tranche du programme restant au compte du MPTF ;</w:t>
      </w:r>
    </w:p>
    <w:p w14:paraId="5822BA6E" w14:textId="45096298" w:rsidR="00241193" w:rsidRDefault="00241193"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14182DF3" w14:textId="77777777" w:rsidR="00C14D65" w:rsidRPr="000F43FF" w:rsidRDefault="00C14D65"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p>
    <w:p w14:paraId="5F2F85FF" w14:textId="35451389" w:rsidR="004F7C21" w:rsidRPr="004F7C21" w:rsidRDefault="004F7C21" w:rsidP="00587167">
      <w:pPr>
        <w:spacing w:after="8" w:line="259" w:lineRule="auto"/>
        <w:ind w:right="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Le contexte </w:t>
      </w:r>
      <w:r w:rsidR="003B1962">
        <w:rPr>
          <w:rFonts w:asciiTheme="minorHAnsi" w:hAnsiTheme="minorHAnsi" w:cstheme="minorHAnsi"/>
          <w:i/>
          <w:iCs/>
          <w:color w:val="000000" w:themeColor="text1"/>
          <w:sz w:val="20"/>
          <w:szCs w:val="20"/>
        </w:rPr>
        <w:t>de mise en œuvre des activités du</w:t>
      </w:r>
      <w:r>
        <w:rPr>
          <w:rFonts w:asciiTheme="minorHAnsi" w:hAnsiTheme="minorHAnsi" w:cstheme="minorHAnsi"/>
          <w:i/>
          <w:iCs/>
          <w:color w:val="000000" w:themeColor="text1"/>
          <w:sz w:val="20"/>
          <w:szCs w:val="20"/>
        </w:rPr>
        <w:t xml:space="preserve"> SE – FONAREDD a été marqué par un relatif flottement au niveau des activités à cause d</w:t>
      </w:r>
      <w:r w:rsidR="00E04573">
        <w:rPr>
          <w:rFonts w:asciiTheme="minorHAnsi" w:hAnsiTheme="minorHAnsi" w:cstheme="minorHAnsi"/>
          <w:i/>
          <w:iCs/>
          <w:color w:val="000000" w:themeColor="text1"/>
          <w:sz w:val="20"/>
          <w:szCs w:val="20"/>
        </w:rPr>
        <w:t xml:space="preserve">u processus de restructuration qui a été lancé et qui a impacté principalement le management du Secrétariat du FONAREDD. En sus, les efforts du SE – FONAREDD se sont concentrés beaucoup plus sur la programmation des financements de CAFI issu de la signature la LOI </w:t>
      </w:r>
      <w:r w:rsidR="00DA2FF1">
        <w:rPr>
          <w:rFonts w:asciiTheme="minorHAnsi" w:hAnsiTheme="minorHAnsi" w:cstheme="minorHAnsi"/>
          <w:i/>
          <w:iCs/>
          <w:color w:val="000000" w:themeColor="text1"/>
          <w:sz w:val="20"/>
          <w:szCs w:val="20"/>
        </w:rPr>
        <w:t xml:space="preserve">RDC – CAFI mais aussi sur le suivi du portefeuille existant. </w:t>
      </w:r>
    </w:p>
    <w:p w14:paraId="2774EEE8" w14:textId="77777777" w:rsidR="000E529E" w:rsidRPr="004A0DC5" w:rsidRDefault="000E529E" w:rsidP="00587167">
      <w:pPr>
        <w:pStyle w:val="ListParagraph"/>
        <w:spacing w:after="8" w:line="259" w:lineRule="auto"/>
        <w:ind w:right="0" w:firstLine="0"/>
        <w:rPr>
          <w:rFonts w:asciiTheme="minorHAnsi" w:hAnsiTheme="minorHAnsi" w:cstheme="minorHAnsi"/>
          <w:color w:val="000000" w:themeColor="text1"/>
          <w:sz w:val="22"/>
        </w:rPr>
      </w:pPr>
    </w:p>
    <w:p w14:paraId="4BFE0CDA" w14:textId="5A4189B1" w:rsidR="000E529E" w:rsidRPr="000F43FF" w:rsidRDefault="000E529E" w:rsidP="001F63FB">
      <w:pPr>
        <w:pStyle w:val="ListParagraph"/>
        <w:numPr>
          <w:ilvl w:val="0"/>
          <w:numId w:val="4"/>
        </w:numPr>
        <w:rPr>
          <w:rFonts w:asciiTheme="minorHAnsi" w:hAnsiTheme="minorHAnsi" w:cstheme="minorHAnsi"/>
          <w:i/>
          <w:iCs/>
          <w:color w:val="000000" w:themeColor="text1"/>
          <w:sz w:val="20"/>
          <w:szCs w:val="20"/>
        </w:rPr>
      </w:pPr>
      <w:r w:rsidRPr="000F43FF">
        <w:rPr>
          <w:rFonts w:asciiTheme="minorHAnsi" w:hAnsiTheme="minorHAnsi" w:cstheme="minorHAnsi"/>
          <w:i/>
          <w:iCs/>
          <w:color w:val="000000" w:themeColor="text1"/>
          <w:sz w:val="20"/>
          <w:szCs w:val="20"/>
        </w:rPr>
        <w:t>Indiquer si le programme REDD+ a mobilisé des ressources supplémentaires ou des interventions d’autres partenaires</w:t>
      </w:r>
    </w:p>
    <w:p w14:paraId="46BC3115" w14:textId="618328C0" w:rsidR="00A142FC" w:rsidRPr="005C7F71" w:rsidRDefault="00DA2FF1" w:rsidP="000F43FF">
      <w:pPr>
        <w:ind w:left="10" w:firstLine="0"/>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N/A</w:t>
      </w:r>
    </w:p>
    <w:p w14:paraId="1F4C316E" w14:textId="77777777" w:rsidR="00A142FC" w:rsidRPr="004025B8" w:rsidRDefault="00A142FC" w:rsidP="000F43FF">
      <w:pPr>
        <w:pStyle w:val="ListParagraph"/>
        <w:ind w:left="370" w:firstLine="0"/>
        <w:rPr>
          <w:rFonts w:asciiTheme="minorHAnsi" w:hAnsiTheme="minorHAnsi" w:cstheme="minorHAnsi"/>
          <w:b/>
          <w:bCs/>
          <w:i/>
          <w:iCs/>
          <w:color w:val="000000" w:themeColor="text1"/>
          <w:sz w:val="20"/>
          <w:szCs w:val="20"/>
        </w:rPr>
      </w:pPr>
    </w:p>
    <w:p w14:paraId="6C3FE77A" w14:textId="117ADB61" w:rsidR="000E529E" w:rsidRPr="003B1962" w:rsidRDefault="000E529E" w:rsidP="001F63FB">
      <w:pPr>
        <w:pStyle w:val="ListParagraph"/>
        <w:numPr>
          <w:ilvl w:val="0"/>
          <w:numId w:val="4"/>
        </w:numPr>
        <w:rPr>
          <w:rFonts w:asciiTheme="minorHAnsi" w:hAnsiTheme="minorHAnsi" w:cstheme="minorHAnsi"/>
          <w:b/>
          <w:bCs/>
          <w:i/>
          <w:iCs/>
          <w:sz w:val="20"/>
          <w:szCs w:val="20"/>
        </w:rPr>
      </w:pPr>
      <w:r w:rsidRPr="000F43FF">
        <w:rPr>
          <w:rFonts w:asciiTheme="minorHAnsi" w:hAnsiTheme="minorHAnsi" w:cstheme="minorHAnsi"/>
          <w:i/>
          <w:iCs/>
          <w:sz w:val="20"/>
          <w:szCs w:val="20"/>
        </w:rPr>
        <w:t>Indiquer s’il y a eu des audits et quels sont leurs résultats ; si la politique de l’agence le permet, joindre le rapport d’audit en annexe</w:t>
      </w:r>
      <w:r w:rsidR="000F43FF">
        <w:rPr>
          <w:rFonts w:asciiTheme="minorHAnsi" w:hAnsiTheme="minorHAnsi" w:cstheme="minorHAnsi"/>
          <w:i/>
          <w:iCs/>
          <w:sz w:val="20"/>
          <w:szCs w:val="20"/>
        </w:rPr>
        <w:t> :</w:t>
      </w:r>
      <w:r w:rsidR="00CA1C73">
        <w:rPr>
          <w:rFonts w:asciiTheme="minorHAnsi" w:hAnsiTheme="minorHAnsi" w:cstheme="minorHAnsi"/>
          <w:b/>
          <w:bCs/>
          <w:i/>
          <w:iCs/>
          <w:sz w:val="20"/>
          <w:szCs w:val="20"/>
        </w:rPr>
        <w:t xml:space="preserve"> </w:t>
      </w:r>
      <w:r w:rsidR="00CA1C73" w:rsidRPr="003B1962">
        <w:rPr>
          <w:rFonts w:asciiTheme="minorHAnsi" w:hAnsiTheme="minorHAnsi" w:cstheme="minorHAnsi"/>
          <w:b/>
          <w:bCs/>
          <w:i/>
          <w:iCs/>
          <w:sz w:val="20"/>
          <w:szCs w:val="20"/>
        </w:rPr>
        <w:t xml:space="preserve">Le partenaire de Mise en œuvre du projet qui est le CTR a été audité, les résultats ont été satisfaisant. </w:t>
      </w:r>
    </w:p>
    <w:p w14:paraId="15356ECD" w14:textId="4C6EEA0F" w:rsidR="002B6E97" w:rsidRPr="004025B8" w:rsidRDefault="002B6E97" w:rsidP="001F63FB">
      <w:pPr>
        <w:pStyle w:val="ListParagraph"/>
        <w:numPr>
          <w:ilvl w:val="0"/>
          <w:numId w:val="4"/>
        </w:numPr>
        <w:rPr>
          <w:rFonts w:asciiTheme="minorHAnsi" w:hAnsiTheme="minorHAnsi" w:cstheme="minorHAnsi"/>
          <w:b/>
          <w:bCs/>
          <w:sz w:val="20"/>
          <w:szCs w:val="20"/>
        </w:rPr>
      </w:pPr>
      <w:r w:rsidRPr="004F5094">
        <w:rPr>
          <w:rFonts w:asciiTheme="minorHAnsi" w:hAnsiTheme="minorHAnsi" w:cstheme="minorHAnsi"/>
          <w:i/>
          <w:iCs/>
          <w:sz w:val="20"/>
          <w:szCs w:val="20"/>
        </w:rPr>
        <w:t>Veuillez indiquer des éventuelles révisions au budget du programme</w:t>
      </w:r>
      <w:r w:rsidR="004F5094">
        <w:rPr>
          <w:rFonts w:asciiTheme="minorHAnsi" w:hAnsiTheme="minorHAnsi" w:cstheme="minorHAnsi"/>
          <w:b/>
          <w:bCs/>
          <w:sz w:val="20"/>
          <w:szCs w:val="20"/>
        </w:rPr>
        <w:t> </w:t>
      </w:r>
      <w:r w:rsidR="004F5094" w:rsidRPr="004F5094">
        <w:rPr>
          <w:rFonts w:asciiTheme="minorHAnsi" w:hAnsiTheme="minorHAnsi" w:cstheme="minorHAnsi"/>
          <w:i/>
          <w:iCs/>
          <w:sz w:val="20"/>
          <w:szCs w:val="20"/>
        </w:rPr>
        <w:t>:</w:t>
      </w:r>
      <w:r w:rsidR="00A142FC">
        <w:rPr>
          <w:rFonts w:asciiTheme="minorHAnsi" w:hAnsiTheme="minorHAnsi" w:cstheme="minorHAnsi"/>
          <w:b/>
          <w:bCs/>
          <w:sz w:val="20"/>
          <w:szCs w:val="20"/>
        </w:rPr>
        <w:t xml:space="preserve"> N/A</w:t>
      </w:r>
    </w:p>
    <w:p w14:paraId="6AA01CD1" w14:textId="77777777" w:rsidR="000E529E" w:rsidRPr="004025B8" w:rsidRDefault="000E529E" w:rsidP="000E529E">
      <w:pPr>
        <w:spacing w:after="0" w:line="240" w:lineRule="auto"/>
        <w:ind w:left="14" w:right="0" w:firstLine="0"/>
        <w:jc w:val="center"/>
        <w:rPr>
          <w:rFonts w:asciiTheme="minorHAnsi" w:hAnsiTheme="minorHAnsi" w:cstheme="minorHAnsi"/>
          <w:b/>
          <w:bCs/>
          <w:sz w:val="20"/>
          <w:szCs w:val="20"/>
        </w:rPr>
      </w:pPr>
      <w:r w:rsidRPr="004025B8">
        <w:rPr>
          <w:rFonts w:asciiTheme="minorHAnsi" w:hAnsiTheme="minorHAnsi" w:cstheme="minorHAnsi"/>
          <w:b/>
          <w:bCs/>
          <w:sz w:val="20"/>
          <w:szCs w:val="20"/>
        </w:rPr>
        <w:t xml:space="preserve"> </w:t>
      </w:r>
      <w:r w:rsidRPr="004025B8">
        <w:rPr>
          <w:rFonts w:asciiTheme="minorHAnsi" w:hAnsiTheme="minorHAnsi" w:cstheme="minorHAnsi"/>
          <w:b/>
          <w:bCs/>
          <w:strike/>
          <w:sz w:val="20"/>
          <w:szCs w:val="20"/>
        </w:rPr>
        <w:t xml:space="preserve">                    </w:t>
      </w:r>
      <w:r w:rsidRPr="004025B8">
        <w:rPr>
          <w:rFonts w:asciiTheme="minorHAnsi" w:hAnsiTheme="minorHAnsi" w:cstheme="minorHAnsi"/>
          <w:b/>
          <w:bCs/>
          <w:sz w:val="20"/>
          <w:szCs w:val="20"/>
        </w:rPr>
        <w:t xml:space="preserve"> </w:t>
      </w:r>
    </w:p>
    <w:p w14:paraId="1B7E748A" w14:textId="3D949C0F" w:rsidR="000E529E" w:rsidRPr="004F5094" w:rsidRDefault="000E529E" w:rsidP="001F63FB">
      <w:pPr>
        <w:pStyle w:val="ListParagraph"/>
        <w:numPr>
          <w:ilvl w:val="0"/>
          <w:numId w:val="4"/>
        </w:numPr>
        <w:rPr>
          <w:rFonts w:asciiTheme="minorHAnsi" w:hAnsiTheme="minorHAnsi" w:cstheme="minorHAnsi"/>
          <w:sz w:val="20"/>
          <w:szCs w:val="20"/>
        </w:rPr>
      </w:pPr>
      <w:r w:rsidRPr="004F5094">
        <w:rPr>
          <w:rFonts w:asciiTheme="minorHAnsi" w:hAnsiTheme="minorHAnsi" w:cstheme="minorHAnsi"/>
          <w:sz w:val="20"/>
          <w:szCs w:val="20"/>
        </w:rPr>
        <w:t>Analyse du coût du programme de l’exercice</w:t>
      </w:r>
      <w:r w:rsidR="00C3424B" w:rsidRPr="004F5094">
        <w:rPr>
          <w:rFonts w:asciiTheme="minorHAnsi" w:hAnsiTheme="minorHAnsi" w:cstheme="minorHAnsi"/>
          <w:sz w:val="20"/>
          <w:szCs w:val="20"/>
        </w:rPr>
        <w:t xml:space="preserve"> suivant le tableau </w:t>
      </w:r>
      <w:r w:rsidR="005C7F71">
        <w:rPr>
          <w:rFonts w:asciiTheme="minorHAnsi" w:hAnsiTheme="minorHAnsi" w:cstheme="minorHAnsi"/>
          <w:sz w:val="20"/>
          <w:szCs w:val="20"/>
        </w:rPr>
        <w:t>8</w:t>
      </w:r>
      <w:r w:rsidR="00C3424B" w:rsidRPr="004F5094">
        <w:rPr>
          <w:rFonts w:asciiTheme="minorHAnsi" w:hAnsiTheme="minorHAnsi" w:cstheme="minorHAnsi"/>
          <w:sz w:val="20"/>
          <w:szCs w:val="20"/>
        </w:rPr>
        <w:t>.</w:t>
      </w:r>
    </w:p>
    <w:p w14:paraId="6FD62F22" w14:textId="77777777" w:rsidR="00984D63" w:rsidRPr="00202FFB" w:rsidRDefault="00984D63" w:rsidP="00202FFB">
      <w:pPr>
        <w:pStyle w:val="ListParagraph"/>
        <w:rPr>
          <w:rFonts w:asciiTheme="minorHAnsi" w:hAnsiTheme="minorHAnsi" w:cstheme="minorHAnsi"/>
          <w:b/>
          <w:bCs/>
          <w:sz w:val="20"/>
          <w:szCs w:val="20"/>
        </w:rPr>
      </w:pPr>
    </w:p>
    <w:p w14:paraId="49B798F1" w14:textId="77777777" w:rsidR="00984D63" w:rsidRPr="004025B8" w:rsidRDefault="00984D63" w:rsidP="00984D63">
      <w:pPr>
        <w:spacing w:line="240" w:lineRule="auto"/>
        <w:rPr>
          <w:rFonts w:asciiTheme="minorHAnsi" w:hAnsiTheme="minorHAnsi" w:cstheme="minorHAnsi"/>
          <w:sz w:val="22"/>
        </w:rPr>
      </w:pPr>
      <w:r w:rsidRPr="004025B8">
        <w:rPr>
          <w:rFonts w:asciiTheme="minorHAnsi" w:hAnsiTheme="minorHAnsi" w:cstheme="minorHAnsi"/>
          <w:sz w:val="22"/>
        </w:rPr>
        <w:t>Cette analyse permet d’apprécier le ratio des coûts des structures et des coûts opérationnels relatif à la période sous examen</w:t>
      </w:r>
    </w:p>
    <w:p w14:paraId="289B7B4E" w14:textId="77777777" w:rsidR="00984D63" w:rsidRPr="004025B8" w:rsidRDefault="00984D63" w:rsidP="00202FFB">
      <w:pPr>
        <w:pStyle w:val="ListParagraph"/>
        <w:ind w:left="370" w:firstLine="0"/>
        <w:rPr>
          <w:rFonts w:asciiTheme="minorHAnsi" w:hAnsiTheme="minorHAnsi" w:cstheme="minorHAnsi"/>
          <w:b/>
          <w:bCs/>
          <w:sz w:val="20"/>
          <w:szCs w:val="20"/>
        </w:rPr>
      </w:pPr>
    </w:p>
    <w:p w14:paraId="5D499A36" w14:textId="22BB00C3" w:rsidR="000E529E"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 xml:space="preserve">Tableau </w:t>
      </w:r>
      <w:r w:rsidR="004E756D">
        <w:rPr>
          <w:rFonts w:asciiTheme="minorHAnsi" w:hAnsiTheme="minorHAnsi" w:cstheme="minorHAnsi"/>
          <w:sz w:val="22"/>
        </w:rPr>
        <w:t>8</w:t>
      </w:r>
      <w:r w:rsidRPr="00C3424B">
        <w:rPr>
          <w:rFonts w:asciiTheme="minorHAnsi" w:hAnsiTheme="minorHAnsi" w:cstheme="minorHAnsi"/>
          <w:sz w:val="22"/>
        </w:rPr>
        <w:t> </w:t>
      </w:r>
      <w:r w:rsidR="00C3424B">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tbl>
      <w:tblPr>
        <w:tblStyle w:val="TableGrid0"/>
        <w:tblW w:w="7860" w:type="dxa"/>
        <w:tblInd w:w="137" w:type="dxa"/>
        <w:tblLook w:val="04A0" w:firstRow="1" w:lastRow="0" w:firstColumn="1" w:lastColumn="0" w:noHBand="0" w:noVBand="1"/>
      </w:tblPr>
      <w:tblGrid>
        <w:gridCol w:w="415"/>
        <w:gridCol w:w="2404"/>
        <w:gridCol w:w="1349"/>
        <w:gridCol w:w="999"/>
        <w:gridCol w:w="2693"/>
      </w:tblGrid>
      <w:tr w:rsidR="00A142FC" w:rsidRPr="005C1EEB" w14:paraId="5828FA62" w14:textId="77777777" w:rsidTr="00D94263">
        <w:tc>
          <w:tcPr>
            <w:tcW w:w="0" w:type="auto"/>
            <w:shd w:val="clear" w:color="auto" w:fill="B4C6E7" w:themeFill="accent1" w:themeFillTint="66"/>
          </w:tcPr>
          <w:p w14:paraId="3177AF1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N°</w:t>
            </w:r>
          </w:p>
        </w:tc>
        <w:tc>
          <w:tcPr>
            <w:tcW w:w="2404" w:type="dxa"/>
            <w:shd w:val="clear" w:color="auto" w:fill="B4C6E7" w:themeFill="accent1" w:themeFillTint="66"/>
          </w:tcPr>
          <w:p w14:paraId="5785D2A3"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Description</w:t>
            </w:r>
          </w:p>
        </w:tc>
        <w:tc>
          <w:tcPr>
            <w:tcW w:w="0" w:type="auto"/>
            <w:shd w:val="clear" w:color="auto" w:fill="B4C6E7" w:themeFill="accent1" w:themeFillTint="66"/>
          </w:tcPr>
          <w:p w14:paraId="43EE8EA8"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Montant en USD</w:t>
            </w:r>
          </w:p>
        </w:tc>
        <w:tc>
          <w:tcPr>
            <w:tcW w:w="999" w:type="dxa"/>
            <w:shd w:val="clear" w:color="auto" w:fill="B4C6E7" w:themeFill="accent1" w:themeFillTint="66"/>
          </w:tcPr>
          <w:p w14:paraId="31E39BE6"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w:t>
            </w:r>
          </w:p>
        </w:tc>
        <w:tc>
          <w:tcPr>
            <w:tcW w:w="2693" w:type="dxa"/>
            <w:shd w:val="clear" w:color="auto" w:fill="B4C6E7" w:themeFill="accent1" w:themeFillTint="66"/>
          </w:tcPr>
          <w:p w14:paraId="03E08A5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Commentaires</w:t>
            </w:r>
          </w:p>
        </w:tc>
      </w:tr>
      <w:tr w:rsidR="00A142FC" w:rsidRPr="005C1EEB" w14:paraId="285BE960" w14:textId="77777777" w:rsidTr="00D94263">
        <w:tc>
          <w:tcPr>
            <w:tcW w:w="0" w:type="auto"/>
          </w:tcPr>
          <w:p w14:paraId="371A7152"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1.</w:t>
            </w:r>
          </w:p>
        </w:tc>
        <w:tc>
          <w:tcPr>
            <w:tcW w:w="2404" w:type="dxa"/>
          </w:tcPr>
          <w:p w14:paraId="0C7A29F7"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Activités du programme</w:t>
            </w:r>
          </w:p>
        </w:tc>
        <w:tc>
          <w:tcPr>
            <w:tcW w:w="0" w:type="auto"/>
          </w:tcPr>
          <w:p w14:paraId="45A88DAC" w14:textId="07CBA381" w:rsidR="00A142FC" w:rsidRPr="005C1EEB" w:rsidRDefault="005475D8"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6A1C65">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100</w:t>
            </w:r>
            <w:r w:rsidR="008D2921">
              <w:rPr>
                <w:rFonts w:asciiTheme="minorHAnsi" w:hAnsiTheme="minorHAnsi" w:cstheme="minorHAnsi"/>
                <w:color w:val="000000" w:themeColor="text1"/>
                <w:sz w:val="20"/>
                <w:szCs w:val="20"/>
              </w:rPr>
              <w:t> </w:t>
            </w:r>
            <w:r w:rsidR="006A1C65">
              <w:rPr>
                <w:rFonts w:asciiTheme="minorHAnsi" w:hAnsiTheme="minorHAnsi" w:cstheme="minorHAnsi"/>
                <w:color w:val="000000" w:themeColor="text1"/>
                <w:sz w:val="20"/>
                <w:szCs w:val="20"/>
              </w:rPr>
              <w:t>300</w:t>
            </w:r>
            <w:r w:rsidR="008D2921">
              <w:rPr>
                <w:rFonts w:asciiTheme="minorHAnsi" w:hAnsiTheme="minorHAnsi" w:cstheme="minorHAnsi"/>
                <w:color w:val="000000" w:themeColor="text1"/>
                <w:sz w:val="20"/>
                <w:szCs w:val="20"/>
              </w:rPr>
              <w:t>,38</w:t>
            </w:r>
          </w:p>
        </w:tc>
        <w:tc>
          <w:tcPr>
            <w:tcW w:w="999" w:type="dxa"/>
          </w:tcPr>
          <w:p w14:paraId="6E4FC803" w14:textId="04CD53A5" w:rsidR="00A142FC" w:rsidRPr="005C1EEB" w:rsidRDefault="00CA1C73"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66</w:t>
            </w:r>
          </w:p>
        </w:tc>
        <w:tc>
          <w:tcPr>
            <w:tcW w:w="2693" w:type="dxa"/>
          </w:tcPr>
          <w:p w14:paraId="05B914B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47BCDE7B" w14:textId="77777777" w:rsidTr="00D94263">
        <w:tc>
          <w:tcPr>
            <w:tcW w:w="0" w:type="auto"/>
          </w:tcPr>
          <w:p w14:paraId="6914D340"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2.</w:t>
            </w:r>
          </w:p>
        </w:tc>
        <w:tc>
          <w:tcPr>
            <w:tcW w:w="2404" w:type="dxa"/>
          </w:tcPr>
          <w:p w14:paraId="5EF9341C"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Equipement</w:t>
            </w:r>
          </w:p>
        </w:tc>
        <w:tc>
          <w:tcPr>
            <w:tcW w:w="0" w:type="auto"/>
          </w:tcPr>
          <w:p w14:paraId="19510BAA" w14:textId="7EA38AFD" w:rsidR="00A142FC" w:rsidRPr="005C1EEB" w:rsidRDefault="006A1C65"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999" w:type="dxa"/>
          </w:tcPr>
          <w:p w14:paraId="5539250A" w14:textId="0282FEF8"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p>
        </w:tc>
        <w:tc>
          <w:tcPr>
            <w:tcW w:w="2693" w:type="dxa"/>
          </w:tcPr>
          <w:p w14:paraId="0C4ED7E3"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22E4DD5A" w14:textId="77777777" w:rsidTr="00D94263">
        <w:tc>
          <w:tcPr>
            <w:tcW w:w="0" w:type="auto"/>
          </w:tcPr>
          <w:p w14:paraId="33AFE54F"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3.</w:t>
            </w:r>
          </w:p>
        </w:tc>
        <w:tc>
          <w:tcPr>
            <w:tcW w:w="2404" w:type="dxa"/>
          </w:tcPr>
          <w:p w14:paraId="7DFCCC4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Fonctionnement</w:t>
            </w:r>
          </w:p>
        </w:tc>
        <w:tc>
          <w:tcPr>
            <w:tcW w:w="0" w:type="auto"/>
          </w:tcPr>
          <w:p w14:paraId="6634E188" w14:textId="21DA234F" w:rsidR="00A142FC" w:rsidRPr="005C1EEB" w:rsidRDefault="008D2921"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570 544,76 </w:t>
            </w:r>
          </w:p>
        </w:tc>
        <w:tc>
          <w:tcPr>
            <w:tcW w:w="999" w:type="dxa"/>
          </w:tcPr>
          <w:p w14:paraId="15BD0B6E" w14:textId="4C1BF8AB" w:rsidR="00A142FC" w:rsidRPr="005C1EEB" w:rsidRDefault="00CA1C73"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34</w:t>
            </w:r>
          </w:p>
        </w:tc>
        <w:tc>
          <w:tcPr>
            <w:tcW w:w="2693" w:type="dxa"/>
          </w:tcPr>
          <w:p w14:paraId="106C397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3938E7E4" w14:textId="77777777" w:rsidTr="00D94263">
        <w:tc>
          <w:tcPr>
            <w:tcW w:w="2819" w:type="dxa"/>
            <w:gridSpan w:val="2"/>
          </w:tcPr>
          <w:p w14:paraId="410C80BD" w14:textId="77777777" w:rsidR="00A142FC" w:rsidRPr="00984D63" w:rsidRDefault="00A142FC" w:rsidP="00D94263">
            <w:pPr>
              <w:pStyle w:val="ListParagraph"/>
              <w:spacing w:after="8" w:line="259" w:lineRule="auto"/>
              <w:ind w:left="0" w:right="0" w:firstLine="0"/>
              <w:jc w:val="lef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Total en USD</w:t>
            </w:r>
          </w:p>
        </w:tc>
        <w:tc>
          <w:tcPr>
            <w:tcW w:w="0" w:type="auto"/>
          </w:tcPr>
          <w:p w14:paraId="17B3B199" w14:textId="06B995BB" w:rsidR="00A142FC" w:rsidRPr="005C1EEB" w:rsidRDefault="000A1B62"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8D292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670 845</w:t>
            </w:r>
            <w:r w:rsidR="008D2921">
              <w:rPr>
                <w:rFonts w:asciiTheme="minorHAnsi" w:hAnsiTheme="minorHAnsi" w:cstheme="minorHAnsi"/>
                <w:color w:val="000000" w:themeColor="text1"/>
                <w:sz w:val="20"/>
                <w:szCs w:val="20"/>
              </w:rPr>
              <w:t>,</w:t>
            </w:r>
            <w:r w:rsidR="0046670C">
              <w:rPr>
                <w:rFonts w:asciiTheme="minorHAnsi" w:hAnsiTheme="minorHAnsi" w:cstheme="minorHAnsi"/>
                <w:color w:val="000000" w:themeColor="text1"/>
                <w:sz w:val="20"/>
                <w:szCs w:val="20"/>
              </w:rPr>
              <w:t>08</w:t>
            </w:r>
            <w:r w:rsidR="008D2921">
              <w:rPr>
                <w:rFonts w:asciiTheme="minorHAnsi" w:hAnsiTheme="minorHAnsi" w:cstheme="minorHAnsi"/>
                <w:color w:val="000000" w:themeColor="text1"/>
                <w:sz w:val="20"/>
                <w:szCs w:val="20"/>
              </w:rPr>
              <w:t xml:space="preserve"> </w:t>
            </w:r>
          </w:p>
        </w:tc>
        <w:tc>
          <w:tcPr>
            <w:tcW w:w="999" w:type="dxa"/>
          </w:tcPr>
          <w:p w14:paraId="63B0F360"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2693" w:type="dxa"/>
          </w:tcPr>
          <w:p w14:paraId="16759DF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bl>
    <w:p w14:paraId="7B190D0E" w14:textId="77777777" w:rsidR="00A142FC" w:rsidRPr="00C3424B" w:rsidRDefault="00A142FC" w:rsidP="00C3424B">
      <w:pPr>
        <w:spacing w:line="240" w:lineRule="auto"/>
        <w:rPr>
          <w:rFonts w:asciiTheme="minorHAnsi" w:hAnsiTheme="minorHAnsi" w:cstheme="minorHAnsi"/>
          <w:sz w:val="22"/>
        </w:rPr>
      </w:pPr>
    </w:p>
    <w:p w14:paraId="595B8AFF" w14:textId="77777777" w:rsidR="00C3424B" w:rsidRPr="00C3424B" w:rsidRDefault="00C3424B" w:rsidP="00C3424B">
      <w:pPr>
        <w:spacing w:line="240" w:lineRule="auto"/>
        <w:rPr>
          <w:rFonts w:asciiTheme="minorHAnsi" w:hAnsiTheme="minorHAnsi" w:cstheme="minorHAnsi"/>
          <w:b/>
          <w:bCs/>
          <w:sz w:val="22"/>
        </w:rPr>
      </w:pPr>
    </w:p>
    <w:p w14:paraId="4A6C20F6" w14:textId="563EC1BB" w:rsidR="005C1EEB" w:rsidRPr="005C1EEB" w:rsidRDefault="005C1EEB" w:rsidP="001F63FB">
      <w:pPr>
        <w:pStyle w:val="ListParagraph"/>
        <w:numPr>
          <w:ilvl w:val="0"/>
          <w:numId w:val="4"/>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autres données nécessaires liées à cet audit.</w:t>
      </w:r>
    </w:p>
    <w:p w14:paraId="6096CDB7" w14:textId="77777777" w:rsidR="00274E4B" w:rsidRPr="00274E4B" w:rsidRDefault="00274E4B" w:rsidP="00274E4B"/>
    <w:p w14:paraId="5B655D99" w14:textId="5FA6FED5" w:rsidR="00697A90" w:rsidRPr="004A0DC5" w:rsidRDefault="00FA4940" w:rsidP="001F63FB">
      <w:pPr>
        <w:pStyle w:val="Heading1"/>
        <w:numPr>
          <w:ilvl w:val="0"/>
          <w:numId w:val="3"/>
        </w:numPr>
        <w:rPr>
          <w:rFonts w:cstheme="minorHAnsi"/>
        </w:rPr>
      </w:pPr>
      <w:bookmarkStart w:id="15" w:name="_Toc91150790"/>
      <w:r w:rsidRPr="004A0DC5">
        <w:rPr>
          <w:rFonts w:cstheme="minorHAnsi"/>
        </w:rPr>
        <w:t>Gestion participative</w:t>
      </w:r>
      <w:bookmarkEnd w:id="15"/>
    </w:p>
    <w:p w14:paraId="6A6D8FA0" w14:textId="77777777" w:rsidR="00483F11" w:rsidRPr="00483F11" w:rsidRDefault="00FA4940" w:rsidP="00FA4940">
      <w:pPr>
        <w:tabs>
          <w:tab w:val="left" w:pos="5220"/>
        </w:tabs>
        <w:rPr>
          <w:rFonts w:asciiTheme="minorHAnsi" w:hAnsiTheme="minorHAnsi" w:cstheme="minorHAnsi"/>
          <w:i/>
          <w:iCs/>
          <w:color w:val="000000" w:themeColor="text1"/>
          <w:sz w:val="20"/>
          <w:szCs w:val="20"/>
        </w:rPr>
      </w:pPr>
      <w:r w:rsidRPr="00483F11">
        <w:rPr>
          <w:rFonts w:asciiTheme="minorHAnsi" w:hAnsiTheme="minorHAnsi" w:cstheme="minorHAnsi"/>
          <w:i/>
          <w:iCs/>
          <w:color w:val="000000" w:themeColor="text1"/>
          <w:sz w:val="20"/>
          <w:szCs w:val="20"/>
        </w:rPr>
        <w:t xml:space="preserve">Les principes de transparence, de participation et de consultations sont consacrés dans la programmation du FONAREDD, tant dans le plan d’investissement que dans les termes de référence des </w:t>
      </w:r>
      <w:proofErr w:type="spellStart"/>
      <w:r w:rsidRPr="00483F11">
        <w:rPr>
          <w:rFonts w:asciiTheme="minorHAnsi" w:hAnsiTheme="minorHAnsi" w:cstheme="minorHAnsi"/>
          <w:i/>
          <w:iCs/>
          <w:color w:val="000000" w:themeColor="text1"/>
          <w:sz w:val="20"/>
          <w:szCs w:val="20"/>
        </w:rPr>
        <w:t>AMIs</w:t>
      </w:r>
      <w:proofErr w:type="spellEnd"/>
      <w:r w:rsidRPr="00483F11">
        <w:rPr>
          <w:rFonts w:asciiTheme="minorHAnsi" w:hAnsiTheme="minorHAnsi" w:cstheme="minorHAnsi"/>
          <w:i/>
          <w:iCs/>
          <w:color w:val="000000" w:themeColor="text1"/>
          <w:sz w:val="20"/>
          <w:szCs w:val="20"/>
        </w:rPr>
        <w:t xml:space="preserve">. Ainsi, à leur approbation, tous les programmes ont soumis un plan de consultation et de participation des parties prenantes dans les différentes activités et étapes du programme. Veuillez mettre à jour ce tableau, en rajoutant une colonne de commentaire permettant de voir l’évolution et la réalisation des processus participatifs prévus. </w:t>
      </w:r>
    </w:p>
    <w:p w14:paraId="70036036" w14:textId="77777777" w:rsidR="00483F11" w:rsidRDefault="00483F11" w:rsidP="00483F11"/>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6DF55AA9" w14:textId="242C39C0"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plan de consultation ; </w:t>
      </w:r>
    </w:p>
    <w:p w14:paraId="450AAC43" w14:textId="106D9E7E"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182EB5" w:rsidRPr="00BD5A30">
        <w:rPr>
          <w:rFonts w:asciiTheme="minorHAnsi" w:hAnsiTheme="minorHAnsi" w:cstheme="minorHAnsi"/>
          <w:i/>
          <w:iCs/>
          <w:color w:val="000000" w:themeColor="text1"/>
          <w:sz w:val="20"/>
          <w:szCs w:val="20"/>
        </w:rPr>
        <w:t> </w:t>
      </w:r>
      <w:r w:rsidR="00FA4940" w:rsidRPr="00BD5A30">
        <w:rPr>
          <w:rFonts w:asciiTheme="minorHAnsi" w:hAnsiTheme="minorHAnsi" w:cstheme="minorHAnsi"/>
          <w:i/>
          <w:iCs/>
          <w:color w:val="000000" w:themeColor="text1"/>
          <w:sz w:val="20"/>
          <w:szCs w:val="20"/>
        </w:rPr>
        <w:t xml:space="preserve">; </w:t>
      </w:r>
    </w:p>
    <w:p w14:paraId="459FA5F8" w14:textId="722BB5F2" w:rsidR="00FA494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w:t>
      </w:r>
    </w:p>
    <w:p w14:paraId="11EFF875" w14:textId="511BAAE2" w:rsidR="003667F3" w:rsidRDefault="003667F3" w:rsidP="00F76F5C">
      <w:pPr>
        <w:tabs>
          <w:tab w:val="left" w:pos="5220"/>
        </w:tabs>
        <w:ind w:left="0" w:firstLine="0"/>
        <w:rPr>
          <w:rFonts w:asciiTheme="minorHAnsi" w:hAnsiTheme="minorHAnsi" w:cstheme="minorHAnsi"/>
          <w:i/>
          <w:iCs/>
          <w:color w:val="000000" w:themeColor="text1"/>
          <w:sz w:val="20"/>
          <w:szCs w:val="20"/>
        </w:rPr>
      </w:pPr>
    </w:p>
    <w:p w14:paraId="73B56BD2" w14:textId="6B6C6A59" w:rsidR="008A2265" w:rsidRPr="00DD47AA" w:rsidRDefault="003667F3"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Secrétariat exécutif </w:t>
      </w:r>
      <w:r w:rsidR="00B94727" w:rsidRPr="00DD47AA">
        <w:rPr>
          <w:rFonts w:asciiTheme="minorHAnsi" w:hAnsiTheme="minorHAnsi" w:cstheme="minorHAnsi"/>
          <w:color w:val="000000" w:themeColor="text1"/>
          <w:sz w:val="22"/>
        </w:rPr>
        <w:t>n’a pas de plan de consultation.</w:t>
      </w:r>
    </w:p>
    <w:p w14:paraId="44E562F0" w14:textId="77777777" w:rsidR="003F4939" w:rsidRDefault="003F4939"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RAS</w:t>
      </w:r>
    </w:p>
    <w:p w14:paraId="18AF0160" w14:textId="1B3E6CEC" w:rsidR="00FA4940" w:rsidRPr="00F76F5C" w:rsidRDefault="00440120"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SE-FONAREDD assure l’engagement avec ces programmes à travers </w:t>
      </w:r>
      <w:r w:rsidR="009B1186" w:rsidRPr="00DD47AA">
        <w:rPr>
          <w:rFonts w:asciiTheme="minorHAnsi" w:hAnsiTheme="minorHAnsi" w:cstheme="minorHAnsi"/>
          <w:color w:val="000000" w:themeColor="text1"/>
          <w:sz w:val="22"/>
        </w:rPr>
        <w:t xml:space="preserve">ses activités de suivi-évaluation. </w:t>
      </w:r>
      <w:r w:rsidR="00CD6E15">
        <w:rPr>
          <w:rFonts w:asciiTheme="minorHAnsi" w:hAnsiTheme="minorHAnsi" w:cstheme="minorHAnsi"/>
          <w:color w:val="000000" w:themeColor="text1"/>
          <w:sz w:val="22"/>
        </w:rPr>
        <w:t xml:space="preserve">Ainsi, il facilite l’engagement de la société civile et des peuples autochtones avec les autres programmes. </w:t>
      </w:r>
    </w:p>
    <w:p w14:paraId="0CD47108" w14:textId="0DD1E21E"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 xml:space="preserve">Oui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Non</w:t>
      </w:r>
      <w:r w:rsidR="00BD5A30" w:rsidRPr="00BD5A30">
        <w:rPr>
          <w:rFonts w:asciiTheme="minorHAnsi" w:hAnsiTheme="minorHAnsi" w:cstheme="minorHAnsi"/>
          <w:i/>
          <w:iCs/>
          <w:color w:val="000000" w:themeColor="text1"/>
          <w:sz w:val="20"/>
          <w:szCs w:val="20"/>
        </w:rPr>
        <w:t>. Comment ou pourquoi selon le cas.</w:t>
      </w:r>
    </w:p>
    <w:p w14:paraId="6C842CDA" w14:textId="37587364" w:rsidR="003667F3" w:rsidRPr="00155822" w:rsidRDefault="003667F3" w:rsidP="003667F3">
      <w:pPr>
        <w:tabs>
          <w:tab w:val="left" w:pos="5220"/>
        </w:tabs>
        <w:spacing w:after="120" w:line="276" w:lineRule="auto"/>
        <w:rPr>
          <w:rFonts w:asciiTheme="minorHAnsi" w:eastAsia="MS Gothic" w:hAnsiTheme="minorHAnsi" w:cstheme="minorHAnsi"/>
          <w:color w:val="000000" w:themeColor="text1"/>
          <w:sz w:val="22"/>
        </w:rPr>
      </w:pPr>
      <w:r w:rsidRPr="00155822">
        <w:rPr>
          <w:rFonts w:asciiTheme="minorHAnsi" w:eastAsia="MS Gothic" w:hAnsiTheme="minorHAnsi" w:cstheme="minorHAnsi"/>
          <w:i/>
          <w:iCs/>
          <w:color w:val="000000" w:themeColor="text1"/>
          <w:sz w:val="22"/>
        </w:rPr>
        <w:t xml:space="preserve">Le Secrétariat exécutif n’a pas fait usage du </w:t>
      </w:r>
      <w:r w:rsidRPr="00155822">
        <w:rPr>
          <w:rFonts w:asciiTheme="minorHAnsi" w:hAnsiTheme="minorHAnsi" w:cstheme="minorHAnsi"/>
          <w:i/>
          <w:iCs/>
          <w:color w:val="000000" w:themeColor="text1"/>
          <w:sz w:val="22"/>
        </w:rPr>
        <w:t>« Guide méthodologique de consultations » produit et disséminé par le GTCRR</w:t>
      </w:r>
      <w:r w:rsidRPr="00155822">
        <w:rPr>
          <w:rFonts w:asciiTheme="minorHAnsi" w:eastAsia="MS Gothic" w:hAnsiTheme="minorHAnsi" w:cstheme="minorHAnsi"/>
          <w:i/>
          <w:iCs/>
          <w:color w:val="000000" w:themeColor="text1"/>
          <w:sz w:val="22"/>
        </w:rPr>
        <w:t>, et devrait renforcer les efforts d’application des principes qui y sont proposés ; de plus il faudrait que le SE appuie le GTCRR à produire un résumé exécutif de ce manuel.</w:t>
      </w:r>
      <w:r w:rsidRPr="00155822">
        <w:rPr>
          <w:rFonts w:asciiTheme="minorHAnsi" w:eastAsia="MS Gothic" w:hAnsiTheme="minorHAnsi" w:cstheme="minorHAnsi"/>
          <w:color w:val="000000" w:themeColor="text1"/>
          <w:sz w:val="22"/>
        </w:rPr>
        <w:t xml:space="preserve"> </w:t>
      </w:r>
    </w:p>
    <w:p w14:paraId="4C109AF9" w14:textId="37B89FCE" w:rsidR="00F76F5C" w:rsidRPr="00155822" w:rsidRDefault="00F76F5C" w:rsidP="00F76F5C">
      <w:pPr>
        <w:tabs>
          <w:tab w:val="left" w:pos="5220"/>
        </w:tabs>
        <w:spacing w:after="120" w:line="276" w:lineRule="auto"/>
        <w:rPr>
          <w:rFonts w:asciiTheme="minorHAnsi" w:hAnsiTheme="minorHAnsi" w:cstheme="minorHAnsi"/>
          <w:i/>
          <w:iCs/>
          <w:color w:val="000000" w:themeColor="text1"/>
          <w:sz w:val="22"/>
        </w:rPr>
      </w:pPr>
      <w:r w:rsidRPr="00155822">
        <w:rPr>
          <w:rFonts w:asciiTheme="minorHAnsi" w:eastAsia="MS Gothic" w:hAnsiTheme="minorHAnsi" w:cstheme="minorHAnsi"/>
          <w:i/>
          <w:iCs/>
          <w:color w:val="000000" w:themeColor="text1"/>
          <w:sz w:val="22"/>
        </w:rPr>
        <w:t>Pour assurer la gestion participative</w:t>
      </w:r>
      <w:r w:rsidR="00FF0C34" w:rsidRPr="00155822">
        <w:rPr>
          <w:rFonts w:asciiTheme="minorHAnsi" w:eastAsia="MS Gothic" w:hAnsiTheme="minorHAnsi" w:cstheme="minorHAnsi"/>
          <w:i/>
          <w:iCs/>
          <w:color w:val="000000" w:themeColor="text1"/>
          <w:sz w:val="22"/>
        </w:rPr>
        <w:t xml:space="preserve"> des interventions REDD+</w:t>
      </w:r>
      <w:r w:rsidRPr="00155822">
        <w:rPr>
          <w:rFonts w:asciiTheme="minorHAnsi" w:eastAsia="MS Gothic" w:hAnsiTheme="minorHAnsi" w:cstheme="minorHAnsi"/>
          <w:i/>
          <w:iCs/>
          <w:color w:val="000000" w:themeColor="text1"/>
          <w:sz w:val="22"/>
        </w:rPr>
        <w:t xml:space="preserve">, </w:t>
      </w:r>
      <w:r w:rsidR="004B0F54">
        <w:rPr>
          <w:rFonts w:asciiTheme="minorHAnsi" w:eastAsia="MS Gothic" w:hAnsiTheme="minorHAnsi" w:cstheme="minorHAnsi"/>
          <w:i/>
          <w:iCs/>
          <w:color w:val="000000" w:themeColor="text1"/>
          <w:sz w:val="22"/>
        </w:rPr>
        <w:t xml:space="preserve">sur l’année 2022, </w:t>
      </w:r>
      <w:r w:rsidRPr="00155822">
        <w:rPr>
          <w:rFonts w:asciiTheme="minorHAnsi" w:hAnsiTheme="minorHAnsi" w:cstheme="minorHAnsi"/>
          <w:i/>
          <w:iCs/>
          <w:color w:val="000000" w:themeColor="text1"/>
          <w:sz w:val="22"/>
        </w:rPr>
        <w:t>le Secrétariat exécutif a continué à veiller à ce que les représentants de tous les secteurs pertinents – notamment des gouvernements national et provinciales, de la société civile, du monde académique et des bailleurs – puissent participer à la gestion et l’orientation du FONAREDD, notamment à travers les acti</w:t>
      </w:r>
      <w:r w:rsidR="004B0F54">
        <w:rPr>
          <w:rFonts w:asciiTheme="minorHAnsi" w:hAnsiTheme="minorHAnsi" w:cstheme="minorHAnsi"/>
          <w:i/>
          <w:iCs/>
          <w:color w:val="000000" w:themeColor="text1"/>
          <w:sz w:val="22"/>
        </w:rPr>
        <w:t>v</w:t>
      </w:r>
      <w:r w:rsidRPr="00155822">
        <w:rPr>
          <w:rFonts w:asciiTheme="minorHAnsi" w:hAnsiTheme="minorHAnsi" w:cstheme="minorHAnsi"/>
          <w:i/>
          <w:iCs/>
          <w:color w:val="000000" w:themeColor="text1"/>
          <w:sz w:val="22"/>
        </w:rPr>
        <w:t xml:space="preserve">ités suivantes : </w:t>
      </w:r>
    </w:p>
    <w:p w14:paraId="3416267D" w14:textId="7980FE80" w:rsidR="00F76F5C" w:rsidRPr="00CA7B7D" w:rsidRDefault="00DE7DCE"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63" w:history="1">
        <w:proofErr w:type="gramStart"/>
        <w:r>
          <w:rPr>
            <w:rStyle w:val="Hyperlink"/>
          </w:rPr>
          <w:t>l’organisation</w:t>
        </w:r>
        <w:proofErr w:type="gramEnd"/>
        <w:r>
          <w:rPr>
            <w:rStyle w:val="Hyperlink"/>
          </w:rPr>
          <w:t xml:space="preserve"> de 8 réunions de Comité Technique </w:t>
        </w:r>
      </w:hyperlink>
      <w:r>
        <w:t xml:space="preserve"> </w:t>
      </w:r>
      <w:r w:rsidR="00F76F5C" w:rsidRPr="00CA7B7D">
        <w:rPr>
          <w:rFonts w:asciiTheme="minorHAnsi" w:hAnsiTheme="minorHAnsi" w:cstheme="minorHAnsi"/>
          <w:color w:val="000000" w:themeColor="text1"/>
          <w:sz w:val="22"/>
        </w:rPr>
        <w:t>, avec des représentants des bailleurs, de l’administration nationale</w:t>
      </w:r>
      <w:r w:rsidR="00F76F5C">
        <w:rPr>
          <w:rFonts w:asciiTheme="minorHAnsi" w:hAnsiTheme="minorHAnsi" w:cstheme="minorHAnsi"/>
          <w:color w:val="000000" w:themeColor="text1"/>
          <w:sz w:val="22"/>
        </w:rPr>
        <w:t xml:space="preserve">, </w:t>
      </w:r>
      <w:r w:rsidR="00F76F5C" w:rsidRPr="00CA7B7D">
        <w:rPr>
          <w:rFonts w:asciiTheme="minorHAnsi" w:hAnsiTheme="minorHAnsi" w:cstheme="minorHAnsi"/>
          <w:color w:val="000000" w:themeColor="text1"/>
          <w:sz w:val="22"/>
        </w:rPr>
        <w:t>de la société civile</w:t>
      </w:r>
      <w:r w:rsidR="00F76F5C">
        <w:rPr>
          <w:rFonts w:asciiTheme="minorHAnsi" w:hAnsiTheme="minorHAnsi" w:cstheme="minorHAnsi"/>
          <w:color w:val="000000" w:themeColor="text1"/>
          <w:sz w:val="22"/>
        </w:rPr>
        <w:t xml:space="preserve"> et du monde universitaire</w:t>
      </w:r>
      <w:r w:rsidR="00F76F5C" w:rsidRPr="00CA7B7D">
        <w:rPr>
          <w:rFonts w:asciiTheme="minorHAnsi" w:hAnsiTheme="minorHAnsi" w:cstheme="minorHAnsi"/>
          <w:color w:val="000000" w:themeColor="text1"/>
          <w:sz w:val="22"/>
        </w:rPr>
        <w:t xml:space="preserve"> ; </w:t>
      </w:r>
    </w:p>
    <w:p w14:paraId="50CF4FB1" w14:textId="444F1313" w:rsidR="00F76F5C" w:rsidRDefault="00855007"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64" w:history="1">
        <w:r w:rsidR="00F76F5C" w:rsidRPr="00861128">
          <w:rPr>
            <w:rStyle w:val="Hyperlink"/>
            <w:rFonts w:asciiTheme="minorHAnsi" w:hAnsiTheme="minorHAnsi" w:cstheme="minorHAnsi"/>
            <w:sz w:val="22"/>
          </w:rPr>
          <w:t>L’organisation d</w:t>
        </w:r>
        <w:r w:rsidR="00F76F5C">
          <w:rPr>
            <w:rStyle w:val="Hyperlink"/>
            <w:rFonts w:asciiTheme="minorHAnsi" w:hAnsiTheme="minorHAnsi" w:cstheme="minorHAnsi"/>
            <w:sz w:val="22"/>
          </w:rPr>
          <w:t xml:space="preserve">e </w:t>
        </w:r>
        <w:r w:rsidR="00BA1EB7">
          <w:rPr>
            <w:rStyle w:val="Hyperlink"/>
            <w:rFonts w:asciiTheme="minorHAnsi" w:hAnsiTheme="minorHAnsi" w:cstheme="minorHAnsi"/>
            <w:sz w:val="22"/>
          </w:rPr>
          <w:t xml:space="preserve">trois </w:t>
        </w:r>
        <w:r w:rsidR="00F76F5C">
          <w:rPr>
            <w:rStyle w:val="Hyperlink"/>
            <w:rFonts w:asciiTheme="minorHAnsi" w:hAnsiTheme="minorHAnsi" w:cstheme="minorHAnsi"/>
            <w:sz w:val="22"/>
          </w:rPr>
          <w:t>réunions</w:t>
        </w:r>
        <w:r w:rsidR="00F76F5C" w:rsidRPr="00861128">
          <w:rPr>
            <w:rStyle w:val="Hyperlink"/>
            <w:rFonts w:asciiTheme="minorHAnsi" w:hAnsiTheme="minorHAnsi" w:cstheme="minorHAnsi"/>
            <w:sz w:val="22"/>
          </w:rPr>
          <w:t xml:space="preserve"> avec</w:t>
        </w:r>
        <w:r w:rsidR="00F76F5C" w:rsidRPr="00861128">
          <w:rPr>
            <w:rStyle w:val="Hyperlink"/>
            <w:rFonts w:asciiTheme="minorHAnsi" w:hAnsiTheme="minorHAnsi" w:cstheme="minorHAnsi"/>
            <w:sz w:val="22"/>
          </w:rPr>
          <w:t xml:space="preserve"> </w:t>
        </w:r>
        <w:r w:rsidR="00F76F5C" w:rsidRPr="00861128">
          <w:rPr>
            <w:rStyle w:val="Hyperlink"/>
            <w:rFonts w:asciiTheme="minorHAnsi" w:hAnsiTheme="minorHAnsi" w:cstheme="minorHAnsi"/>
            <w:sz w:val="22"/>
          </w:rPr>
          <w:t>les points focaux des ministères sectoriels sur le progrès atteint vers les jalons de la Lettre d’Intention R</w:t>
        </w:r>
        <w:r w:rsidR="00F76F5C" w:rsidRPr="00861128">
          <w:rPr>
            <w:rStyle w:val="Hyperlink"/>
            <w:rFonts w:asciiTheme="minorHAnsi" w:hAnsiTheme="minorHAnsi" w:cstheme="minorHAnsi"/>
            <w:sz w:val="22"/>
          </w:rPr>
          <w:t>D</w:t>
        </w:r>
        <w:r w:rsidR="00F76F5C" w:rsidRPr="00861128">
          <w:rPr>
            <w:rStyle w:val="Hyperlink"/>
            <w:rFonts w:asciiTheme="minorHAnsi" w:hAnsiTheme="minorHAnsi" w:cstheme="minorHAnsi"/>
            <w:sz w:val="22"/>
          </w:rPr>
          <w:t>C-CAFI </w:t>
        </w:r>
      </w:hyperlink>
      <w:r w:rsidR="00F76F5C" w:rsidRPr="00CA7B7D">
        <w:rPr>
          <w:rFonts w:asciiTheme="minorHAnsi" w:hAnsiTheme="minorHAnsi" w:cstheme="minorHAnsi"/>
          <w:color w:val="000000" w:themeColor="text1"/>
          <w:sz w:val="22"/>
        </w:rPr>
        <w:t>;</w:t>
      </w:r>
    </w:p>
    <w:p w14:paraId="396BBDEE" w14:textId="43461B82" w:rsidR="00697A90" w:rsidRPr="00FF0C34" w:rsidRDefault="00F76F5C"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L’organisation de </w:t>
      </w:r>
      <w:hyperlink r:id="rId65" w:history="1">
        <w:r w:rsidR="002440F1">
          <w:rPr>
            <w:rStyle w:val="Hyperlink"/>
            <w:rFonts w:asciiTheme="minorHAnsi" w:hAnsiTheme="minorHAnsi" w:cstheme="minorHAnsi"/>
            <w:sz w:val="22"/>
          </w:rPr>
          <w:t>3</w:t>
        </w:r>
        <w:r w:rsidRPr="00861128">
          <w:rPr>
            <w:rStyle w:val="Hyperlink"/>
            <w:rFonts w:asciiTheme="minorHAnsi" w:hAnsiTheme="minorHAnsi" w:cstheme="minorHAnsi"/>
            <w:sz w:val="22"/>
          </w:rPr>
          <w:t xml:space="preserve"> sessions du</w:t>
        </w:r>
        <w:r w:rsidRPr="00861128">
          <w:rPr>
            <w:rStyle w:val="Hyperlink"/>
            <w:rFonts w:asciiTheme="minorHAnsi" w:hAnsiTheme="minorHAnsi" w:cstheme="minorHAnsi"/>
            <w:sz w:val="22"/>
          </w:rPr>
          <w:t xml:space="preserve"> </w:t>
        </w:r>
        <w:r w:rsidRPr="00861128">
          <w:rPr>
            <w:rStyle w:val="Hyperlink"/>
            <w:rFonts w:asciiTheme="minorHAnsi" w:hAnsiTheme="minorHAnsi" w:cstheme="minorHAnsi"/>
            <w:sz w:val="22"/>
          </w:rPr>
          <w:t>Ca</w:t>
        </w:r>
        <w:r w:rsidRPr="00861128">
          <w:rPr>
            <w:rStyle w:val="Hyperlink"/>
            <w:rFonts w:asciiTheme="minorHAnsi" w:hAnsiTheme="minorHAnsi" w:cstheme="minorHAnsi"/>
            <w:sz w:val="22"/>
          </w:rPr>
          <w:t>d</w:t>
        </w:r>
        <w:r w:rsidRPr="00861128">
          <w:rPr>
            <w:rStyle w:val="Hyperlink"/>
            <w:rFonts w:asciiTheme="minorHAnsi" w:hAnsiTheme="minorHAnsi" w:cstheme="minorHAnsi"/>
            <w:sz w:val="22"/>
          </w:rPr>
          <w:t>re d’échanges et collaboration (CEC)</w:t>
        </w:r>
      </w:hyperlink>
      <w:r>
        <w:rPr>
          <w:rFonts w:asciiTheme="minorHAnsi" w:hAnsiTheme="minorHAnsi" w:cstheme="minorHAnsi"/>
          <w:color w:val="000000" w:themeColor="text1"/>
          <w:sz w:val="22"/>
        </w:rPr>
        <w:t xml:space="preserve">, avec des participants des programmes intégrés et sectoriels, de la société civile et des bailleurs ainsi que des experts indépendants. </w:t>
      </w:r>
    </w:p>
    <w:p w14:paraId="75621612" w14:textId="42B5AE84" w:rsidR="00697A90" w:rsidRPr="004A0DC5" w:rsidRDefault="00FA4940" w:rsidP="001F63FB">
      <w:pPr>
        <w:pStyle w:val="Heading1"/>
        <w:numPr>
          <w:ilvl w:val="0"/>
          <w:numId w:val="3"/>
        </w:numPr>
        <w:rPr>
          <w:rFonts w:cstheme="minorHAnsi"/>
        </w:rPr>
      </w:pPr>
      <w:bookmarkStart w:id="16" w:name="_Toc91150791"/>
      <w:r w:rsidRPr="004A0DC5">
        <w:rPr>
          <w:rFonts w:cstheme="minorHAnsi"/>
        </w:rPr>
        <w:t>T</w:t>
      </w:r>
      <w:r w:rsidR="00006364">
        <w:rPr>
          <w:rFonts w:cstheme="minorHAnsi"/>
        </w:rPr>
        <w:t>hè</w:t>
      </w:r>
      <w:r w:rsidRPr="004A0DC5">
        <w:rPr>
          <w:rFonts w:cstheme="minorHAnsi"/>
        </w:rPr>
        <w:t>mes transversaux</w:t>
      </w:r>
      <w:bookmarkEnd w:id="16"/>
    </w:p>
    <w:p w14:paraId="13D4087F" w14:textId="72438BA4" w:rsidR="00FA2DB0" w:rsidRDefault="00FA2DB0" w:rsidP="001F63FB">
      <w:pPr>
        <w:pStyle w:val="Heading2"/>
        <w:numPr>
          <w:ilvl w:val="1"/>
          <w:numId w:val="3"/>
        </w:numPr>
        <w:rPr>
          <w:rFonts w:asciiTheme="minorHAnsi" w:hAnsiTheme="minorHAnsi" w:cstheme="minorHAnsi"/>
          <w:sz w:val="22"/>
          <w:szCs w:val="22"/>
        </w:rPr>
      </w:pPr>
      <w:bookmarkStart w:id="17" w:name="_Toc91150792"/>
      <w:r>
        <w:rPr>
          <w:rFonts w:asciiTheme="minorHAnsi" w:hAnsiTheme="minorHAnsi" w:cstheme="minorHAnsi"/>
          <w:sz w:val="22"/>
          <w:szCs w:val="22"/>
        </w:rPr>
        <w:t>Gouvernance</w:t>
      </w:r>
      <w:bookmarkEnd w:id="17"/>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33E16448" w:rsidR="006515A1" w:rsidRDefault="00BD5A30" w:rsidP="006515A1">
      <w:pPr>
        <w:rPr>
          <w:i/>
          <w:iCs/>
          <w:sz w:val="20"/>
          <w:szCs w:val="20"/>
        </w:rPr>
      </w:pPr>
      <w:r w:rsidRPr="00BD5A30">
        <w:rPr>
          <w:i/>
          <w:iCs/>
          <w:sz w:val="20"/>
          <w:szCs w:val="20"/>
        </w:rPr>
        <w:t>Mentionner ici les r</w:t>
      </w:r>
      <w:r w:rsidR="006515A1" w:rsidRPr="00BD5A30">
        <w:rPr>
          <w:i/>
          <w:iCs/>
          <w:sz w:val="20"/>
          <w:szCs w:val="20"/>
        </w:rPr>
        <w:t xml:space="preserve">éunions </w:t>
      </w:r>
      <w:r>
        <w:rPr>
          <w:i/>
          <w:iCs/>
          <w:sz w:val="20"/>
          <w:szCs w:val="20"/>
        </w:rPr>
        <w:t>du</w:t>
      </w:r>
      <w:r w:rsidRPr="00BD5A30">
        <w:rPr>
          <w:i/>
          <w:iCs/>
          <w:sz w:val="20"/>
          <w:szCs w:val="20"/>
        </w:rPr>
        <w:t xml:space="preserve"> Comité de Pilotage (</w:t>
      </w:r>
      <w:r w:rsidR="006515A1" w:rsidRPr="00BD5A30">
        <w:rPr>
          <w:i/>
          <w:iCs/>
          <w:sz w:val="20"/>
          <w:szCs w:val="20"/>
        </w:rPr>
        <w:t>COPIL</w:t>
      </w:r>
      <w:r w:rsidRPr="00BD5A30">
        <w:rPr>
          <w:i/>
          <w:iCs/>
          <w:sz w:val="20"/>
          <w:szCs w:val="20"/>
        </w:rPr>
        <w:t>) du programme</w:t>
      </w:r>
      <w:r w:rsidR="006515A1" w:rsidRPr="00BD5A30">
        <w:rPr>
          <w:i/>
          <w:iCs/>
          <w:sz w:val="20"/>
          <w:szCs w:val="20"/>
        </w:rPr>
        <w:t xml:space="preserve"> </w:t>
      </w:r>
      <w:r w:rsidRPr="00BD5A30">
        <w:rPr>
          <w:i/>
          <w:iCs/>
          <w:sz w:val="20"/>
          <w:szCs w:val="20"/>
        </w:rPr>
        <w:t xml:space="preserve">ainsi que celles des </w:t>
      </w:r>
      <w:r w:rsidR="006515A1" w:rsidRPr="00BD5A30">
        <w:rPr>
          <w:i/>
          <w:iCs/>
          <w:sz w:val="20"/>
          <w:szCs w:val="20"/>
        </w:rPr>
        <w:t>plateformes</w:t>
      </w:r>
      <w:r w:rsidRPr="00BD5A30">
        <w:rPr>
          <w:i/>
          <w:iCs/>
          <w:sz w:val="20"/>
          <w:szCs w:val="20"/>
        </w:rPr>
        <w:t xml:space="preserve"> multi-acteurs et multisectorielles</w:t>
      </w:r>
      <w:r w:rsidR="00006364">
        <w:rPr>
          <w:i/>
          <w:iCs/>
          <w:sz w:val="20"/>
          <w:szCs w:val="20"/>
        </w:rPr>
        <w:t xml:space="preserve"> et un résumé du suivi de leurs décisions</w:t>
      </w:r>
    </w:p>
    <w:p w14:paraId="68D0E6AF" w14:textId="0551ECBF" w:rsidR="004A3D79" w:rsidRDefault="004A3D79" w:rsidP="006515A1">
      <w:pPr>
        <w:rPr>
          <w:i/>
          <w:iCs/>
          <w:sz w:val="20"/>
          <w:szCs w:val="20"/>
        </w:rPr>
      </w:pPr>
    </w:p>
    <w:p w14:paraId="56FC70B1" w14:textId="14406832" w:rsidR="004A3D79"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Une réunion du COPIL du programme d’appui au Secrétariat exécutif du FONAREDD a été tenue au mois de </w:t>
      </w:r>
      <w:r w:rsidR="00A36BDC">
        <w:rPr>
          <w:rFonts w:asciiTheme="minorHAnsi" w:hAnsiTheme="minorHAnsi" w:cstheme="minorHAnsi"/>
          <w:color w:val="000000" w:themeColor="text1"/>
          <w:sz w:val="22"/>
        </w:rPr>
        <w:t>février 2022</w:t>
      </w:r>
      <w:r>
        <w:rPr>
          <w:rFonts w:asciiTheme="minorHAnsi" w:hAnsiTheme="minorHAnsi" w:cstheme="minorHAnsi"/>
          <w:color w:val="000000" w:themeColor="text1"/>
          <w:sz w:val="22"/>
        </w:rPr>
        <w:t xml:space="preserve">. Le </w:t>
      </w:r>
      <w:hyperlink r:id="rId66" w:history="1">
        <w:r w:rsidR="00BA5BB2">
          <w:rPr>
            <w:rStyle w:val="Hyperlink"/>
            <w:rFonts w:asciiTheme="minorHAnsi" w:hAnsiTheme="minorHAnsi" w:cstheme="minorHAnsi"/>
            <w:sz w:val="22"/>
          </w:rPr>
          <w:t>PTA 2022</w:t>
        </w:r>
      </w:hyperlink>
      <w:r w:rsidR="00BA5BB2">
        <w:rPr>
          <w:rFonts w:asciiTheme="minorHAnsi" w:hAnsiTheme="minorHAnsi" w:cstheme="minorHAnsi"/>
          <w:color w:val="000000" w:themeColor="text1"/>
          <w:sz w:val="22"/>
        </w:rPr>
        <w:t xml:space="preserve"> </w:t>
      </w:r>
      <w:r w:rsidR="00BA5BB2" w:rsidRPr="00BA5BB2">
        <w:rPr>
          <w:rFonts w:asciiTheme="minorHAnsi" w:hAnsiTheme="minorHAnsi" w:cstheme="minorHAnsi"/>
          <w:color w:val="000000" w:themeColor="text1"/>
          <w:sz w:val="22"/>
        </w:rPr>
        <w:t xml:space="preserve"> </w:t>
      </w:r>
      <w:r w:rsidR="00BA5BB2">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a été approuvée par le COPIL par mail.</w:t>
      </w:r>
    </w:p>
    <w:p w14:paraId="2D7C0C78" w14:textId="28012B3B" w:rsidR="004A3D79" w:rsidRDefault="004A3D79" w:rsidP="004A3D79">
      <w:pPr>
        <w:tabs>
          <w:tab w:val="left" w:pos="5220"/>
        </w:tabs>
        <w:spacing w:after="120" w:line="276" w:lineRule="auto"/>
        <w:rPr>
          <w:rFonts w:asciiTheme="minorHAnsi" w:hAnsiTheme="minorHAnsi" w:cstheme="minorHAnsi"/>
          <w:color w:val="000000" w:themeColor="text1"/>
          <w:sz w:val="22"/>
        </w:rPr>
      </w:pPr>
      <w:r w:rsidRPr="00F7146E">
        <w:rPr>
          <w:rFonts w:asciiTheme="minorHAnsi" w:hAnsiTheme="minorHAnsi" w:cstheme="minorHAnsi"/>
          <w:color w:val="000000" w:themeColor="text1"/>
          <w:sz w:val="22"/>
        </w:rPr>
        <w:t xml:space="preserve">Ensuite, le SE a organisé </w:t>
      </w:r>
      <w:r w:rsidR="00931983">
        <w:rPr>
          <w:rFonts w:asciiTheme="minorHAnsi" w:hAnsiTheme="minorHAnsi" w:cstheme="minorHAnsi"/>
          <w:color w:val="000000" w:themeColor="text1"/>
          <w:sz w:val="22"/>
        </w:rPr>
        <w:t>huit</w:t>
      </w:r>
      <w:r w:rsidRPr="00F7146E">
        <w:rPr>
          <w:rFonts w:asciiTheme="minorHAnsi" w:hAnsiTheme="minorHAnsi" w:cstheme="minorHAnsi"/>
          <w:color w:val="000000" w:themeColor="text1"/>
          <w:sz w:val="22"/>
        </w:rPr>
        <w:t xml:space="preserve"> réunions du Comité Technique </w:t>
      </w:r>
      <w:r>
        <w:rPr>
          <w:rFonts w:asciiTheme="minorHAnsi" w:hAnsiTheme="minorHAnsi" w:cstheme="minorHAnsi"/>
          <w:color w:val="000000" w:themeColor="text1"/>
          <w:sz w:val="22"/>
        </w:rPr>
        <w:t xml:space="preserve">du FONAREDD </w:t>
      </w:r>
      <w:r w:rsidRPr="00F7146E">
        <w:rPr>
          <w:rFonts w:asciiTheme="minorHAnsi" w:hAnsiTheme="minorHAnsi" w:cstheme="minorHAnsi"/>
          <w:color w:val="000000" w:themeColor="text1"/>
          <w:sz w:val="22"/>
        </w:rPr>
        <w:t xml:space="preserve">au cours </w:t>
      </w:r>
      <w:r>
        <w:rPr>
          <w:rFonts w:asciiTheme="minorHAnsi" w:hAnsiTheme="minorHAnsi" w:cstheme="minorHAnsi"/>
          <w:color w:val="000000" w:themeColor="text1"/>
          <w:sz w:val="22"/>
        </w:rPr>
        <w:t>de 202</w:t>
      </w:r>
      <w:r w:rsidR="001D42F0">
        <w:rPr>
          <w:rFonts w:asciiTheme="minorHAnsi" w:hAnsiTheme="minorHAnsi" w:cstheme="minorHAnsi"/>
          <w:color w:val="000000" w:themeColor="text1"/>
          <w:sz w:val="22"/>
        </w:rPr>
        <w:t>2</w:t>
      </w:r>
      <w:r w:rsidRPr="00F7146E">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545396">
        <w:rPr>
          <w:rFonts w:asciiTheme="minorHAnsi" w:hAnsiTheme="minorHAnsi" w:cstheme="minorHAnsi"/>
          <w:color w:val="000000" w:themeColor="text1"/>
          <w:sz w:val="22"/>
        </w:rPr>
        <w:t>soit un peu en-dessous de l’objectif d’une réunion par mois</w:t>
      </w:r>
      <w:r>
        <w:rPr>
          <w:rFonts w:asciiTheme="minorHAnsi" w:hAnsiTheme="minorHAnsi" w:cstheme="minorHAnsi"/>
          <w:color w:val="000000" w:themeColor="text1"/>
          <w:sz w:val="22"/>
        </w:rPr>
        <w:t xml:space="preserve">. Les résolutions adoptées pendant ces CT, et les actions de suivi du SE, sont présentées </w:t>
      </w:r>
      <w:r w:rsidR="004E44E5">
        <w:t xml:space="preserve">dans le document ici </w:t>
      </w:r>
      <w:hyperlink r:id="rId67" w:history="1">
        <w:r w:rsidR="00273218">
          <w:rPr>
            <w:rStyle w:val="Hyperlink"/>
          </w:rPr>
          <w:t xml:space="preserve">suivi recommandations </w:t>
        </w:r>
      </w:hyperlink>
      <w:r w:rsidR="00273218">
        <w:t xml:space="preserve"> </w:t>
      </w:r>
    </w:p>
    <w:p w14:paraId="0AF72D17" w14:textId="5D3E452C" w:rsidR="004A3D79" w:rsidRPr="009019D3"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 xml:space="preserve">Aucune réunion du COPIL du Fonds a été tenue pendant la période, mais </w:t>
      </w:r>
      <w:r w:rsidR="00A619D4">
        <w:rPr>
          <w:rFonts w:asciiTheme="minorHAnsi" w:hAnsiTheme="minorHAnsi" w:cstheme="minorHAnsi"/>
          <w:sz w:val="22"/>
        </w:rPr>
        <w:t>8</w:t>
      </w:r>
      <w:r w:rsidR="008E075F">
        <w:rPr>
          <w:rFonts w:asciiTheme="minorHAnsi" w:hAnsiTheme="minorHAnsi" w:cstheme="minorHAnsi"/>
          <w:sz w:val="22"/>
        </w:rPr>
        <w:t xml:space="preserve"> décisions </w:t>
      </w:r>
      <w:r w:rsidRPr="003D598F">
        <w:rPr>
          <w:rFonts w:asciiTheme="minorHAnsi" w:hAnsiTheme="minorHAnsi" w:cstheme="minorHAnsi"/>
          <w:sz w:val="22"/>
        </w:rPr>
        <w:t>ont été prises par le COPIL par mail</w:t>
      </w:r>
      <w:r w:rsidR="008E075F">
        <w:rPr>
          <w:rFonts w:asciiTheme="minorHAnsi" w:hAnsiTheme="minorHAnsi" w:cstheme="minorHAnsi"/>
          <w:sz w:val="22"/>
        </w:rPr>
        <w:t xml:space="preserve"> en </w:t>
      </w:r>
      <w:hyperlink r:id="rId68" w:history="1">
        <w:r w:rsidR="008E075F">
          <w:rPr>
            <w:rStyle w:val="Hyperlink"/>
          </w:rPr>
          <w:t>2022</w:t>
        </w:r>
      </w:hyperlink>
      <w:r w:rsidR="00973B13">
        <w:rPr>
          <w:rFonts w:asciiTheme="minorHAnsi" w:hAnsiTheme="minorHAnsi" w:cstheme="minorHAnsi"/>
          <w:sz w:val="22"/>
        </w:rPr>
        <w:t xml:space="preserve"> </w:t>
      </w:r>
    </w:p>
    <w:p w14:paraId="32F408A5" w14:textId="77777777" w:rsidR="004A3D79" w:rsidRPr="004A3D79" w:rsidRDefault="004A3D79" w:rsidP="006515A1">
      <w:pPr>
        <w:rPr>
          <w:sz w:val="20"/>
          <w:szCs w:val="20"/>
        </w:rPr>
      </w:pPr>
    </w:p>
    <w:p w14:paraId="7F15EF8D" w14:textId="77777777" w:rsidR="00BD5A30" w:rsidRPr="006515A1" w:rsidRDefault="00BD5A30" w:rsidP="006515A1"/>
    <w:p w14:paraId="3F8ABD3A" w14:textId="7887FBCE" w:rsidR="00FA4940" w:rsidRPr="004A0DC5" w:rsidRDefault="00FA4940" w:rsidP="001F63FB">
      <w:pPr>
        <w:pStyle w:val="Heading2"/>
        <w:numPr>
          <w:ilvl w:val="1"/>
          <w:numId w:val="3"/>
        </w:numPr>
        <w:rPr>
          <w:rFonts w:asciiTheme="minorHAnsi" w:hAnsiTheme="minorHAnsi" w:cstheme="minorHAnsi"/>
          <w:sz w:val="22"/>
          <w:szCs w:val="22"/>
        </w:rPr>
      </w:pPr>
      <w:bookmarkStart w:id="18" w:name="_Toc91150793"/>
      <w:r w:rsidRPr="004A0DC5">
        <w:rPr>
          <w:rFonts w:asciiTheme="minorHAnsi" w:hAnsiTheme="minorHAnsi" w:cstheme="minorHAnsi"/>
          <w:sz w:val="22"/>
          <w:szCs w:val="22"/>
        </w:rPr>
        <w:t>Genre</w:t>
      </w:r>
      <w:bookmarkEnd w:id="18"/>
    </w:p>
    <w:p w14:paraId="488A273F" w14:textId="77777777" w:rsidR="00FA4940" w:rsidRPr="00BD5A30" w:rsidRDefault="00FA4940" w:rsidP="00BD5A30">
      <w:pPr>
        <w:pStyle w:val="NoSpacing"/>
        <w:rPr>
          <w:rFonts w:asciiTheme="minorHAnsi" w:hAnsiTheme="minorHAnsi" w:cstheme="minorHAnsi"/>
          <w:sz w:val="16"/>
          <w:szCs w:val="16"/>
        </w:rPr>
      </w:pPr>
    </w:p>
    <w:p w14:paraId="7710792B" w14:textId="61197F15"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Les actions, politiques et réformes prévues dans le </w:t>
      </w:r>
      <w:r w:rsidR="00BD5A30">
        <w:rPr>
          <w:rFonts w:asciiTheme="minorHAnsi" w:hAnsiTheme="minorHAnsi" w:cstheme="minorHAnsi"/>
          <w:i/>
          <w:iCs/>
          <w:color w:val="000000" w:themeColor="text1"/>
          <w:sz w:val="20"/>
          <w:szCs w:val="20"/>
        </w:rPr>
        <w:t>P</w:t>
      </w:r>
      <w:r w:rsidR="00BD5A30" w:rsidRPr="00BD5A30">
        <w:rPr>
          <w:rFonts w:asciiTheme="minorHAnsi" w:hAnsiTheme="minorHAnsi" w:cstheme="minorHAnsi"/>
          <w:i/>
          <w:iCs/>
          <w:color w:val="000000" w:themeColor="text1"/>
          <w:sz w:val="20"/>
          <w:szCs w:val="20"/>
        </w:rPr>
        <w:t xml:space="preserve">lan </w:t>
      </w:r>
      <w:r w:rsidRPr="00BD5A30">
        <w:rPr>
          <w:rFonts w:asciiTheme="minorHAnsi" w:hAnsiTheme="minorHAnsi" w:cstheme="minorHAnsi"/>
          <w:i/>
          <w:iCs/>
          <w:color w:val="000000" w:themeColor="text1"/>
          <w:sz w:val="20"/>
          <w:szCs w:val="20"/>
        </w:rPr>
        <w:t xml:space="preserve">d’investissement et visant à réduire la déforestation ont un impact particulier sur les femmes.  </w:t>
      </w:r>
      <w:r w:rsidR="00BD5A30">
        <w:rPr>
          <w:rFonts w:asciiTheme="minorHAnsi" w:hAnsiTheme="minorHAnsi" w:cstheme="minorHAnsi"/>
          <w:i/>
          <w:iCs/>
          <w:color w:val="000000" w:themeColor="text1"/>
          <w:sz w:val="20"/>
          <w:szCs w:val="20"/>
        </w:rPr>
        <w:t>Veuillez e</w:t>
      </w:r>
      <w:r w:rsidRPr="00BD5A30">
        <w:rPr>
          <w:rFonts w:asciiTheme="minorHAnsi" w:hAnsiTheme="minorHAnsi" w:cstheme="minorHAnsi"/>
          <w:i/>
          <w:iCs/>
          <w:color w:val="000000" w:themeColor="text1"/>
          <w:sz w:val="20"/>
          <w:szCs w:val="20"/>
        </w:rPr>
        <w:t>xplique</w:t>
      </w:r>
      <w:r w:rsidR="00BD5A30">
        <w:rPr>
          <w:rFonts w:asciiTheme="minorHAnsi" w:hAnsiTheme="minorHAnsi" w:cstheme="minorHAnsi"/>
          <w:i/>
          <w:iCs/>
          <w:color w:val="000000" w:themeColor="text1"/>
          <w:sz w:val="20"/>
          <w:szCs w:val="20"/>
        </w:rPr>
        <w:t>r</w:t>
      </w:r>
      <w:r w:rsidRPr="00BD5A30">
        <w:rPr>
          <w:rFonts w:asciiTheme="minorHAnsi" w:hAnsiTheme="minorHAnsi" w:cstheme="minorHAnsi"/>
          <w:i/>
          <w:iCs/>
          <w:color w:val="000000" w:themeColor="text1"/>
          <w:sz w:val="20"/>
          <w:szCs w:val="20"/>
        </w:rPr>
        <w:t xml:space="preserve"> comment le programme a tenu compte de l’aspect </w:t>
      </w:r>
      <w:r w:rsidR="00BD5A30">
        <w:rPr>
          <w:rFonts w:asciiTheme="minorHAnsi" w:hAnsiTheme="minorHAnsi" w:cstheme="minorHAnsi"/>
          <w:i/>
          <w:iCs/>
          <w:color w:val="000000" w:themeColor="text1"/>
          <w:sz w:val="20"/>
          <w:szCs w:val="20"/>
        </w:rPr>
        <w:t>G</w:t>
      </w:r>
      <w:r w:rsidR="00BD5A30" w:rsidRPr="00BD5A30">
        <w:rPr>
          <w:rFonts w:asciiTheme="minorHAnsi" w:hAnsiTheme="minorHAnsi" w:cstheme="minorHAnsi"/>
          <w:i/>
          <w:iCs/>
          <w:color w:val="000000" w:themeColor="text1"/>
          <w:sz w:val="20"/>
          <w:szCs w:val="20"/>
        </w:rPr>
        <w:t xml:space="preserve">enre </w:t>
      </w:r>
      <w:r w:rsidRPr="00BD5A30">
        <w:rPr>
          <w:rFonts w:asciiTheme="minorHAnsi" w:hAnsiTheme="minorHAnsi" w:cstheme="minorHAnsi"/>
          <w:i/>
          <w:iCs/>
          <w:color w:val="000000" w:themeColor="text1"/>
          <w:sz w:val="20"/>
          <w:szCs w:val="20"/>
        </w:rPr>
        <w:t>(désagrégation des indicateurs, recrutement de personnel féminin, représentation dans les instances de décision, consultations spécifiques etc…)</w:t>
      </w:r>
      <w:r w:rsidR="00CF758E" w:rsidRPr="00BD5A30">
        <w:rPr>
          <w:rFonts w:asciiTheme="minorHAnsi" w:hAnsiTheme="minorHAnsi" w:cstheme="minorHAnsi"/>
          <w:i/>
          <w:iCs/>
          <w:color w:val="000000" w:themeColor="text1"/>
          <w:sz w:val="20"/>
          <w:szCs w:val="20"/>
        </w:rPr>
        <w:t xml:space="preserve"> en remplissant le tableau </w:t>
      </w:r>
      <w:r w:rsidR="00677AA8">
        <w:rPr>
          <w:rFonts w:asciiTheme="minorHAnsi" w:hAnsiTheme="minorHAnsi" w:cstheme="minorHAnsi"/>
          <w:i/>
          <w:iCs/>
          <w:color w:val="000000" w:themeColor="text1"/>
          <w:sz w:val="20"/>
          <w:szCs w:val="20"/>
        </w:rPr>
        <w:t>8</w:t>
      </w:r>
      <w:r w:rsidR="00CF758E" w:rsidRPr="00BD5A30">
        <w:rPr>
          <w:rFonts w:asciiTheme="minorHAnsi" w:hAnsiTheme="minorHAnsi" w:cstheme="minorHAnsi"/>
          <w:i/>
          <w:iCs/>
          <w:color w:val="000000" w:themeColor="text1"/>
          <w:sz w:val="20"/>
          <w:szCs w:val="20"/>
        </w:rPr>
        <w:t xml:space="preserve"> dans l’objectif de</w:t>
      </w:r>
      <w:r w:rsidRPr="00BD5A30">
        <w:rPr>
          <w:rFonts w:asciiTheme="minorHAnsi" w:hAnsiTheme="minorHAnsi" w:cstheme="minorHAnsi"/>
          <w:i/>
          <w:iCs/>
          <w:color w:val="000000" w:themeColor="text1"/>
          <w:sz w:val="20"/>
          <w:szCs w:val="20"/>
        </w:rPr>
        <w:t xml:space="preserve"> </w:t>
      </w:r>
      <w:r w:rsidR="00CF758E" w:rsidRPr="00BD5A30">
        <w:rPr>
          <w:rFonts w:asciiTheme="minorHAnsi" w:hAnsiTheme="minorHAnsi" w:cstheme="minorHAnsi"/>
          <w:i/>
          <w:iCs/>
          <w:color w:val="000000" w:themeColor="text1"/>
          <w:sz w:val="20"/>
          <w:szCs w:val="20"/>
        </w:rPr>
        <w:t>d</w:t>
      </w:r>
      <w:r w:rsidRPr="00BD5A30">
        <w:rPr>
          <w:rFonts w:asciiTheme="minorHAnsi" w:hAnsiTheme="minorHAnsi" w:cstheme="minorHAnsi"/>
          <w:i/>
          <w:iCs/>
          <w:color w:val="000000" w:themeColor="text1"/>
          <w:sz w:val="20"/>
          <w:szCs w:val="20"/>
        </w:rPr>
        <w:t xml:space="preserve">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7500BE4E" w14:textId="3891BAE3" w:rsidR="00BD5A30" w:rsidRDefault="00BD5A30" w:rsidP="00FA4940">
      <w:pPr>
        <w:tabs>
          <w:tab w:val="left" w:pos="5220"/>
        </w:tabs>
        <w:rPr>
          <w:rFonts w:asciiTheme="minorHAnsi" w:hAnsiTheme="minorHAnsi" w:cstheme="minorHAnsi"/>
          <w:i/>
          <w:iCs/>
          <w:color w:val="000000" w:themeColor="text1"/>
          <w:sz w:val="20"/>
          <w:szCs w:val="20"/>
        </w:rPr>
      </w:pPr>
    </w:p>
    <w:p w14:paraId="4E056C4B" w14:textId="031F4A63"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4E756D">
        <w:rPr>
          <w:rFonts w:asciiTheme="minorHAnsi" w:hAnsiTheme="minorHAnsi" w:cstheme="minorHAnsi"/>
          <w:sz w:val="22"/>
        </w:rPr>
        <w:t>9</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9351" w:type="dxa"/>
        <w:tblLook w:val="04A0" w:firstRow="1" w:lastRow="0" w:firstColumn="1" w:lastColumn="0" w:noHBand="0" w:noVBand="1"/>
      </w:tblPr>
      <w:tblGrid>
        <w:gridCol w:w="1555"/>
        <w:gridCol w:w="2932"/>
        <w:gridCol w:w="1531"/>
        <w:gridCol w:w="635"/>
        <w:gridCol w:w="2698"/>
      </w:tblGrid>
      <w:tr w:rsidR="00BA3932" w:rsidRPr="00260A50" w14:paraId="1BDCAAFA" w14:textId="77777777" w:rsidTr="00260A50">
        <w:tc>
          <w:tcPr>
            <w:tcW w:w="1555" w:type="dxa"/>
            <w:shd w:val="clear" w:color="auto" w:fill="B4C6E7" w:themeFill="accent1" w:themeFillTint="66"/>
            <w:vAlign w:val="center"/>
          </w:tcPr>
          <w:p w14:paraId="0D12CE88" w14:textId="77777777" w:rsidR="00CF758E" w:rsidRPr="00260A50" w:rsidRDefault="00CF758E" w:rsidP="00260A50">
            <w:pPr>
              <w:ind w:left="0" w:firstLine="0"/>
              <w:jc w:val="left"/>
              <w:rPr>
                <w:b/>
                <w:bCs/>
                <w:sz w:val="20"/>
                <w:szCs w:val="20"/>
              </w:rPr>
            </w:pPr>
            <w:r w:rsidRPr="00260A50">
              <w:rPr>
                <w:b/>
                <w:bCs/>
                <w:sz w:val="20"/>
                <w:szCs w:val="20"/>
              </w:rPr>
              <w:t>Critère</w:t>
            </w:r>
          </w:p>
        </w:tc>
        <w:tc>
          <w:tcPr>
            <w:tcW w:w="2932" w:type="dxa"/>
            <w:shd w:val="clear" w:color="auto" w:fill="B4C6E7" w:themeFill="accent1" w:themeFillTint="66"/>
            <w:vAlign w:val="center"/>
          </w:tcPr>
          <w:p w14:paraId="2589FA05" w14:textId="77777777" w:rsidR="00CF758E" w:rsidRPr="00260A50" w:rsidRDefault="00CF758E" w:rsidP="00260A50">
            <w:pPr>
              <w:ind w:left="0" w:firstLine="0"/>
              <w:jc w:val="left"/>
              <w:rPr>
                <w:b/>
                <w:bCs/>
                <w:sz w:val="20"/>
                <w:szCs w:val="20"/>
              </w:rPr>
            </w:pPr>
            <w:r w:rsidRPr="00260A50">
              <w:rPr>
                <w:b/>
                <w:bCs/>
                <w:sz w:val="20"/>
                <w:szCs w:val="20"/>
              </w:rPr>
              <w:t>Actions prises pour intégrer l’aspect genre</w:t>
            </w:r>
          </w:p>
        </w:tc>
        <w:tc>
          <w:tcPr>
            <w:tcW w:w="1531" w:type="dxa"/>
            <w:shd w:val="clear" w:color="auto" w:fill="B4C6E7" w:themeFill="accent1" w:themeFillTint="66"/>
            <w:vAlign w:val="center"/>
          </w:tcPr>
          <w:p w14:paraId="394957A6" w14:textId="77777777" w:rsidR="00CF758E" w:rsidRPr="00260A50" w:rsidRDefault="00CF758E" w:rsidP="00260A50">
            <w:pPr>
              <w:ind w:left="0" w:firstLine="0"/>
              <w:jc w:val="left"/>
              <w:rPr>
                <w:b/>
                <w:bCs/>
                <w:sz w:val="20"/>
                <w:szCs w:val="20"/>
              </w:rPr>
            </w:pPr>
            <w:r w:rsidRPr="00260A50">
              <w:rPr>
                <w:b/>
                <w:bCs/>
                <w:sz w:val="20"/>
                <w:szCs w:val="20"/>
              </w:rPr>
              <w:t>Résultats</w:t>
            </w:r>
          </w:p>
        </w:tc>
        <w:tc>
          <w:tcPr>
            <w:tcW w:w="635" w:type="dxa"/>
            <w:shd w:val="clear" w:color="auto" w:fill="B4C6E7" w:themeFill="accent1" w:themeFillTint="66"/>
            <w:vAlign w:val="center"/>
          </w:tcPr>
          <w:p w14:paraId="50738F2C" w14:textId="4F4B66C1" w:rsidR="00CF758E" w:rsidRPr="00260A50" w:rsidRDefault="00CF758E" w:rsidP="00260A50">
            <w:pPr>
              <w:ind w:left="0" w:firstLine="0"/>
              <w:jc w:val="left"/>
              <w:rPr>
                <w:b/>
                <w:bCs/>
                <w:sz w:val="20"/>
                <w:szCs w:val="20"/>
              </w:rPr>
            </w:pPr>
            <w:r w:rsidRPr="00260A50">
              <w:rPr>
                <w:b/>
                <w:bCs/>
                <w:sz w:val="20"/>
                <w:szCs w:val="20"/>
              </w:rPr>
              <w:t>Coût en USD</w:t>
            </w:r>
          </w:p>
        </w:tc>
        <w:tc>
          <w:tcPr>
            <w:tcW w:w="2698" w:type="dxa"/>
            <w:shd w:val="clear" w:color="auto" w:fill="B4C6E7" w:themeFill="accent1" w:themeFillTint="66"/>
            <w:vAlign w:val="center"/>
          </w:tcPr>
          <w:p w14:paraId="4DB4603C" w14:textId="7C2271C5" w:rsidR="00CF758E" w:rsidRPr="00260A50" w:rsidRDefault="00CF758E" w:rsidP="00260A50">
            <w:pPr>
              <w:ind w:left="0" w:firstLine="0"/>
              <w:jc w:val="left"/>
              <w:rPr>
                <w:b/>
                <w:bCs/>
                <w:sz w:val="20"/>
                <w:szCs w:val="20"/>
              </w:rPr>
            </w:pPr>
            <w:r w:rsidRPr="00260A50">
              <w:rPr>
                <w:b/>
                <w:bCs/>
                <w:sz w:val="20"/>
                <w:szCs w:val="20"/>
              </w:rPr>
              <w:t>Défis affrontés</w:t>
            </w:r>
          </w:p>
        </w:tc>
      </w:tr>
      <w:tr w:rsidR="00260A50" w:rsidRPr="00260A50" w14:paraId="795C93A7" w14:textId="77777777" w:rsidTr="00260A50">
        <w:tc>
          <w:tcPr>
            <w:tcW w:w="1555" w:type="dxa"/>
            <w:vMerge w:val="restart"/>
            <w:vAlign w:val="center"/>
          </w:tcPr>
          <w:p w14:paraId="0BF67FD9" w14:textId="77777777" w:rsidR="00260A50" w:rsidRPr="00260A50" w:rsidRDefault="00260A50" w:rsidP="00260A50">
            <w:pPr>
              <w:ind w:left="0" w:firstLine="0"/>
              <w:jc w:val="left"/>
              <w:rPr>
                <w:sz w:val="20"/>
                <w:szCs w:val="20"/>
              </w:rPr>
            </w:pPr>
            <w:r w:rsidRPr="00260A50">
              <w:rPr>
                <w:sz w:val="20"/>
                <w:szCs w:val="20"/>
              </w:rPr>
              <w:t>Mise en œuvre/Activités</w:t>
            </w:r>
          </w:p>
          <w:p w14:paraId="44918D0F" w14:textId="0A934D86" w:rsidR="00260A50" w:rsidRPr="00260A50" w:rsidRDefault="00260A50" w:rsidP="00260A50">
            <w:pPr>
              <w:ind w:left="0"/>
              <w:jc w:val="left"/>
              <w:rPr>
                <w:sz w:val="20"/>
                <w:szCs w:val="20"/>
              </w:rPr>
            </w:pPr>
            <w:r w:rsidRPr="00260A50">
              <w:rPr>
                <w:sz w:val="20"/>
                <w:szCs w:val="20"/>
              </w:rPr>
              <w:t>Mise en œuvre/Activités</w:t>
            </w:r>
          </w:p>
        </w:tc>
        <w:tc>
          <w:tcPr>
            <w:tcW w:w="2932" w:type="dxa"/>
            <w:vAlign w:val="center"/>
          </w:tcPr>
          <w:p w14:paraId="1EDD62C6" w14:textId="1D7A2A55" w:rsidR="00260A50" w:rsidRPr="00260A50" w:rsidRDefault="00260A50" w:rsidP="00260A50">
            <w:pPr>
              <w:ind w:left="0" w:firstLine="0"/>
              <w:jc w:val="left"/>
              <w:rPr>
                <w:sz w:val="20"/>
                <w:szCs w:val="20"/>
              </w:rPr>
            </w:pPr>
            <w:r w:rsidRPr="00260A50">
              <w:rPr>
                <w:sz w:val="20"/>
                <w:szCs w:val="20"/>
              </w:rPr>
              <w:t xml:space="preserve">Le SE-FONAREDD a développé une note d’orientation genre, qui a été revue par les agences deux fois, ainsi qu’un canevas de plan d’action genre en collaboration avec le Secrétariat CAFI. Les agences ont été demandées de fournir leur plan d’action. </w:t>
            </w:r>
          </w:p>
        </w:tc>
        <w:tc>
          <w:tcPr>
            <w:tcW w:w="1531" w:type="dxa"/>
            <w:vAlign w:val="center"/>
          </w:tcPr>
          <w:p w14:paraId="4897894E" w14:textId="3A21A9D3" w:rsidR="00935951" w:rsidRDefault="00260A50" w:rsidP="00260A50">
            <w:pPr>
              <w:ind w:left="0" w:firstLine="0"/>
              <w:jc w:val="left"/>
              <w:rPr>
                <w:sz w:val="20"/>
                <w:szCs w:val="20"/>
              </w:rPr>
            </w:pPr>
            <w:r w:rsidRPr="00260A50">
              <w:rPr>
                <w:sz w:val="20"/>
                <w:szCs w:val="20"/>
              </w:rPr>
              <w:t xml:space="preserve">Une agence (UNOPS – PROMIS) a fourni son plan d’action genre jusque-présent ; </w:t>
            </w:r>
          </w:p>
          <w:p w14:paraId="2F87ACC7" w14:textId="77777777" w:rsidR="00935951" w:rsidRDefault="00935951" w:rsidP="00260A50">
            <w:pPr>
              <w:ind w:left="0" w:firstLine="0"/>
              <w:jc w:val="left"/>
              <w:rPr>
                <w:sz w:val="20"/>
                <w:szCs w:val="20"/>
              </w:rPr>
            </w:pPr>
          </w:p>
          <w:p w14:paraId="2E23161B" w14:textId="1B7C626B" w:rsidR="00935951" w:rsidRPr="00260A50" w:rsidRDefault="00935951" w:rsidP="00260A50">
            <w:pPr>
              <w:ind w:left="0" w:firstLine="0"/>
              <w:jc w:val="left"/>
              <w:rPr>
                <w:sz w:val="20"/>
                <w:szCs w:val="20"/>
              </w:rPr>
            </w:pPr>
            <w:r>
              <w:rPr>
                <w:sz w:val="20"/>
                <w:szCs w:val="20"/>
              </w:rPr>
              <w:t xml:space="preserve">La note d’orientation devra permettre de renforcer la prise en compte du genre dans le portefeuille du Fonds. </w:t>
            </w:r>
          </w:p>
        </w:tc>
        <w:tc>
          <w:tcPr>
            <w:tcW w:w="635" w:type="dxa"/>
            <w:vAlign w:val="center"/>
          </w:tcPr>
          <w:p w14:paraId="470612C3" w14:textId="4EB7C7E9" w:rsidR="00260A50" w:rsidRPr="00260A50" w:rsidRDefault="00260A50" w:rsidP="00260A50">
            <w:pPr>
              <w:ind w:left="0" w:firstLine="0"/>
              <w:jc w:val="left"/>
              <w:rPr>
                <w:sz w:val="20"/>
                <w:szCs w:val="20"/>
              </w:rPr>
            </w:pPr>
            <w:r w:rsidRPr="00260A50">
              <w:rPr>
                <w:sz w:val="20"/>
                <w:szCs w:val="20"/>
              </w:rPr>
              <w:t>N/A</w:t>
            </w:r>
          </w:p>
        </w:tc>
        <w:tc>
          <w:tcPr>
            <w:tcW w:w="2698" w:type="dxa"/>
            <w:vAlign w:val="center"/>
          </w:tcPr>
          <w:p w14:paraId="631096B3" w14:textId="14316BC9" w:rsidR="004B471E" w:rsidRPr="004B471E" w:rsidRDefault="002155C4" w:rsidP="00260A50">
            <w:pPr>
              <w:ind w:left="0" w:firstLine="0"/>
              <w:jc w:val="left"/>
            </w:pPr>
            <w:r>
              <w:rPr>
                <w:sz w:val="20"/>
                <w:szCs w:val="20"/>
              </w:rPr>
              <w:t>Le fait qu’une</w:t>
            </w:r>
            <w:r w:rsidR="00260A50" w:rsidRPr="00260A50">
              <w:rPr>
                <w:sz w:val="20"/>
                <w:szCs w:val="20"/>
              </w:rPr>
              <w:t xml:space="preserve"> seule agence a fourni son plan d’action genr</w:t>
            </w:r>
            <w:r w:rsidR="004B273E">
              <w:rPr>
                <w:sz w:val="20"/>
                <w:szCs w:val="20"/>
              </w:rPr>
              <w:t>e dé</w:t>
            </w:r>
            <w:r w:rsidR="00260A50" w:rsidRPr="00260A50">
              <w:rPr>
                <w:sz w:val="20"/>
                <w:szCs w:val="20"/>
              </w:rPr>
              <w:t xml:space="preserve">montre la nécessité d’un suivi rapproché de la part du SE. </w:t>
            </w:r>
            <w:r w:rsidR="004B471E">
              <w:rPr>
                <w:sz w:val="20"/>
                <w:szCs w:val="20"/>
              </w:rPr>
              <w:t xml:space="preserve">De plus, ça démontre l’importance de demander les plans d’action et les analyses genre </w:t>
            </w:r>
            <w:r w:rsidR="004B471E">
              <w:rPr>
                <w:i/>
                <w:iCs/>
                <w:sz w:val="20"/>
                <w:szCs w:val="20"/>
              </w:rPr>
              <w:t xml:space="preserve">au stade de la conception </w:t>
            </w:r>
            <w:r w:rsidR="004B471E">
              <w:t xml:space="preserve">des programmes futurs du FONAREDD, car cela va largement faciliter la pris en compte de cet aspect. </w:t>
            </w:r>
          </w:p>
          <w:p w14:paraId="4CDAB8B5" w14:textId="77777777" w:rsidR="004B471E" w:rsidRDefault="004B471E" w:rsidP="00260A50">
            <w:pPr>
              <w:ind w:left="0" w:firstLine="0"/>
              <w:jc w:val="left"/>
              <w:rPr>
                <w:sz w:val="20"/>
                <w:szCs w:val="20"/>
              </w:rPr>
            </w:pPr>
          </w:p>
          <w:p w14:paraId="0C00C67D" w14:textId="77777777" w:rsidR="00B00BD2" w:rsidRDefault="003C2C1E" w:rsidP="00260A50">
            <w:pPr>
              <w:ind w:left="0" w:firstLine="0"/>
              <w:jc w:val="left"/>
              <w:rPr>
                <w:sz w:val="20"/>
                <w:szCs w:val="20"/>
              </w:rPr>
            </w:pPr>
            <w:r>
              <w:rPr>
                <w:sz w:val="20"/>
                <w:szCs w:val="20"/>
              </w:rPr>
              <w:t>Il est à noter que plusieurs programmes s’appuient sur les stratégies genre globales de leur agence, mais celles-ci</w:t>
            </w:r>
            <w:r w:rsidR="004B273E">
              <w:rPr>
                <w:sz w:val="20"/>
                <w:szCs w:val="20"/>
              </w:rPr>
              <w:t xml:space="preserve"> ne</w:t>
            </w:r>
            <w:r>
              <w:rPr>
                <w:sz w:val="20"/>
                <w:szCs w:val="20"/>
              </w:rPr>
              <w:t xml:space="preserve"> sont pas forcément adaptées au contexte de la RDC et des programmes.</w:t>
            </w:r>
          </w:p>
          <w:p w14:paraId="1313CAED" w14:textId="3C18B0E7" w:rsidR="00260A50" w:rsidRPr="00260A50" w:rsidRDefault="00B00BD2" w:rsidP="00260A50">
            <w:pPr>
              <w:ind w:left="0" w:firstLine="0"/>
              <w:jc w:val="left"/>
              <w:rPr>
                <w:sz w:val="20"/>
                <w:szCs w:val="20"/>
              </w:rPr>
            </w:pPr>
            <w:r>
              <w:rPr>
                <w:sz w:val="20"/>
                <w:szCs w:val="20"/>
              </w:rPr>
              <w:t>Le FONAREDD peut considérer d’offrir des formations aux staff des programmes, avec l’appui d’experts genre.</w:t>
            </w:r>
          </w:p>
        </w:tc>
      </w:tr>
      <w:tr w:rsidR="00260A50" w:rsidRPr="00260A50" w14:paraId="55007AC4" w14:textId="77777777" w:rsidTr="00260A50">
        <w:tc>
          <w:tcPr>
            <w:tcW w:w="1555" w:type="dxa"/>
            <w:vMerge/>
            <w:vAlign w:val="center"/>
          </w:tcPr>
          <w:p w14:paraId="46968BBA" w14:textId="308225F2" w:rsidR="00260A50" w:rsidRPr="00260A50" w:rsidRDefault="00260A50" w:rsidP="00260A50">
            <w:pPr>
              <w:ind w:left="0" w:firstLine="0"/>
              <w:jc w:val="left"/>
              <w:rPr>
                <w:sz w:val="20"/>
                <w:szCs w:val="20"/>
              </w:rPr>
            </w:pPr>
          </w:p>
        </w:tc>
        <w:tc>
          <w:tcPr>
            <w:tcW w:w="2932" w:type="dxa"/>
            <w:vAlign w:val="center"/>
          </w:tcPr>
          <w:p w14:paraId="187B35A4" w14:textId="029B584A" w:rsidR="00260A50" w:rsidRPr="00260A50" w:rsidRDefault="00260A50" w:rsidP="00260A50">
            <w:pPr>
              <w:ind w:left="0" w:firstLine="0"/>
              <w:jc w:val="left"/>
              <w:rPr>
                <w:sz w:val="20"/>
                <w:szCs w:val="20"/>
              </w:rPr>
            </w:pPr>
            <w:r w:rsidRPr="00260A50">
              <w:rPr>
                <w:sz w:val="20"/>
                <w:szCs w:val="20"/>
              </w:rPr>
              <w:t xml:space="preserve">Le SE FONAREDD a nommé une nouvelle responsable de </w:t>
            </w:r>
            <w:r w:rsidRPr="00260A50">
              <w:rPr>
                <w:sz w:val="20"/>
                <w:szCs w:val="20"/>
              </w:rPr>
              <w:lastRenderedPageBreak/>
              <w:t xml:space="preserve">l’intégration de l’aspect genre au sein de son équipe. </w:t>
            </w:r>
          </w:p>
        </w:tc>
        <w:tc>
          <w:tcPr>
            <w:tcW w:w="1531" w:type="dxa"/>
            <w:vAlign w:val="center"/>
          </w:tcPr>
          <w:p w14:paraId="49C58A9A" w14:textId="0982FE41" w:rsidR="00260A50" w:rsidRPr="00260A50" w:rsidRDefault="00260A50" w:rsidP="00260A50">
            <w:pPr>
              <w:ind w:left="0" w:firstLine="0"/>
              <w:jc w:val="left"/>
              <w:rPr>
                <w:sz w:val="20"/>
                <w:szCs w:val="20"/>
              </w:rPr>
            </w:pPr>
            <w:r w:rsidRPr="00260A50">
              <w:rPr>
                <w:sz w:val="20"/>
                <w:szCs w:val="20"/>
              </w:rPr>
              <w:lastRenderedPageBreak/>
              <w:t xml:space="preserve">Le suivi de l’intégration </w:t>
            </w:r>
            <w:r w:rsidRPr="00260A50">
              <w:rPr>
                <w:sz w:val="20"/>
                <w:szCs w:val="20"/>
              </w:rPr>
              <w:lastRenderedPageBreak/>
              <w:t xml:space="preserve">genre dans les programmes ainsi que le suivi des agences dans leur développement de plans d’action genre suivi par la responsable genre du SE. </w:t>
            </w:r>
          </w:p>
        </w:tc>
        <w:tc>
          <w:tcPr>
            <w:tcW w:w="635" w:type="dxa"/>
            <w:vAlign w:val="center"/>
          </w:tcPr>
          <w:p w14:paraId="3A630E5D" w14:textId="117B9FF3" w:rsidR="00260A50" w:rsidRPr="00260A50" w:rsidRDefault="00260A50" w:rsidP="00260A50">
            <w:pPr>
              <w:ind w:left="0" w:firstLine="0"/>
              <w:jc w:val="left"/>
              <w:rPr>
                <w:sz w:val="20"/>
                <w:szCs w:val="20"/>
              </w:rPr>
            </w:pPr>
            <w:r>
              <w:rPr>
                <w:sz w:val="20"/>
                <w:szCs w:val="20"/>
              </w:rPr>
              <w:lastRenderedPageBreak/>
              <w:t>N/A</w:t>
            </w:r>
          </w:p>
        </w:tc>
        <w:tc>
          <w:tcPr>
            <w:tcW w:w="2698" w:type="dxa"/>
            <w:vAlign w:val="center"/>
          </w:tcPr>
          <w:p w14:paraId="052AC627" w14:textId="422B67BD" w:rsidR="00260A50" w:rsidRPr="00260A50" w:rsidRDefault="00260A50" w:rsidP="00260A50">
            <w:pPr>
              <w:ind w:left="0" w:firstLine="0"/>
              <w:jc w:val="left"/>
              <w:rPr>
                <w:sz w:val="20"/>
                <w:szCs w:val="20"/>
              </w:rPr>
            </w:pPr>
            <w:r w:rsidRPr="00260A50">
              <w:rPr>
                <w:sz w:val="20"/>
                <w:szCs w:val="20"/>
              </w:rPr>
              <w:t xml:space="preserve">Il n’y a pas de budget précis pour les activités et les </w:t>
            </w:r>
            <w:r w:rsidRPr="00260A50">
              <w:rPr>
                <w:sz w:val="20"/>
                <w:szCs w:val="20"/>
              </w:rPr>
              <w:lastRenderedPageBreak/>
              <w:t>mesures pour renforcer l’intégration de l’aspect genre. Le budget genre pour les programmes est à la charge des AE.</w:t>
            </w:r>
          </w:p>
        </w:tc>
      </w:tr>
      <w:tr w:rsidR="00260A50" w:rsidRPr="00260A50" w14:paraId="61AB7A26" w14:textId="77777777" w:rsidTr="00260A50">
        <w:tc>
          <w:tcPr>
            <w:tcW w:w="1555" w:type="dxa"/>
            <w:vMerge/>
            <w:vAlign w:val="center"/>
          </w:tcPr>
          <w:p w14:paraId="649D267C" w14:textId="77777777" w:rsidR="00260A50" w:rsidRPr="00260A50" w:rsidRDefault="00260A50" w:rsidP="00260A50">
            <w:pPr>
              <w:ind w:left="0" w:firstLine="0"/>
              <w:jc w:val="left"/>
              <w:rPr>
                <w:sz w:val="20"/>
                <w:szCs w:val="20"/>
              </w:rPr>
            </w:pPr>
          </w:p>
        </w:tc>
        <w:tc>
          <w:tcPr>
            <w:tcW w:w="2932" w:type="dxa"/>
            <w:vAlign w:val="center"/>
          </w:tcPr>
          <w:p w14:paraId="7BDA5157" w14:textId="775FEE35" w:rsidR="00260A50" w:rsidRPr="00260A50" w:rsidRDefault="00260A50" w:rsidP="00260A50">
            <w:pPr>
              <w:ind w:left="0" w:firstLine="0"/>
              <w:jc w:val="left"/>
              <w:rPr>
                <w:sz w:val="20"/>
                <w:szCs w:val="20"/>
              </w:rPr>
            </w:pPr>
            <w:r w:rsidRPr="00260A50">
              <w:rPr>
                <w:sz w:val="20"/>
                <w:szCs w:val="20"/>
              </w:rPr>
              <w:t xml:space="preserve">Le SE-FONAREDD avait consolidé son interprétation des quatre critères genre (contexte, mise en œuvre, S-E et budget) à analyser dans le cadre du </w:t>
            </w:r>
            <w:proofErr w:type="spellStart"/>
            <w:r w:rsidRPr="00260A50">
              <w:rPr>
                <w:sz w:val="20"/>
                <w:szCs w:val="20"/>
              </w:rPr>
              <w:t>reporting</w:t>
            </w:r>
            <w:proofErr w:type="spellEnd"/>
            <w:r w:rsidRPr="00260A50">
              <w:rPr>
                <w:sz w:val="20"/>
                <w:szCs w:val="20"/>
              </w:rPr>
              <w:t xml:space="preserve"> annuel et semestriel des programmes – </w:t>
            </w:r>
            <w:proofErr w:type="gramStart"/>
            <w:r w:rsidRPr="00260A50">
              <w:rPr>
                <w:sz w:val="20"/>
                <w:szCs w:val="20"/>
              </w:rPr>
              <w:t>cela  a</w:t>
            </w:r>
            <w:proofErr w:type="gramEnd"/>
            <w:r w:rsidRPr="00260A50">
              <w:rPr>
                <w:sz w:val="20"/>
                <w:szCs w:val="20"/>
              </w:rPr>
              <w:t xml:space="preserve"> été présenté dans la note d’orientation genres. </w:t>
            </w:r>
          </w:p>
        </w:tc>
        <w:tc>
          <w:tcPr>
            <w:tcW w:w="1531" w:type="dxa"/>
            <w:vAlign w:val="center"/>
          </w:tcPr>
          <w:p w14:paraId="016F5ED6" w14:textId="36426DC0" w:rsidR="00260A50" w:rsidRPr="00260A50" w:rsidRDefault="00260A50" w:rsidP="00260A50">
            <w:pPr>
              <w:ind w:left="0" w:firstLine="0"/>
              <w:jc w:val="left"/>
              <w:rPr>
                <w:sz w:val="20"/>
                <w:szCs w:val="20"/>
              </w:rPr>
            </w:pPr>
            <w:r w:rsidRPr="00260A50">
              <w:rPr>
                <w:sz w:val="20"/>
                <w:szCs w:val="20"/>
              </w:rPr>
              <w:t xml:space="preserve">Des analyses plus rigoureuses de l’intégration de genre dans les programmes, de la part du SE. </w:t>
            </w:r>
          </w:p>
        </w:tc>
        <w:tc>
          <w:tcPr>
            <w:tcW w:w="635" w:type="dxa"/>
            <w:vAlign w:val="center"/>
          </w:tcPr>
          <w:p w14:paraId="2895DE55" w14:textId="2D793A64" w:rsidR="00260A50" w:rsidRPr="00260A50" w:rsidRDefault="00260A50" w:rsidP="00260A50">
            <w:pPr>
              <w:ind w:left="0" w:firstLine="0"/>
              <w:jc w:val="left"/>
              <w:rPr>
                <w:sz w:val="20"/>
                <w:szCs w:val="20"/>
              </w:rPr>
            </w:pPr>
            <w:r w:rsidRPr="00260A50">
              <w:rPr>
                <w:sz w:val="20"/>
                <w:szCs w:val="20"/>
              </w:rPr>
              <w:t>N/A</w:t>
            </w:r>
          </w:p>
        </w:tc>
        <w:tc>
          <w:tcPr>
            <w:tcW w:w="2698" w:type="dxa"/>
            <w:vAlign w:val="center"/>
          </w:tcPr>
          <w:p w14:paraId="187F2B43" w14:textId="17EAD49D" w:rsidR="00260A50" w:rsidRPr="00260A50" w:rsidRDefault="00260A50" w:rsidP="00260A50">
            <w:pPr>
              <w:ind w:left="0" w:firstLine="0"/>
              <w:jc w:val="left"/>
              <w:rPr>
                <w:sz w:val="20"/>
                <w:szCs w:val="20"/>
              </w:rPr>
            </w:pPr>
            <w:r w:rsidRPr="00260A50">
              <w:rPr>
                <w:sz w:val="20"/>
                <w:szCs w:val="20"/>
              </w:rPr>
              <w:t xml:space="preserve">Avec l’introduction d’un nouveau canevas CAFI-FONAREDD des rapports annuels et semestriels, le SE va devoir ajuster légèrement la noté d’orientation genre ainsi que sa matrice d’évaluation des programmes. </w:t>
            </w:r>
            <w:r>
              <w:rPr>
                <w:sz w:val="20"/>
                <w:szCs w:val="20"/>
              </w:rPr>
              <w:t>En plus, il serait important de renforcer les capacités</w:t>
            </w:r>
            <w:r w:rsidR="005479D9">
              <w:rPr>
                <w:sz w:val="20"/>
                <w:szCs w:val="20"/>
              </w:rPr>
              <w:t xml:space="preserve"> du staff du SE-FONAREDD en matière d’analyse de l’intégration genre à travers des formations. </w:t>
            </w:r>
          </w:p>
        </w:tc>
      </w:tr>
      <w:tr w:rsidR="003C2C1E" w:rsidRPr="00260A50" w14:paraId="445F86E4" w14:textId="77777777" w:rsidTr="00260A50">
        <w:tc>
          <w:tcPr>
            <w:tcW w:w="1555" w:type="dxa"/>
            <w:vMerge w:val="restart"/>
            <w:vAlign w:val="center"/>
          </w:tcPr>
          <w:p w14:paraId="17C1CB6D" w14:textId="5A00BED7" w:rsidR="003C2C1E" w:rsidRPr="00260A50" w:rsidRDefault="003C2C1E" w:rsidP="00260A50">
            <w:pPr>
              <w:ind w:left="0" w:firstLine="0"/>
              <w:jc w:val="left"/>
              <w:rPr>
                <w:sz w:val="20"/>
                <w:szCs w:val="20"/>
              </w:rPr>
            </w:pPr>
            <w:r w:rsidRPr="00260A50">
              <w:rPr>
                <w:sz w:val="20"/>
                <w:szCs w:val="20"/>
              </w:rPr>
              <w:t>Suivi-évaluation</w:t>
            </w:r>
          </w:p>
        </w:tc>
        <w:tc>
          <w:tcPr>
            <w:tcW w:w="2932" w:type="dxa"/>
            <w:vAlign w:val="center"/>
          </w:tcPr>
          <w:p w14:paraId="00A5DB1C" w14:textId="299C80A4" w:rsidR="003C2C1E" w:rsidRPr="00260A50" w:rsidRDefault="003C2C1E" w:rsidP="00260A50">
            <w:pPr>
              <w:ind w:left="0" w:firstLine="0"/>
              <w:jc w:val="left"/>
              <w:rPr>
                <w:sz w:val="20"/>
                <w:szCs w:val="20"/>
              </w:rPr>
            </w:pPr>
            <w:r w:rsidRPr="00260A50">
              <w:rPr>
                <w:sz w:val="20"/>
                <w:szCs w:val="20"/>
              </w:rPr>
              <w:t>Taux de femmes au sein du SE-FONAREDD : 32%, soit six sur 19.  Sur les six femmes, trois font part de l’administration et une du staff des services d’appoint. Les deux autres font part du staff analytique.</w:t>
            </w:r>
          </w:p>
        </w:tc>
        <w:tc>
          <w:tcPr>
            <w:tcW w:w="1531" w:type="dxa"/>
            <w:vAlign w:val="center"/>
          </w:tcPr>
          <w:p w14:paraId="75D371B9" w14:textId="61E5546B" w:rsidR="003C2C1E" w:rsidRPr="00260A50" w:rsidRDefault="009A6FD7" w:rsidP="00260A50">
            <w:pPr>
              <w:ind w:left="0" w:firstLine="0"/>
              <w:jc w:val="left"/>
              <w:rPr>
                <w:sz w:val="20"/>
                <w:szCs w:val="20"/>
              </w:rPr>
            </w:pPr>
            <w:r>
              <w:rPr>
                <w:sz w:val="20"/>
                <w:szCs w:val="20"/>
              </w:rPr>
              <w:t>N/A</w:t>
            </w:r>
          </w:p>
        </w:tc>
        <w:tc>
          <w:tcPr>
            <w:tcW w:w="635" w:type="dxa"/>
            <w:vAlign w:val="center"/>
          </w:tcPr>
          <w:p w14:paraId="4BBEBB05" w14:textId="31BDA451" w:rsidR="003C2C1E" w:rsidRPr="00260A50" w:rsidRDefault="003C2C1E" w:rsidP="00260A50">
            <w:pPr>
              <w:ind w:left="0" w:firstLine="0"/>
              <w:jc w:val="left"/>
              <w:rPr>
                <w:sz w:val="20"/>
                <w:szCs w:val="20"/>
              </w:rPr>
            </w:pPr>
            <w:r>
              <w:rPr>
                <w:sz w:val="20"/>
                <w:szCs w:val="20"/>
              </w:rPr>
              <w:t>N/A</w:t>
            </w:r>
          </w:p>
        </w:tc>
        <w:tc>
          <w:tcPr>
            <w:tcW w:w="2698" w:type="dxa"/>
            <w:vAlign w:val="center"/>
          </w:tcPr>
          <w:p w14:paraId="6F199B16" w14:textId="4E109BDB" w:rsidR="003C2C1E" w:rsidRPr="00260A50" w:rsidRDefault="003C2C1E" w:rsidP="00260A50">
            <w:pPr>
              <w:ind w:left="0" w:firstLine="0"/>
              <w:jc w:val="left"/>
              <w:rPr>
                <w:sz w:val="20"/>
                <w:szCs w:val="20"/>
              </w:rPr>
            </w:pPr>
            <w:r w:rsidRPr="00260A50">
              <w:rPr>
                <w:sz w:val="20"/>
                <w:szCs w:val="20"/>
              </w:rPr>
              <w:t xml:space="preserve">Assurer un plus fort équilibre femmes-hommes à travers les recrutements futurs, notamment parmi le staff analytique. </w:t>
            </w:r>
          </w:p>
        </w:tc>
      </w:tr>
      <w:tr w:rsidR="003C2C1E" w:rsidRPr="00260A50" w14:paraId="1CD99CC3" w14:textId="77777777" w:rsidTr="00260A50">
        <w:tc>
          <w:tcPr>
            <w:tcW w:w="1555" w:type="dxa"/>
            <w:vMerge/>
            <w:vAlign w:val="center"/>
          </w:tcPr>
          <w:p w14:paraId="13AFD264" w14:textId="77777777" w:rsidR="003C2C1E" w:rsidRPr="00260A50" w:rsidRDefault="003C2C1E" w:rsidP="00260A50">
            <w:pPr>
              <w:ind w:left="0" w:firstLine="0"/>
              <w:jc w:val="left"/>
              <w:rPr>
                <w:sz w:val="20"/>
                <w:szCs w:val="20"/>
              </w:rPr>
            </w:pPr>
          </w:p>
        </w:tc>
        <w:tc>
          <w:tcPr>
            <w:tcW w:w="2932" w:type="dxa"/>
            <w:vAlign w:val="center"/>
          </w:tcPr>
          <w:p w14:paraId="5B270C76" w14:textId="24110324" w:rsidR="003C2C1E" w:rsidRPr="00260A50" w:rsidRDefault="003C2C1E" w:rsidP="00260A50">
            <w:pPr>
              <w:ind w:left="0" w:firstLine="0"/>
              <w:jc w:val="left"/>
              <w:rPr>
                <w:sz w:val="20"/>
                <w:szCs w:val="20"/>
              </w:rPr>
            </w:pPr>
            <w:r w:rsidRPr="00260A50">
              <w:rPr>
                <w:sz w:val="20"/>
                <w:szCs w:val="20"/>
              </w:rPr>
              <w:t xml:space="preserve">Taux de femmes au sein des consultations et réunions organisées par le SE-FONAREDD : De manière générale, la majorité des participants </w:t>
            </w:r>
            <w:r w:rsidR="00F71C04">
              <w:rPr>
                <w:sz w:val="20"/>
                <w:szCs w:val="20"/>
              </w:rPr>
              <w:t>sont</w:t>
            </w:r>
            <w:r w:rsidRPr="00260A50">
              <w:rPr>
                <w:sz w:val="20"/>
                <w:szCs w:val="20"/>
              </w:rPr>
              <w:t xml:space="preserve"> des hommes. </w:t>
            </w:r>
          </w:p>
        </w:tc>
        <w:tc>
          <w:tcPr>
            <w:tcW w:w="1531" w:type="dxa"/>
            <w:vAlign w:val="center"/>
          </w:tcPr>
          <w:p w14:paraId="0415E54F" w14:textId="1A8EB468" w:rsidR="003C2C1E" w:rsidRPr="00260A50" w:rsidRDefault="009A6FD7" w:rsidP="00260A50">
            <w:pPr>
              <w:ind w:left="0" w:firstLine="0"/>
              <w:jc w:val="left"/>
              <w:rPr>
                <w:sz w:val="20"/>
                <w:szCs w:val="20"/>
              </w:rPr>
            </w:pPr>
            <w:r>
              <w:rPr>
                <w:sz w:val="20"/>
                <w:szCs w:val="20"/>
              </w:rPr>
              <w:t>N/A</w:t>
            </w:r>
            <w:r w:rsidR="00F529C2">
              <w:rPr>
                <w:sz w:val="20"/>
                <w:szCs w:val="20"/>
              </w:rPr>
              <w:t xml:space="preserve"> </w:t>
            </w:r>
          </w:p>
        </w:tc>
        <w:tc>
          <w:tcPr>
            <w:tcW w:w="635" w:type="dxa"/>
            <w:vAlign w:val="center"/>
          </w:tcPr>
          <w:p w14:paraId="570AC464" w14:textId="30950B3C" w:rsidR="003C2C1E" w:rsidRPr="00260A50" w:rsidRDefault="003C2C1E" w:rsidP="00260A50">
            <w:pPr>
              <w:ind w:left="0" w:firstLine="0"/>
              <w:jc w:val="left"/>
              <w:rPr>
                <w:sz w:val="20"/>
                <w:szCs w:val="20"/>
              </w:rPr>
            </w:pPr>
            <w:r>
              <w:rPr>
                <w:sz w:val="20"/>
                <w:szCs w:val="20"/>
              </w:rPr>
              <w:t>N/A</w:t>
            </w:r>
          </w:p>
        </w:tc>
        <w:tc>
          <w:tcPr>
            <w:tcW w:w="2698" w:type="dxa"/>
            <w:vAlign w:val="center"/>
          </w:tcPr>
          <w:p w14:paraId="0D412861" w14:textId="48D55AEF" w:rsidR="003C2C1E" w:rsidRPr="00260A50" w:rsidRDefault="003C2C1E" w:rsidP="00260A50">
            <w:pPr>
              <w:tabs>
                <w:tab w:val="left" w:pos="5220"/>
              </w:tabs>
              <w:spacing w:after="120" w:line="276" w:lineRule="auto"/>
              <w:jc w:val="left"/>
              <w:rPr>
                <w:sz w:val="20"/>
                <w:szCs w:val="20"/>
              </w:rPr>
            </w:pPr>
            <w:r w:rsidRPr="00260A50">
              <w:rPr>
                <w:sz w:val="20"/>
                <w:szCs w:val="20"/>
              </w:rPr>
              <w:t xml:space="preserve">Si la majorité des participants sont des hommes, c’est </w:t>
            </w:r>
            <w:r w:rsidR="00C73621">
              <w:rPr>
                <w:sz w:val="20"/>
                <w:szCs w:val="20"/>
              </w:rPr>
              <w:t xml:space="preserve">dû à un défi structurel au niveau du pays, où la plupart des personnes aux postes de pouvoir – qui représentent leur structure auprès du FONAREDD </w:t>
            </w:r>
            <w:r w:rsidRPr="00260A50">
              <w:rPr>
                <w:sz w:val="20"/>
                <w:szCs w:val="20"/>
              </w:rPr>
              <w:t xml:space="preserve">– sont des hommes. </w:t>
            </w:r>
          </w:p>
          <w:p w14:paraId="531D0F1D" w14:textId="4BA9AE7F" w:rsidR="003C2C1E" w:rsidRPr="00260A50" w:rsidRDefault="003C2C1E" w:rsidP="00260A50">
            <w:pPr>
              <w:ind w:left="0" w:firstLine="0"/>
              <w:jc w:val="left"/>
              <w:rPr>
                <w:sz w:val="20"/>
                <w:szCs w:val="20"/>
              </w:rPr>
            </w:pPr>
            <w:r w:rsidRPr="00260A50">
              <w:rPr>
                <w:sz w:val="20"/>
                <w:szCs w:val="20"/>
              </w:rPr>
              <w:t xml:space="preserve">Tandis que le genre des participants à toutes les réunions et consultations est du FONAREDD est enregistré </w:t>
            </w:r>
            <w:r w:rsidRPr="00260A50">
              <w:rPr>
                <w:sz w:val="20"/>
                <w:szCs w:val="20"/>
              </w:rPr>
              <w:lastRenderedPageBreak/>
              <w:t xml:space="preserve">dans les listes de présence, il y a lieu de mener un suivi plus rapproché et une analyse plus systématique du taux de participants femmes, ainsi que mettre en place des mesures pour encourager la participation de plus de femmes. </w:t>
            </w:r>
          </w:p>
        </w:tc>
      </w:tr>
    </w:tbl>
    <w:p w14:paraId="3269E681" w14:textId="23BCB3CA" w:rsidR="00702635" w:rsidRDefault="00702635" w:rsidP="00702635">
      <w:pPr>
        <w:ind w:left="0" w:firstLine="0"/>
      </w:pPr>
      <w:bookmarkStart w:id="19" w:name="_Toc91150794"/>
    </w:p>
    <w:p w14:paraId="194A0674" w14:textId="77777777" w:rsidR="00702635" w:rsidRPr="00702635" w:rsidRDefault="00702635" w:rsidP="00702635">
      <w:pPr>
        <w:ind w:left="0" w:firstLine="0"/>
      </w:pPr>
    </w:p>
    <w:p w14:paraId="2F5E35AC" w14:textId="10E0068B" w:rsidR="001B0426" w:rsidRDefault="001B0426" w:rsidP="001F63FB">
      <w:pPr>
        <w:pStyle w:val="Heading2"/>
        <w:numPr>
          <w:ilvl w:val="1"/>
          <w:numId w:val="3"/>
        </w:numPr>
        <w:rPr>
          <w:rFonts w:asciiTheme="minorHAnsi" w:hAnsiTheme="minorHAnsi" w:cstheme="minorHAnsi"/>
          <w:sz w:val="22"/>
          <w:szCs w:val="22"/>
        </w:rPr>
      </w:pPr>
      <w:r>
        <w:rPr>
          <w:rFonts w:asciiTheme="minorHAnsi" w:hAnsiTheme="minorHAnsi" w:cstheme="minorHAnsi"/>
          <w:sz w:val="22"/>
          <w:szCs w:val="22"/>
        </w:rPr>
        <w:t>Peuples Autochtones</w:t>
      </w:r>
      <w:bookmarkEnd w:id="19"/>
      <w:r>
        <w:rPr>
          <w:rFonts w:asciiTheme="minorHAnsi" w:hAnsiTheme="minorHAnsi" w:cstheme="minorHAnsi"/>
          <w:sz w:val="22"/>
          <w:szCs w:val="22"/>
        </w:rPr>
        <w:t xml:space="preserve"> </w:t>
      </w:r>
    </w:p>
    <w:p w14:paraId="619457F2" w14:textId="7F546925" w:rsidR="00702635" w:rsidRDefault="00702635" w:rsidP="00702635">
      <w:pPr>
        <w:spacing w:after="120" w:line="276" w:lineRule="auto"/>
      </w:pPr>
      <w:r>
        <w:t>Le SE appuie l’intégration des peuples autochtones notamment à travers son suivi et évaluation du Programme d’Appui aux Peuples Autochtones, qui est exécuté par la Banque mondiale. A travers ses actions de suivi-évaluation (l’analyse des rapports semestriels et annuels ainsi que les missions de suivi), le SE veille aussi à ce que les autres programmes impliquent les peuples autochtones.</w:t>
      </w:r>
    </w:p>
    <w:p w14:paraId="7EDA84C8" w14:textId="77777777" w:rsidR="00DD5B69" w:rsidRPr="00DD5B69" w:rsidRDefault="00DD5B69" w:rsidP="00DD5B69"/>
    <w:p w14:paraId="3802988D" w14:textId="4676FF36" w:rsidR="001B0426" w:rsidRDefault="001B0426" w:rsidP="001F63FB">
      <w:pPr>
        <w:pStyle w:val="Heading2"/>
        <w:numPr>
          <w:ilvl w:val="1"/>
          <w:numId w:val="3"/>
        </w:numPr>
        <w:rPr>
          <w:rFonts w:asciiTheme="minorHAnsi" w:hAnsiTheme="minorHAnsi" w:cstheme="minorHAnsi"/>
          <w:sz w:val="22"/>
          <w:szCs w:val="22"/>
        </w:rPr>
      </w:pPr>
      <w:bookmarkStart w:id="20" w:name="_Toc91150795"/>
      <w:r>
        <w:rPr>
          <w:rFonts w:asciiTheme="minorHAnsi" w:hAnsiTheme="minorHAnsi" w:cstheme="minorHAnsi"/>
          <w:sz w:val="22"/>
          <w:szCs w:val="22"/>
        </w:rPr>
        <w:t>Autres groupes sociaux (Jeunes, mineurs, etc.)</w:t>
      </w:r>
      <w:bookmarkEnd w:id="20"/>
    </w:p>
    <w:p w14:paraId="2195BB80" w14:textId="258C2A9A" w:rsidR="00677AA8" w:rsidRPr="00677AA8" w:rsidRDefault="00AE3787" w:rsidP="00917038">
      <w:pPr>
        <w:spacing w:after="120" w:line="276" w:lineRule="auto"/>
      </w:pPr>
      <w:r>
        <w:t xml:space="preserve">De la même façon que pour les peuples autochtones, </w:t>
      </w:r>
      <w:r w:rsidR="00917038">
        <w:t xml:space="preserve">le SE veuille à ce que </w:t>
      </w:r>
      <w:r>
        <w:t xml:space="preserve">les jeunes sont représentés dans les </w:t>
      </w:r>
      <w:r w:rsidRPr="00354AD7">
        <w:t>structures de gouvernance du FONAREDD – le Comité Technique et le Comité de Pilotage</w:t>
      </w:r>
      <w:r>
        <w:t xml:space="preserve"> du Fonds</w:t>
      </w:r>
      <w:r w:rsidRPr="00354AD7">
        <w:t xml:space="preserve"> –</w:t>
      </w:r>
      <w:r>
        <w:t xml:space="preserve"> </w:t>
      </w:r>
      <w:r w:rsidRPr="00354AD7">
        <w:t>à travers le GTCR</w:t>
      </w:r>
      <w:r>
        <w:t>-</w:t>
      </w:r>
      <w:r w:rsidRPr="00354AD7">
        <w:t>R.</w:t>
      </w:r>
    </w:p>
    <w:p w14:paraId="411854E2" w14:textId="3C0F74DA" w:rsidR="00FA4940" w:rsidRPr="004A0DC5" w:rsidRDefault="00FA4940" w:rsidP="001F63FB">
      <w:pPr>
        <w:pStyle w:val="Heading2"/>
        <w:numPr>
          <w:ilvl w:val="1"/>
          <w:numId w:val="3"/>
        </w:numPr>
        <w:rPr>
          <w:rFonts w:asciiTheme="minorHAnsi" w:hAnsiTheme="minorHAnsi" w:cstheme="minorHAnsi"/>
          <w:sz w:val="22"/>
          <w:szCs w:val="22"/>
        </w:rPr>
      </w:pPr>
      <w:bookmarkStart w:id="21" w:name="_Toc91150796"/>
      <w:r w:rsidRPr="004A0DC5">
        <w:rPr>
          <w:rFonts w:asciiTheme="minorHAnsi" w:hAnsiTheme="minorHAnsi" w:cstheme="minorHAnsi"/>
          <w:sz w:val="22"/>
          <w:szCs w:val="22"/>
        </w:rPr>
        <w:t>Respect de normes environnementale et sociale</w:t>
      </w:r>
      <w:bookmarkEnd w:id="21"/>
    </w:p>
    <w:p w14:paraId="5D7D418F" w14:textId="77777777" w:rsidR="00697A90" w:rsidRPr="00677AA8" w:rsidRDefault="00697A90" w:rsidP="00677AA8">
      <w:pPr>
        <w:pStyle w:val="NoSpacing"/>
        <w:rPr>
          <w:sz w:val="16"/>
          <w:szCs w:val="16"/>
        </w:rPr>
      </w:pPr>
    </w:p>
    <w:p w14:paraId="6ED98FE5" w14:textId="01BCCC61" w:rsidR="0086798C" w:rsidRPr="00677AA8" w:rsidRDefault="0086798C" w:rsidP="0086798C">
      <w:pPr>
        <w:rPr>
          <w:rFonts w:asciiTheme="minorHAnsi" w:eastAsia="Times New Roman" w:hAnsiTheme="minorHAnsi" w:cstheme="minorHAnsi"/>
          <w:i/>
          <w:iCs/>
          <w:color w:val="000000" w:themeColor="text1"/>
          <w:sz w:val="20"/>
          <w:szCs w:val="20"/>
          <w:lang w:val="fr-CH" w:eastAsia="fr-CH"/>
        </w:rPr>
      </w:pPr>
      <w:r w:rsidRPr="00677AA8">
        <w:rPr>
          <w:rFonts w:asciiTheme="minorHAnsi" w:hAnsiTheme="minorHAnsi" w:cstheme="minorHAnsi"/>
          <w:i/>
          <w:iCs/>
          <w:color w:val="000000" w:themeColor="text1"/>
          <w:sz w:val="20"/>
          <w:szCs w:val="20"/>
          <w:lang w:val="fr-CH"/>
        </w:rPr>
        <w:t xml:space="preserve">Tel que défini dans le contexte de la CCNUCC et en particulier </w:t>
      </w:r>
      <w:r w:rsidR="00677AA8">
        <w:rPr>
          <w:rFonts w:asciiTheme="minorHAnsi" w:hAnsiTheme="minorHAnsi" w:cstheme="minorHAnsi"/>
          <w:i/>
          <w:iCs/>
          <w:color w:val="000000" w:themeColor="text1"/>
          <w:sz w:val="20"/>
          <w:szCs w:val="20"/>
          <w:lang w:val="fr-CH"/>
        </w:rPr>
        <w:t>d</w:t>
      </w:r>
      <w:r w:rsidRPr="00677AA8">
        <w:rPr>
          <w:rFonts w:asciiTheme="minorHAnsi" w:hAnsiTheme="minorHAnsi" w:cstheme="minorHAnsi"/>
          <w:i/>
          <w:iCs/>
          <w:color w:val="000000" w:themeColor="text1"/>
          <w:sz w:val="20"/>
          <w:szCs w:val="20"/>
          <w:lang w:val="fr-CH"/>
        </w:rPr>
        <w:t xml:space="preserve">es décisions de la COP de Cancun sur les sauvegardes, les parties à la COP ayant l’ambition d’accéder aux paiements basés sur </w:t>
      </w:r>
      <w:r w:rsidR="00F914FA" w:rsidRPr="00677AA8">
        <w:rPr>
          <w:rFonts w:asciiTheme="minorHAnsi" w:hAnsiTheme="minorHAnsi" w:cstheme="minorHAnsi"/>
          <w:i/>
          <w:iCs/>
          <w:color w:val="000000" w:themeColor="text1"/>
          <w:sz w:val="20"/>
          <w:szCs w:val="20"/>
          <w:lang w:val="fr-CH"/>
        </w:rPr>
        <w:t xml:space="preserve">les </w:t>
      </w:r>
      <w:r w:rsidRPr="00677AA8">
        <w:rPr>
          <w:rFonts w:asciiTheme="minorHAnsi" w:hAnsiTheme="minorHAnsi" w:cstheme="minorHAnsi"/>
          <w:i/>
          <w:iCs/>
          <w:color w:val="000000" w:themeColor="text1"/>
          <w:sz w:val="20"/>
          <w:szCs w:val="20"/>
          <w:lang w:val="fr-CH"/>
        </w:rPr>
        <w:t>résultats doivent pouvoir démontrer que les garanties de Cancun ajustées au contexte national ont été respectées dans la production des réductions d’émissions concernées. La mise en œuvre du Plan d’Investissement REDD+ financé</w:t>
      </w:r>
      <w:r w:rsidR="00677AA8">
        <w:rPr>
          <w:rFonts w:asciiTheme="minorHAnsi" w:hAnsiTheme="minorHAnsi" w:cstheme="minorHAnsi"/>
          <w:i/>
          <w:iCs/>
          <w:color w:val="000000" w:themeColor="text1"/>
          <w:sz w:val="20"/>
          <w:szCs w:val="20"/>
          <w:lang w:val="fr-CH"/>
        </w:rPr>
        <w:t>e</w:t>
      </w:r>
      <w:r w:rsidRPr="00677AA8">
        <w:rPr>
          <w:rFonts w:asciiTheme="minorHAnsi" w:hAnsiTheme="minorHAnsi" w:cstheme="minorHAnsi"/>
          <w:i/>
          <w:iCs/>
          <w:color w:val="000000" w:themeColor="text1"/>
          <w:sz w:val="20"/>
          <w:szCs w:val="20"/>
          <w:lang w:val="fr-CH"/>
        </w:rPr>
        <w:t xml:space="preserve"> par le FONAREDD et CAFI concourt à la génération de telles réductions d’émissions. Il est donc nécessaire pour tous les programmes, tant sectoriels qu’intégrés, de s’assurer du respect et de rapporter sur ces normes. </w:t>
      </w:r>
      <w:r w:rsidRPr="00677AA8">
        <w:rPr>
          <w:rFonts w:asciiTheme="minorHAnsi" w:eastAsia="Times New Roman" w:hAnsiTheme="minorHAnsi" w:cstheme="minorHAnsi"/>
          <w:i/>
          <w:iCs/>
          <w:color w:val="000000" w:themeColor="text1"/>
          <w:sz w:val="20"/>
          <w:szCs w:val="20"/>
          <w:lang w:val="fr-CH" w:eastAsia="fr-CH"/>
        </w:rPr>
        <w:t xml:space="preserve"> Dans un premier temps ceci facilite la consolidation des informations au niveau du FONAREDD et dans un deuxième temps ces informations seront intégrées dans le Résumé des Informations sur les Sauvegardes qui sera soumis à la CCNUCC. </w:t>
      </w:r>
      <w:r w:rsidR="00C24E1F">
        <w:rPr>
          <w:rFonts w:asciiTheme="minorHAnsi" w:eastAsia="Times New Roman" w:hAnsiTheme="minorHAnsi" w:cstheme="minorHAnsi"/>
          <w:i/>
          <w:iCs/>
          <w:color w:val="000000" w:themeColor="text1"/>
          <w:sz w:val="20"/>
          <w:szCs w:val="20"/>
          <w:lang w:val="fr-CH" w:eastAsia="fr-CH"/>
        </w:rPr>
        <w:t>Veuillez donc rapporter sur les normes environnementale et sociale</w:t>
      </w:r>
      <w:r w:rsidRPr="00677AA8">
        <w:rPr>
          <w:rFonts w:asciiTheme="minorHAnsi" w:eastAsia="Times New Roman" w:hAnsiTheme="minorHAnsi" w:cstheme="minorHAnsi"/>
          <w:i/>
          <w:iCs/>
          <w:color w:val="000000" w:themeColor="text1"/>
          <w:sz w:val="20"/>
          <w:szCs w:val="20"/>
          <w:lang w:val="fr-CH" w:eastAsia="fr-CH"/>
        </w:rPr>
        <w:t>.</w:t>
      </w:r>
    </w:p>
    <w:p w14:paraId="4EAA7796" w14:textId="1740FDC8" w:rsidR="00313DCA" w:rsidRDefault="00313DCA" w:rsidP="0086798C">
      <w:pPr>
        <w:rPr>
          <w:rFonts w:asciiTheme="minorHAnsi" w:eastAsia="Times New Roman" w:hAnsiTheme="minorHAnsi" w:cstheme="minorHAnsi"/>
          <w:color w:val="000000" w:themeColor="text1"/>
          <w:sz w:val="22"/>
          <w:lang w:val="fr-CH" w:eastAsia="fr-CH"/>
        </w:rPr>
      </w:pPr>
    </w:p>
    <w:p w14:paraId="51EC685D" w14:textId="77777777" w:rsidR="009265CB" w:rsidRDefault="009265CB" w:rsidP="001F63FB">
      <w:pPr>
        <w:pStyle w:val="Heading2"/>
        <w:numPr>
          <w:ilvl w:val="1"/>
          <w:numId w:val="5"/>
        </w:numPr>
        <w:rPr>
          <w:rFonts w:eastAsia="Times New Roman"/>
          <w:lang w:val="fr-CH" w:eastAsia="fr-CH"/>
        </w:rPr>
      </w:pPr>
      <w:bookmarkStart w:id="22" w:name="_Toc41476902"/>
      <w:bookmarkStart w:id="23" w:name="_Toc91150797"/>
      <w:r w:rsidRPr="00DF4C73">
        <w:t>Etude</w:t>
      </w:r>
      <w:r>
        <w:rPr>
          <w:rFonts w:eastAsia="Times New Roman"/>
          <w:lang w:val="fr-CH" w:eastAsia="fr-CH"/>
        </w:rPr>
        <w:t xml:space="preserve"> d’impact environnementale et sociale</w:t>
      </w:r>
      <w:bookmarkEnd w:id="22"/>
      <w:bookmarkEnd w:id="23"/>
    </w:p>
    <w:p w14:paraId="476176DB" w14:textId="77777777" w:rsidR="002230C0" w:rsidRPr="002230C0" w:rsidRDefault="002230C0" w:rsidP="002F5CCB">
      <w:pPr>
        <w:pStyle w:val="NoSpacing"/>
        <w:keepNext/>
        <w:ind w:left="28" w:right="29" w:hanging="14"/>
        <w:rPr>
          <w:sz w:val="16"/>
          <w:szCs w:val="16"/>
          <w:lang w:val="fr-CH" w:eastAsia="fr-CH"/>
        </w:rPr>
      </w:pPr>
    </w:p>
    <w:p w14:paraId="66043458" w14:textId="5E640E5F" w:rsidR="009265CB"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 OUI / NON</w:t>
      </w:r>
      <w:r>
        <w:rPr>
          <w:rFonts w:asciiTheme="minorHAnsi" w:eastAsia="Times New Roman" w:hAnsiTheme="minorHAnsi" w:cstheme="minorHAnsi"/>
          <w:i/>
          <w:iCs/>
          <w:color w:val="000000" w:themeColor="text1"/>
          <w:sz w:val="20"/>
          <w:szCs w:val="20"/>
          <w:lang w:val="fr-CH" w:eastAsia="fr-CH"/>
        </w:rPr>
        <w:t xml:space="preserve">. </w:t>
      </w:r>
      <w:r w:rsidR="009265CB" w:rsidRPr="002230C0">
        <w:rPr>
          <w:rFonts w:asciiTheme="minorHAnsi" w:eastAsia="Times New Roman" w:hAnsiTheme="minorHAnsi" w:cstheme="minorHAnsi"/>
          <w:i/>
          <w:iCs/>
          <w:color w:val="000000" w:themeColor="text1"/>
          <w:sz w:val="20"/>
          <w:szCs w:val="20"/>
          <w:lang w:val="fr-CH" w:eastAsia="fr-CH"/>
        </w:rPr>
        <w:t xml:space="preserve">Dans l’affirmative, veuillez </w:t>
      </w:r>
      <w:r w:rsidR="008240D1">
        <w:rPr>
          <w:rFonts w:asciiTheme="minorHAnsi" w:eastAsia="Times New Roman" w:hAnsiTheme="minorHAnsi" w:cstheme="minorHAnsi"/>
          <w:i/>
          <w:iCs/>
          <w:color w:val="000000" w:themeColor="text1"/>
          <w:sz w:val="20"/>
          <w:szCs w:val="20"/>
          <w:lang w:val="fr-CH" w:eastAsia="fr-CH"/>
        </w:rPr>
        <w:t>rapporter sur les résultats clés obtenus et/ou les avancées relatives aux mesures d’att</w:t>
      </w:r>
      <w:r w:rsidR="00182EB5">
        <w:rPr>
          <w:rFonts w:asciiTheme="minorHAnsi" w:eastAsia="Times New Roman" w:hAnsiTheme="minorHAnsi" w:cstheme="minorHAnsi"/>
          <w:i/>
          <w:iCs/>
          <w:color w:val="000000" w:themeColor="text1"/>
          <w:sz w:val="20"/>
          <w:szCs w:val="20"/>
          <w:lang w:val="fr-CH" w:eastAsia="fr-CH"/>
        </w:rPr>
        <w:t>é</w:t>
      </w:r>
      <w:r w:rsidR="008240D1">
        <w:rPr>
          <w:rFonts w:asciiTheme="minorHAnsi" w:eastAsia="Times New Roman" w:hAnsiTheme="minorHAnsi" w:cstheme="minorHAnsi"/>
          <w:i/>
          <w:iCs/>
          <w:color w:val="000000" w:themeColor="text1"/>
          <w:sz w:val="20"/>
          <w:szCs w:val="20"/>
          <w:lang w:val="fr-CH" w:eastAsia="fr-CH"/>
        </w:rPr>
        <w:t xml:space="preserve">nuation, et </w:t>
      </w:r>
      <w:r w:rsidR="009265CB" w:rsidRPr="002230C0">
        <w:rPr>
          <w:rFonts w:asciiTheme="minorHAnsi" w:eastAsia="Times New Roman" w:hAnsiTheme="minorHAnsi" w:cstheme="minorHAnsi"/>
          <w:i/>
          <w:iCs/>
          <w:color w:val="000000" w:themeColor="text1"/>
          <w:sz w:val="20"/>
          <w:szCs w:val="20"/>
          <w:lang w:val="fr-CH" w:eastAsia="fr-CH"/>
        </w:rPr>
        <w:t>joindre le rapport de l’étude en annexe</w:t>
      </w:r>
      <w:r w:rsidR="009E2FE4">
        <w:rPr>
          <w:rFonts w:asciiTheme="minorHAnsi" w:eastAsia="Times New Roman" w:hAnsiTheme="minorHAnsi" w:cstheme="minorHAnsi"/>
          <w:i/>
          <w:iCs/>
          <w:color w:val="000000" w:themeColor="text1"/>
          <w:sz w:val="20"/>
          <w:szCs w:val="20"/>
          <w:lang w:val="fr-CH" w:eastAsia="fr-CH"/>
        </w:rPr>
        <w:t xml:space="preserve"> ou informer s’il a déjà été transmis au SE FONAREDD</w:t>
      </w:r>
      <w:r w:rsidR="009265CB" w:rsidRPr="002230C0">
        <w:rPr>
          <w:rFonts w:asciiTheme="minorHAnsi" w:eastAsia="Times New Roman" w:hAnsiTheme="minorHAnsi" w:cstheme="minorHAnsi"/>
          <w:i/>
          <w:iCs/>
          <w:color w:val="000000" w:themeColor="text1"/>
          <w:sz w:val="20"/>
          <w:szCs w:val="20"/>
          <w:lang w:val="fr-CH" w:eastAsia="fr-CH"/>
        </w:rPr>
        <w:t xml:space="preserve">. </w:t>
      </w:r>
    </w:p>
    <w:p w14:paraId="3F883C50" w14:textId="687E8ED2" w:rsidR="00363917" w:rsidRDefault="00363917" w:rsidP="009265CB">
      <w:pPr>
        <w:rPr>
          <w:rFonts w:asciiTheme="minorHAnsi" w:eastAsia="Times New Roman" w:hAnsiTheme="minorHAnsi" w:cstheme="minorHAnsi"/>
          <w:i/>
          <w:iCs/>
          <w:color w:val="000000" w:themeColor="text1"/>
          <w:sz w:val="20"/>
          <w:szCs w:val="20"/>
          <w:lang w:val="fr-CH" w:eastAsia="fr-CH"/>
        </w:rPr>
      </w:pPr>
    </w:p>
    <w:p w14:paraId="5860810E" w14:textId="7A8D0A39"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il n’a pas été nécessaire de réaliser une étude d’impact environnemental et social. </w:t>
      </w:r>
    </w:p>
    <w:p w14:paraId="4A590868" w14:textId="77777777" w:rsidR="009265CB" w:rsidRPr="00B51351" w:rsidRDefault="009265CB" w:rsidP="009265CB">
      <w:pPr>
        <w:rPr>
          <w:lang w:val="fr-BE" w:eastAsia="fr-CH"/>
        </w:rPr>
      </w:pPr>
    </w:p>
    <w:p w14:paraId="54A461F6" w14:textId="41152B34" w:rsidR="009265CB" w:rsidRDefault="009265CB" w:rsidP="001F63FB">
      <w:pPr>
        <w:pStyle w:val="Heading2"/>
        <w:keepLines w:val="0"/>
        <w:numPr>
          <w:ilvl w:val="1"/>
          <w:numId w:val="5"/>
        </w:numPr>
        <w:ind w:right="29"/>
        <w:rPr>
          <w:rFonts w:eastAsia="Times New Roman"/>
          <w:lang w:val="fr-CH" w:eastAsia="fr-CH"/>
        </w:rPr>
      </w:pPr>
      <w:bookmarkStart w:id="24" w:name="_Toc41476903"/>
      <w:bookmarkStart w:id="25" w:name="_Toc91150798"/>
      <w:r w:rsidRPr="0082141A">
        <w:rPr>
          <w:rFonts w:eastAsia="Times New Roman"/>
          <w:lang w:val="fr-CH" w:eastAsia="fr-CH"/>
        </w:rPr>
        <w:lastRenderedPageBreak/>
        <w:t>Mesures prises afin d’assurer le respect de</w:t>
      </w:r>
      <w:r w:rsidR="00DD5B69">
        <w:rPr>
          <w:rFonts w:eastAsia="Times New Roman"/>
          <w:lang w:val="fr-CH" w:eastAsia="fr-CH"/>
        </w:rPr>
        <w:t>s</w:t>
      </w:r>
      <w:r w:rsidRPr="0082141A">
        <w:rPr>
          <w:rFonts w:eastAsia="Times New Roman"/>
          <w:lang w:val="fr-CH" w:eastAsia="fr-CH"/>
        </w:rPr>
        <w:t xml:space="preserve"> sauvegardes</w:t>
      </w:r>
      <w:bookmarkEnd w:id="24"/>
      <w:bookmarkEnd w:id="25"/>
    </w:p>
    <w:p w14:paraId="5ABF4B68" w14:textId="77777777" w:rsidR="0035684A" w:rsidRPr="0035684A" w:rsidRDefault="0035684A" w:rsidP="002F5CCB">
      <w:pPr>
        <w:pStyle w:val="NoSpacing"/>
        <w:keepNext/>
        <w:ind w:right="29"/>
        <w:rPr>
          <w:sz w:val="16"/>
          <w:szCs w:val="16"/>
          <w:lang w:val="fr-CH" w:eastAsia="fr-CH"/>
        </w:rPr>
      </w:pPr>
    </w:p>
    <w:p w14:paraId="414EEE96" w14:textId="750A7902" w:rsidR="009265CB" w:rsidRDefault="009265CB" w:rsidP="002F5CCB">
      <w:pPr>
        <w:keepNext/>
        <w:ind w:left="2" w:right="29" w:firstLine="0"/>
        <w:rPr>
          <w:rFonts w:asciiTheme="minorHAnsi" w:eastAsia="Times New Roman" w:hAnsiTheme="minorHAnsi" w:cstheme="minorHAnsi"/>
          <w:i/>
          <w:iCs/>
          <w:color w:val="auto"/>
          <w:sz w:val="20"/>
          <w:szCs w:val="20"/>
          <w:lang w:val="fr-CH" w:eastAsia="fr-CH"/>
        </w:rPr>
      </w:pPr>
      <w:r w:rsidRPr="0035684A">
        <w:rPr>
          <w:rFonts w:asciiTheme="minorHAnsi" w:eastAsia="Times New Roman" w:hAnsiTheme="minorHAnsi" w:cstheme="minorHAnsi"/>
          <w:i/>
          <w:iCs/>
          <w:color w:val="000000" w:themeColor="text1"/>
          <w:sz w:val="20"/>
          <w:szCs w:val="20"/>
          <w:lang w:val="fr-CH" w:eastAsia="fr-CH"/>
        </w:rPr>
        <w:t>Décrire ici les études d’impacts ou les mesures prises afin de s’assurer du respect de chacune de</w:t>
      </w:r>
      <w:r w:rsidR="00506D3C">
        <w:rPr>
          <w:rFonts w:asciiTheme="minorHAnsi" w:eastAsia="Times New Roman" w:hAnsiTheme="minorHAnsi" w:cstheme="minorHAnsi"/>
          <w:i/>
          <w:iCs/>
          <w:color w:val="000000" w:themeColor="text1"/>
          <w:sz w:val="20"/>
          <w:szCs w:val="20"/>
          <w:lang w:val="fr-CH" w:eastAsia="fr-CH"/>
        </w:rPr>
        <w:t>s</w:t>
      </w:r>
      <w:r w:rsidRPr="0035684A">
        <w:rPr>
          <w:rFonts w:asciiTheme="minorHAnsi" w:eastAsia="Times New Roman" w:hAnsiTheme="minorHAnsi" w:cstheme="minorHAnsi"/>
          <w:i/>
          <w:iCs/>
          <w:color w:val="000000" w:themeColor="text1"/>
          <w:sz w:val="20"/>
          <w:szCs w:val="20"/>
          <w:lang w:val="fr-CH" w:eastAsia="fr-CH"/>
        </w:rPr>
        <w:t xml:space="preserve"> sauvegardes, en remplissant le tableau</w:t>
      </w:r>
      <w:r w:rsidR="0035684A" w:rsidRPr="0035684A">
        <w:rPr>
          <w:rFonts w:asciiTheme="minorHAnsi" w:eastAsia="Times New Roman" w:hAnsiTheme="minorHAnsi" w:cstheme="minorHAnsi"/>
          <w:i/>
          <w:iCs/>
          <w:color w:val="000000" w:themeColor="text1"/>
          <w:sz w:val="20"/>
          <w:szCs w:val="20"/>
          <w:lang w:val="fr-CH" w:eastAsia="fr-CH"/>
        </w:rPr>
        <w:t xml:space="preserve"> </w:t>
      </w:r>
      <w:r w:rsidR="00AE4492">
        <w:rPr>
          <w:rFonts w:asciiTheme="minorHAnsi" w:eastAsia="Times New Roman" w:hAnsiTheme="minorHAnsi" w:cstheme="minorHAnsi"/>
          <w:i/>
          <w:iCs/>
          <w:color w:val="auto"/>
          <w:sz w:val="20"/>
          <w:szCs w:val="20"/>
          <w:lang w:val="fr-CH" w:eastAsia="fr-CH"/>
        </w:rPr>
        <w:t>10</w:t>
      </w:r>
    </w:p>
    <w:p w14:paraId="4BC7A814" w14:textId="475B51C8"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des mesures spécifiques n’ont pas été prises dans le but de répondre aux sauvegardes, outre l’évaluation du niveau de respect des sauvegardes par les agences d’exécution. </w:t>
      </w:r>
    </w:p>
    <w:p w14:paraId="4587E06E" w14:textId="138FFDEB" w:rsidR="00B51351" w:rsidRDefault="00B51351" w:rsidP="00B51351">
      <w:pPr>
        <w:spacing w:after="120" w:line="276" w:lineRule="auto"/>
        <w:rPr>
          <w:lang w:val="fr-BE"/>
        </w:rPr>
      </w:pPr>
      <w:r>
        <w:rPr>
          <w:lang w:val="fr-BE"/>
        </w:rPr>
        <w:t>Toutefois, plusieurs sauvegardes motivent et inspirent le travail du Secrétariat Exécutif et des actions qui y sont pertinentes ont déjà été réalisé</w:t>
      </w:r>
      <w:r w:rsidR="00815003">
        <w:rPr>
          <w:lang w:val="fr-BE"/>
        </w:rPr>
        <w:t xml:space="preserve">, </w:t>
      </w:r>
      <w:r w:rsidR="00B22DBF">
        <w:rPr>
          <w:lang w:val="fr-BE"/>
        </w:rPr>
        <w:t>tel que reflété dans</w:t>
      </w:r>
      <w:r w:rsidR="00815003">
        <w:rPr>
          <w:lang w:val="fr-BE"/>
        </w:rPr>
        <w:t xml:space="preserve"> le tableau ci-dessous. </w:t>
      </w:r>
    </w:p>
    <w:p w14:paraId="0449B48F" w14:textId="77777777" w:rsidR="0035684A" w:rsidRDefault="0035684A" w:rsidP="00A07348">
      <w:pPr>
        <w:ind w:left="0" w:firstLine="0"/>
        <w:rPr>
          <w:rFonts w:asciiTheme="minorHAnsi" w:eastAsia="Times New Roman" w:hAnsiTheme="minorHAnsi" w:cstheme="minorHAnsi"/>
          <w:color w:val="000000" w:themeColor="text1"/>
          <w:sz w:val="22"/>
          <w:lang w:val="fr-CH" w:eastAsia="fr-CH"/>
        </w:rPr>
      </w:pPr>
    </w:p>
    <w:p w14:paraId="3354A937" w14:textId="4B6E7955"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4E756D">
        <w:rPr>
          <w:rFonts w:asciiTheme="minorHAnsi" w:eastAsia="Times New Roman" w:hAnsiTheme="minorHAnsi" w:cstheme="minorHAnsi"/>
          <w:color w:val="auto"/>
          <w:sz w:val="22"/>
          <w:lang w:val="fr-CH" w:eastAsia="fr-CH"/>
        </w:rPr>
        <w:t>10</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028F4865" w14:textId="583143FF" w:rsidR="00D76BAA" w:rsidRDefault="00D76BAA" w:rsidP="00B51351">
      <w:pPr>
        <w:pStyle w:val="Caption"/>
        <w:keepNext/>
        <w:spacing w:after="120" w:line="276" w:lineRule="auto"/>
        <w:ind w:left="0" w:firstLine="0"/>
      </w:pPr>
    </w:p>
    <w:tbl>
      <w:tblPr>
        <w:tblStyle w:val="GridTable4-Accent6"/>
        <w:tblW w:w="9209" w:type="dxa"/>
        <w:tblLayout w:type="fixed"/>
        <w:tblLook w:val="04A0" w:firstRow="1" w:lastRow="0" w:firstColumn="1" w:lastColumn="0" w:noHBand="0" w:noVBand="1"/>
      </w:tblPr>
      <w:tblGrid>
        <w:gridCol w:w="2014"/>
        <w:gridCol w:w="2943"/>
        <w:gridCol w:w="850"/>
        <w:gridCol w:w="3402"/>
      </w:tblGrid>
      <w:tr w:rsidR="00D4007E" w:rsidRPr="00EF44A2" w14:paraId="28354EE3" w14:textId="77777777" w:rsidTr="0088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4DD8FCBE" w14:textId="77777777" w:rsidR="00D4007E" w:rsidRPr="00EF44A2" w:rsidRDefault="00D4007E" w:rsidP="00CD375B">
            <w:pPr>
              <w:spacing w:after="120" w:line="276" w:lineRule="auto"/>
              <w:jc w:val="center"/>
              <w:rPr>
                <w:rFonts w:asciiTheme="minorHAnsi" w:hAnsiTheme="minorHAnsi" w:cstheme="minorHAnsi"/>
                <w:sz w:val="18"/>
                <w:szCs w:val="18"/>
              </w:rPr>
            </w:pPr>
            <w:r w:rsidRPr="00EF44A2">
              <w:rPr>
                <w:rFonts w:asciiTheme="minorHAnsi" w:hAnsiTheme="minorHAnsi" w:cstheme="minorHAnsi"/>
                <w:sz w:val="18"/>
                <w:szCs w:val="18"/>
              </w:rPr>
              <w:t>Les principes de sauvegardes définis par le FONAREDD (2016)</w:t>
            </w:r>
          </w:p>
        </w:tc>
        <w:tc>
          <w:tcPr>
            <w:tcW w:w="2943" w:type="dxa"/>
            <w:vAlign w:val="center"/>
          </w:tcPr>
          <w:p w14:paraId="1864EBC1" w14:textId="4F49AA67"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actions</w:t>
            </w:r>
            <w:r w:rsidRPr="00EF44A2">
              <w:rPr>
                <w:rFonts w:asciiTheme="minorHAnsi" w:hAnsiTheme="minorHAnsi" w:cstheme="minorHAnsi"/>
                <w:sz w:val="18"/>
                <w:szCs w:val="18"/>
                <w:lang w:val="fr-FR"/>
              </w:rPr>
              <w:t xml:space="preserve"> réalisées</w:t>
            </w:r>
          </w:p>
        </w:tc>
        <w:tc>
          <w:tcPr>
            <w:tcW w:w="850" w:type="dxa"/>
          </w:tcPr>
          <w:p w14:paraId="7096B6A4" w14:textId="6CECE008" w:rsidR="00D4007E"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 coût en USD</w:t>
            </w:r>
          </w:p>
        </w:tc>
        <w:tc>
          <w:tcPr>
            <w:tcW w:w="3402" w:type="dxa"/>
            <w:vAlign w:val="center"/>
          </w:tcPr>
          <w:p w14:paraId="72B516B7" w14:textId="33341858"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défis rencontrés</w:t>
            </w:r>
          </w:p>
        </w:tc>
      </w:tr>
      <w:tr w:rsidR="00D4007E" w:rsidRPr="00EF44A2" w14:paraId="01912A1C" w14:textId="77777777" w:rsidTr="00884A88">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014" w:type="dxa"/>
          </w:tcPr>
          <w:p w14:paraId="20201D3A"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1 : Les activités REDD+ doivent protéger les forêts naturelles, favoriser l’accroissement des services environnementaux et renforcer la préservation de la biodiversité.</w:t>
            </w:r>
          </w:p>
          <w:p w14:paraId="0B0E0DD8"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a ; IFC norme 6)</w:t>
            </w:r>
          </w:p>
          <w:p w14:paraId="3535CDCB"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6C24B2AB" w14:textId="19543D08" w:rsidR="00D643F6" w:rsidRPr="00EF44A2" w:rsidRDefault="00D4007E" w:rsidP="00D643F6">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A travers son travail de programmation et de suivi et évaluation, qui se base sur la Stratégie Nationale REDD+ de la RDC, le SE </w:t>
            </w:r>
            <w:r w:rsidR="00A07348">
              <w:rPr>
                <w:rFonts w:asciiTheme="minorHAnsi" w:hAnsiTheme="minorHAnsi" w:cstheme="minorHAnsi"/>
                <w:bCs/>
                <w:color w:val="auto"/>
                <w:sz w:val="18"/>
                <w:szCs w:val="18"/>
              </w:rPr>
              <w:t>a continué à assurer</w:t>
            </w:r>
            <w:r w:rsidRPr="00EF44A2">
              <w:rPr>
                <w:rFonts w:asciiTheme="minorHAnsi" w:hAnsiTheme="minorHAnsi" w:cstheme="minorHAnsi"/>
                <w:bCs/>
                <w:color w:val="auto"/>
                <w:sz w:val="18"/>
                <w:szCs w:val="18"/>
              </w:rPr>
              <w:t xml:space="preserve"> la mise en œuvre de programmes qui contribuent à la réduction de la déforestation et la dégradation des forêts.</w:t>
            </w:r>
            <w:r w:rsidR="00D643F6">
              <w:rPr>
                <w:rFonts w:asciiTheme="minorHAnsi" w:hAnsiTheme="minorHAnsi" w:cstheme="minorHAnsi"/>
                <w:bCs/>
                <w:color w:val="auto"/>
                <w:sz w:val="18"/>
                <w:szCs w:val="18"/>
              </w:rPr>
              <w:t xml:space="preserve"> De plus, à travers son appui au</w:t>
            </w:r>
            <w:r w:rsidR="00F172B2">
              <w:rPr>
                <w:rFonts w:asciiTheme="minorHAnsi" w:hAnsiTheme="minorHAnsi" w:cstheme="minorHAnsi"/>
                <w:bCs/>
                <w:color w:val="auto"/>
                <w:sz w:val="18"/>
                <w:szCs w:val="18"/>
              </w:rPr>
              <w:t xml:space="preserve">x négociations du nouveau partenariat RDC-CAFI, le SE a appuyé l’identification de mesures adéquates pour la protection des forêts naturelles. </w:t>
            </w:r>
            <w:r w:rsidR="000F6AFC">
              <w:rPr>
                <w:rFonts w:asciiTheme="minorHAnsi" w:hAnsiTheme="minorHAnsi" w:cstheme="minorHAnsi"/>
                <w:bCs/>
                <w:color w:val="auto"/>
                <w:sz w:val="18"/>
                <w:szCs w:val="18"/>
              </w:rPr>
              <w:t xml:space="preserve">Finalement, le SE-FONAREDD a mené des analyses des initiatives pour les solutions fondées dans la nature et a </w:t>
            </w:r>
            <w:r w:rsidR="00894D7C">
              <w:rPr>
                <w:rFonts w:asciiTheme="minorHAnsi" w:hAnsiTheme="minorHAnsi" w:cstheme="minorHAnsi"/>
                <w:bCs/>
                <w:color w:val="auto"/>
                <w:sz w:val="18"/>
                <w:szCs w:val="18"/>
              </w:rPr>
              <w:t>proposé</w:t>
            </w:r>
            <w:r w:rsidR="000F6AFC">
              <w:rPr>
                <w:rFonts w:asciiTheme="minorHAnsi" w:hAnsiTheme="minorHAnsi" w:cstheme="minorHAnsi"/>
                <w:bCs/>
                <w:color w:val="auto"/>
                <w:sz w:val="18"/>
                <w:szCs w:val="18"/>
              </w:rPr>
              <w:t xml:space="preserve"> que ce genre de solutions </w:t>
            </w:r>
            <w:r w:rsidR="001102CD">
              <w:rPr>
                <w:rFonts w:asciiTheme="minorHAnsi" w:hAnsiTheme="minorHAnsi" w:cstheme="minorHAnsi"/>
                <w:bCs/>
                <w:color w:val="auto"/>
                <w:sz w:val="18"/>
                <w:szCs w:val="18"/>
              </w:rPr>
              <w:t xml:space="preserve">soient intégrées dans la nouvelle CDN de la RDC – cette proposition a été prise en compte. </w:t>
            </w:r>
          </w:p>
        </w:tc>
        <w:tc>
          <w:tcPr>
            <w:tcW w:w="850" w:type="dxa"/>
          </w:tcPr>
          <w:p w14:paraId="7EBDE9C4" w14:textId="7B6103DB"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6E746BA" w14:textId="665BC467" w:rsidR="00D4007E" w:rsidRPr="00EF44A2" w:rsidRDefault="006E297D"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renforcer</w:t>
            </w:r>
            <w:r w:rsidR="00D4007E" w:rsidRPr="00EF44A2">
              <w:rPr>
                <w:rFonts w:asciiTheme="minorHAnsi" w:hAnsiTheme="minorHAnsi" w:cstheme="minorHAnsi"/>
                <w:bCs/>
                <w:color w:val="auto"/>
                <w:sz w:val="18"/>
                <w:szCs w:val="18"/>
              </w:rPr>
              <w:t xml:space="preserve"> l’aspect de préservation de la biodiversité du portefeuille FONAREDD, au travers de l’inclusion de la conservation et la régénération des forêts.  </w:t>
            </w:r>
          </w:p>
        </w:tc>
      </w:tr>
      <w:tr w:rsidR="00D4007E" w:rsidRPr="00EF44A2" w14:paraId="4FD6D8D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39093429"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2 : Les activités REDD+ doivent favoriser la transparence et la bonne gouvernance. (Cancun b)</w:t>
            </w:r>
          </w:p>
        </w:tc>
        <w:tc>
          <w:tcPr>
            <w:tcW w:w="2943" w:type="dxa"/>
          </w:tcPr>
          <w:p w14:paraId="38A6CFEB" w14:textId="7DC283D8" w:rsidR="00D4007E" w:rsidRPr="00EF44A2" w:rsidRDefault="00D4007E" w:rsidP="00F70E3F">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bCs/>
                <w:color w:val="auto"/>
                <w:sz w:val="18"/>
                <w:szCs w:val="18"/>
              </w:rPr>
              <w:t xml:space="preserve">Transparence : </w:t>
            </w:r>
            <w:r w:rsidRPr="00EF44A2">
              <w:rPr>
                <w:rFonts w:asciiTheme="minorHAnsi" w:hAnsiTheme="minorHAnsi" w:cstheme="minorHAnsi"/>
                <w:color w:val="auto"/>
                <w:sz w:val="18"/>
                <w:szCs w:val="18"/>
              </w:rPr>
              <w:t xml:space="preserve">Tout les rapports semestriels et annuels relatifs au FONAREDD et son portefeuille sont </w:t>
            </w:r>
            <w:r w:rsidR="006E297D">
              <w:rPr>
                <w:rFonts w:asciiTheme="minorHAnsi" w:hAnsiTheme="minorHAnsi" w:cstheme="minorHAnsi"/>
                <w:color w:val="auto"/>
                <w:sz w:val="18"/>
                <w:szCs w:val="18"/>
              </w:rPr>
              <w:t xml:space="preserve">rendus </w:t>
            </w:r>
            <w:r w:rsidRPr="00EF44A2">
              <w:rPr>
                <w:rFonts w:asciiTheme="minorHAnsi" w:hAnsiTheme="minorHAnsi" w:cstheme="minorHAnsi"/>
                <w:color w:val="auto"/>
                <w:sz w:val="18"/>
                <w:szCs w:val="18"/>
              </w:rPr>
              <w:t xml:space="preserve">disponibles sur </w:t>
            </w:r>
            <w:hyperlink r:id="rId69" w:history="1">
              <w:r w:rsidRPr="004E43A4">
                <w:rPr>
                  <w:rStyle w:val="Hyperlink"/>
                  <w:rFonts w:asciiTheme="minorHAnsi" w:hAnsiTheme="minorHAnsi" w:cstheme="minorHAnsi"/>
                  <w:sz w:val="18"/>
                  <w:szCs w:val="18"/>
                </w:rPr>
                <w:t>le site web du FONAREDD</w:t>
              </w:r>
            </w:hyperlink>
            <w:r w:rsidRPr="00EF44A2">
              <w:rPr>
                <w:rFonts w:asciiTheme="minorHAnsi" w:hAnsiTheme="minorHAnsi" w:cstheme="minorHAnsi"/>
                <w:color w:val="auto"/>
                <w:sz w:val="18"/>
                <w:szCs w:val="18"/>
              </w:rPr>
              <w:t xml:space="preserve"> ; la même chose vaut pour tous les documents relatifs aux réunions CT et COPIL.</w:t>
            </w:r>
            <w:r w:rsidR="00F70E3F">
              <w:rPr>
                <w:rFonts w:asciiTheme="minorHAnsi" w:hAnsiTheme="minorHAnsi" w:cstheme="minorHAnsi"/>
                <w:color w:val="auto"/>
                <w:sz w:val="18"/>
                <w:szCs w:val="18"/>
              </w:rPr>
              <w:br/>
            </w:r>
            <w:r w:rsidR="00D62CB7">
              <w:rPr>
                <w:rFonts w:asciiTheme="minorHAnsi" w:hAnsiTheme="minorHAnsi" w:cstheme="minorHAnsi"/>
                <w:b/>
                <w:bCs/>
                <w:color w:val="auto"/>
                <w:sz w:val="18"/>
                <w:szCs w:val="18"/>
              </w:rPr>
              <w:t>Bonne g</w:t>
            </w:r>
            <w:r w:rsidRPr="00EF44A2">
              <w:rPr>
                <w:rFonts w:asciiTheme="minorHAnsi" w:hAnsiTheme="minorHAnsi" w:cstheme="minorHAnsi"/>
                <w:b/>
                <w:bCs/>
                <w:color w:val="auto"/>
                <w:sz w:val="18"/>
                <w:szCs w:val="18"/>
              </w:rPr>
              <w:t xml:space="preserve">ouvernance : </w:t>
            </w:r>
            <w:r w:rsidRPr="00EF44A2">
              <w:rPr>
                <w:rFonts w:asciiTheme="minorHAnsi" w:hAnsiTheme="minorHAnsi" w:cstheme="minorHAnsi"/>
                <w:color w:val="auto"/>
                <w:sz w:val="18"/>
                <w:szCs w:val="18"/>
              </w:rPr>
              <w:t xml:space="preserve">Toute décision concernant la gestion du FONAREDD et les programmes de son </w:t>
            </w:r>
            <w:r w:rsidRPr="00EF44A2">
              <w:rPr>
                <w:rFonts w:asciiTheme="minorHAnsi" w:hAnsiTheme="minorHAnsi" w:cstheme="minorHAnsi"/>
                <w:color w:val="auto"/>
                <w:sz w:val="18"/>
                <w:szCs w:val="18"/>
              </w:rPr>
              <w:lastRenderedPageBreak/>
              <w:t xml:space="preserve">portefeuille est prise par le Comité de Pilotage, sur recommandation par le Comité Technique. Les deux comités consistent des représentants du gouvernement, de la société civile et des bailleurs. </w:t>
            </w:r>
          </w:p>
        </w:tc>
        <w:tc>
          <w:tcPr>
            <w:tcW w:w="850" w:type="dxa"/>
          </w:tcPr>
          <w:p w14:paraId="4F6BE19B" w14:textId="2DC43F2E" w:rsidR="00D4007E" w:rsidRPr="00F70E3F"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F70E3F">
              <w:rPr>
                <w:rFonts w:asciiTheme="minorHAnsi" w:hAnsiTheme="minorHAnsi" w:cstheme="minorHAnsi"/>
                <w:bCs/>
                <w:color w:val="auto"/>
                <w:sz w:val="18"/>
                <w:szCs w:val="18"/>
              </w:rPr>
              <w:lastRenderedPageBreak/>
              <w:t>N/A</w:t>
            </w:r>
          </w:p>
        </w:tc>
        <w:tc>
          <w:tcPr>
            <w:tcW w:w="3402" w:type="dxa"/>
          </w:tcPr>
          <w:p w14:paraId="72833F1D" w14:textId="640DD28F"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color w:val="auto"/>
                <w:sz w:val="18"/>
                <w:szCs w:val="18"/>
              </w:rPr>
              <w:t>Transparence </w:t>
            </w:r>
            <w:r w:rsidRPr="00EF44A2">
              <w:rPr>
                <w:rFonts w:asciiTheme="minorHAnsi" w:hAnsiTheme="minorHAnsi" w:cstheme="minorHAnsi"/>
                <w:b/>
                <w:bCs/>
                <w:color w:val="auto"/>
                <w:sz w:val="18"/>
                <w:szCs w:val="18"/>
              </w:rPr>
              <w:t xml:space="preserve">: </w:t>
            </w:r>
            <w:r w:rsidR="00B41ACD">
              <w:rPr>
                <w:rFonts w:asciiTheme="minorHAnsi" w:hAnsiTheme="minorHAnsi" w:cstheme="minorHAnsi"/>
                <w:color w:val="auto"/>
                <w:sz w:val="18"/>
                <w:szCs w:val="18"/>
              </w:rPr>
              <w:t>Il y a parfois eu des retards dans la transmission des documents finaux et signés au chargé de communication, et dans la mise à jour du site web.</w:t>
            </w:r>
            <w:r w:rsidRPr="00EF44A2">
              <w:rPr>
                <w:rFonts w:asciiTheme="minorHAnsi" w:hAnsiTheme="minorHAnsi" w:cstheme="minorHAnsi"/>
                <w:color w:val="auto"/>
                <w:sz w:val="18"/>
                <w:szCs w:val="18"/>
              </w:rPr>
              <w:t xml:space="preserve"> </w:t>
            </w:r>
          </w:p>
          <w:p w14:paraId="30192616" w14:textId="167D18AB" w:rsidR="00D4007E" w:rsidRPr="00EF44A2"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
                <w:color w:val="auto"/>
                <w:sz w:val="18"/>
                <w:szCs w:val="18"/>
              </w:rPr>
              <w:t>Bonne g</w:t>
            </w:r>
            <w:r w:rsidR="00D4007E" w:rsidRPr="00EF44A2">
              <w:rPr>
                <w:rFonts w:asciiTheme="minorHAnsi" w:hAnsiTheme="minorHAnsi" w:cstheme="minorHAnsi"/>
                <w:b/>
                <w:color w:val="auto"/>
                <w:sz w:val="18"/>
                <w:szCs w:val="18"/>
              </w:rPr>
              <w:t xml:space="preserve">ouvernance : </w:t>
            </w:r>
            <w:r w:rsidR="00B41ACD">
              <w:rPr>
                <w:rFonts w:asciiTheme="minorHAnsi" w:hAnsiTheme="minorHAnsi" w:cstheme="minorHAnsi"/>
                <w:bCs/>
                <w:color w:val="auto"/>
                <w:sz w:val="18"/>
                <w:szCs w:val="18"/>
              </w:rPr>
              <w:t>La</w:t>
            </w:r>
            <w:r w:rsidR="00D4007E" w:rsidRPr="00EF44A2">
              <w:rPr>
                <w:rFonts w:asciiTheme="minorHAnsi" w:hAnsiTheme="minorHAnsi" w:cstheme="minorHAnsi"/>
                <w:bCs/>
                <w:color w:val="auto"/>
                <w:sz w:val="18"/>
                <w:szCs w:val="18"/>
              </w:rPr>
              <w:t xml:space="preserve"> </w:t>
            </w:r>
            <w:r w:rsidR="00B41ACD">
              <w:rPr>
                <w:rFonts w:asciiTheme="minorHAnsi" w:hAnsiTheme="minorHAnsi" w:cstheme="minorHAnsi"/>
                <w:bCs/>
                <w:color w:val="auto"/>
                <w:sz w:val="18"/>
                <w:szCs w:val="18"/>
              </w:rPr>
              <w:t>taux de représentation</w:t>
            </w:r>
            <w:r w:rsidR="00D4007E" w:rsidRPr="00EF44A2">
              <w:rPr>
                <w:rFonts w:asciiTheme="minorHAnsi" w:hAnsiTheme="minorHAnsi" w:cstheme="minorHAnsi"/>
                <w:bCs/>
                <w:color w:val="auto"/>
                <w:sz w:val="18"/>
                <w:szCs w:val="18"/>
              </w:rPr>
              <w:t xml:space="preserve"> de femmes</w:t>
            </w:r>
            <w:r w:rsidR="00B41ACD">
              <w:rPr>
                <w:rFonts w:asciiTheme="minorHAnsi" w:hAnsiTheme="minorHAnsi" w:cstheme="minorHAnsi"/>
                <w:bCs/>
                <w:color w:val="auto"/>
                <w:sz w:val="18"/>
                <w:szCs w:val="18"/>
              </w:rPr>
              <w:t xml:space="preserve"> et de</w:t>
            </w:r>
            <w:r w:rsidR="00D4007E" w:rsidRPr="00EF44A2">
              <w:rPr>
                <w:rFonts w:asciiTheme="minorHAnsi" w:hAnsiTheme="minorHAnsi" w:cstheme="minorHAnsi"/>
                <w:bCs/>
                <w:color w:val="auto"/>
                <w:sz w:val="18"/>
                <w:szCs w:val="18"/>
              </w:rPr>
              <w:t xml:space="preserve"> jeunes dans le Comité Technique et le Comité de Pilotage</w:t>
            </w:r>
            <w:r w:rsidR="00B41ACD">
              <w:rPr>
                <w:rFonts w:asciiTheme="minorHAnsi" w:hAnsiTheme="minorHAnsi" w:cstheme="minorHAnsi"/>
                <w:bCs/>
                <w:color w:val="auto"/>
                <w:sz w:val="18"/>
                <w:szCs w:val="18"/>
              </w:rPr>
              <w:t xml:space="preserve"> du FONAREDD demeure faible. </w:t>
            </w:r>
          </w:p>
        </w:tc>
      </w:tr>
      <w:tr w:rsidR="00D4007E" w:rsidRPr="00EF44A2" w14:paraId="248BEE0C"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004A329D"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lastRenderedPageBreak/>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39845779"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r w:rsidRPr="00EF44A2">
              <w:rPr>
                <w:rFonts w:asciiTheme="minorHAnsi" w:hAnsiTheme="minorHAnsi" w:cstheme="minorHAnsi"/>
                <w:b w:val="0"/>
                <w:sz w:val="18"/>
                <w:szCs w:val="18"/>
              </w:rPr>
              <w:t>(IFC norme 4)</w:t>
            </w:r>
          </w:p>
        </w:tc>
        <w:tc>
          <w:tcPr>
            <w:tcW w:w="2943" w:type="dxa"/>
          </w:tcPr>
          <w:p w14:paraId="251C9DC5" w14:textId="4EA19E18" w:rsidR="00D4007E" w:rsidRPr="00EF44A2" w:rsidRDefault="00D4007E" w:rsidP="00CD375B">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 SE a un </w:t>
            </w:r>
            <w:hyperlink r:id="rId70" w:history="1">
              <w:r w:rsidRPr="008B1653">
                <w:rPr>
                  <w:rStyle w:val="Hyperlink"/>
                  <w:rFonts w:asciiTheme="minorHAnsi" w:hAnsiTheme="minorHAnsi" w:cstheme="minorHAnsi"/>
                  <w:bCs/>
                  <w:sz w:val="18"/>
                  <w:szCs w:val="18"/>
                </w:rPr>
                <w:t>mécanisme de gestion de plaintes et recours</w:t>
              </w:r>
            </w:hyperlink>
            <w:r w:rsidRPr="00EF44A2">
              <w:rPr>
                <w:rFonts w:asciiTheme="minorHAnsi" w:hAnsiTheme="minorHAnsi" w:cstheme="minorHAnsi"/>
                <w:bCs/>
                <w:color w:val="auto"/>
                <w:sz w:val="18"/>
                <w:szCs w:val="18"/>
              </w:rPr>
              <w:t>, q</w:t>
            </w:r>
            <w:r w:rsidR="008B1653">
              <w:rPr>
                <w:rFonts w:asciiTheme="minorHAnsi" w:hAnsiTheme="minorHAnsi" w:cstheme="minorHAnsi"/>
                <w:bCs/>
                <w:color w:val="auto"/>
                <w:sz w:val="18"/>
                <w:szCs w:val="18"/>
              </w:rPr>
              <w:t>ui</w:t>
            </w:r>
            <w:r w:rsidRPr="00EF44A2">
              <w:rPr>
                <w:rFonts w:asciiTheme="minorHAnsi" w:hAnsiTheme="minorHAnsi" w:cstheme="minorHAnsi"/>
                <w:bCs/>
                <w:color w:val="auto"/>
                <w:sz w:val="18"/>
                <w:szCs w:val="18"/>
              </w:rPr>
              <w:t xml:space="preserve"> permet de répondre aux éventuelles plaintes des parties prenantes, y compris des </w:t>
            </w:r>
            <w:r w:rsidRPr="00562398">
              <w:rPr>
                <w:rFonts w:asciiTheme="minorHAnsi" w:hAnsiTheme="minorHAnsi" w:cstheme="minorHAnsi"/>
                <w:bCs/>
                <w:color w:val="auto"/>
                <w:sz w:val="18"/>
                <w:szCs w:val="18"/>
              </w:rPr>
              <w:t>pertes et des dommages causés par les activités financées par le Fonds. Le SE</w:t>
            </w:r>
            <w:r w:rsidR="003052C2" w:rsidRPr="00562398">
              <w:rPr>
                <w:rFonts w:asciiTheme="minorHAnsi" w:hAnsiTheme="minorHAnsi" w:cstheme="minorHAnsi"/>
                <w:bCs/>
                <w:color w:val="auto"/>
                <w:sz w:val="18"/>
                <w:szCs w:val="18"/>
              </w:rPr>
              <w:t xml:space="preserve"> a également appuyé les programmes dans le développement dans leur propre mécanisme de gestion de plaintes et recours, ou leur association au mécanisme du Fonds. Dans le Rapport annuel 2020 du FONAREDD</w:t>
            </w:r>
            <w:r w:rsidR="003052C2">
              <w:rPr>
                <w:rFonts w:asciiTheme="minorHAnsi" w:hAnsiTheme="minorHAnsi" w:cstheme="minorHAnsi"/>
                <w:bCs/>
                <w:color w:val="auto"/>
                <w:sz w:val="18"/>
                <w:szCs w:val="18"/>
              </w:rPr>
              <w:t xml:space="preserve">, le SE a fourni une vue d’ensemble </w:t>
            </w:r>
            <w:r w:rsidR="00777A35">
              <w:rPr>
                <w:rFonts w:asciiTheme="minorHAnsi" w:hAnsiTheme="minorHAnsi" w:cstheme="minorHAnsi"/>
                <w:bCs/>
                <w:color w:val="auto"/>
                <w:sz w:val="18"/>
                <w:szCs w:val="18"/>
              </w:rPr>
              <w:t xml:space="preserve">des mécanismes utilisés par les différents programmes. </w:t>
            </w:r>
          </w:p>
        </w:tc>
        <w:tc>
          <w:tcPr>
            <w:tcW w:w="850" w:type="dxa"/>
          </w:tcPr>
          <w:p w14:paraId="301C25D1" w14:textId="16CEC36D"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5DD4424" w14:textId="64029CED" w:rsidR="00D4007E" w:rsidRPr="00EF44A2" w:rsidRDefault="00562398"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rendre le</w:t>
            </w:r>
            <w:r w:rsidR="00D4007E" w:rsidRPr="00EF44A2">
              <w:rPr>
                <w:rFonts w:asciiTheme="minorHAnsi" w:hAnsiTheme="minorHAnsi" w:cstheme="minorHAnsi"/>
                <w:bCs/>
                <w:color w:val="auto"/>
                <w:sz w:val="18"/>
                <w:szCs w:val="18"/>
              </w:rPr>
              <w:t xml:space="preserve"> mécanisme de plaintes et recours</w:t>
            </w:r>
            <w:r>
              <w:rPr>
                <w:rFonts w:asciiTheme="minorHAnsi" w:hAnsiTheme="minorHAnsi" w:cstheme="minorHAnsi"/>
                <w:bCs/>
                <w:color w:val="auto"/>
                <w:sz w:val="18"/>
                <w:szCs w:val="18"/>
              </w:rPr>
              <w:t xml:space="preserve"> du FONAREDD plus connu, et d</w:t>
            </w:r>
            <w:r w:rsidR="00CF674E">
              <w:rPr>
                <w:rFonts w:asciiTheme="minorHAnsi" w:hAnsiTheme="minorHAnsi" w:cstheme="minorHAnsi"/>
                <w:bCs/>
                <w:color w:val="auto"/>
                <w:sz w:val="18"/>
                <w:szCs w:val="18"/>
              </w:rPr>
              <w:t xml:space="preserve">’enregistrer et disponibiliser les informations sur la réception et le traitement des plaintes de manière plus systématique. </w:t>
            </w:r>
          </w:p>
        </w:tc>
      </w:tr>
      <w:tr w:rsidR="00D4007E" w:rsidRPr="00EF44A2" w14:paraId="7A85DEB8"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27381B7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4 : Les bénéfices économiques et sociaux générés par les activités REDD+ doivent être partagés équitablement et proportionnellement par les parties prenantes intéressées</w:t>
            </w:r>
          </w:p>
          <w:p w14:paraId="2E81E37E"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f ; IFC norme 1)</w:t>
            </w:r>
          </w:p>
          <w:p w14:paraId="48013503"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715B7E91" w14:textId="10489394" w:rsidR="00D4007E" w:rsidRPr="00EF44A2" w:rsidRDefault="00D4007E"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développant et effectuant le suivi des programmes intégrés, le SE </w:t>
            </w:r>
            <w:r w:rsidR="00197D71">
              <w:rPr>
                <w:rFonts w:asciiTheme="minorHAnsi" w:hAnsiTheme="minorHAnsi" w:cstheme="minorHAnsi"/>
                <w:bCs/>
                <w:color w:val="auto"/>
                <w:sz w:val="18"/>
                <w:szCs w:val="18"/>
              </w:rPr>
              <w:t>a appuyé</w:t>
            </w:r>
            <w:r w:rsidRPr="00EF44A2">
              <w:rPr>
                <w:rFonts w:asciiTheme="minorHAnsi" w:hAnsiTheme="minorHAnsi" w:cstheme="minorHAnsi"/>
                <w:bCs/>
                <w:color w:val="auto"/>
                <w:sz w:val="18"/>
                <w:szCs w:val="18"/>
              </w:rPr>
              <w:t xml:space="preserve"> la distribution de bénéfices d’activités REDD+ à travers les provinces les plus affectées par la déforestation et la dégradation des forêts. </w:t>
            </w:r>
          </w:p>
          <w:p w14:paraId="40317A55" w14:textId="21F22204" w:rsidR="00D4007E" w:rsidRDefault="003645DB"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Dans le cadre de son appui à l’ERPA, le SE a fait le suivi du développement du plan de partage de bénéfices relatif à l’ERPA </w:t>
            </w:r>
            <w:proofErr w:type="gramStart"/>
            <w:r>
              <w:rPr>
                <w:rFonts w:asciiTheme="minorHAnsi" w:hAnsiTheme="minorHAnsi" w:cstheme="minorHAnsi"/>
                <w:bCs/>
                <w:color w:val="auto"/>
                <w:sz w:val="18"/>
                <w:szCs w:val="18"/>
              </w:rPr>
              <w:t>Mai</w:t>
            </w:r>
            <w:proofErr w:type="gramEnd"/>
            <w:r>
              <w:rPr>
                <w:rFonts w:asciiTheme="minorHAnsi" w:hAnsiTheme="minorHAnsi" w:cstheme="minorHAnsi"/>
                <w:bCs/>
                <w:color w:val="auto"/>
                <w:sz w:val="18"/>
                <w:szCs w:val="18"/>
              </w:rPr>
              <w:t>-</w:t>
            </w:r>
            <w:proofErr w:type="spellStart"/>
            <w:r>
              <w:rPr>
                <w:rFonts w:asciiTheme="minorHAnsi" w:hAnsiTheme="minorHAnsi" w:cstheme="minorHAnsi"/>
                <w:bCs/>
                <w:color w:val="auto"/>
                <w:sz w:val="18"/>
                <w:szCs w:val="18"/>
              </w:rPr>
              <w:t>Ndombe</w:t>
            </w:r>
            <w:proofErr w:type="spellEnd"/>
            <w:r>
              <w:rPr>
                <w:rFonts w:asciiTheme="minorHAnsi" w:hAnsiTheme="minorHAnsi" w:cstheme="minorHAnsi"/>
                <w:bCs/>
                <w:color w:val="auto"/>
                <w:sz w:val="18"/>
                <w:szCs w:val="18"/>
              </w:rPr>
              <w:t xml:space="preserve">. Ensuite, dans le contexte de son travail avec LEAF, le SE a </w:t>
            </w:r>
            <w:r w:rsidR="0063759B">
              <w:rPr>
                <w:rFonts w:asciiTheme="minorHAnsi" w:hAnsiTheme="minorHAnsi" w:cstheme="minorHAnsi"/>
                <w:bCs/>
                <w:color w:val="auto"/>
                <w:sz w:val="18"/>
                <w:szCs w:val="18"/>
              </w:rPr>
              <w:t xml:space="preserve">mené </w:t>
            </w:r>
            <w:r w:rsidR="00C95D91">
              <w:rPr>
                <w:rFonts w:asciiTheme="minorHAnsi" w:hAnsiTheme="minorHAnsi" w:cstheme="minorHAnsi"/>
                <w:bCs/>
                <w:color w:val="auto"/>
                <w:sz w:val="18"/>
                <w:szCs w:val="18"/>
              </w:rPr>
              <w:t xml:space="preserve">un travail participatif (avec la </w:t>
            </w:r>
            <w:proofErr w:type="spellStart"/>
            <w:r w:rsidR="00C95D91">
              <w:rPr>
                <w:rFonts w:asciiTheme="minorHAnsi" w:hAnsiTheme="minorHAnsi" w:cstheme="minorHAnsi"/>
                <w:bCs/>
                <w:color w:val="auto"/>
                <w:sz w:val="18"/>
                <w:szCs w:val="18"/>
              </w:rPr>
              <w:t>Task</w:t>
            </w:r>
            <w:proofErr w:type="spellEnd"/>
            <w:r w:rsidR="00C95D91">
              <w:rPr>
                <w:rFonts w:asciiTheme="minorHAnsi" w:hAnsiTheme="minorHAnsi" w:cstheme="minorHAnsi"/>
                <w:bCs/>
                <w:color w:val="auto"/>
                <w:sz w:val="18"/>
                <w:szCs w:val="18"/>
              </w:rPr>
              <w:t xml:space="preserve"> Force nationale LEAF) sur les principes de répartition des recettes.</w:t>
            </w:r>
          </w:p>
          <w:p w14:paraId="5E136FA5" w14:textId="3894C093" w:rsidR="00AD37E0" w:rsidRPr="00C95D91" w:rsidRDefault="00AD37E0" w:rsidP="00D93407">
            <w:pPr>
              <w:pStyle w:val="ListParagraph"/>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c>
          <w:tcPr>
            <w:tcW w:w="850" w:type="dxa"/>
          </w:tcPr>
          <w:p w14:paraId="2F5E2FC2" w14:textId="7F78821D" w:rsidR="00D4007E" w:rsidRPr="00F70E3F" w:rsidRDefault="00F70E3F" w:rsidP="00F70E3F">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12E9978E" w14:textId="537180DF" w:rsidR="00D4007E" w:rsidRPr="007E4F85" w:rsidRDefault="007E4F85" w:rsidP="007E4F85">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p w14:paraId="2667E340" w14:textId="77777777"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r>
      <w:tr w:rsidR="00D4007E" w:rsidRPr="00EF44A2" w14:paraId="500AC516"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9180DAD" w14:textId="219ECAB7" w:rsidR="00D4007E" w:rsidRPr="00386827"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 xml:space="preserve">Principe 5 : Les activités REDD+ doivent favoriser l’émergence de nouvelles opportunités économiques pour contribuer au développement durable des communautés locales </w:t>
            </w:r>
            <w:r w:rsidRPr="00EF44A2">
              <w:rPr>
                <w:rFonts w:asciiTheme="minorHAnsi" w:hAnsiTheme="minorHAnsi" w:cstheme="minorHAnsi"/>
                <w:b w:val="0"/>
                <w:sz w:val="18"/>
                <w:szCs w:val="18"/>
              </w:rPr>
              <w:lastRenderedPageBreak/>
              <w:t>et des peuples autochtones</w:t>
            </w:r>
          </w:p>
        </w:tc>
        <w:tc>
          <w:tcPr>
            <w:tcW w:w="2943" w:type="dxa"/>
          </w:tcPr>
          <w:p w14:paraId="1AD172A7" w14:textId="7F76DDA9" w:rsidR="00D4007E" w:rsidRPr="00EF44A2" w:rsidRDefault="009A34A9"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 xml:space="preserve">Le SE a pris en compte l’objectif de créer de nouvelles opportunités économiques et de l’emploi dans la conception de nouveaux programmes. </w:t>
            </w:r>
          </w:p>
        </w:tc>
        <w:tc>
          <w:tcPr>
            <w:tcW w:w="850" w:type="dxa"/>
          </w:tcPr>
          <w:p w14:paraId="7B1EADD2" w14:textId="547BBD9E" w:rsidR="00D4007E" w:rsidRPr="00EF44A2" w:rsidRDefault="00F86ACC"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282B1C" w14:textId="43CD96B3" w:rsidR="00D4007E" w:rsidRPr="00EF44A2" w:rsidRDefault="0021326F" w:rsidP="0021326F">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6DB451E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4837B6D5"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6 : Les activités REDD+ doivent assurer la participation effective et efficiente de toutes les parties prenantes, notamment des communautés locales et autochtones dans leurs spécificités locales</w:t>
            </w:r>
          </w:p>
          <w:p w14:paraId="3D795B1D" w14:textId="7F8EBABC" w:rsidR="00D4007E" w:rsidRPr="00EF44A2"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d)</w:t>
            </w:r>
          </w:p>
        </w:tc>
        <w:tc>
          <w:tcPr>
            <w:tcW w:w="2943" w:type="dxa"/>
          </w:tcPr>
          <w:p w14:paraId="73A935C2" w14:textId="77777777" w:rsidR="00D4007E" w:rsidRPr="00EF44A2" w:rsidRDefault="00D4007E"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A travers son suivi du Programme d’Appui aux Peuples Autochtones, le SE apporte son soutien aux activités bénéfiques aux communautés autochtones.</w:t>
            </w:r>
          </w:p>
          <w:p w14:paraId="7B489EA0" w14:textId="77777777" w:rsidR="00D4007E" w:rsidRPr="00101CB5" w:rsidRDefault="0096569D"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Dans son évaluation de la performance des programmes, le SE s’appuie sur neuf critères</w:t>
            </w:r>
            <w:r w:rsidR="00D4007E" w:rsidRPr="00EF44A2">
              <w:rPr>
                <w:rFonts w:asciiTheme="minorHAnsi" w:hAnsiTheme="minorHAnsi" w:cstheme="minorHAnsi"/>
                <w:bCs/>
                <w:color w:val="auto"/>
                <w:sz w:val="18"/>
                <w:szCs w:val="18"/>
              </w:rPr>
              <w:t xml:space="preserve"> dont la </w:t>
            </w:r>
            <w:r w:rsidR="00D4007E" w:rsidRPr="00EF44A2">
              <w:rPr>
                <w:rFonts w:asciiTheme="minorHAnsi" w:hAnsiTheme="minorHAnsi" w:cstheme="minorHAnsi"/>
                <w:bCs/>
                <w:i/>
                <w:iCs/>
                <w:color w:val="auto"/>
                <w:sz w:val="18"/>
                <w:szCs w:val="18"/>
              </w:rPr>
              <w:t>gestion participative</w:t>
            </w:r>
            <w:r>
              <w:rPr>
                <w:rFonts w:asciiTheme="minorHAnsi" w:hAnsiTheme="minorHAnsi" w:cstheme="minorHAnsi"/>
                <w:bCs/>
                <w:color w:val="auto"/>
                <w:sz w:val="18"/>
                <w:szCs w:val="18"/>
              </w:rPr>
              <w:t>, pour lequel le SE a développé des sous-critères qui s’appliquent</w:t>
            </w:r>
            <w:r w:rsidRPr="00101CB5">
              <w:rPr>
                <w:rFonts w:asciiTheme="minorHAnsi" w:hAnsiTheme="minorHAnsi" w:cstheme="minorHAnsi"/>
                <w:bCs/>
                <w:color w:val="auto"/>
                <w:sz w:val="18"/>
                <w:szCs w:val="18"/>
              </w:rPr>
              <w:t>.</w:t>
            </w:r>
          </w:p>
          <w:p w14:paraId="3D804598" w14:textId="3DACA0A4" w:rsidR="00B84D80" w:rsidRPr="00101CB5" w:rsidRDefault="00B84D80" w:rsidP="00101CB5">
            <w:pPr>
              <w:cnfStyle w:val="000000000000" w:firstRow="0" w:lastRow="0" w:firstColumn="0" w:lastColumn="0" w:oddVBand="0" w:evenVBand="0" w:oddHBand="0" w:evenHBand="0" w:firstRowFirstColumn="0" w:firstRowLastColumn="0" w:lastRowFirstColumn="0" w:lastRowLastColumn="0"/>
            </w:pPr>
          </w:p>
        </w:tc>
        <w:tc>
          <w:tcPr>
            <w:tcW w:w="850" w:type="dxa"/>
          </w:tcPr>
          <w:p w14:paraId="7819DE30" w14:textId="77777777" w:rsidR="00D4007E" w:rsidRPr="00EF44A2"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367CD2EB" w14:textId="7E28A4B1" w:rsidR="00D4007E" w:rsidRPr="00101CB5" w:rsidRDefault="00101CB5" w:rsidP="00101CB5">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peut être difficile, au niveau du SE, d’avoir une vue complète du niveau d’implication des communautés locales et autochtones dans les programmes du FONAREDD</w:t>
            </w:r>
            <w:r w:rsidR="00DB391C">
              <w:rPr>
                <w:rFonts w:asciiTheme="minorHAnsi" w:hAnsiTheme="minorHAnsi" w:cstheme="minorHAnsi"/>
                <w:bCs/>
                <w:color w:val="auto"/>
                <w:sz w:val="18"/>
                <w:szCs w:val="18"/>
              </w:rPr>
              <w:t xml:space="preserve">. </w:t>
            </w:r>
          </w:p>
        </w:tc>
      </w:tr>
      <w:tr w:rsidR="00D4007E" w:rsidRPr="00EF44A2" w14:paraId="73F09CDB"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39B7885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7 : Les activités REDD+ doivent respecter les droits humains, ceux des travailleurs qu’ils emploient et les droits aux terres et ressources naturelles des communautés riveraines concernées</w:t>
            </w:r>
          </w:p>
          <w:p w14:paraId="7E861A40" w14:textId="723751F6" w:rsidR="00D4007E" w:rsidRPr="00EF44A2" w:rsidRDefault="00D4007E" w:rsidP="007E10B4">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c ; IFC norme 3,5,7)</w:t>
            </w:r>
          </w:p>
        </w:tc>
        <w:tc>
          <w:tcPr>
            <w:tcW w:w="2943" w:type="dxa"/>
          </w:tcPr>
          <w:p w14:paraId="79AA01CE" w14:textId="449D065C" w:rsidR="00D4007E" w:rsidRPr="00EF44A2" w:rsidRDefault="00955AB4"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w:t>
            </w:r>
            <w:r w:rsidR="00D4007E" w:rsidRPr="00EF44A2">
              <w:rPr>
                <w:rFonts w:asciiTheme="minorHAnsi" w:hAnsiTheme="minorHAnsi" w:cstheme="minorHAnsi"/>
                <w:bCs/>
                <w:color w:val="auto"/>
                <w:sz w:val="18"/>
                <w:szCs w:val="18"/>
              </w:rPr>
              <w:t xml:space="preserve"> SE a développé un draft d’un Code de conduite pour le FONAREDD, qui tient compte des droits de l’homme.</w:t>
            </w:r>
          </w:p>
          <w:p w14:paraId="0A144615" w14:textId="0E595435"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 SE a développé </w:t>
            </w:r>
            <w:r w:rsidR="00BA39E5">
              <w:rPr>
                <w:rFonts w:asciiTheme="minorHAnsi" w:hAnsiTheme="minorHAnsi" w:cstheme="minorHAnsi"/>
                <w:bCs/>
                <w:color w:val="auto"/>
                <w:sz w:val="18"/>
                <w:szCs w:val="18"/>
              </w:rPr>
              <w:t>un</w:t>
            </w:r>
            <w:r w:rsidRPr="00EF44A2">
              <w:rPr>
                <w:rFonts w:asciiTheme="minorHAnsi" w:hAnsiTheme="minorHAnsi" w:cstheme="minorHAnsi"/>
                <w:bCs/>
                <w:color w:val="auto"/>
                <w:sz w:val="18"/>
                <w:szCs w:val="18"/>
              </w:rPr>
              <w:t xml:space="preserve"> </w:t>
            </w:r>
            <w:hyperlink r:id="rId71" w:history="1">
              <w:r w:rsidRPr="00BA39E5">
                <w:rPr>
                  <w:rStyle w:val="Hyperlink"/>
                  <w:rFonts w:asciiTheme="minorHAnsi" w:hAnsiTheme="minorHAnsi" w:cstheme="minorHAnsi"/>
                  <w:bCs/>
                  <w:sz w:val="18"/>
                  <w:szCs w:val="18"/>
                </w:rPr>
                <w:t>draft des TDR d’une étude</w:t>
              </w:r>
            </w:hyperlink>
            <w:r w:rsidRPr="00EF44A2">
              <w:rPr>
                <w:rFonts w:asciiTheme="minorHAnsi" w:hAnsiTheme="minorHAnsi" w:cstheme="minorHAnsi"/>
                <w:bCs/>
                <w:color w:val="auto"/>
                <w:sz w:val="18"/>
                <w:szCs w:val="18"/>
              </w:rPr>
              <w:t xml:space="preserve"> qui sera mené dans le contexte du Programme de Gestion Durable des Forêts et qui tiendra compte des droits des communautés locales et peuples autochtones, tels que reconnu par le Code Forestier de la RDC.  </w:t>
            </w:r>
          </w:p>
        </w:tc>
        <w:tc>
          <w:tcPr>
            <w:tcW w:w="850" w:type="dxa"/>
          </w:tcPr>
          <w:p w14:paraId="79525099" w14:textId="77777777"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46D14C0D" w14:textId="470961C7" w:rsidR="00D4007E" w:rsidRPr="00EF44A2" w:rsidRDefault="00B139A8"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 code de conduite du FONAREDD n’a pas été finalisé.</w:t>
            </w:r>
          </w:p>
          <w:p w14:paraId="665F5FF1" w14:textId="697556A1"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r>
      <w:tr w:rsidR="00D4007E" w:rsidRPr="00EF44A2" w14:paraId="619141BE"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0BE6482"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a) Que les actions complètent ou sont conformes aux objectifs des programmes forestiers nationaux et des conventions et accords internationaux pertinents ;</w:t>
            </w:r>
          </w:p>
          <w:p w14:paraId="5322BF3E"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6EAD2316" w14:textId="77777777" w:rsidR="0082648D"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w:t>
            </w:r>
            <w:r w:rsidR="00D060E5">
              <w:rPr>
                <w:rFonts w:asciiTheme="minorHAnsi" w:hAnsiTheme="minorHAnsi" w:cstheme="minorHAnsi"/>
                <w:bCs/>
                <w:color w:val="auto"/>
                <w:sz w:val="18"/>
                <w:szCs w:val="18"/>
              </w:rPr>
              <w:t>concevant</w:t>
            </w:r>
            <w:r w:rsidRPr="00EF44A2">
              <w:rPr>
                <w:rFonts w:asciiTheme="minorHAnsi" w:hAnsiTheme="minorHAnsi" w:cstheme="minorHAnsi"/>
                <w:bCs/>
                <w:color w:val="auto"/>
                <w:sz w:val="18"/>
                <w:szCs w:val="18"/>
              </w:rPr>
              <w:t xml:space="preserve"> et évaluant </w:t>
            </w:r>
            <w:r w:rsidR="00691AA4">
              <w:rPr>
                <w:rFonts w:asciiTheme="minorHAnsi" w:hAnsiTheme="minorHAnsi" w:cstheme="minorHAnsi"/>
                <w:bCs/>
                <w:color w:val="auto"/>
                <w:sz w:val="18"/>
                <w:szCs w:val="18"/>
              </w:rPr>
              <w:t>l</w:t>
            </w:r>
            <w:r w:rsidRPr="00EF44A2">
              <w:rPr>
                <w:rFonts w:asciiTheme="minorHAnsi" w:hAnsiTheme="minorHAnsi" w:cstheme="minorHAnsi"/>
                <w:bCs/>
                <w:color w:val="auto"/>
                <w:sz w:val="18"/>
                <w:szCs w:val="18"/>
              </w:rPr>
              <w:t xml:space="preserve">es programmes, le SE </w:t>
            </w:r>
            <w:r w:rsidR="002E19C2">
              <w:rPr>
                <w:rFonts w:asciiTheme="minorHAnsi" w:hAnsiTheme="minorHAnsi" w:cstheme="minorHAnsi"/>
                <w:bCs/>
                <w:color w:val="auto"/>
                <w:sz w:val="18"/>
                <w:szCs w:val="18"/>
              </w:rPr>
              <w:t>a tenu</w:t>
            </w:r>
            <w:r w:rsidRPr="00EF44A2">
              <w:rPr>
                <w:rFonts w:asciiTheme="minorHAnsi" w:hAnsiTheme="minorHAnsi" w:cstheme="minorHAnsi"/>
                <w:bCs/>
                <w:color w:val="auto"/>
                <w:sz w:val="18"/>
                <w:szCs w:val="18"/>
              </w:rPr>
              <w:t xml:space="preserve"> compte de la Stratégie-cadre et </w:t>
            </w:r>
            <w:r w:rsidR="0082648D">
              <w:rPr>
                <w:rFonts w:asciiTheme="minorHAnsi" w:hAnsiTheme="minorHAnsi" w:cstheme="minorHAnsi"/>
                <w:bCs/>
                <w:color w:val="auto"/>
                <w:sz w:val="18"/>
                <w:szCs w:val="18"/>
              </w:rPr>
              <w:t>du</w:t>
            </w:r>
            <w:r w:rsidRPr="00EF44A2">
              <w:rPr>
                <w:rFonts w:asciiTheme="minorHAnsi" w:hAnsiTheme="minorHAnsi" w:cstheme="minorHAnsi"/>
                <w:bCs/>
                <w:color w:val="auto"/>
                <w:sz w:val="18"/>
                <w:szCs w:val="18"/>
              </w:rPr>
              <w:t xml:space="preserve"> Plan d’investissement REDD+ de la RDC, ainsi que la Lettre d’Intention signée entre la RDC et CAFI</w:t>
            </w:r>
            <w:r w:rsidR="0082648D">
              <w:rPr>
                <w:rFonts w:asciiTheme="minorHAnsi" w:hAnsiTheme="minorHAnsi" w:cstheme="minorHAnsi"/>
                <w:bCs/>
                <w:color w:val="auto"/>
                <w:sz w:val="18"/>
                <w:szCs w:val="18"/>
              </w:rPr>
              <w:t xml:space="preserve"> en 2016.</w:t>
            </w:r>
            <w:r w:rsidRPr="00EF44A2">
              <w:rPr>
                <w:rFonts w:asciiTheme="minorHAnsi" w:hAnsiTheme="minorHAnsi" w:cstheme="minorHAnsi"/>
                <w:bCs/>
                <w:color w:val="auto"/>
                <w:sz w:val="18"/>
                <w:szCs w:val="18"/>
              </w:rPr>
              <w:t xml:space="preserve"> </w:t>
            </w:r>
            <w:r w:rsidR="0082648D">
              <w:rPr>
                <w:rFonts w:asciiTheme="minorHAnsi" w:hAnsiTheme="minorHAnsi" w:cstheme="minorHAnsi"/>
                <w:bCs/>
                <w:color w:val="auto"/>
                <w:sz w:val="18"/>
                <w:szCs w:val="18"/>
              </w:rPr>
              <w:t xml:space="preserve">Pour s’assurer que les interventions des programmes soient conformes à la LOI, le </w:t>
            </w:r>
            <w:r w:rsidRPr="00EF44A2">
              <w:rPr>
                <w:rFonts w:asciiTheme="minorHAnsi" w:hAnsiTheme="minorHAnsi" w:cstheme="minorHAnsi"/>
                <w:bCs/>
                <w:color w:val="auto"/>
                <w:sz w:val="18"/>
                <w:szCs w:val="18"/>
              </w:rPr>
              <w:t xml:space="preserve">SE </w:t>
            </w:r>
            <w:r w:rsidR="0082648D">
              <w:rPr>
                <w:rFonts w:asciiTheme="minorHAnsi" w:hAnsiTheme="minorHAnsi" w:cstheme="minorHAnsi"/>
                <w:bCs/>
                <w:color w:val="auto"/>
                <w:sz w:val="18"/>
                <w:szCs w:val="18"/>
              </w:rPr>
              <w:t>organise régulièrement des réunions avec les points focaux des ministères sectoriels sur le niveau d’atteinte des jalons de la LOI.</w:t>
            </w:r>
          </w:p>
          <w:p w14:paraId="2EA43C2B" w14:textId="5064CBB2" w:rsidR="00D4007E"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Dans le contexte des négociations </w:t>
            </w:r>
            <w:r w:rsidR="00CB7695">
              <w:rPr>
                <w:rFonts w:asciiTheme="minorHAnsi" w:hAnsiTheme="minorHAnsi" w:cstheme="minorHAnsi"/>
                <w:bCs/>
                <w:color w:val="auto"/>
                <w:sz w:val="18"/>
                <w:szCs w:val="18"/>
              </w:rPr>
              <w:t>s</w:t>
            </w:r>
            <w:r w:rsidR="0082648D">
              <w:rPr>
                <w:rFonts w:asciiTheme="minorHAnsi" w:hAnsiTheme="minorHAnsi" w:cstheme="minorHAnsi"/>
                <w:bCs/>
                <w:color w:val="auto"/>
                <w:sz w:val="18"/>
                <w:szCs w:val="18"/>
              </w:rPr>
              <w:t>ur</w:t>
            </w:r>
            <w:r w:rsidRPr="00EF44A2">
              <w:rPr>
                <w:rFonts w:asciiTheme="minorHAnsi" w:hAnsiTheme="minorHAnsi" w:cstheme="minorHAnsi"/>
                <w:bCs/>
                <w:color w:val="auto"/>
                <w:sz w:val="18"/>
                <w:szCs w:val="18"/>
              </w:rPr>
              <w:t xml:space="preserve"> le nouveau partenariat RDC-CAFI, le SE a attiré l’attention des partenaires </w:t>
            </w:r>
            <w:r w:rsidR="0082648D">
              <w:rPr>
                <w:rFonts w:asciiTheme="minorHAnsi" w:hAnsiTheme="minorHAnsi" w:cstheme="minorHAnsi"/>
                <w:bCs/>
                <w:color w:val="auto"/>
                <w:sz w:val="18"/>
                <w:szCs w:val="18"/>
              </w:rPr>
              <w:t>sur</w:t>
            </w:r>
            <w:r w:rsidRPr="00EF44A2">
              <w:rPr>
                <w:rFonts w:asciiTheme="minorHAnsi" w:hAnsiTheme="minorHAnsi" w:cstheme="minorHAnsi"/>
                <w:bCs/>
                <w:color w:val="auto"/>
                <w:sz w:val="18"/>
                <w:szCs w:val="18"/>
              </w:rPr>
              <w:t xml:space="preserve"> l’importance d’aligner le nouveau partenariat aux priorités des politiques et stratégies nationales.</w:t>
            </w:r>
          </w:p>
          <w:p w14:paraId="5B69BE5C" w14:textId="37C2418C" w:rsidR="0082648D" w:rsidRDefault="00A523ED"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Pour assurer la conformité de la RDC aux exigences de la CCNUCC relatives au mécanisme REDD+, le </w:t>
            </w:r>
            <w:r>
              <w:rPr>
                <w:rFonts w:asciiTheme="minorHAnsi" w:hAnsiTheme="minorHAnsi" w:cstheme="minorHAnsi"/>
                <w:bCs/>
                <w:color w:val="auto"/>
                <w:sz w:val="18"/>
                <w:szCs w:val="18"/>
              </w:rPr>
              <w:lastRenderedPageBreak/>
              <w:t xml:space="preserve">SE a </w:t>
            </w:r>
            <w:r w:rsidR="00C86625">
              <w:rPr>
                <w:rFonts w:asciiTheme="minorHAnsi" w:hAnsiTheme="minorHAnsi" w:cstheme="minorHAnsi"/>
                <w:bCs/>
                <w:color w:val="auto"/>
                <w:sz w:val="18"/>
                <w:szCs w:val="18"/>
              </w:rPr>
              <w:t>recruté</w:t>
            </w:r>
            <w:r>
              <w:rPr>
                <w:rFonts w:asciiTheme="minorHAnsi" w:hAnsiTheme="minorHAnsi" w:cstheme="minorHAnsi"/>
                <w:bCs/>
                <w:color w:val="auto"/>
                <w:sz w:val="18"/>
                <w:szCs w:val="18"/>
              </w:rPr>
              <w:t xml:space="preserve"> – avec l’appui du PNUE – </w:t>
            </w:r>
            <w:r w:rsidR="00C86625">
              <w:rPr>
                <w:rFonts w:asciiTheme="minorHAnsi" w:hAnsiTheme="minorHAnsi" w:cstheme="minorHAnsi"/>
                <w:bCs/>
                <w:color w:val="auto"/>
                <w:sz w:val="18"/>
                <w:szCs w:val="18"/>
              </w:rPr>
              <w:t xml:space="preserve">quatre consultants en charge de </w:t>
            </w:r>
            <w:r>
              <w:rPr>
                <w:rFonts w:asciiTheme="minorHAnsi" w:hAnsiTheme="minorHAnsi" w:cstheme="minorHAnsi"/>
                <w:bCs/>
                <w:color w:val="auto"/>
                <w:sz w:val="18"/>
                <w:szCs w:val="18"/>
              </w:rPr>
              <w:t xml:space="preserve">l’élaboration du premier Résumé d’informations sur les sauvegardes </w:t>
            </w:r>
            <w:r w:rsidR="00C707A6">
              <w:rPr>
                <w:rFonts w:asciiTheme="minorHAnsi" w:hAnsiTheme="minorHAnsi" w:cstheme="minorHAnsi"/>
                <w:bCs/>
                <w:color w:val="auto"/>
                <w:sz w:val="18"/>
                <w:szCs w:val="18"/>
              </w:rPr>
              <w:t>(</w:t>
            </w:r>
            <w:proofErr w:type="spellStart"/>
            <w:r w:rsidR="00C707A6">
              <w:rPr>
                <w:rFonts w:asciiTheme="minorHAnsi" w:hAnsiTheme="minorHAnsi" w:cstheme="minorHAnsi"/>
                <w:bCs/>
                <w:color w:val="auto"/>
                <w:sz w:val="18"/>
                <w:szCs w:val="18"/>
              </w:rPr>
              <w:t>SoI</w:t>
            </w:r>
            <w:proofErr w:type="spellEnd"/>
            <w:r w:rsidR="00C707A6">
              <w:rPr>
                <w:rFonts w:asciiTheme="minorHAnsi" w:hAnsiTheme="minorHAnsi" w:cstheme="minorHAnsi"/>
                <w:bCs/>
                <w:color w:val="auto"/>
                <w:sz w:val="18"/>
                <w:szCs w:val="18"/>
              </w:rPr>
              <w:t xml:space="preserve">) </w:t>
            </w:r>
            <w:r>
              <w:rPr>
                <w:rFonts w:asciiTheme="minorHAnsi" w:hAnsiTheme="minorHAnsi" w:cstheme="minorHAnsi"/>
                <w:bCs/>
                <w:color w:val="auto"/>
                <w:sz w:val="18"/>
                <w:szCs w:val="18"/>
              </w:rPr>
              <w:t xml:space="preserve">de la RDC </w:t>
            </w:r>
            <w:r w:rsidR="00AD1A26">
              <w:rPr>
                <w:rFonts w:asciiTheme="minorHAnsi" w:hAnsiTheme="minorHAnsi" w:cstheme="minorHAnsi"/>
                <w:bCs/>
                <w:color w:val="auto"/>
                <w:sz w:val="18"/>
                <w:szCs w:val="18"/>
              </w:rPr>
              <w:t xml:space="preserve">ainsi que le </w:t>
            </w:r>
            <w:hyperlink r:id="rId72" w:history="1">
              <w:r w:rsidR="00AD1A26" w:rsidRPr="005B6013">
                <w:rPr>
                  <w:rStyle w:val="Hyperlink"/>
                  <w:rFonts w:asciiTheme="minorHAnsi" w:hAnsiTheme="minorHAnsi" w:cstheme="minorHAnsi"/>
                  <w:bCs/>
                  <w:sz w:val="18"/>
                  <w:szCs w:val="18"/>
                </w:rPr>
                <w:t xml:space="preserve">Système d’informations sur les sauvegardes </w:t>
              </w:r>
              <w:r w:rsidR="005B6013">
                <w:rPr>
                  <w:rStyle w:val="Hyperlink"/>
                  <w:rFonts w:asciiTheme="minorHAnsi" w:hAnsiTheme="minorHAnsi" w:cstheme="minorHAnsi"/>
                  <w:bCs/>
                  <w:sz w:val="18"/>
                  <w:szCs w:val="18"/>
                </w:rPr>
                <w:t xml:space="preserve">(SIS) </w:t>
              </w:r>
              <w:r w:rsidR="00AD1A26" w:rsidRPr="005B6013">
                <w:rPr>
                  <w:rStyle w:val="Hyperlink"/>
                  <w:rFonts w:asciiTheme="minorHAnsi" w:hAnsiTheme="minorHAnsi" w:cstheme="minorHAnsi"/>
                  <w:bCs/>
                  <w:sz w:val="18"/>
                  <w:szCs w:val="18"/>
                </w:rPr>
                <w:t>national</w:t>
              </w:r>
            </w:hyperlink>
            <w:r w:rsidR="00AD1A26">
              <w:rPr>
                <w:rFonts w:asciiTheme="minorHAnsi" w:hAnsiTheme="minorHAnsi" w:cstheme="minorHAnsi"/>
                <w:bCs/>
                <w:color w:val="auto"/>
                <w:sz w:val="18"/>
                <w:szCs w:val="18"/>
              </w:rPr>
              <w:t xml:space="preserve">. </w:t>
            </w:r>
            <w:r w:rsidR="00C86625">
              <w:rPr>
                <w:rFonts w:asciiTheme="minorHAnsi" w:hAnsiTheme="minorHAnsi" w:cstheme="minorHAnsi"/>
                <w:bCs/>
                <w:color w:val="auto"/>
                <w:sz w:val="18"/>
                <w:szCs w:val="18"/>
              </w:rPr>
              <w:t xml:space="preserve">Le SE assure le suivi de ce travail, avec la </w:t>
            </w:r>
            <w:hyperlink r:id="rId73" w:history="1">
              <w:proofErr w:type="spellStart"/>
              <w:r w:rsidR="00C86625" w:rsidRPr="008664DA">
                <w:rPr>
                  <w:rStyle w:val="Hyperlink"/>
                  <w:rFonts w:asciiTheme="minorHAnsi" w:hAnsiTheme="minorHAnsi" w:cstheme="minorHAnsi"/>
                  <w:bCs/>
                  <w:sz w:val="18"/>
                  <w:szCs w:val="18"/>
                </w:rPr>
                <w:t>Tas</w:t>
              </w:r>
              <w:r w:rsidR="00D64E01" w:rsidRPr="008664DA">
                <w:rPr>
                  <w:rStyle w:val="Hyperlink"/>
                  <w:rFonts w:asciiTheme="minorHAnsi" w:hAnsiTheme="minorHAnsi" w:cstheme="minorHAnsi"/>
                  <w:bCs/>
                  <w:sz w:val="18"/>
                  <w:szCs w:val="18"/>
                </w:rPr>
                <w:t>k</w:t>
              </w:r>
              <w:proofErr w:type="spellEnd"/>
              <w:r w:rsidR="00C86625" w:rsidRPr="008664DA">
                <w:rPr>
                  <w:rStyle w:val="Hyperlink"/>
                  <w:rFonts w:asciiTheme="minorHAnsi" w:hAnsiTheme="minorHAnsi" w:cstheme="minorHAnsi"/>
                  <w:bCs/>
                  <w:sz w:val="18"/>
                  <w:szCs w:val="18"/>
                </w:rPr>
                <w:t xml:space="preserve"> Force LEAF/SIS</w:t>
              </w:r>
            </w:hyperlink>
            <w:r w:rsidR="00C86625">
              <w:rPr>
                <w:rFonts w:asciiTheme="minorHAnsi" w:hAnsiTheme="minorHAnsi" w:cstheme="minorHAnsi"/>
                <w:bCs/>
                <w:color w:val="auto"/>
                <w:sz w:val="18"/>
                <w:szCs w:val="18"/>
              </w:rPr>
              <w:t xml:space="preserve"> national. </w:t>
            </w:r>
            <w:hyperlink r:id="rId74" w:history="1">
              <w:r w:rsidR="00DB0F82" w:rsidRPr="008664DA">
                <w:rPr>
                  <w:rStyle w:val="Hyperlink"/>
                  <w:rFonts w:asciiTheme="minorHAnsi" w:hAnsiTheme="minorHAnsi" w:cstheme="minorHAnsi"/>
                  <w:bCs/>
                  <w:sz w:val="18"/>
                  <w:szCs w:val="18"/>
                </w:rPr>
                <w:t>Les premiers livrables des consultants sont disponibles ici.</w:t>
              </w:r>
            </w:hyperlink>
          </w:p>
          <w:p w14:paraId="2CF927BB" w14:textId="4F54C6BA" w:rsidR="002A1F55" w:rsidRPr="00EF44A2" w:rsidRDefault="002A1F55"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contribué à l’élaboration de la nouvelle CDN de la RDC </w:t>
            </w:r>
            <w:r w:rsidR="00D719AC">
              <w:rPr>
                <w:rFonts w:asciiTheme="minorHAnsi" w:hAnsiTheme="minorHAnsi" w:cstheme="minorHAnsi"/>
                <w:bCs/>
                <w:color w:val="auto"/>
                <w:sz w:val="18"/>
                <w:szCs w:val="18"/>
              </w:rPr>
              <w:t xml:space="preserve">en vue de renforcer les aspects liés à la REDD+, aux solutions fondées dans la nature et les </w:t>
            </w:r>
            <w:r w:rsidR="00D03042">
              <w:rPr>
                <w:rFonts w:asciiTheme="minorHAnsi" w:hAnsiTheme="minorHAnsi" w:cstheme="minorHAnsi"/>
                <w:bCs/>
                <w:color w:val="auto"/>
                <w:sz w:val="18"/>
                <w:szCs w:val="18"/>
              </w:rPr>
              <w:t xml:space="preserve">services écosystémiques. </w:t>
            </w:r>
          </w:p>
        </w:tc>
        <w:tc>
          <w:tcPr>
            <w:tcW w:w="850" w:type="dxa"/>
          </w:tcPr>
          <w:p w14:paraId="03087A7E" w14:textId="443A36AF" w:rsidR="00D4007E" w:rsidRPr="00EF44A2" w:rsidRDefault="00D4007E" w:rsidP="00C707A6">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6D75F6FD" w14:textId="2D260CAE" w:rsidR="00D4007E" w:rsidRPr="00EF44A2" w:rsidRDefault="00125DF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45D75B6A"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1C93FD5A"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b) Mesures visant à réduire les déplacements d’émissions.</w:t>
            </w:r>
          </w:p>
          <w:p w14:paraId="746B2BAD"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4E777EB6" w14:textId="05AF05E4" w:rsidR="00436A71" w:rsidRPr="00EF44A2" w:rsidRDefault="00D4007E" w:rsidP="00436A71">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A travers son approche nationale aux projets REDD+, le SE cherche à prévenir les fuites d’émissions entre les provinces du pays.</w:t>
            </w:r>
            <w:r w:rsidR="00436A71">
              <w:rPr>
                <w:rFonts w:asciiTheme="minorHAnsi" w:hAnsiTheme="minorHAnsi" w:cstheme="minorHAnsi"/>
                <w:bCs/>
                <w:color w:val="auto"/>
                <w:sz w:val="18"/>
                <w:szCs w:val="18"/>
              </w:rPr>
              <w:t xml:space="preserve"> Le SE a mené des </w:t>
            </w:r>
            <w:hyperlink r:id="rId75" w:history="1">
              <w:r w:rsidR="00884A88" w:rsidRPr="008D0190">
                <w:rPr>
                  <w:rStyle w:val="Hyperlink"/>
                  <w:rFonts w:asciiTheme="minorHAnsi" w:hAnsiTheme="minorHAnsi" w:cstheme="minorHAnsi"/>
                  <w:bCs/>
                  <w:sz w:val="18"/>
                  <w:szCs w:val="18"/>
                </w:rPr>
                <w:t>recherches</w:t>
              </w:r>
              <w:r w:rsidR="00436A71" w:rsidRPr="008D0190">
                <w:rPr>
                  <w:rStyle w:val="Hyperlink"/>
                  <w:rFonts w:asciiTheme="minorHAnsi" w:hAnsiTheme="minorHAnsi" w:cstheme="minorHAnsi"/>
                  <w:bCs/>
                  <w:sz w:val="18"/>
                  <w:szCs w:val="18"/>
                </w:rPr>
                <w:t xml:space="preserve"> sur les approches « </w:t>
              </w:r>
              <w:proofErr w:type="spellStart"/>
              <w:r w:rsidR="00436A71" w:rsidRPr="008D0190">
                <w:rPr>
                  <w:rStyle w:val="Hyperlink"/>
                  <w:rFonts w:asciiTheme="minorHAnsi" w:hAnsiTheme="minorHAnsi" w:cstheme="minorHAnsi"/>
                  <w:bCs/>
                  <w:sz w:val="18"/>
                  <w:szCs w:val="18"/>
                </w:rPr>
                <w:t>nested</w:t>
              </w:r>
              <w:proofErr w:type="spellEnd"/>
              <w:r w:rsidR="00436A71" w:rsidRPr="008D0190">
                <w:rPr>
                  <w:rStyle w:val="Hyperlink"/>
                  <w:rFonts w:asciiTheme="minorHAnsi" w:hAnsiTheme="minorHAnsi" w:cstheme="minorHAnsi"/>
                  <w:bCs/>
                  <w:sz w:val="18"/>
                  <w:szCs w:val="18"/>
                </w:rPr>
                <w:t> » et « </w:t>
              </w:r>
              <w:proofErr w:type="spellStart"/>
              <w:r w:rsidR="00436A71" w:rsidRPr="008D0190">
                <w:rPr>
                  <w:rStyle w:val="Hyperlink"/>
                  <w:rFonts w:asciiTheme="minorHAnsi" w:hAnsiTheme="minorHAnsi" w:cstheme="minorHAnsi"/>
                  <w:bCs/>
                  <w:sz w:val="18"/>
                  <w:szCs w:val="18"/>
                </w:rPr>
                <w:t>jurisdi</w:t>
              </w:r>
              <w:r w:rsidR="00F6251A">
                <w:rPr>
                  <w:rStyle w:val="Hyperlink"/>
                  <w:rFonts w:asciiTheme="minorHAnsi" w:hAnsiTheme="minorHAnsi" w:cstheme="minorHAnsi"/>
                  <w:bCs/>
                  <w:sz w:val="18"/>
                  <w:szCs w:val="18"/>
                </w:rPr>
                <w:t>c</w:t>
              </w:r>
              <w:r w:rsidR="00436A71" w:rsidRPr="008D0190">
                <w:rPr>
                  <w:rStyle w:val="Hyperlink"/>
                  <w:rFonts w:asciiTheme="minorHAnsi" w:hAnsiTheme="minorHAnsi" w:cstheme="minorHAnsi"/>
                  <w:bCs/>
                  <w:sz w:val="18"/>
                  <w:szCs w:val="18"/>
                </w:rPr>
                <w:t>tional</w:t>
              </w:r>
              <w:proofErr w:type="spellEnd"/>
              <w:r w:rsidR="00436A71" w:rsidRPr="008D0190">
                <w:rPr>
                  <w:rStyle w:val="Hyperlink"/>
                  <w:rFonts w:asciiTheme="minorHAnsi" w:hAnsiTheme="minorHAnsi" w:cstheme="minorHAnsi"/>
                  <w:bCs/>
                  <w:sz w:val="18"/>
                  <w:szCs w:val="18"/>
                </w:rPr>
                <w:t> »</w:t>
              </w:r>
            </w:hyperlink>
            <w:r w:rsidR="00436A71">
              <w:rPr>
                <w:rFonts w:asciiTheme="minorHAnsi" w:hAnsiTheme="minorHAnsi" w:cstheme="minorHAnsi"/>
                <w:bCs/>
                <w:color w:val="auto"/>
                <w:sz w:val="18"/>
                <w:szCs w:val="18"/>
              </w:rPr>
              <w:t xml:space="preserve"> qui ont été partagé</w:t>
            </w:r>
            <w:r w:rsidR="008D0190">
              <w:rPr>
                <w:rFonts w:asciiTheme="minorHAnsi" w:hAnsiTheme="minorHAnsi" w:cstheme="minorHAnsi"/>
                <w:bCs/>
                <w:color w:val="auto"/>
                <w:sz w:val="18"/>
                <w:szCs w:val="18"/>
              </w:rPr>
              <w:t>es</w:t>
            </w:r>
            <w:r w:rsidR="00436A71">
              <w:rPr>
                <w:rFonts w:asciiTheme="minorHAnsi" w:hAnsiTheme="minorHAnsi" w:cstheme="minorHAnsi"/>
                <w:bCs/>
                <w:color w:val="auto"/>
                <w:sz w:val="18"/>
                <w:szCs w:val="18"/>
              </w:rPr>
              <w:t xml:space="preserve"> avec des partenaires au niveau national, en vue d’introduire des approches permettant de réduire les déplacements d’émissions. </w:t>
            </w:r>
          </w:p>
        </w:tc>
        <w:tc>
          <w:tcPr>
            <w:tcW w:w="850" w:type="dxa"/>
          </w:tcPr>
          <w:p w14:paraId="4EC37B4C" w14:textId="2A2DAE6C" w:rsidR="00D4007E" w:rsidRPr="00EF44A2" w:rsidRDefault="00F62844"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944F77D" w14:textId="614CAC24" w:rsidR="00D4007E" w:rsidRPr="00EF44A2" w:rsidRDefault="00F6251A" w:rsidP="00F6251A">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Les analyses sur les approches « </w:t>
            </w:r>
            <w:proofErr w:type="spellStart"/>
            <w:r>
              <w:rPr>
                <w:rFonts w:asciiTheme="minorHAnsi" w:hAnsiTheme="minorHAnsi" w:cstheme="minorHAnsi"/>
                <w:bCs/>
                <w:color w:val="auto"/>
                <w:sz w:val="18"/>
                <w:szCs w:val="18"/>
              </w:rPr>
              <w:t>neted</w:t>
            </w:r>
            <w:proofErr w:type="spellEnd"/>
            <w:r>
              <w:rPr>
                <w:rFonts w:asciiTheme="minorHAnsi" w:hAnsiTheme="minorHAnsi" w:cstheme="minorHAnsi"/>
                <w:bCs/>
                <w:color w:val="auto"/>
                <w:sz w:val="18"/>
                <w:szCs w:val="18"/>
              </w:rPr>
              <w:t> » et « </w:t>
            </w:r>
            <w:proofErr w:type="spellStart"/>
            <w:r>
              <w:rPr>
                <w:rFonts w:asciiTheme="minorHAnsi" w:hAnsiTheme="minorHAnsi" w:cstheme="minorHAnsi"/>
                <w:bCs/>
                <w:color w:val="auto"/>
                <w:sz w:val="18"/>
                <w:szCs w:val="18"/>
              </w:rPr>
              <w:t>jurisdictional</w:t>
            </w:r>
            <w:proofErr w:type="spellEnd"/>
            <w:r>
              <w:rPr>
                <w:rFonts w:asciiTheme="minorHAnsi" w:hAnsiTheme="minorHAnsi" w:cstheme="minorHAnsi"/>
                <w:bCs/>
                <w:color w:val="auto"/>
                <w:sz w:val="18"/>
                <w:szCs w:val="18"/>
              </w:rPr>
              <w:t xml:space="preserve"> » n’ont pas encore abouti à de mesures concrètes. </w:t>
            </w:r>
          </w:p>
        </w:tc>
      </w:tr>
      <w:tr w:rsidR="00D4007E" w:rsidRPr="00EF44A2" w14:paraId="38439FAD"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1DAC5A6"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C) Norme de performance 2 : Main-d’œuvre et conditions de travail</w:t>
            </w:r>
          </w:p>
          <w:p w14:paraId="70DD70D4"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7A3E7B35" w14:textId="5BD939A1"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Les membres du SE travaillent dans des bureaux à Gombe, Kinshasa, où il n’y a pas normalement raison d’inquiétude par rapport aux conditions de travail. Cependant, avec le contexte du COVID-19</w:t>
            </w:r>
            <w:r w:rsidR="002B6140">
              <w:rPr>
                <w:rFonts w:asciiTheme="minorHAnsi" w:hAnsiTheme="minorHAnsi" w:cstheme="minorHAnsi"/>
                <w:bCs/>
                <w:color w:val="auto"/>
                <w:sz w:val="18"/>
                <w:szCs w:val="18"/>
              </w:rPr>
              <w:t xml:space="preserve"> en 2019 et 2020</w:t>
            </w:r>
            <w:r w:rsidRPr="00EF44A2">
              <w:rPr>
                <w:rFonts w:asciiTheme="minorHAnsi" w:hAnsiTheme="minorHAnsi" w:cstheme="minorHAnsi"/>
                <w:bCs/>
                <w:color w:val="auto"/>
                <w:sz w:val="18"/>
                <w:szCs w:val="18"/>
              </w:rPr>
              <w:t xml:space="preserve">, le SE a dû se poser des questions sur la sécurité sanitaire des collègues travaillant dans le bureau, et des mesures ont été prises pour permette le télétravail depuis la maison. </w:t>
            </w:r>
          </w:p>
        </w:tc>
        <w:tc>
          <w:tcPr>
            <w:tcW w:w="850" w:type="dxa"/>
          </w:tcPr>
          <w:p w14:paraId="789B5C96" w14:textId="4AC71B12" w:rsidR="00D4007E" w:rsidRPr="00334147" w:rsidRDefault="00334147" w:rsidP="00334147">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34E50A" w14:textId="36B4A995" w:rsidR="00D4007E" w:rsidRPr="00F808BB" w:rsidRDefault="00F808BB" w:rsidP="00F808B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En travaillant depuis la maison, certains collègues du SE-FONAREDD ont rencontré des problèmes de connexion internet.  </w:t>
            </w:r>
            <w:r w:rsidR="00D4007E" w:rsidRPr="00F808BB">
              <w:rPr>
                <w:rFonts w:asciiTheme="minorHAnsi" w:hAnsiTheme="minorHAnsi" w:cstheme="minorHAnsi"/>
                <w:bCs/>
                <w:color w:val="auto"/>
                <w:sz w:val="18"/>
                <w:szCs w:val="18"/>
              </w:rPr>
              <w:t xml:space="preserve"> </w:t>
            </w:r>
          </w:p>
        </w:tc>
      </w:tr>
    </w:tbl>
    <w:p w14:paraId="1551912F" w14:textId="77777777" w:rsidR="00D76BAA" w:rsidRPr="008240D1" w:rsidRDefault="00D76BAA" w:rsidP="00D76BAA">
      <w:pPr>
        <w:spacing w:after="120" w:line="276" w:lineRule="auto"/>
        <w:ind w:left="0" w:firstLine="0"/>
        <w:rPr>
          <w:lang w:val="fr-CH" w:eastAsia="fr-CH"/>
        </w:rPr>
      </w:pPr>
    </w:p>
    <w:p w14:paraId="15CC9B38" w14:textId="77777777" w:rsidR="00D76BAA" w:rsidRPr="00D76BAA" w:rsidRDefault="00D76BAA" w:rsidP="0086798C">
      <w:pPr>
        <w:rPr>
          <w:rFonts w:asciiTheme="minorHAnsi" w:eastAsia="Times New Roman" w:hAnsiTheme="minorHAnsi" w:cstheme="minorHAnsi"/>
          <w:color w:val="000000" w:themeColor="text1"/>
          <w:sz w:val="22"/>
          <w:lang w:val="fr-CH" w:eastAsia="fr-CH"/>
        </w:rPr>
      </w:pPr>
    </w:p>
    <w:p w14:paraId="45C12B1C" w14:textId="408077EC" w:rsidR="00274E4B" w:rsidRDefault="005E32B6" w:rsidP="001F63FB">
      <w:pPr>
        <w:pStyle w:val="Heading2"/>
        <w:numPr>
          <w:ilvl w:val="1"/>
          <w:numId w:val="5"/>
        </w:numPr>
        <w:rPr>
          <w:color w:val="000000"/>
          <w:lang w:val="fr-FR" w:eastAsia="fr-FR"/>
        </w:rPr>
      </w:pPr>
      <w:bookmarkStart w:id="26" w:name="_Toc22302830"/>
      <w:bookmarkStart w:id="27" w:name="_Toc91150799"/>
      <w:r w:rsidRPr="00436B3F">
        <w:rPr>
          <w:color w:val="000000"/>
          <w:lang w:val="fr-FR" w:eastAsia="fr-FR"/>
        </w:rPr>
        <w:t xml:space="preserve">Gestion </w:t>
      </w:r>
      <w:r>
        <w:rPr>
          <w:color w:val="000000"/>
          <w:lang w:val="fr-FR" w:eastAsia="fr-FR"/>
        </w:rPr>
        <w:t>des p</w:t>
      </w:r>
      <w:r w:rsidRPr="00436B3F">
        <w:rPr>
          <w:color w:val="000000"/>
          <w:lang w:val="fr-FR" w:eastAsia="fr-FR"/>
        </w:rPr>
        <w:t>lainte</w:t>
      </w:r>
      <w:r>
        <w:rPr>
          <w:color w:val="000000"/>
          <w:lang w:val="fr-FR" w:eastAsia="fr-FR"/>
        </w:rPr>
        <w:t>s</w:t>
      </w:r>
      <w:r w:rsidRPr="00436B3F">
        <w:rPr>
          <w:color w:val="000000"/>
          <w:lang w:val="fr-FR" w:eastAsia="fr-FR"/>
        </w:rPr>
        <w:t xml:space="preserve"> et </w:t>
      </w:r>
      <w:r>
        <w:rPr>
          <w:color w:val="000000"/>
          <w:lang w:val="fr-FR" w:eastAsia="fr-FR"/>
        </w:rPr>
        <w:t>r</w:t>
      </w:r>
      <w:r w:rsidRPr="00436B3F">
        <w:rPr>
          <w:color w:val="000000"/>
          <w:lang w:val="fr-FR" w:eastAsia="fr-FR"/>
        </w:rPr>
        <w:t>ecours</w:t>
      </w:r>
      <w:bookmarkEnd w:id="26"/>
      <w:bookmarkEnd w:id="27"/>
    </w:p>
    <w:p w14:paraId="1B8563F7" w14:textId="216F17E1" w:rsidR="0096172C" w:rsidRPr="00724B95" w:rsidRDefault="00E96704" w:rsidP="001F63FB">
      <w:pPr>
        <w:pStyle w:val="ListParagraph"/>
        <w:numPr>
          <w:ilvl w:val="0"/>
          <w:numId w:val="11"/>
        </w:numPr>
        <w:rPr>
          <w:i/>
          <w:iCs/>
          <w:lang w:val="fr-FR" w:eastAsia="fr-FR"/>
        </w:rPr>
      </w:pPr>
      <w:r w:rsidRPr="00724B95">
        <w:rPr>
          <w:i/>
          <w:iCs/>
        </w:rPr>
        <w:t xml:space="preserve">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w:t>
      </w:r>
      <w:r w:rsidRPr="00724B95">
        <w:rPr>
          <w:i/>
          <w:iCs/>
        </w:rPr>
        <w:lastRenderedPageBreak/>
        <w:t>d’exécution doit mettre en place un mécanisme spécial de gestion des plaintes et renseigner la gestion dans le tableau ci-dessous.</w:t>
      </w:r>
    </w:p>
    <w:p w14:paraId="3DF3D4FA" w14:textId="4F38F21E" w:rsidR="0011649D" w:rsidRDefault="0011649D" w:rsidP="0011649D">
      <w:pPr>
        <w:rPr>
          <w:lang w:val="fr-FR" w:eastAsia="fr-FR"/>
        </w:rPr>
      </w:pPr>
    </w:p>
    <w:p w14:paraId="1840869A" w14:textId="565CA62B" w:rsidR="00724B95" w:rsidRDefault="00724B95" w:rsidP="00724B95">
      <w:pPr>
        <w:rPr>
          <w:rFonts w:eastAsiaTheme="minorHAnsi"/>
          <w:color w:val="auto"/>
          <w:sz w:val="22"/>
          <w:lang w:val="fr-FR" w:eastAsia="en-US"/>
        </w:rPr>
      </w:pPr>
      <w:r>
        <w:t xml:space="preserve">Depuis 2018, le SE FONAREDD a opérationnalisé son mécanisme des plaintes et recours en ligne </w:t>
      </w:r>
      <w:r>
        <w:rPr>
          <w:lang w:val="fr-FR" w:eastAsia="fr-FR"/>
        </w:rPr>
        <w:t xml:space="preserve">: </w:t>
      </w:r>
      <w:hyperlink r:id="rId76" w:history="1">
        <w:r w:rsidRPr="008E215A">
          <w:rPr>
            <w:rStyle w:val="Hyperlink"/>
            <w:lang w:val="fr-FR" w:eastAsia="fr-FR"/>
          </w:rPr>
          <w:t>https://fonaredd-rdc.org/plaintes-et-recours/</w:t>
        </w:r>
      </w:hyperlink>
      <w:r>
        <w:rPr>
          <w:lang w:val="fr-FR" w:eastAsia="fr-FR"/>
        </w:rPr>
        <w:t xml:space="preserve">. </w:t>
      </w:r>
      <w:r>
        <w:t>Ce mécanisme permet de résoudre les conflits au niveau de la base avant de remonter au niveau du SE FONAREDD. C’est pourquoi, la plupart des plaintes et recours sont résolu sur terrain avec les agences d’exécution. En</w:t>
      </w:r>
      <w:r w:rsidR="00FB5885">
        <w:t>tre</w:t>
      </w:r>
      <w:r>
        <w:t xml:space="preserve"> 2020</w:t>
      </w:r>
      <w:r w:rsidR="00FB635E">
        <w:t xml:space="preserve"> et 202</w:t>
      </w:r>
      <w:r w:rsidR="00FB5885">
        <w:t>2</w:t>
      </w:r>
      <w:r>
        <w:t xml:space="preserve">, le SE-FONAREDD a reçu </w:t>
      </w:r>
      <w:r w:rsidR="00A142FC">
        <w:t xml:space="preserve">une seule </w:t>
      </w:r>
      <w:r>
        <w:t>plainte via le site internet</w:t>
      </w:r>
      <w:r w:rsidR="00F3689C">
        <w:t xml:space="preserve"> du Fonds</w:t>
      </w:r>
      <w:r>
        <w:t>. Par ailleurs, quelques plaintes ont été reçues et traitées au niveau des programmes. Ci-dessous la nature de ces plaintes :</w:t>
      </w:r>
    </w:p>
    <w:p w14:paraId="7E78842E" w14:textId="77777777" w:rsidR="00724B95" w:rsidRDefault="00724B95" w:rsidP="00724B95">
      <w:pPr>
        <w:pStyle w:val="ListParagraph"/>
      </w:pPr>
    </w:p>
    <w:p w14:paraId="7073C86D" w14:textId="77777777" w:rsidR="00724B95" w:rsidRDefault="00724B95" w:rsidP="00724B95">
      <w:pPr>
        <w:pStyle w:val="ListParagraph"/>
      </w:pPr>
      <w:r>
        <w:t>1. Réclamation sur l’augmentation des primes pendant les missions des experts (services étatiques et ONGD local) ;</w:t>
      </w:r>
    </w:p>
    <w:p w14:paraId="24DCF735" w14:textId="77777777" w:rsidR="00724B95" w:rsidRDefault="00724B95" w:rsidP="00724B95">
      <w:pPr>
        <w:pStyle w:val="ListParagraph"/>
      </w:pPr>
      <w:r>
        <w:t>2. Paiement de PSE ;</w:t>
      </w:r>
    </w:p>
    <w:p w14:paraId="4C047E9A" w14:textId="77777777" w:rsidR="00724B95" w:rsidRDefault="00724B95" w:rsidP="00724B95">
      <w:pPr>
        <w:pStyle w:val="ListParagraph"/>
      </w:pPr>
      <w:r>
        <w:t>3. Plaintes pour restitutions d’objets perdus ;</w:t>
      </w:r>
    </w:p>
    <w:p w14:paraId="6379A552" w14:textId="541E4BA2" w:rsidR="00724B95" w:rsidRDefault="00724B95" w:rsidP="00724B95">
      <w:pPr>
        <w:pStyle w:val="ListParagraph"/>
      </w:pPr>
      <w:r>
        <w:t xml:space="preserve">4. Contestation au sujet de la </w:t>
      </w:r>
      <w:r w:rsidR="004F0743">
        <w:t>sélection pour</w:t>
      </w:r>
      <w:r>
        <w:t xml:space="preserve"> la réalisation des PSG dans le </w:t>
      </w:r>
      <w:proofErr w:type="gramStart"/>
      <w:r>
        <w:t>territoire  ou</w:t>
      </w:r>
      <w:proofErr w:type="gramEnd"/>
      <w:r>
        <w:t xml:space="preserve"> microprojet;</w:t>
      </w:r>
    </w:p>
    <w:p w14:paraId="4CC830A7" w14:textId="77777777" w:rsidR="00724B95" w:rsidRDefault="00724B95" w:rsidP="00724B95">
      <w:pPr>
        <w:pStyle w:val="ListParagraph"/>
      </w:pPr>
      <w:r>
        <w:t>5. Conflit coutumier dans la zone par rapport aux activités ;</w:t>
      </w:r>
    </w:p>
    <w:p w14:paraId="36FF45CB" w14:textId="77777777" w:rsidR="00724B95" w:rsidRDefault="00724B95" w:rsidP="00724B95">
      <w:pPr>
        <w:pStyle w:val="ListParagraph"/>
      </w:pPr>
      <w:r>
        <w:t>6. Non-respect de mise en œuvre du PTBA ;</w:t>
      </w:r>
    </w:p>
    <w:p w14:paraId="7A254F64" w14:textId="77777777" w:rsidR="00724B95" w:rsidRDefault="00724B95" w:rsidP="00724B95">
      <w:pPr>
        <w:pStyle w:val="ListParagraph"/>
      </w:pPr>
      <w:r>
        <w:t>7. Conflit de leadership</w:t>
      </w:r>
    </w:p>
    <w:p w14:paraId="612F8BC4" w14:textId="6CAFBCBF" w:rsidR="00FB5885" w:rsidRDefault="00FB5885" w:rsidP="00724B95">
      <w:pPr>
        <w:pStyle w:val="ListParagraph"/>
      </w:pPr>
      <w:r>
        <w:t>8. retard de paiement dans le cadre des PSE à travers les PIREDD</w:t>
      </w:r>
    </w:p>
    <w:p w14:paraId="04639695" w14:textId="7C4CEC80" w:rsidR="00724B95" w:rsidRDefault="00FB5885" w:rsidP="00724B95">
      <w:pPr>
        <w:pStyle w:val="ListParagraph"/>
      </w:pPr>
      <w:r>
        <w:t>9</w:t>
      </w:r>
      <w:r w:rsidR="00724B95">
        <w:t>. Etc.</w:t>
      </w:r>
    </w:p>
    <w:p w14:paraId="7B94914A" w14:textId="77777777" w:rsidR="00724B95" w:rsidRDefault="00724B95" w:rsidP="00724B95"/>
    <w:p w14:paraId="47DAAAF4" w14:textId="77777777" w:rsidR="0011649D" w:rsidRPr="0011649D" w:rsidRDefault="0011649D" w:rsidP="00FB635E">
      <w:pPr>
        <w:ind w:left="0" w:firstLine="0"/>
        <w:rPr>
          <w:lang w:val="fr-FR" w:eastAsia="fr-FR"/>
        </w:rPr>
      </w:pPr>
    </w:p>
    <w:tbl>
      <w:tblPr>
        <w:tblW w:w="0" w:type="auto"/>
        <w:tblLook w:val="04A0" w:firstRow="1" w:lastRow="0" w:firstColumn="1" w:lastColumn="0" w:noHBand="0" w:noVBand="1"/>
      </w:tblPr>
      <w:tblGrid>
        <w:gridCol w:w="463"/>
        <w:gridCol w:w="1106"/>
        <w:gridCol w:w="1211"/>
        <w:gridCol w:w="2245"/>
        <w:gridCol w:w="1575"/>
        <w:gridCol w:w="1604"/>
      </w:tblGrid>
      <w:tr w:rsidR="005E32B6" w:rsidRPr="00E13287" w14:paraId="0D147483" w14:textId="77777777" w:rsidTr="000266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8382A"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F7839"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Territoires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B42228"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Village/CLD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F57AF"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Description de la plainte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3B7C7"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Date d’émission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E3A04" w14:textId="2EDDC8A9" w:rsidR="005E32B6" w:rsidRPr="00E13287" w:rsidRDefault="005E32B6" w:rsidP="005E32B6">
            <w:pPr>
              <w:spacing w:line="240" w:lineRule="auto"/>
              <w:jc w:val="center"/>
              <w:rPr>
                <w:rFonts w:ascii="Arial Narrow" w:hAnsi="Arial Narrow"/>
                <w:b/>
                <w:bCs/>
                <w:lang w:val="en-US" w:eastAsia="en-US"/>
              </w:rPr>
            </w:pPr>
            <w:r>
              <w:rPr>
                <w:rFonts w:ascii="Arial Narrow" w:hAnsi="Arial Narrow"/>
                <w:b/>
                <w:bCs/>
                <w:lang w:eastAsia="fr-FR"/>
              </w:rPr>
              <w:t>R</w:t>
            </w:r>
            <w:r w:rsidRPr="00E13287">
              <w:rPr>
                <w:rFonts w:ascii="Arial Narrow" w:hAnsi="Arial Narrow"/>
                <w:b/>
                <w:bCs/>
                <w:lang w:eastAsia="fr-FR"/>
              </w:rPr>
              <w:t>ésolution</w:t>
            </w:r>
            <w:r>
              <w:rPr>
                <w:rFonts w:ascii="Arial Narrow" w:hAnsi="Arial Narrow"/>
                <w:b/>
                <w:bCs/>
                <w:lang w:eastAsia="fr-FR"/>
              </w:rPr>
              <w:t xml:space="preserve"> prise</w:t>
            </w:r>
          </w:p>
        </w:tc>
      </w:tr>
      <w:tr w:rsidR="005E32B6" w:rsidRPr="00E13287" w14:paraId="3C89F2C9" w14:textId="77777777" w:rsidTr="00026608">
        <w:trPr>
          <w:trHeight w:val="453"/>
        </w:trPr>
        <w:tc>
          <w:tcPr>
            <w:tcW w:w="0" w:type="auto"/>
            <w:tcBorders>
              <w:top w:val="nil"/>
              <w:left w:val="single" w:sz="4" w:space="0" w:color="auto"/>
              <w:bottom w:val="single" w:sz="4" w:space="0" w:color="auto"/>
              <w:right w:val="single" w:sz="4" w:space="0" w:color="auto"/>
            </w:tcBorders>
            <w:shd w:val="clear" w:color="auto" w:fill="auto"/>
          </w:tcPr>
          <w:p w14:paraId="64C67CE3" w14:textId="57FDB677"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2DB1EC41" w14:textId="30D434E3"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DC140A6" w14:textId="7CBE6FCE"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19D9DB47" w14:textId="3578F792"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55BDE465" w14:textId="07ED6A50"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0EFD9F8" w14:textId="480F2439" w:rsidR="005E32B6" w:rsidRPr="00E13287" w:rsidRDefault="005E32B6" w:rsidP="005E32B6">
            <w:pPr>
              <w:spacing w:line="240" w:lineRule="auto"/>
              <w:rPr>
                <w:rFonts w:ascii="Arial Narrow" w:hAnsi="Arial Narrow"/>
                <w:color w:val="222222"/>
                <w:lang w:val="fr-FR" w:eastAsia="en-US"/>
              </w:rPr>
            </w:pPr>
          </w:p>
        </w:tc>
      </w:tr>
      <w:tr w:rsidR="005E32B6" w:rsidRPr="00BE3F39" w14:paraId="3462A5F3" w14:textId="77777777" w:rsidTr="00026608">
        <w:trPr>
          <w:trHeight w:val="417"/>
        </w:trPr>
        <w:tc>
          <w:tcPr>
            <w:tcW w:w="0" w:type="auto"/>
            <w:tcBorders>
              <w:top w:val="nil"/>
              <w:left w:val="single" w:sz="4" w:space="0" w:color="auto"/>
              <w:bottom w:val="single" w:sz="4" w:space="0" w:color="auto"/>
              <w:right w:val="single" w:sz="4" w:space="0" w:color="auto"/>
            </w:tcBorders>
            <w:shd w:val="clear" w:color="auto" w:fill="auto"/>
          </w:tcPr>
          <w:p w14:paraId="5AE6FE3B" w14:textId="320A75F5"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6AB3F240" w14:textId="1531C976"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46172C5" w14:textId="5DE0D3FF"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97CAA28" w14:textId="39286614"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3E98C262" w14:textId="3B4DD071"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0565FB34" w14:textId="333160E9" w:rsidR="005E32B6" w:rsidRPr="00E13287" w:rsidRDefault="005E32B6" w:rsidP="005E32B6">
            <w:pPr>
              <w:spacing w:line="240" w:lineRule="auto"/>
              <w:rPr>
                <w:rFonts w:ascii="Arial Narrow" w:hAnsi="Arial Narrow"/>
                <w:color w:val="222222"/>
                <w:lang w:val="fr-FR" w:eastAsia="en-US"/>
              </w:rPr>
            </w:pPr>
          </w:p>
        </w:tc>
      </w:tr>
    </w:tbl>
    <w:p w14:paraId="22544C18" w14:textId="7ED7153D" w:rsidR="005E32B6" w:rsidRDefault="005E32B6" w:rsidP="00202FFB">
      <w:pPr>
        <w:rPr>
          <w:lang w:val="fr-FR" w:eastAsia="fr-FR"/>
        </w:rPr>
      </w:pPr>
    </w:p>
    <w:p w14:paraId="5B3048D6" w14:textId="477AFA33" w:rsidR="00FF6455" w:rsidRPr="00460E49" w:rsidRDefault="00FF6455" w:rsidP="001F63FB">
      <w:pPr>
        <w:pStyle w:val="ListParagraph"/>
        <w:numPr>
          <w:ilvl w:val="0"/>
          <w:numId w:val="11"/>
        </w:numPr>
        <w:rPr>
          <w:rFonts w:asciiTheme="minorHAnsi" w:hAnsiTheme="minorHAnsi" w:cstheme="minorHAnsi"/>
          <w:color w:val="000000" w:themeColor="text1"/>
          <w:sz w:val="18"/>
          <w:szCs w:val="18"/>
        </w:rPr>
      </w:pPr>
      <w:r w:rsidRPr="00460E49">
        <w:rPr>
          <w:lang w:val="fr-FR" w:eastAsia="fr-FR"/>
        </w:rPr>
        <w:t>Veuillez préciser les formations fournies aux staffs, consultants et sous-contractants sur le mécanisme de plaintes utilisé</w:t>
      </w:r>
      <w:r w:rsidR="004F0693" w:rsidRPr="00460E49">
        <w:rPr>
          <w:rFonts w:asciiTheme="minorHAnsi" w:hAnsiTheme="minorHAnsi" w:cstheme="minorHAnsi"/>
          <w:color w:val="000000" w:themeColor="text1"/>
          <w:sz w:val="18"/>
          <w:szCs w:val="18"/>
        </w:rPr>
        <w:t xml:space="preserve">. </w:t>
      </w:r>
    </w:p>
    <w:p w14:paraId="1C56D087" w14:textId="654A3D27" w:rsidR="002313C1" w:rsidRPr="00FF6455" w:rsidRDefault="002313C1" w:rsidP="00FF6455">
      <w:pPr>
        <w:pStyle w:val="ListParagraph"/>
        <w:ind w:left="730" w:firstLine="0"/>
        <w:rPr>
          <w:lang w:val="fr-FR" w:eastAsia="fr-FR"/>
        </w:rPr>
      </w:pPr>
    </w:p>
    <w:p w14:paraId="2B722E84" w14:textId="77777777" w:rsidR="00697A90" w:rsidRPr="004A0DC5" w:rsidRDefault="0086798C" w:rsidP="001F63FB">
      <w:pPr>
        <w:pStyle w:val="Heading1"/>
        <w:numPr>
          <w:ilvl w:val="0"/>
          <w:numId w:val="3"/>
        </w:numPr>
        <w:rPr>
          <w:rFonts w:cstheme="minorHAnsi"/>
          <w:lang w:val="fr-CH" w:eastAsia="fr-CH"/>
        </w:rPr>
      </w:pPr>
      <w:bookmarkStart w:id="28" w:name="_Toc91150800"/>
      <w:r w:rsidRPr="004A0DC5">
        <w:rPr>
          <w:rFonts w:cstheme="minorHAnsi"/>
          <w:lang w:val="fr-CH" w:eastAsia="fr-CH"/>
        </w:rPr>
        <w:t>Gestion des risques</w:t>
      </w:r>
      <w:bookmarkEnd w:id="28"/>
    </w:p>
    <w:p w14:paraId="566F4E33" w14:textId="77777777" w:rsidR="00697A90" w:rsidRPr="0035684A" w:rsidRDefault="00697A90" w:rsidP="0035684A">
      <w:pPr>
        <w:pStyle w:val="NoSpacing"/>
        <w:rPr>
          <w:sz w:val="16"/>
          <w:szCs w:val="16"/>
        </w:rPr>
      </w:pPr>
    </w:p>
    <w:p w14:paraId="28B64CD2" w14:textId="6706843E" w:rsidR="00B869FF" w:rsidRDefault="0086798C" w:rsidP="001F63FB">
      <w:pPr>
        <w:pStyle w:val="BlockText"/>
        <w:numPr>
          <w:ilvl w:val="1"/>
          <w:numId w:val="3"/>
        </w:numPr>
        <w:jc w:val="both"/>
        <w:rPr>
          <w:rFonts w:asciiTheme="minorHAnsi" w:hAnsiTheme="minorHAnsi" w:cstheme="minorHAnsi"/>
          <w:i/>
          <w:iCs/>
          <w:sz w:val="20"/>
          <w:szCs w:val="20"/>
        </w:rPr>
      </w:pPr>
      <w:r w:rsidRPr="0035684A">
        <w:rPr>
          <w:rFonts w:asciiTheme="minorHAnsi" w:hAnsiTheme="minorHAnsi" w:cstheme="minorHAnsi"/>
          <w:i/>
          <w:iCs/>
          <w:sz w:val="20"/>
          <w:szCs w:val="20"/>
        </w:rPr>
        <w:t>Mettre à jour votre matrice de gestion des risques sur la base de l'analyse effectuée.</w:t>
      </w:r>
    </w:p>
    <w:p w14:paraId="5B8D7197" w14:textId="77777777" w:rsidR="00026608"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 </w:t>
      </w:r>
    </w:p>
    <w:p w14:paraId="0717E8FA" w14:textId="5C95B54C" w:rsidR="00722748"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w:t>
      </w:r>
      <w:proofErr w:type="gramStart"/>
      <w:r w:rsidRPr="0035684A">
        <w:rPr>
          <w:rFonts w:asciiTheme="minorHAnsi" w:hAnsiTheme="minorHAnsi" w:cstheme="minorHAnsi"/>
          <w:i/>
          <w:iCs/>
          <w:sz w:val="20"/>
          <w:szCs w:val="20"/>
        </w:rPr>
        <w:t>eu</w:t>
      </w:r>
      <w:proofErr w:type="gramEnd"/>
      <w:r w:rsidRPr="0035684A">
        <w:rPr>
          <w:rFonts w:asciiTheme="minorHAnsi" w:hAnsiTheme="minorHAnsi" w:cstheme="minorHAnsi"/>
          <w:i/>
          <w:iCs/>
          <w:sz w:val="20"/>
          <w:szCs w:val="20"/>
        </w:rPr>
        <w:t xml:space="preserve"> un rôle proactif dans l’atténuation de ces risques. </w:t>
      </w:r>
    </w:p>
    <w:p w14:paraId="76591D51" w14:textId="77777777" w:rsidR="00722748" w:rsidRDefault="00722748">
      <w:pPr>
        <w:spacing w:after="160" w:line="259" w:lineRule="auto"/>
        <w:ind w:left="0" w:right="0" w:firstLine="0"/>
        <w:jc w:val="left"/>
        <w:rPr>
          <w:rFonts w:asciiTheme="minorHAnsi" w:eastAsia="Times New Roman" w:hAnsiTheme="minorHAnsi" w:cstheme="minorHAnsi"/>
          <w:i/>
          <w:iCs/>
          <w:color w:val="auto"/>
          <w:kern w:val="1"/>
          <w:sz w:val="20"/>
          <w:szCs w:val="20"/>
          <w:lang w:val="fr-FR" w:eastAsia="fr-FR"/>
        </w:rPr>
      </w:pPr>
      <w:r>
        <w:rPr>
          <w:rFonts w:asciiTheme="minorHAnsi" w:hAnsiTheme="minorHAnsi" w:cstheme="minorHAnsi"/>
          <w:i/>
          <w:iCs/>
          <w:sz w:val="20"/>
          <w:szCs w:val="20"/>
        </w:rPr>
        <w:br w:type="page"/>
      </w:r>
    </w:p>
    <w:p w14:paraId="3D19709D" w14:textId="591BC9E8"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lastRenderedPageBreak/>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p>
    <w:p w14:paraId="1A1DC118" w14:textId="102E2340" w:rsidR="00BC0392" w:rsidRDefault="00BC0392" w:rsidP="00E67A0B">
      <w:pPr>
        <w:spacing w:line="240" w:lineRule="auto"/>
        <w:rPr>
          <w:rFonts w:asciiTheme="minorHAnsi" w:hAnsiTheme="minorHAnsi" w:cstheme="minorHAnsi"/>
          <w:sz w:val="22"/>
          <w:lang w:val="fr-FR"/>
        </w:rPr>
      </w:pPr>
    </w:p>
    <w:p w14:paraId="1CACB524" w14:textId="6444E4F3" w:rsidR="00C709E8" w:rsidRDefault="00C709E8" w:rsidP="00C709E8">
      <w:pPr>
        <w:spacing w:after="120" w:line="276" w:lineRule="auto"/>
        <w:rPr>
          <w:lang w:val="fr-CH" w:eastAsia="fr-CH"/>
        </w:rPr>
      </w:pPr>
      <w:r>
        <w:rPr>
          <w:lang w:val="fr-CH" w:eastAsia="fr-CH"/>
        </w:rPr>
        <w:t xml:space="preserve">Les risques </w:t>
      </w:r>
      <w:r w:rsidR="00F841F3">
        <w:rPr>
          <w:lang w:val="fr-CH" w:eastAsia="fr-CH"/>
        </w:rPr>
        <w:t xml:space="preserve">auquel </w:t>
      </w:r>
      <w:proofErr w:type="gramStart"/>
      <w:r w:rsidR="00F841F3">
        <w:rPr>
          <w:lang w:val="fr-CH" w:eastAsia="fr-CH"/>
        </w:rPr>
        <w:t xml:space="preserve">le </w:t>
      </w:r>
      <w:r w:rsidR="00C0793D">
        <w:rPr>
          <w:lang w:val="fr-CH" w:eastAsia="fr-CH"/>
        </w:rPr>
        <w:t xml:space="preserve"> SE</w:t>
      </w:r>
      <w:proofErr w:type="gramEnd"/>
      <w:r w:rsidR="00C0793D">
        <w:rPr>
          <w:lang w:val="fr-CH" w:eastAsia="fr-CH"/>
        </w:rPr>
        <w:t>-FONARDD</w:t>
      </w:r>
      <w:r>
        <w:rPr>
          <w:lang w:val="fr-CH" w:eastAsia="fr-CH"/>
        </w:rPr>
        <w:t xml:space="preserve"> </w:t>
      </w:r>
      <w:r w:rsidR="00F841F3">
        <w:rPr>
          <w:lang w:val="fr-CH" w:eastAsia="fr-CH"/>
        </w:rPr>
        <w:t xml:space="preserve">a fait face </w:t>
      </w:r>
      <w:r w:rsidR="00C0793D">
        <w:rPr>
          <w:lang w:val="fr-CH" w:eastAsia="fr-CH"/>
        </w:rPr>
        <w:t>en</w:t>
      </w:r>
      <w:r>
        <w:rPr>
          <w:lang w:val="fr-CH" w:eastAsia="fr-CH"/>
        </w:rPr>
        <w:t xml:space="preserve"> 202</w:t>
      </w:r>
      <w:r w:rsidR="00F841F3">
        <w:rPr>
          <w:lang w:val="fr-CH" w:eastAsia="fr-CH"/>
        </w:rPr>
        <w:t>2</w:t>
      </w:r>
      <w:r>
        <w:rPr>
          <w:lang w:val="fr-CH" w:eastAsia="fr-CH"/>
        </w:rPr>
        <w:t xml:space="preserve"> sont présentés ci-dessous. </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9810" w:type="dxa"/>
        <w:tblInd w:w="-5" w:type="dxa"/>
        <w:tblLayout w:type="fixed"/>
        <w:tblLook w:val="04A0" w:firstRow="1" w:lastRow="0" w:firstColumn="1" w:lastColumn="0" w:noHBand="0" w:noVBand="1"/>
      </w:tblPr>
      <w:tblGrid>
        <w:gridCol w:w="1753"/>
        <w:gridCol w:w="1649"/>
        <w:gridCol w:w="993"/>
        <w:gridCol w:w="1275"/>
        <w:gridCol w:w="1800"/>
        <w:gridCol w:w="1080"/>
        <w:gridCol w:w="1260"/>
      </w:tblGrid>
      <w:tr w:rsidR="00026608" w:rsidRPr="004A0DC5" w14:paraId="6A1E774C" w14:textId="77777777" w:rsidTr="000A45BA">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F933" w14:textId="77777777"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1275" w:type="dxa"/>
            <w:tcBorders>
              <w:top w:val="single" w:sz="4" w:space="0" w:color="auto"/>
              <w:left w:val="nil"/>
              <w:bottom w:val="single" w:sz="4" w:space="0" w:color="auto"/>
              <w:right w:val="nil"/>
            </w:tcBorders>
            <w:vAlign w:val="center"/>
          </w:tcPr>
          <w:p w14:paraId="4CC02438" w14:textId="77777777" w:rsidR="00026608" w:rsidRPr="004A0DC5" w:rsidRDefault="00026608" w:rsidP="000A45BA">
            <w:pPr>
              <w:jc w:val="left"/>
              <w:rPr>
                <w:rFonts w:asciiTheme="minorHAnsi" w:hAnsiTheme="minorHAnsi" w:cstheme="minorHAnsi"/>
                <w:b/>
                <w:color w:val="000000" w:themeColor="text1"/>
                <w:sz w:val="18"/>
                <w:szCs w:val="18"/>
              </w:rPr>
            </w:pPr>
          </w:p>
        </w:tc>
        <w:tc>
          <w:tcPr>
            <w:tcW w:w="4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C1DBEA" w14:textId="5C65E99D"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026608" w:rsidRPr="004A0DC5" w14:paraId="2B752BD3" w14:textId="77777777" w:rsidTr="000A45BA">
        <w:trPr>
          <w:trHeight w:val="510"/>
        </w:trPr>
        <w:tc>
          <w:tcPr>
            <w:tcW w:w="1753" w:type="dxa"/>
            <w:tcBorders>
              <w:top w:val="nil"/>
              <w:left w:val="single" w:sz="4" w:space="0" w:color="auto"/>
              <w:bottom w:val="single" w:sz="4" w:space="0" w:color="auto"/>
              <w:right w:val="single" w:sz="4" w:space="0" w:color="auto"/>
            </w:tcBorders>
            <w:shd w:val="clear" w:color="auto" w:fill="auto"/>
            <w:vAlign w:val="center"/>
            <w:hideMark/>
          </w:tcPr>
          <w:p w14:paraId="2DD38FE7"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Description du risque</w:t>
            </w:r>
          </w:p>
        </w:tc>
        <w:tc>
          <w:tcPr>
            <w:tcW w:w="1649" w:type="dxa"/>
            <w:tcBorders>
              <w:top w:val="nil"/>
              <w:left w:val="nil"/>
              <w:bottom w:val="single" w:sz="4" w:space="0" w:color="auto"/>
              <w:right w:val="single" w:sz="4" w:space="0" w:color="auto"/>
            </w:tcBorders>
            <w:shd w:val="clear" w:color="auto" w:fill="auto"/>
            <w:vAlign w:val="center"/>
            <w:hideMark/>
          </w:tcPr>
          <w:p w14:paraId="28445CF9"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Période d'identification</w:t>
            </w:r>
          </w:p>
        </w:tc>
        <w:tc>
          <w:tcPr>
            <w:tcW w:w="993" w:type="dxa"/>
            <w:tcBorders>
              <w:top w:val="nil"/>
              <w:left w:val="nil"/>
              <w:bottom w:val="single" w:sz="4" w:space="0" w:color="auto"/>
              <w:right w:val="single" w:sz="4" w:space="0" w:color="auto"/>
            </w:tcBorders>
            <w:shd w:val="clear" w:color="auto" w:fill="auto"/>
            <w:vAlign w:val="center"/>
            <w:hideMark/>
          </w:tcPr>
          <w:p w14:paraId="61AF7DF1"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Catégorie de risque</w:t>
            </w:r>
          </w:p>
        </w:tc>
        <w:tc>
          <w:tcPr>
            <w:tcW w:w="1275" w:type="dxa"/>
            <w:tcBorders>
              <w:top w:val="single" w:sz="4" w:space="0" w:color="auto"/>
              <w:left w:val="nil"/>
              <w:bottom w:val="single" w:sz="4" w:space="0" w:color="auto"/>
              <w:right w:val="single" w:sz="4" w:space="0" w:color="auto"/>
            </w:tcBorders>
            <w:vAlign w:val="center"/>
          </w:tcPr>
          <w:p w14:paraId="33EB0A05" w14:textId="46104BAE" w:rsidR="00026608" w:rsidRPr="000A45BA" w:rsidRDefault="00A40384"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 xml:space="preserve">Evolution du risque </w:t>
            </w:r>
            <w:r w:rsidR="00462552" w:rsidRPr="000A45BA">
              <w:rPr>
                <w:rFonts w:asciiTheme="minorHAnsi" w:hAnsiTheme="minorHAnsi" w:cstheme="minorHAnsi"/>
                <w:b/>
                <w:bCs/>
                <w:color w:val="000000" w:themeColor="text1"/>
                <w:sz w:val="18"/>
                <w:szCs w:val="18"/>
              </w:rPr>
              <w:t>(stable, accru, amoindri)</w:t>
            </w:r>
            <w:r w:rsidR="00BC0392" w:rsidRPr="000A45BA">
              <w:rPr>
                <w:rFonts w:asciiTheme="minorHAnsi" w:hAnsiTheme="minorHAnsi" w:cstheme="minorHAnsi"/>
                <w:b/>
                <w:bCs/>
                <w:color w:val="000000" w:themeColor="text1"/>
                <w:sz w:val="18"/>
                <w:szCs w:val="18"/>
              </w:rPr>
              <w:t xml:space="preserve"> par rapport au dernier rapport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47F7D50" w14:textId="69DF3B18"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Action(s)</w:t>
            </w:r>
          </w:p>
        </w:tc>
        <w:tc>
          <w:tcPr>
            <w:tcW w:w="1080" w:type="dxa"/>
            <w:tcBorders>
              <w:top w:val="nil"/>
              <w:left w:val="nil"/>
              <w:bottom w:val="single" w:sz="4" w:space="0" w:color="auto"/>
              <w:right w:val="single" w:sz="4" w:space="0" w:color="auto"/>
            </w:tcBorders>
            <w:shd w:val="clear" w:color="auto" w:fill="auto"/>
            <w:vAlign w:val="center"/>
            <w:hideMark/>
          </w:tcPr>
          <w:p w14:paraId="49F73C14" w14:textId="21DDA463"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Responsabilité</w:t>
            </w:r>
          </w:p>
        </w:tc>
        <w:tc>
          <w:tcPr>
            <w:tcW w:w="1260" w:type="dxa"/>
            <w:tcBorders>
              <w:top w:val="nil"/>
              <w:left w:val="nil"/>
              <w:bottom w:val="single" w:sz="4" w:space="0" w:color="auto"/>
              <w:right w:val="single" w:sz="4" w:space="0" w:color="auto"/>
            </w:tcBorders>
            <w:shd w:val="clear" w:color="auto" w:fill="auto"/>
            <w:vAlign w:val="center"/>
            <w:hideMark/>
          </w:tcPr>
          <w:p w14:paraId="2CC8B930"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Date limite</w:t>
            </w:r>
          </w:p>
        </w:tc>
      </w:tr>
      <w:tr w:rsidR="00CC010B" w:rsidRPr="004A0DC5" w14:paraId="102CF43A" w14:textId="77777777" w:rsidTr="000A45BA">
        <w:trPr>
          <w:trHeight w:val="255"/>
        </w:trPr>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EF8C5" w14:textId="485C71C3" w:rsidR="00CC010B" w:rsidRPr="004A0DC5" w:rsidRDefault="0098647E"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FR"/>
              </w:rPr>
              <w:t>Les jalons de la lettre d’intention RDC – CAFI ne sont pas atteints</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443A8378" w14:textId="1C6D028F"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98647E">
              <w:rPr>
                <w:rFonts w:asciiTheme="minorHAnsi" w:hAnsiTheme="minorHAnsi" w:cstheme="minorHAnsi"/>
                <w:color w:val="000000" w:themeColor="text1"/>
                <w:sz w:val="18"/>
                <w:szCs w:val="18"/>
              </w:rPr>
              <w:t>2022</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26DA2" w14:textId="389B0366"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Pr="00EF44A2">
              <w:rPr>
                <w:rFonts w:asciiTheme="minorHAnsi" w:hAnsiTheme="minorHAnsi" w:cstheme="minorHAnsi"/>
                <w:sz w:val="18"/>
                <w:szCs w:val="18"/>
                <w:lang w:val="fr-BE"/>
              </w:rPr>
              <w:t>Stratégique</w:t>
            </w:r>
            <w:r>
              <w:rPr>
                <w:rFonts w:asciiTheme="minorHAnsi" w:hAnsiTheme="minorHAnsi" w:cstheme="minorHAnsi"/>
                <w:sz w:val="18"/>
                <w:szCs w:val="18"/>
                <w:lang w:val="fr-BE"/>
              </w:rPr>
              <w:t xml:space="preserve"> </w:t>
            </w:r>
            <w:r w:rsidR="0098647E">
              <w:rPr>
                <w:rFonts w:asciiTheme="minorHAnsi" w:hAnsiTheme="minorHAnsi" w:cstheme="minorHAnsi"/>
                <w:sz w:val="18"/>
                <w:szCs w:val="18"/>
                <w:lang w:val="fr-BE"/>
              </w:rPr>
              <w:t>et politique</w:t>
            </w:r>
            <w:r w:rsidRPr="00EF44A2">
              <w:rPr>
                <w:rFonts w:asciiTheme="minorHAnsi" w:hAnsiTheme="minorHAnsi" w:cstheme="minorHAnsi"/>
                <w:sz w:val="18"/>
                <w:szCs w:val="18"/>
                <w:lang w:val="fr-BE"/>
              </w:rPr>
              <w:t xml:space="preserve">  </w:t>
            </w:r>
          </w:p>
        </w:tc>
        <w:tc>
          <w:tcPr>
            <w:tcW w:w="1275" w:type="dxa"/>
            <w:vMerge w:val="restart"/>
            <w:tcBorders>
              <w:top w:val="single" w:sz="4" w:space="0" w:color="auto"/>
              <w:left w:val="nil"/>
              <w:right w:val="single" w:sz="4" w:space="0" w:color="auto"/>
            </w:tcBorders>
            <w:vAlign w:val="center"/>
          </w:tcPr>
          <w:p w14:paraId="607D48B3" w14:textId="085FF43D" w:rsidR="00CC010B" w:rsidRPr="004A0DC5" w:rsidRDefault="00163BFC" w:rsidP="000A45BA">
            <w:pPr>
              <w:jc w:val="left"/>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stable</w:t>
            </w:r>
            <w:proofErr w:type="gramEnd"/>
            <w:r w:rsidR="00CC010B">
              <w:rPr>
                <w:rFonts w:asciiTheme="minorHAnsi" w:hAnsiTheme="minorHAnsi" w:cstheme="minorHAnsi"/>
                <w:color w:val="000000" w:themeColor="text1"/>
                <w:sz w:val="18"/>
                <w:szCs w:val="18"/>
              </w:rPr>
              <w:t xml:space="preserve">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AC4ADEE" w14:textId="6E67274A" w:rsidR="00CC010B" w:rsidRPr="004A0DC5" w:rsidRDefault="00731A8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Tenue de </w:t>
            </w:r>
            <w:proofErr w:type="spellStart"/>
            <w:r>
              <w:rPr>
                <w:rFonts w:asciiTheme="minorHAnsi" w:hAnsiTheme="minorHAnsi" w:cstheme="minorHAnsi"/>
                <w:color w:val="000000" w:themeColor="text1"/>
                <w:sz w:val="18"/>
                <w:szCs w:val="18"/>
              </w:rPr>
              <w:t>reunion</w:t>
            </w:r>
            <w:proofErr w:type="spellEnd"/>
            <w:r>
              <w:rPr>
                <w:rFonts w:asciiTheme="minorHAnsi" w:hAnsiTheme="minorHAnsi" w:cstheme="minorHAnsi"/>
                <w:color w:val="000000" w:themeColor="text1"/>
                <w:sz w:val="18"/>
                <w:szCs w:val="18"/>
              </w:rPr>
              <w:t xml:space="preserve"> de suivi des jalons avec les points et une réunion politique</w:t>
            </w:r>
          </w:p>
        </w:tc>
        <w:tc>
          <w:tcPr>
            <w:tcW w:w="1080" w:type="dxa"/>
            <w:vMerge w:val="restart"/>
            <w:tcBorders>
              <w:top w:val="nil"/>
              <w:left w:val="nil"/>
              <w:right w:val="single" w:sz="4" w:space="0" w:color="auto"/>
            </w:tcBorders>
            <w:shd w:val="clear" w:color="auto" w:fill="auto"/>
            <w:vAlign w:val="center"/>
            <w:hideMark/>
          </w:tcPr>
          <w:p w14:paraId="43064E84" w14:textId="2A5C76DC" w:rsidR="00CC010B" w:rsidRDefault="006D33A9" w:rsidP="000A45BA">
            <w:pPr>
              <w:jc w:val="left"/>
              <w:rPr>
                <w:rFonts w:asciiTheme="minorHAnsi" w:hAnsiTheme="minorHAnsi" w:cstheme="minorHAnsi"/>
                <w:sz w:val="18"/>
                <w:szCs w:val="18"/>
              </w:rPr>
            </w:pPr>
            <w:r>
              <w:rPr>
                <w:rFonts w:asciiTheme="minorHAnsi" w:hAnsiTheme="minorHAnsi" w:cstheme="minorHAnsi"/>
                <w:sz w:val="18"/>
                <w:szCs w:val="18"/>
              </w:rPr>
              <w:t xml:space="preserve">Coordonnateur Adjoint </w:t>
            </w:r>
          </w:p>
          <w:p w14:paraId="370BEBA0" w14:textId="6E790C76" w:rsidR="006D33A9" w:rsidRDefault="006D33A9" w:rsidP="000A45BA">
            <w:pPr>
              <w:jc w:val="left"/>
              <w:rPr>
                <w:rFonts w:asciiTheme="minorHAnsi" w:hAnsiTheme="minorHAnsi" w:cstheme="minorHAnsi"/>
                <w:sz w:val="18"/>
                <w:szCs w:val="18"/>
              </w:rPr>
            </w:pPr>
            <w:r>
              <w:rPr>
                <w:rFonts w:asciiTheme="minorHAnsi" w:hAnsiTheme="minorHAnsi" w:cstheme="minorHAnsi"/>
                <w:sz w:val="18"/>
                <w:szCs w:val="18"/>
              </w:rPr>
              <w:t>Gestionnaire de portefeuille</w:t>
            </w:r>
          </w:p>
          <w:p w14:paraId="10831565" w14:textId="33BD75D2" w:rsidR="006D33A9" w:rsidRPr="004A0DC5" w:rsidRDefault="006D33A9" w:rsidP="000A45BA">
            <w:pPr>
              <w:jc w:val="left"/>
              <w:rPr>
                <w:rFonts w:asciiTheme="minorHAnsi" w:hAnsiTheme="minorHAnsi" w:cstheme="minorHAnsi"/>
                <w:color w:val="000000" w:themeColor="text1"/>
                <w:sz w:val="18"/>
                <w:szCs w:val="18"/>
              </w:rPr>
            </w:pPr>
            <w:proofErr w:type="spellStart"/>
            <w:r>
              <w:rPr>
                <w:rFonts w:asciiTheme="minorHAnsi" w:hAnsiTheme="minorHAnsi" w:cstheme="minorHAnsi"/>
                <w:sz w:val="18"/>
                <w:szCs w:val="18"/>
              </w:rPr>
              <w:t>Suvi</w:t>
            </w:r>
            <w:proofErr w:type="spellEnd"/>
            <w:r>
              <w:rPr>
                <w:rFonts w:asciiTheme="minorHAnsi" w:hAnsiTheme="minorHAnsi" w:cstheme="minorHAnsi"/>
                <w:sz w:val="18"/>
                <w:szCs w:val="18"/>
              </w:rPr>
              <w:t xml:space="preserve"> – Evaluation </w:t>
            </w:r>
          </w:p>
          <w:p w14:paraId="36514147" w14:textId="63FEE98E"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p>
        </w:tc>
        <w:tc>
          <w:tcPr>
            <w:tcW w:w="1260" w:type="dxa"/>
            <w:vMerge w:val="restart"/>
            <w:tcBorders>
              <w:top w:val="nil"/>
              <w:left w:val="nil"/>
              <w:right w:val="single" w:sz="4" w:space="0" w:color="auto"/>
            </w:tcBorders>
            <w:shd w:val="clear" w:color="auto" w:fill="auto"/>
            <w:vAlign w:val="center"/>
            <w:hideMark/>
          </w:tcPr>
          <w:p w14:paraId="66421503" w14:textId="52BD54DD"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T4 202</w:t>
            </w:r>
            <w:r w:rsidR="006D33A9">
              <w:rPr>
                <w:rFonts w:asciiTheme="minorHAnsi" w:hAnsiTheme="minorHAnsi" w:cstheme="minorHAnsi"/>
                <w:color w:val="000000" w:themeColor="text1"/>
                <w:sz w:val="18"/>
                <w:szCs w:val="18"/>
              </w:rPr>
              <w:t>2</w:t>
            </w:r>
          </w:p>
        </w:tc>
      </w:tr>
      <w:tr w:rsidR="00CC010B" w:rsidRPr="004A0DC5" w14:paraId="4130E178" w14:textId="77777777" w:rsidTr="000A45BA">
        <w:trPr>
          <w:trHeight w:val="255"/>
        </w:trPr>
        <w:tc>
          <w:tcPr>
            <w:tcW w:w="1753" w:type="dxa"/>
            <w:vMerge/>
            <w:tcBorders>
              <w:top w:val="nil"/>
              <w:left w:val="single" w:sz="4" w:space="0" w:color="auto"/>
              <w:bottom w:val="single" w:sz="4" w:space="0" w:color="000000"/>
              <w:right w:val="single" w:sz="4" w:space="0" w:color="auto"/>
            </w:tcBorders>
            <w:shd w:val="clear" w:color="auto" w:fill="auto"/>
            <w:vAlign w:val="center"/>
            <w:hideMark/>
          </w:tcPr>
          <w:p w14:paraId="27A20A45" w14:textId="77777777" w:rsidR="00CC010B" w:rsidRPr="004A0DC5" w:rsidRDefault="00CC010B" w:rsidP="000A45BA">
            <w:pPr>
              <w:jc w:val="left"/>
              <w:rPr>
                <w:rFonts w:asciiTheme="minorHAnsi" w:hAnsiTheme="minorHAnsi" w:cstheme="minorHAnsi"/>
                <w:color w:val="000000" w:themeColor="text1"/>
                <w:sz w:val="18"/>
                <w:szCs w:val="18"/>
              </w:rPr>
            </w:pPr>
          </w:p>
        </w:tc>
        <w:tc>
          <w:tcPr>
            <w:tcW w:w="1649" w:type="dxa"/>
            <w:vMerge/>
            <w:tcBorders>
              <w:top w:val="nil"/>
              <w:left w:val="single" w:sz="4" w:space="0" w:color="auto"/>
              <w:bottom w:val="single" w:sz="4" w:space="0" w:color="auto"/>
              <w:right w:val="single" w:sz="4" w:space="0" w:color="auto"/>
            </w:tcBorders>
            <w:shd w:val="clear" w:color="auto" w:fill="auto"/>
            <w:vAlign w:val="center"/>
            <w:hideMark/>
          </w:tcPr>
          <w:p w14:paraId="0E70D18F" w14:textId="77777777" w:rsidR="00CC010B" w:rsidRPr="004A0DC5" w:rsidRDefault="00CC010B" w:rsidP="000A45BA">
            <w:pPr>
              <w:jc w:val="left"/>
              <w:rPr>
                <w:rFonts w:asciiTheme="minorHAnsi" w:hAnsiTheme="minorHAnsi" w:cstheme="minorHAnsi"/>
                <w:color w:val="000000" w:themeColor="text1"/>
                <w:sz w:val="18"/>
                <w:szCs w:val="18"/>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14:paraId="19242249" w14:textId="77777777" w:rsidR="00CC010B" w:rsidRPr="004A0DC5" w:rsidRDefault="00CC010B" w:rsidP="000A45BA">
            <w:pPr>
              <w:jc w:val="left"/>
              <w:rPr>
                <w:rFonts w:asciiTheme="minorHAnsi" w:hAnsiTheme="minorHAnsi" w:cstheme="minorHAnsi"/>
                <w:color w:val="000000" w:themeColor="text1"/>
                <w:sz w:val="18"/>
                <w:szCs w:val="18"/>
              </w:rPr>
            </w:pPr>
          </w:p>
        </w:tc>
        <w:tc>
          <w:tcPr>
            <w:tcW w:w="1275" w:type="dxa"/>
            <w:vMerge/>
            <w:tcBorders>
              <w:left w:val="nil"/>
              <w:right w:val="single" w:sz="4" w:space="0" w:color="auto"/>
            </w:tcBorders>
            <w:vAlign w:val="center"/>
          </w:tcPr>
          <w:p w14:paraId="660B5263" w14:textId="77777777" w:rsidR="00CC010B" w:rsidRPr="004A0DC5" w:rsidRDefault="00CC010B" w:rsidP="000A45BA">
            <w:pPr>
              <w:jc w:val="left"/>
              <w:rPr>
                <w:rFonts w:asciiTheme="minorHAnsi" w:hAnsiTheme="minorHAnsi" w:cstheme="minorHAnsi"/>
                <w:color w:val="000000" w:themeColor="text1"/>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A43FB00" w14:textId="4AE226EB" w:rsidR="00CC010B" w:rsidRPr="00CC010B" w:rsidRDefault="00731A8B" w:rsidP="000A45BA">
            <w:pPr>
              <w:pStyle w:val="NoSpacing"/>
              <w:spacing w:after="120" w:line="276" w:lineRule="auto"/>
              <w:ind w:left="10" w:firstLine="0"/>
              <w:jc w:val="left"/>
              <w:rPr>
                <w:rFonts w:asciiTheme="minorHAnsi" w:hAnsiTheme="minorHAnsi" w:cstheme="minorHAnsi"/>
                <w:sz w:val="18"/>
                <w:szCs w:val="18"/>
                <w:lang w:val="fr-BE"/>
              </w:rPr>
            </w:pPr>
            <w:r>
              <w:rPr>
                <w:rFonts w:asciiTheme="minorHAnsi" w:hAnsiTheme="minorHAnsi" w:cstheme="minorHAnsi"/>
                <w:sz w:val="18"/>
                <w:szCs w:val="18"/>
                <w:lang w:val="fr-BE"/>
              </w:rPr>
              <w:t xml:space="preserve">Développement </w:t>
            </w:r>
            <w:proofErr w:type="gramStart"/>
            <w:r>
              <w:rPr>
                <w:rFonts w:asciiTheme="minorHAnsi" w:hAnsiTheme="minorHAnsi" w:cstheme="minorHAnsi"/>
                <w:sz w:val="18"/>
                <w:szCs w:val="18"/>
                <w:lang w:val="fr-BE"/>
              </w:rPr>
              <w:t>des feuille</w:t>
            </w:r>
            <w:proofErr w:type="gramEnd"/>
            <w:r>
              <w:rPr>
                <w:rFonts w:asciiTheme="minorHAnsi" w:hAnsiTheme="minorHAnsi" w:cstheme="minorHAnsi"/>
                <w:sz w:val="18"/>
                <w:szCs w:val="18"/>
                <w:lang w:val="fr-BE"/>
              </w:rPr>
              <w:t xml:space="preserve"> de route sectorielle avec les secteurs </w:t>
            </w:r>
            <w:r w:rsidR="00CC67BC">
              <w:rPr>
                <w:rFonts w:asciiTheme="minorHAnsi" w:hAnsiTheme="minorHAnsi" w:cstheme="minorHAnsi"/>
                <w:sz w:val="18"/>
                <w:szCs w:val="18"/>
                <w:lang w:val="fr-BE"/>
              </w:rPr>
              <w:t>impliqués</w:t>
            </w:r>
          </w:p>
        </w:tc>
        <w:tc>
          <w:tcPr>
            <w:tcW w:w="1080" w:type="dxa"/>
            <w:vMerge/>
            <w:tcBorders>
              <w:left w:val="nil"/>
              <w:bottom w:val="single" w:sz="4" w:space="0" w:color="auto"/>
              <w:right w:val="single" w:sz="4" w:space="0" w:color="auto"/>
            </w:tcBorders>
            <w:shd w:val="clear" w:color="auto" w:fill="auto"/>
            <w:noWrap/>
            <w:vAlign w:val="center"/>
            <w:hideMark/>
          </w:tcPr>
          <w:p w14:paraId="3D00F67B" w14:textId="7B13D604" w:rsidR="00CC010B" w:rsidRPr="004A0DC5" w:rsidRDefault="00CC010B" w:rsidP="000A45BA">
            <w:pPr>
              <w:jc w:val="left"/>
              <w:rPr>
                <w:rFonts w:asciiTheme="minorHAnsi" w:hAnsiTheme="minorHAnsi" w:cstheme="minorHAnsi"/>
                <w:color w:val="000000" w:themeColor="text1"/>
                <w:sz w:val="18"/>
                <w:szCs w:val="18"/>
              </w:rPr>
            </w:pPr>
          </w:p>
        </w:tc>
        <w:tc>
          <w:tcPr>
            <w:tcW w:w="1260" w:type="dxa"/>
            <w:vMerge/>
            <w:tcBorders>
              <w:left w:val="nil"/>
              <w:bottom w:val="single" w:sz="4" w:space="0" w:color="auto"/>
              <w:right w:val="single" w:sz="4" w:space="0" w:color="auto"/>
            </w:tcBorders>
            <w:shd w:val="clear" w:color="auto" w:fill="auto"/>
            <w:noWrap/>
            <w:vAlign w:val="center"/>
            <w:hideMark/>
          </w:tcPr>
          <w:p w14:paraId="68FCB176" w14:textId="5000FEF5" w:rsidR="00CC010B" w:rsidRPr="004A0DC5" w:rsidRDefault="00CC010B" w:rsidP="000A45BA">
            <w:pPr>
              <w:jc w:val="left"/>
              <w:rPr>
                <w:rFonts w:asciiTheme="minorHAnsi" w:hAnsiTheme="minorHAnsi" w:cstheme="minorHAnsi"/>
                <w:color w:val="000000" w:themeColor="text1"/>
                <w:sz w:val="18"/>
                <w:szCs w:val="18"/>
              </w:rPr>
            </w:pPr>
          </w:p>
        </w:tc>
      </w:tr>
      <w:tr w:rsidR="00462552" w:rsidRPr="004A0DC5" w14:paraId="2C45A9B7" w14:textId="77777777" w:rsidTr="000A45BA">
        <w:trPr>
          <w:trHeight w:val="255"/>
        </w:trPr>
        <w:tc>
          <w:tcPr>
            <w:tcW w:w="1753" w:type="dxa"/>
            <w:tcBorders>
              <w:top w:val="nil"/>
              <w:left w:val="single" w:sz="4" w:space="0" w:color="auto"/>
              <w:bottom w:val="single" w:sz="4" w:space="0" w:color="000000"/>
              <w:right w:val="single" w:sz="4" w:space="0" w:color="auto"/>
            </w:tcBorders>
            <w:shd w:val="clear" w:color="auto" w:fill="auto"/>
            <w:vAlign w:val="center"/>
            <w:hideMark/>
          </w:tcPr>
          <w:p w14:paraId="49F7D197" w14:textId="38C8AE19" w:rsidR="00462552" w:rsidRPr="004A0DC5" w:rsidRDefault="008E3F4E"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FR"/>
              </w:rPr>
              <w:t>Le FONAREDD ne peut pas démontrer les besoins</w:t>
            </w:r>
            <w:r w:rsidR="00F73ECE">
              <w:rPr>
                <w:rFonts w:asciiTheme="minorHAnsi" w:hAnsiTheme="minorHAnsi" w:cstheme="minorHAnsi"/>
                <w:sz w:val="18"/>
                <w:szCs w:val="18"/>
                <w:lang w:val="fr-FR"/>
              </w:rPr>
              <w:t xml:space="preserve"> 2022 </w:t>
            </w:r>
            <w:r w:rsidR="006D33A9">
              <w:rPr>
                <w:rFonts w:asciiTheme="minorHAnsi" w:hAnsiTheme="minorHAnsi" w:cstheme="minorHAnsi"/>
                <w:sz w:val="18"/>
                <w:szCs w:val="18"/>
                <w:lang w:val="fr-FR"/>
              </w:rPr>
              <w:t>pour capter les financements disponibles</w:t>
            </w:r>
            <w:r w:rsidR="00163BFC">
              <w:rPr>
                <w:rFonts w:asciiTheme="minorHAnsi" w:hAnsiTheme="minorHAnsi" w:cstheme="minorHAnsi"/>
                <w:sz w:val="18"/>
                <w:szCs w:val="18"/>
                <w:lang w:val="fr-FR"/>
              </w:rPr>
              <w:t xml:space="preserve"> à cause de l’absence des capacités </w:t>
            </w: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43306C91" w14:textId="3BFD1187" w:rsidR="00462552" w:rsidRPr="004A0DC5" w:rsidRDefault="00D216CD"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2022</w:t>
            </w:r>
            <w:r w:rsidR="00462552" w:rsidRPr="004A0DC5">
              <w:rPr>
                <w:rFonts w:asciiTheme="minorHAnsi" w:hAnsiTheme="minorHAnsi" w:cstheme="minorHAnsi"/>
                <w:color w:val="000000" w:themeColor="text1"/>
                <w:sz w:val="18"/>
                <w:szCs w:val="18"/>
              </w:rPr>
              <w:t> </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33C1C0EE" w14:textId="137CE48A" w:rsidR="00462552" w:rsidRPr="004A0DC5" w:rsidRDefault="000C6687"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BE"/>
              </w:rPr>
              <w:t xml:space="preserve">Financier </w:t>
            </w:r>
            <w:r w:rsidR="00462552" w:rsidRPr="004A0DC5">
              <w:rPr>
                <w:rFonts w:asciiTheme="minorHAnsi" w:hAnsiTheme="minorHAnsi" w:cstheme="minorHAnsi"/>
                <w:color w:val="000000" w:themeColor="text1"/>
                <w:sz w:val="18"/>
                <w:szCs w:val="18"/>
              </w:rPr>
              <w:t> </w:t>
            </w:r>
          </w:p>
        </w:tc>
        <w:tc>
          <w:tcPr>
            <w:tcW w:w="1275" w:type="dxa"/>
            <w:tcBorders>
              <w:top w:val="single" w:sz="4" w:space="0" w:color="auto"/>
              <w:left w:val="nil"/>
              <w:right w:val="single" w:sz="4" w:space="0" w:color="auto"/>
            </w:tcBorders>
            <w:vAlign w:val="center"/>
          </w:tcPr>
          <w:p w14:paraId="33090728" w14:textId="139E8FEC" w:rsidR="00462552" w:rsidRPr="004A0DC5" w:rsidRDefault="00163BFC" w:rsidP="000A45BA">
            <w:pPr>
              <w:jc w:val="left"/>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accru</w:t>
            </w:r>
            <w:proofErr w:type="gramEnd"/>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B134487" w14:textId="0CF26BD3" w:rsidR="00462552" w:rsidRPr="00CC010B" w:rsidRDefault="00A7144D" w:rsidP="000A45BA">
            <w:pPr>
              <w:pStyle w:val="NoSpacing"/>
              <w:spacing w:after="120" w:line="276" w:lineRule="auto"/>
              <w:jc w:val="left"/>
              <w:rPr>
                <w:rFonts w:asciiTheme="minorHAnsi" w:hAnsiTheme="minorHAnsi" w:cstheme="minorHAnsi"/>
                <w:sz w:val="18"/>
                <w:szCs w:val="18"/>
                <w:lang w:val="fr-BE"/>
              </w:rPr>
            </w:pPr>
            <w:r>
              <w:rPr>
                <w:rFonts w:asciiTheme="minorHAnsi" w:hAnsiTheme="minorHAnsi" w:cstheme="minorHAnsi"/>
                <w:sz w:val="18"/>
                <w:szCs w:val="18"/>
                <w:lang w:val="fr-BE"/>
              </w:rPr>
              <w:t xml:space="preserve">Production d’une démonstration des besoins qui a été soumise à discussion avec le CA CAFI </w:t>
            </w:r>
            <w:r w:rsidR="00163BFC">
              <w:rPr>
                <w:rFonts w:asciiTheme="minorHAnsi" w:hAnsiTheme="minorHAnsi" w:cstheme="minorHAnsi"/>
                <w:sz w:val="18"/>
                <w:szCs w:val="18"/>
                <w:lang w:val="fr-BE"/>
              </w:rPr>
              <w:t xml:space="preserve">avec des appuis extérieurs </w:t>
            </w:r>
          </w:p>
        </w:tc>
        <w:tc>
          <w:tcPr>
            <w:tcW w:w="1080" w:type="dxa"/>
            <w:tcBorders>
              <w:top w:val="nil"/>
              <w:left w:val="nil"/>
              <w:bottom w:val="single" w:sz="4" w:space="0" w:color="auto"/>
              <w:right w:val="single" w:sz="4" w:space="0" w:color="auto"/>
            </w:tcBorders>
            <w:shd w:val="clear" w:color="auto" w:fill="auto"/>
            <w:vAlign w:val="center"/>
            <w:hideMark/>
          </w:tcPr>
          <w:p w14:paraId="39039741" w14:textId="065DD8D4" w:rsidR="000A45BA" w:rsidRPr="004A0DC5" w:rsidRDefault="000A45BA"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Pr>
                <w:rFonts w:asciiTheme="minorHAnsi" w:hAnsiTheme="minorHAnsi" w:cstheme="minorHAnsi"/>
                <w:sz w:val="18"/>
                <w:szCs w:val="18"/>
              </w:rPr>
              <w:t xml:space="preserve"> et </w:t>
            </w:r>
            <w:r>
              <w:rPr>
                <w:rFonts w:asciiTheme="minorHAnsi" w:hAnsiTheme="minorHAnsi" w:cstheme="minorHAnsi"/>
                <w:color w:val="000000" w:themeColor="text1"/>
                <w:sz w:val="18"/>
                <w:szCs w:val="18"/>
              </w:rPr>
              <w:t xml:space="preserve">Gestionnaire </w:t>
            </w:r>
            <w:proofErr w:type="gramStart"/>
            <w:r>
              <w:rPr>
                <w:rFonts w:asciiTheme="minorHAnsi" w:hAnsiTheme="minorHAnsi" w:cstheme="minorHAnsi"/>
                <w:color w:val="000000" w:themeColor="text1"/>
                <w:sz w:val="18"/>
                <w:szCs w:val="18"/>
              </w:rPr>
              <w:t>du  Fonds</w:t>
            </w:r>
            <w:proofErr w:type="gramEnd"/>
            <w:r w:rsidRPr="004A0DC5">
              <w:rPr>
                <w:rFonts w:asciiTheme="minorHAnsi" w:hAnsiTheme="minorHAnsi" w:cstheme="minorHAnsi"/>
                <w:color w:val="000000" w:themeColor="text1"/>
                <w:sz w:val="18"/>
                <w:szCs w:val="18"/>
              </w:rPr>
              <w:t> </w:t>
            </w:r>
          </w:p>
          <w:p w14:paraId="1D38AF42" w14:textId="35026C5A" w:rsidR="00462552" w:rsidRPr="004A0DC5" w:rsidRDefault="00462552" w:rsidP="000A45BA">
            <w:pPr>
              <w:ind w:left="0" w:firstLine="0"/>
              <w:jc w:val="left"/>
              <w:rPr>
                <w:rFonts w:asciiTheme="minorHAnsi" w:hAnsiTheme="minorHAnsi" w:cstheme="minorHAns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22A84401" w14:textId="49D21DCC"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A7144D">
              <w:rPr>
                <w:rFonts w:asciiTheme="minorHAnsi" w:hAnsiTheme="minorHAnsi" w:cstheme="minorHAnsi"/>
                <w:color w:val="000000" w:themeColor="text1"/>
                <w:sz w:val="18"/>
                <w:szCs w:val="18"/>
              </w:rPr>
              <w:t>T3 2022</w:t>
            </w:r>
          </w:p>
        </w:tc>
      </w:tr>
      <w:tr w:rsidR="00B24C67" w:rsidRPr="004A0DC5" w14:paraId="390F2EEC" w14:textId="77777777" w:rsidTr="000A45BA">
        <w:trPr>
          <w:trHeight w:val="255"/>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7210794" w14:textId="2C0442E4" w:rsidR="00B24C67" w:rsidRPr="004A0DC5" w:rsidRDefault="004F0743"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Réduction des</w:t>
            </w:r>
            <w:r w:rsidR="00B24C67">
              <w:rPr>
                <w:rFonts w:asciiTheme="minorHAnsi" w:hAnsiTheme="minorHAnsi" w:cstheme="minorHAnsi"/>
                <w:color w:val="000000" w:themeColor="text1"/>
                <w:sz w:val="18"/>
                <w:szCs w:val="18"/>
              </w:rPr>
              <w:t xml:space="preserve"> capacité</w:t>
            </w:r>
            <w:r>
              <w:rPr>
                <w:rFonts w:asciiTheme="minorHAnsi" w:hAnsiTheme="minorHAnsi" w:cstheme="minorHAnsi"/>
                <w:color w:val="000000" w:themeColor="text1"/>
                <w:sz w:val="18"/>
                <w:szCs w:val="18"/>
              </w:rPr>
              <w:t>s</w:t>
            </w:r>
            <w:r w:rsidR="00B24C67">
              <w:rPr>
                <w:rFonts w:asciiTheme="minorHAnsi" w:hAnsiTheme="minorHAnsi" w:cstheme="minorHAnsi"/>
                <w:color w:val="000000" w:themeColor="text1"/>
                <w:sz w:val="18"/>
                <w:szCs w:val="18"/>
              </w:rPr>
              <w:t xml:space="preserve"> au sein du SE-FONAREDD en raison du départ des trois membres du staff sans remplacement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92C80FF" w14:textId="546ED617" w:rsidR="00B24C67" w:rsidRPr="004A0DC5" w:rsidRDefault="00AE04C3"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D9460" w14:textId="1CA71514" w:rsidR="00B24C67" w:rsidRDefault="004413F4"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Opérationnel</w:t>
            </w:r>
          </w:p>
        </w:tc>
        <w:tc>
          <w:tcPr>
            <w:tcW w:w="1275" w:type="dxa"/>
            <w:tcBorders>
              <w:top w:val="single" w:sz="4" w:space="0" w:color="auto"/>
              <w:left w:val="nil"/>
              <w:bottom w:val="single" w:sz="4" w:space="0" w:color="auto"/>
              <w:right w:val="single" w:sz="4" w:space="0" w:color="auto"/>
            </w:tcBorders>
            <w:vAlign w:val="center"/>
          </w:tcPr>
          <w:p w14:paraId="7011E344" w14:textId="07C8FE48" w:rsidR="00B24C67" w:rsidRPr="004A0DC5" w:rsidRDefault="00D540A0"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Accr</w:t>
            </w:r>
            <w:r w:rsidR="000A675E">
              <w:rPr>
                <w:rFonts w:asciiTheme="minorHAnsi" w:hAnsiTheme="minorHAnsi" w:cstheme="minorHAnsi"/>
                <w:color w:val="000000" w:themeColor="text1"/>
                <w:sz w:val="18"/>
                <w:szCs w:val="18"/>
              </w:rPr>
              <w:t>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4890F9" w14:textId="2B6E957A"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Dialogue avec CAFI sur le futur du SE-FONAREDD</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EEA899" w14:textId="4D3832CB" w:rsidR="00B24C67" w:rsidRPr="004A0DC5" w:rsidRDefault="00C90809"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sidR="00665360">
              <w:rPr>
                <w:rFonts w:asciiTheme="minorHAnsi" w:hAnsiTheme="minorHAnsi" w:cstheme="minorHAnsi"/>
                <w:sz w:val="18"/>
                <w:szCs w:val="18"/>
              </w:rPr>
              <w:t>, Gestionnaire du Fonds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C6F76F" w14:textId="2567DA2D"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w:t>
            </w:r>
            <w:r w:rsidR="00163BFC">
              <w:rPr>
                <w:rFonts w:asciiTheme="minorHAnsi" w:hAnsiTheme="minorHAnsi" w:cstheme="minorHAnsi"/>
                <w:color w:val="000000" w:themeColor="text1"/>
                <w:sz w:val="18"/>
                <w:szCs w:val="18"/>
              </w:rPr>
              <w:t>4</w:t>
            </w:r>
            <w:r>
              <w:rPr>
                <w:rFonts w:asciiTheme="minorHAnsi" w:hAnsiTheme="minorHAnsi" w:cstheme="minorHAnsi"/>
                <w:color w:val="000000" w:themeColor="text1"/>
                <w:sz w:val="18"/>
                <w:szCs w:val="18"/>
              </w:rPr>
              <w:t xml:space="preserve"> 202</w:t>
            </w:r>
            <w:r w:rsidR="00472D97">
              <w:rPr>
                <w:rFonts w:asciiTheme="minorHAnsi" w:hAnsiTheme="minorHAnsi" w:cstheme="minorHAnsi"/>
                <w:color w:val="000000" w:themeColor="text1"/>
                <w:sz w:val="18"/>
                <w:szCs w:val="18"/>
              </w:rPr>
              <w:t>2</w:t>
            </w:r>
          </w:p>
        </w:tc>
      </w:tr>
    </w:tbl>
    <w:p w14:paraId="33758635" w14:textId="68FABDEF" w:rsidR="00722748" w:rsidRDefault="00722748" w:rsidP="00C709E8">
      <w:pPr>
        <w:keepNext/>
        <w:ind w:left="0" w:right="29" w:firstLine="0"/>
      </w:pPr>
    </w:p>
    <w:p w14:paraId="7655677B" w14:textId="77777777" w:rsidR="00722748" w:rsidRDefault="00722748">
      <w:pPr>
        <w:spacing w:after="160" w:line="259" w:lineRule="auto"/>
        <w:ind w:left="0" w:right="0" w:firstLine="0"/>
        <w:jc w:val="left"/>
      </w:pPr>
      <w:r>
        <w:br w:type="page"/>
      </w:r>
    </w:p>
    <w:p w14:paraId="1F60782F" w14:textId="347CD148" w:rsidR="00B869FF" w:rsidRDefault="003C1A40" w:rsidP="001F63FB">
      <w:pPr>
        <w:pStyle w:val="ListParagraph"/>
        <w:keepNext/>
        <w:numPr>
          <w:ilvl w:val="1"/>
          <w:numId w:val="3"/>
        </w:numPr>
        <w:ind w:right="29"/>
      </w:pPr>
      <w:r w:rsidRPr="003C1A40">
        <w:lastRenderedPageBreak/>
        <w:t>Évaluation de la transparence et de l'intégrité</w:t>
      </w:r>
    </w:p>
    <w:p w14:paraId="608B684B" w14:textId="77777777" w:rsidR="00026608" w:rsidRDefault="00026608" w:rsidP="00EA68C4">
      <w:pPr>
        <w:pStyle w:val="ListParagraph"/>
        <w:keepNext/>
        <w:ind w:left="730" w:right="29" w:firstLine="0"/>
      </w:pP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308"/>
        <w:gridCol w:w="750"/>
        <w:gridCol w:w="5875"/>
      </w:tblGrid>
      <w:tr w:rsidR="003C1A40" w:rsidRPr="00242583" w14:paraId="3F3F9AF9" w14:textId="77777777" w:rsidTr="00026608">
        <w:trPr>
          <w:trHeight w:val="521"/>
        </w:trPr>
        <w:tc>
          <w:tcPr>
            <w:tcW w:w="2191" w:type="dxa"/>
          </w:tcPr>
          <w:p w14:paraId="41774D75" w14:textId="4C5BF479" w:rsidR="003C1A40" w:rsidRPr="00EC06B3" w:rsidRDefault="004463C7" w:rsidP="00EA68C4">
            <w:pPr>
              <w:keepNext/>
              <w:ind w:right="29"/>
              <w:rPr>
                <w:rFonts w:asciiTheme="minorHAnsi" w:hAnsiTheme="minorHAnsi" w:cstheme="minorHAnsi"/>
                <w:b/>
                <w:bCs/>
                <w:color w:val="000000" w:themeColor="text1"/>
                <w:sz w:val="18"/>
                <w:szCs w:val="18"/>
              </w:rPr>
            </w:pPr>
            <w:r w:rsidRPr="00EC06B3">
              <w:rPr>
                <w:rFonts w:asciiTheme="minorHAnsi" w:hAnsiTheme="minorHAnsi" w:cstheme="minorHAnsi"/>
                <w:b/>
                <w:bCs/>
                <w:color w:val="000000" w:themeColor="text1"/>
                <w:sz w:val="18"/>
                <w:szCs w:val="18"/>
              </w:rPr>
              <w:t>Fraude</w:t>
            </w:r>
            <w:r w:rsidR="00652D8C">
              <w:rPr>
                <w:rFonts w:asciiTheme="minorHAnsi" w:hAnsiTheme="minorHAnsi" w:cstheme="minorHAnsi"/>
                <w:b/>
                <w:bCs/>
                <w:color w:val="000000" w:themeColor="text1"/>
                <w:sz w:val="18"/>
                <w:szCs w:val="18"/>
              </w:rPr>
              <w:t xml:space="preserve">, mauvaise utilisation de fonds et corruption </w:t>
            </w:r>
          </w:p>
        </w:tc>
        <w:tc>
          <w:tcPr>
            <w:tcW w:w="1308" w:type="dxa"/>
          </w:tcPr>
          <w:p w14:paraId="18E351FB" w14:textId="2ECFFA20" w:rsidR="003C1A40" w:rsidRPr="00A67FE5" w:rsidRDefault="00DD19F1" w:rsidP="00EA68C4">
            <w:pPr>
              <w:keepNext/>
              <w:pBdr>
                <w:top w:val="nil"/>
                <w:left w:val="nil"/>
                <w:bottom w:val="nil"/>
                <w:right w:val="nil"/>
                <w:between w:val="nil"/>
              </w:pBdr>
              <w:spacing w:line="240" w:lineRule="auto"/>
              <w:ind w:right="29"/>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Oui (combien</w:t>
            </w:r>
            <w:r w:rsidR="00BC594B" w:rsidRPr="00A67FE5">
              <w:rPr>
                <w:rFonts w:asciiTheme="minorHAnsi" w:hAnsiTheme="minorHAnsi" w:cstheme="minorHAnsi"/>
                <w:b/>
                <w:bCs/>
                <w:color w:val="000000" w:themeColor="text1"/>
                <w:sz w:val="18"/>
                <w:szCs w:val="18"/>
              </w:rPr>
              <w:t xml:space="preserve"> et une brève description de chacune</w:t>
            </w:r>
            <w:r w:rsidRPr="00A67FE5">
              <w:rPr>
                <w:rFonts w:asciiTheme="minorHAnsi" w:hAnsiTheme="minorHAnsi" w:cstheme="minorHAnsi"/>
                <w:b/>
                <w:bCs/>
                <w:color w:val="000000" w:themeColor="text1"/>
                <w:sz w:val="18"/>
                <w:szCs w:val="18"/>
              </w:rPr>
              <w:t xml:space="preserve">) </w:t>
            </w:r>
          </w:p>
        </w:tc>
        <w:tc>
          <w:tcPr>
            <w:tcW w:w="750" w:type="dxa"/>
          </w:tcPr>
          <w:p w14:paraId="63CCC0CE" w14:textId="3BCFA95F" w:rsidR="003C1A40" w:rsidRPr="00A67FE5" w:rsidRDefault="003C1A40" w:rsidP="00EA68C4">
            <w:pPr>
              <w:keepNext/>
              <w:pBdr>
                <w:top w:val="nil"/>
                <w:left w:val="nil"/>
                <w:bottom w:val="nil"/>
                <w:right w:val="nil"/>
                <w:between w:val="nil"/>
              </w:pBdr>
              <w:spacing w:line="240" w:lineRule="auto"/>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No</w:t>
            </w:r>
            <w:r w:rsidR="00DD19F1" w:rsidRPr="00A67FE5">
              <w:rPr>
                <w:rFonts w:asciiTheme="minorHAnsi" w:hAnsiTheme="minorHAnsi" w:cstheme="minorHAnsi"/>
                <w:b/>
                <w:bCs/>
                <w:color w:val="000000" w:themeColor="text1"/>
                <w:sz w:val="18"/>
                <w:szCs w:val="18"/>
              </w:rPr>
              <w:t>n</w:t>
            </w:r>
          </w:p>
        </w:tc>
        <w:tc>
          <w:tcPr>
            <w:tcW w:w="5875" w:type="dxa"/>
          </w:tcPr>
          <w:p w14:paraId="410D88A3" w14:textId="430FBC17" w:rsidR="003C1A40" w:rsidRPr="00A67FE5" w:rsidRDefault="00134972" w:rsidP="00EA68C4">
            <w:pPr>
              <w:keepNext/>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Veuillez détailler les formations fournies aux </w:t>
            </w:r>
            <w:r w:rsidR="00242583" w:rsidRPr="00A67FE5">
              <w:rPr>
                <w:rFonts w:asciiTheme="minorHAnsi" w:hAnsiTheme="minorHAnsi" w:cstheme="minorHAnsi"/>
                <w:b/>
                <w:bCs/>
                <w:color w:val="000000" w:themeColor="text1"/>
                <w:sz w:val="18"/>
                <w:szCs w:val="18"/>
              </w:rPr>
              <w:t xml:space="preserve">staffs, consultants et sous contractants sur </w:t>
            </w:r>
            <w:r w:rsidR="00B9785F" w:rsidRPr="00A67FE5">
              <w:rPr>
                <w:rFonts w:asciiTheme="minorHAnsi" w:hAnsiTheme="minorHAnsi" w:cstheme="minorHAnsi"/>
                <w:b/>
                <w:bCs/>
                <w:color w:val="000000" w:themeColor="text1"/>
                <w:sz w:val="18"/>
                <w:szCs w:val="18"/>
              </w:rPr>
              <w:t>Fraude, la mauvaise utilisation de fonds et la corruption</w:t>
            </w:r>
          </w:p>
        </w:tc>
      </w:tr>
      <w:tr w:rsidR="003C1A40" w14:paraId="6E554209" w14:textId="77777777" w:rsidTr="00026608">
        <w:trPr>
          <w:trHeight w:val="260"/>
        </w:trPr>
        <w:tc>
          <w:tcPr>
            <w:tcW w:w="2191" w:type="dxa"/>
          </w:tcPr>
          <w:p w14:paraId="0629206C" w14:textId="4F20FDFB"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Allégations</w:t>
            </w:r>
          </w:p>
        </w:tc>
        <w:tc>
          <w:tcPr>
            <w:tcW w:w="1308" w:type="dxa"/>
          </w:tcPr>
          <w:p w14:paraId="72CD7A2A"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FD4A088" w14:textId="23FC2856"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2B1F643D" w14:textId="0CD6C360" w:rsidR="003C1A40" w:rsidRPr="00EC06B3" w:rsidRDefault="00FB644D"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Tous les membres du SE-FONAREDD qui sont sous contrat </w:t>
            </w:r>
            <w:r w:rsidR="00401840">
              <w:rPr>
                <w:rFonts w:asciiTheme="minorHAnsi" w:hAnsiTheme="minorHAnsi" w:cstheme="minorHAnsi"/>
                <w:color w:val="000000" w:themeColor="text1"/>
                <w:sz w:val="18"/>
                <w:szCs w:val="18"/>
              </w:rPr>
              <w:t xml:space="preserve">avec </w:t>
            </w:r>
            <w:r>
              <w:rPr>
                <w:rFonts w:asciiTheme="minorHAnsi" w:hAnsiTheme="minorHAnsi" w:cstheme="minorHAnsi"/>
                <w:color w:val="000000" w:themeColor="text1"/>
                <w:sz w:val="18"/>
                <w:szCs w:val="18"/>
              </w:rPr>
              <w:t xml:space="preserve">PNUD </w:t>
            </w:r>
            <w:r w:rsidR="00401840">
              <w:rPr>
                <w:rFonts w:asciiTheme="minorHAnsi" w:hAnsiTheme="minorHAnsi" w:cstheme="minorHAnsi"/>
                <w:color w:val="000000" w:themeColor="text1"/>
                <w:sz w:val="18"/>
                <w:szCs w:val="18"/>
              </w:rPr>
              <w:t>ont suivi des formations sur</w:t>
            </w:r>
            <w:r w:rsidR="00AB1628">
              <w:rPr>
                <w:rFonts w:asciiTheme="minorHAnsi" w:hAnsiTheme="minorHAnsi" w:cstheme="minorHAnsi"/>
                <w:color w:val="000000" w:themeColor="text1"/>
                <w:sz w:val="18"/>
                <w:szCs w:val="18"/>
              </w:rPr>
              <w:t xml:space="preserve"> la gestion des cas de </w:t>
            </w:r>
            <w:r w:rsidR="00401840">
              <w:rPr>
                <w:rFonts w:asciiTheme="minorHAnsi" w:hAnsiTheme="minorHAnsi" w:cstheme="minorHAnsi"/>
                <w:color w:val="000000" w:themeColor="text1"/>
                <w:sz w:val="18"/>
                <w:szCs w:val="18"/>
              </w:rPr>
              <w:t>fraude</w:t>
            </w:r>
            <w:r w:rsidR="00F3018C">
              <w:rPr>
                <w:rFonts w:asciiTheme="minorHAnsi" w:hAnsiTheme="minorHAnsi" w:cstheme="minorHAnsi"/>
                <w:color w:val="000000" w:themeColor="text1"/>
                <w:sz w:val="18"/>
                <w:szCs w:val="18"/>
              </w:rPr>
              <w:t xml:space="preserve"> et </w:t>
            </w:r>
            <w:r w:rsidR="00447540">
              <w:rPr>
                <w:rFonts w:asciiTheme="minorHAnsi" w:hAnsiTheme="minorHAnsi" w:cstheme="minorHAnsi"/>
                <w:color w:val="000000" w:themeColor="text1"/>
                <w:sz w:val="18"/>
                <w:szCs w:val="18"/>
              </w:rPr>
              <w:t xml:space="preserve">corruption </w:t>
            </w:r>
          </w:p>
        </w:tc>
      </w:tr>
      <w:tr w:rsidR="003C1A40" w14:paraId="2CC78436" w14:textId="77777777" w:rsidTr="00026608">
        <w:tc>
          <w:tcPr>
            <w:tcW w:w="2191" w:type="dxa"/>
          </w:tcPr>
          <w:p w14:paraId="57D35738" w14:textId="77777777"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61C5D43C"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6BFA47" w14:textId="1BA42371"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26D78FE"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544EE5" w14:paraId="7BCB50FE" w14:textId="77777777" w:rsidTr="00026608">
        <w:tc>
          <w:tcPr>
            <w:tcW w:w="2191" w:type="dxa"/>
          </w:tcPr>
          <w:p w14:paraId="7D27E095" w14:textId="3FBC5A54"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Sanctions (y compris les recouvrements effectués et leurs montants)</w:t>
            </w:r>
          </w:p>
        </w:tc>
        <w:tc>
          <w:tcPr>
            <w:tcW w:w="1308" w:type="dxa"/>
          </w:tcPr>
          <w:p w14:paraId="7DDFB39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09F933EC" w14:textId="02F0625F"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849A1A7"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CC3E31" w:rsidRPr="00242583" w14:paraId="2A3FA92F" w14:textId="77777777" w:rsidTr="00026608">
        <w:tc>
          <w:tcPr>
            <w:tcW w:w="2191" w:type="dxa"/>
          </w:tcPr>
          <w:p w14:paraId="41EF0B7F" w14:textId="1E74CAB3" w:rsidR="00CC3E31" w:rsidRPr="00A67FE5" w:rsidRDefault="00CC3E31" w:rsidP="00CC3E31">
            <w:pPr>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Exploitation, abus et harcèlement sexuels </w:t>
            </w:r>
          </w:p>
        </w:tc>
        <w:tc>
          <w:tcPr>
            <w:tcW w:w="1308" w:type="dxa"/>
          </w:tcPr>
          <w:p w14:paraId="0A98DE48"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25942D26"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4094DF19" w14:textId="494C75C5"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membres du SE-FONAREDD qui sont sous contrat avec PNUD ont suivi des formations sur l</w:t>
            </w:r>
            <w:r>
              <w:rPr>
                <w:rFonts w:asciiTheme="minorHAnsi" w:hAnsiTheme="minorHAnsi" w:cstheme="minorHAnsi"/>
                <w:color w:val="000000" w:themeColor="text1"/>
                <w:sz w:val="18"/>
                <w:szCs w:val="18"/>
              </w:rPr>
              <w:t>e har</w:t>
            </w:r>
            <w:r w:rsidR="00466690">
              <w:rPr>
                <w:rFonts w:asciiTheme="minorHAnsi" w:hAnsiTheme="minorHAnsi" w:cstheme="minorHAnsi"/>
                <w:color w:val="000000" w:themeColor="text1"/>
                <w:sz w:val="18"/>
                <w:szCs w:val="18"/>
              </w:rPr>
              <w:t>cèlement sexuel</w:t>
            </w:r>
            <w:r>
              <w:rPr>
                <w:rFonts w:asciiTheme="minorHAnsi" w:hAnsiTheme="minorHAnsi" w:cstheme="minorHAnsi"/>
                <w:color w:val="000000" w:themeColor="text1"/>
                <w:sz w:val="18"/>
                <w:szCs w:val="18"/>
              </w:rPr>
              <w:t xml:space="preserve"> </w:t>
            </w:r>
          </w:p>
        </w:tc>
      </w:tr>
      <w:tr w:rsidR="00CC3E31" w14:paraId="25DCE0EE" w14:textId="77777777" w:rsidTr="00026608">
        <w:tc>
          <w:tcPr>
            <w:tcW w:w="2191" w:type="dxa"/>
          </w:tcPr>
          <w:p w14:paraId="674A4783" w14:textId="0FC12D8E" w:rsidR="00CC3E31" w:rsidRPr="00A67FE5" w:rsidRDefault="00CC3E31" w:rsidP="00CC3E31">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Allégations</w:t>
            </w:r>
          </w:p>
        </w:tc>
        <w:tc>
          <w:tcPr>
            <w:tcW w:w="1308" w:type="dxa"/>
          </w:tcPr>
          <w:p w14:paraId="27A66BD2"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36831B1A" w14:textId="5AFA9274"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5EB376AE" w14:textId="5DCA33CD"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membres du SE-FONAREDD qui sont sous contrat avec PNUD ont suivi des formations sur la gestion des cas d</w:t>
            </w:r>
            <w:r w:rsidRPr="00B9785F">
              <w:rPr>
                <w:rFonts w:asciiTheme="minorHAnsi" w:hAnsiTheme="minorHAnsi" w:cstheme="minorHAnsi"/>
                <w:color w:val="000000" w:themeColor="text1"/>
                <w:sz w:val="18"/>
                <w:szCs w:val="18"/>
              </w:rPr>
              <w:t xml:space="preserve">’exploitation,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 xml:space="preserve">abus et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harcèlement sexuel</w:t>
            </w:r>
            <w:r>
              <w:rPr>
                <w:rFonts w:asciiTheme="minorHAnsi" w:hAnsiTheme="minorHAnsi" w:cstheme="minorHAnsi"/>
                <w:color w:val="000000" w:themeColor="text1"/>
                <w:sz w:val="18"/>
                <w:szCs w:val="18"/>
              </w:rPr>
              <w:t xml:space="preserve">. </w:t>
            </w:r>
          </w:p>
        </w:tc>
      </w:tr>
      <w:tr w:rsidR="00CC3E31" w14:paraId="745BCCB8" w14:textId="77777777" w:rsidTr="00026608">
        <w:tc>
          <w:tcPr>
            <w:tcW w:w="2191" w:type="dxa"/>
          </w:tcPr>
          <w:p w14:paraId="25ADDDA2" w14:textId="77777777" w:rsidR="00CC3E31" w:rsidRPr="00A67FE5" w:rsidRDefault="00CC3E31" w:rsidP="00CC3E31">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1A1C5B28"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CE1D610" w14:textId="59D151F8"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EDDF710"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CC3E31" w:rsidRPr="00F564D2" w14:paraId="0F3D8C62" w14:textId="77777777" w:rsidTr="00822AC6">
        <w:trPr>
          <w:trHeight w:val="315"/>
        </w:trPr>
        <w:tc>
          <w:tcPr>
            <w:tcW w:w="2191" w:type="dxa"/>
          </w:tcPr>
          <w:p w14:paraId="00C9999F" w14:textId="1F59B6EA" w:rsidR="00CC3E31" w:rsidRPr="00A67FE5" w:rsidRDefault="00CC3E31" w:rsidP="00CC3E31">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Sanctions </w:t>
            </w:r>
          </w:p>
        </w:tc>
        <w:tc>
          <w:tcPr>
            <w:tcW w:w="1308" w:type="dxa"/>
          </w:tcPr>
          <w:p w14:paraId="51171618"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B76C6F" w14:textId="4E42822A"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0C7E234" w14:textId="77777777" w:rsidR="00CC3E31" w:rsidRPr="00EC06B3" w:rsidRDefault="00CC3E31" w:rsidP="00CC3E31">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bl>
    <w:p w14:paraId="0F7F3663" w14:textId="77777777" w:rsidR="00466690" w:rsidRDefault="00466690" w:rsidP="00DE33FD">
      <w:pPr>
        <w:ind w:left="10" w:firstLine="0"/>
        <w:rPr>
          <w:lang w:val="fr-FR"/>
        </w:rPr>
      </w:pPr>
    </w:p>
    <w:p w14:paraId="05DC37A1" w14:textId="154EEA4D" w:rsidR="003C1A40" w:rsidRPr="00DE33FD" w:rsidRDefault="00387F97" w:rsidP="00DE33FD">
      <w:pPr>
        <w:ind w:left="10" w:firstLine="0"/>
        <w:rPr>
          <w:lang w:val="fr-FR"/>
        </w:rPr>
      </w:pPr>
      <w:r w:rsidRPr="005C7F71">
        <w:rPr>
          <w:lang w:val="fr-FR"/>
        </w:rPr>
        <w:t xml:space="preserve">NB : </w:t>
      </w:r>
      <w:r w:rsidRPr="005C7F71">
        <w:rPr>
          <w:rFonts w:asciiTheme="minorHAnsi" w:hAnsiTheme="minorHAnsi" w:cstheme="minorHAnsi"/>
          <w:color w:val="000000" w:themeColor="text1"/>
          <w:sz w:val="18"/>
          <w:szCs w:val="18"/>
        </w:rPr>
        <w:t xml:space="preserve">Le </w:t>
      </w:r>
      <w:r w:rsidR="005C7F71">
        <w:rPr>
          <w:rFonts w:asciiTheme="minorHAnsi" w:hAnsiTheme="minorHAnsi" w:cstheme="minorHAnsi"/>
          <w:color w:val="000000" w:themeColor="text1"/>
          <w:sz w:val="18"/>
          <w:szCs w:val="18"/>
        </w:rPr>
        <w:t>SE-FONAREDD</w:t>
      </w:r>
      <w:r w:rsidRPr="005C7F71">
        <w:rPr>
          <w:rFonts w:asciiTheme="minorHAnsi" w:hAnsiTheme="minorHAnsi" w:cstheme="minorHAnsi"/>
          <w:color w:val="000000" w:themeColor="text1"/>
          <w:sz w:val="18"/>
          <w:szCs w:val="18"/>
        </w:rPr>
        <w:t xml:space="preserve"> n’a pas de sous-contractant direct mais s’assure que les PMO qui sont recrutés dans le cadre du Fonds ont des procédures et des standards solides dans cette matière.</w:t>
      </w:r>
    </w:p>
    <w:p w14:paraId="3F6654C1" w14:textId="77777777" w:rsidR="00B869FF" w:rsidRPr="00DE33FD" w:rsidRDefault="00B869FF" w:rsidP="009E2FE4">
      <w:pPr>
        <w:rPr>
          <w:lang w:val="fr-FR"/>
        </w:rPr>
      </w:pPr>
    </w:p>
    <w:p w14:paraId="00946663" w14:textId="3B1E516F" w:rsidR="00697A90" w:rsidRPr="004A0DC5" w:rsidRDefault="00A339FB" w:rsidP="001F63FB">
      <w:pPr>
        <w:pStyle w:val="Heading1"/>
        <w:numPr>
          <w:ilvl w:val="0"/>
          <w:numId w:val="3"/>
        </w:numPr>
        <w:rPr>
          <w:rFonts w:cstheme="minorHAnsi"/>
        </w:rPr>
      </w:pPr>
      <w:bookmarkStart w:id="29" w:name="_Toc91150801"/>
      <w:r w:rsidRPr="004A0DC5">
        <w:rPr>
          <w:rFonts w:cstheme="minorHAnsi"/>
        </w:rPr>
        <w:t>Illustration narrative spécifique</w:t>
      </w:r>
      <w:bookmarkEnd w:id="29"/>
    </w:p>
    <w:p w14:paraId="58288250" w14:textId="77777777" w:rsidR="00697A90" w:rsidRPr="0035684A" w:rsidRDefault="00697A90" w:rsidP="00E67A0B">
      <w:pPr>
        <w:spacing w:line="240" w:lineRule="auto"/>
        <w:rPr>
          <w:rFonts w:asciiTheme="minorHAnsi" w:hAnsiTheme="minorHAnsi" w:cstheme="minorHAnsi"/>
          <w:sz w:val="16"/>
          <w:szCs w:val="16"/>
        </w:rPr>
      </w:pPr>
    </w:p>
    <w:p w14:paraId="251C1731" w14:textId="7D14C033" w:rsidR="00A339FB" w:rsidRPr="0035684A" w:rsidRDefault="00A339FB" w:rsidP="0035684A">
      <w:pPr>
        <w:spacing w:after="27" w:line="243" w:lineRule="auto"/>
        <w:ind w:right="35"/>
        <w:rPr>
          <w:rFonts w:asciiTheme="minorHAnsi" w:hAnsiTheme="minorHAnsi" w:cstheme="minorHAnsi"/>
          <w:i/>
          <w:iCs/>
          <w:sz w:val="20"/>
          <w:szCs w:val="20"/>
        </w:rPr>
      </w:pPr>
      <w:r w:rsidRPr="0035684A">
        <w:rPr>
          <w:rFonts w:asciiTheme="minorHAnsi" w:hAnsiTheme="minorHAnsi" w:cstheme="minorHAnsi"/>
          <w:i/>
          <w:iCs/>
          <w:sz w:val="20"/>
          <w:szCs w:val="20"/>
        </w:rPr>
        <w:t>Donner un exemple détaillé d’un</w:t>
      </w:r>
      <w:r w:rsidR="0056085C" w:rsidRPr="0035684A">
        <w:rPr>
          <w:rFonts w:asciiTheme="minorHAnsi" w:hAnsiTheme="minorHAnsi" w:cstheme="minorHAnsi"/>
          <w:i/>
          <w:iCs/>
          <w:sz w:val="20"/>
          <w:szCs w:val="20"/>
        </w:rPr>
        <w:t>e</w:t>
      </w:r>
      <w:r w:rsidRPr="0035684A">
        <w:rPr>
          <w:rFonts w:asciiTheme="minorHAnsi" w:hAnsiTheme="minorHAnsi" w:cstheme="minorHAnsi"/>
          <w:i/>
          <w:iCs/>
          <w:sz w:val="20"/>
          <w:szCs w:val="20"/>
        </w:rPr>
        <w:t xml:space="preserve"> action/intervention qui contribue avec réussite au processus REDD+ en RDC.  Présenter les changements les plus remarquables atteints au niveau de la perception ou du changement des attitudes des groupes cibles. </w:t>
      </w:r>
    </w:p>
    <w:p w14:paraId="41B27B42" w14:textId="77777777" w:rsidR="00A339FB" w:rsidRPr="0035684A" w:rsidRDefault="00A339FB" w:rsidP="0035684A">
      <w:pPr>
        <w:ind w:right="35"/>
        <w:rPr>
          <w:rFonts w:asciiTheme="minorHAnsi" w:hAnsiTheme="minorHAnsi" w:cstheme="minorHAnsi"/>
          <w:i/>
          <w:iCs/>
          <w:sz w:val="16"/>
          <w:szCs w:val="16"/>
        </w:rPr>
      </w:pPr>
    </w:p>
    <w:p w14:paraId="772F5F40" w14:textId="1ABC0FA4" w:rsidR="00A339FB" w:rsidRDefault="00A339FB" w:rsidP="0035684A">
      <w:pPr>
        <w:ind w:right="35"/>
        <w:rPr>
          <w:rFonts w:asciiTheme="minorHAnsi" w:hAnsiTheme="minorHAnsi" w:cstheme="minorHAnsi"/>
          <w:i/>
          <w:iCs/>
          <w:sz w:val="20"/>
          <w:szCs w:val="20"/>
        </w:rPr>
      </w:pPr>
      <w:r w:rsidRPr="0035684A">
        <w:rPr>
          <w:rFonts w:asciiTheme="minorHAnsi" w:hAnsiTheme="minorHAnsi" w:cstheme="minorHAnsi"/>
          <w:i/>
          <w:iCs/>
          <w:sz w:val="20"/>
          <w:szCs w:val="20"/>
        </w:rPr>
        <w:t>L’inclusion de pièces justificatives, y compris des photos avec légendes</w:t>
      </w:r>
      <w:r w:rsidR="009E2FE4">
        <w:rPr>
          <w:rFonts w:asciiTheme="minorHAnsi" w:hAnsiTheme="minorHAnsi" w:cstheme="minorHAnsi"/>
          <w:i/>
          <w:iCs/>
          <w:sz w:val="20"/>
          <w:szCs w:val="20"/>
        </w:rPr>
        <w:t xml:space="preserve"> et</w:t>
      </w:r>
      <w:r w:rsidRPr="0035684A">
        <w:rPr>
          <w:rFonts w:asciiTheme="minorHAnsi" w:hAnsiTheme="minorHAnsi" w:cstheme="minorHAnsi"/>
          <w:i/>
          <w:iCs/>
          <w:sz w:val="20"/>
          <w:szCs w:val="20"/>
        </w:rPr>
        <w:t xml:space="preserve"> des informations détaillées, est fortement encouragée.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Secrétariat</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t>
      </w:r>
      <w:r w:rsidR="00AF7FF0">
        <w:rPr>
          <w:rFonts w:asciiTheme="minorHAnsi" w:hAnsiTheme="minorHAnsi" w:cstheme="minorHAnsi"/>
          <w:i/>
          <w:iCs/>
          <w:sz w:val="20"/>
          <w:szCs w:val="20"/>
        </w:rPr>
        <w:t>du FONAREDD et de CAFI c</w:t>
      </w:r>
      <w:r w:rsidRPr="0035684A">
        <w:rPr>
          <w:rFonts w:asciiTheme="minorHAnsi" w:hAnsiTheme="minorHAnsi" w:cstheme="minorHAnsi"/>
          <w:i/>
          <w:iCs/>
          <w:sz w:val="20"/>
          <w:szCs w:val="20"/>
        </w:rPr>
        <w:t>hoisir</w:t>
      </w:r>
      <w:r w:rsidR="00AF7FF0">
        <w:rPr>
          <w:rFonts w:asciiTheme="minorHAnsi" w:hAnsiTheme="minorHAnsi" w:cstheme="minorHAnsi"/>
          <w:i/>
          <w:iCs/>
          <w:sz w:val="20"/>
          <w:szCs w:val="20"/>
        </w:rPr>
        <w:t>ont</w:t>
      </w:r>
      <w:r w:rsidRPr="0035684A">
        <w:rPr>
          <w:rFonts w:asciiTheme="minorHAnsi" w:hAnsiTheme="minorHAnsi" w:cstheme="minorHAnsi"/>
          <w:i/>
          <w:iCs/>
          <w:sz w:val="20"/>
          <w:szCs w:val="20"/>
        </w:rPr>
        <w:t xml:space="preserve"> des exemples et des photos qui seront publiés dans le rapport annuel global,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site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web du Fonds et </w:t>
      </w:r>
      <w:r w:rsidR="009E2FE4">
        <w:rPr>
          <w:rFonts w:asciiTheme="minorHAnsi" w:hAnsiTheme="minorHAnsi" w:cstheme="minorHAnsi"/>
          <w:i/>
          <w:iCs/>
          <w:sz w:val="20"/>
          <w:szCs w:val="20"/>
        </w:rPr>
        <w:t xml:space="preserve">ceux </w:t>
      </w:r>
      <w:r w:rsidRPr="0035684A">
        <w:rPr>
          <w:rFonts w:asciiTheme="minorHAnsi" w:hAnsiTheme="minorHAnsi" w:cstheme="minorHAnsi"/>
          <w:i/>
          <w:iCs/>
          <w:sz w:val="20"/>
          <w:szCs w:val="20"/>
        </w:rPr>
        <w:t>seront sujets de reportages ou blogs spéciaux.</w:t>
      </w:r>
    </w:p>
    <w:p w14:paraId="3BB0C332" w14:textId="073D2CFC" w:rsidR="00F90444" w:rsidRDefault="00F90444" w:rsidP="0035684A">
      <w:pPr>
        <w:ind w:right="35"/>
        <w:rPr>
          <w:rFonts w:asciiTheme="minorHAnsi" w:hAnsiTheme="minorHAnsi" w:cstheme="minorHAnsi"/>
          <w:i/>
          <w:iCs/>
          <w:sz w:val="20"/>
          <w:szCs w:val="20"/>
        </w:rPr>
      </w:pPr>
    </w:p>
    <w:p w14:paraId="25E4069D" w14:textId="2EDD25AA" w:rsidR="00F90444" w:rsidRDefault="00F90444" w:rsidP="00F90444">
      <w:pPr>
        <w:spacing w:after="120" w:line="276" w:lineRule="auto"/>
        <w:rPr>
          <w:rFonts w:asciiTheme="minorHAnsi" w:hAnsiTheme="minorHAnsi" w:cstheme="minorHAnsi"/>
          <w:sz w:val="22"/>
          <w:lang w:val="fr-FR"/>
        </w:rPr>
      </w:pPr>
      <w:r>
        <w:rPr>
          <w:rFonts w:asciiTheme="minorHAnsi" w:hAnsiTheme="minorHAnsi" w:cstheme="minorHAnsi"/>
          <w:sz w:val="22"/>
          <w:lang w:val="fr-FR"/>
        </w:rPr>
        <w:t xml:space="preserve">A la fin de 2020, le SE a lancé le Cadre d’échanges et de collaboration (CEC), qui fournit une plateforme de concertation réunissant les représentants tant des programmes sectoriels qu’intégrés, en plus des experts indépendants et autres parties prenantes. </w:t>
      </w:r>
      <w:r w:rsidR="00B878F8">
        <w:rPr>
          <w:rFonts w:asciiTheme="minorHAnsi" w:hAnsiTheme="minorHAnsi" w:cstheme="minorHAnsi"/>
          <w:sz w:val="22"/>
          <w:lang w:val="fr-FR"/>
        </w:rPr>
        <w:t>Depuis le lancement en 2020</w:t>
      </w:r>
      <w:r>
        <w:rPr>
          <w:rFonts w:asciiTheme="minorHAnsi" w:hAnsiTheme="minorHAnsi" w:cstheme="minorHAnsi"/>
          <w:sz w:val="22"/>
          <w:lang w:val="fr-FR"/>
        </w:rPr>
        <w:t xml:space="preserve">, </w:t>
      </w:r>
      <w:r w:rsidR="00572A21">
        <w:rPr>
          <w:rFonts w:asciiTheme="minorHAnsi" w:hAnsiTheme="minorHAnsi" w:cstheme="minorHAnsi"/>
          <w:sz w:val="22"/>
          <w:lang w:val="fr-FR"/>
        </w:rPr>
        <w:t xml:space="preserve">12 </w:t>
      </w:r>
      <w:r>
        <w:rPr>
          <w:rFonts w:asciiTheme="minorHAnsi" w:hAnsiTheme="minorHAnsi" w:cstheme="minorHAnsi"/>
          <w:sz w:val="22"/>
          <w:lang w:val="fr-FR"/>
        </w:rPr>
        <w:t xml:space="preserve">sessions du CEC ont été organisées par le SE, portant sur </w:t>
      </w:r>
      <w:r w:rsidR="009F0264">
        <w:rPr>
          <w:rFonts w:asciiTheme="minorHAnsi" w:hAnsiTheme="minorHAnsi" w:cstheme="minorHAnsi"/>
          <w:sz w:val="22"/>
          <w:lang w:val="fr-FR"/>
        </w:rPr>
        <w:t>neuf</w:t>
      </w:r>
      <w:r>
        <w:rPr>
          <w:rFonts w:asciiTheme="minorHAnsi" w:hAnsiTheme="minorHAnsi" w:cstheme="minorHAnsi"/>
          <w:sz w:val="22"/>
          <w:lang w:val="fr-FR"/>
        </w:rPr>
        <w:t xml:space="preserve"> sujets différents :</w:t>
      </w:r>
    </w:p>
    <w:p w14:paraId="6964C6E3" w14:textId="178B1A07" w:rsidR="00A56B3A" w:rsidRPr="00A56B3A" w:rsidRDefault="00A56B3A"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color w:val="auto"/>
          <w:sz w:val="22"/>
          <w:lang w:val="fr-FR" w:eastAsia="en-US"/>
        </w:rPr>
        <w:t>30/11/2020 : Lancement CEC</w:t>
      </w:r>
      <w:r w:rsidR="005C7F71">
        <w:rPr>
          <w:rFonts w:eastAsia="Times New Roman"/>
          <w:color w:val="auto"/>
          <w:sz w:val="22"/>
          <w:lang w:val="fr-FR" w:eastAsia="en-US"/>
        </w:rPr>
        <w:t xml:space="preserve"> ; </w:t>
      </w:r>
    </w:p>
    <w:p w14:paraId="37DE7925" w14:textId="5C6D550D" w:rsidR="00F90444" w:rsidRDefault="00F90444"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rPr>
        <w:t>26/01/2021 : CEC sur le dispositif d’encadrement agricole, de production et distribution d’intrants dans les PIREDD ;</w:t>
      </w:r>
    </w:p>
    <w:p w14:paraId="6CDA5E8D"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16/02/2021 : CEC sur la planification familiale ;</w:t>
      </w:r>
    </w:p>
    <w:p w14:paraId="106A2676"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22/04/2021 : CEC sur l’intégration de la dimension genre ;</w:t>
      </w:r>
    </w:p>
    <w:p w14:paraId="53522B3F"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13/04/2021 : CEC sur la structuration du milieu ;</w:t>
      </w:r>
    </w:p>
    <w:p w14:paraId="1251FA70"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 xml:space="preserve">28/05/2021 : CEC sur les paiements pour services écosystémiques (PSE) ; </w:t>
      </w:r>
    </w:p>
    <w:p w14:paraId="6E015966" w14:textId="28C753B5"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29/06/2021 : CEC sur les foyers améliorés.</w:t>
      </w:r>
    </w:p>
    <w:p w14:paraId="01E31941" w14:textId="1A6DB11C" w:rsidR="001736D8" w:rsidRDefault="001736D8" w:rsidP="001F63FB">
      <w:pPr>
        <w:pStyle w:val="ListParagraph"/>
        <w:numPr>
          <w:ilvl w:val="0"/>
          <w:numId w:val="17"/>
        </w:numPr>
        <w:spacing w:after="0" w:line="240" w:lineRule="auto"/>
        <w:ind w:right="0"/>
        <w:contextualSpacing w:val="0"/>
        <w:jc w:val="left"/>
        <w:rPr>
          <w:rFonts w:eastAsia="Times New Roman"/>
        </w:rPr>
      </w:pPr>
      <w:r>
        <w:rPr>
          <w:rFonts w:eastAsia="Times New Roman"/>
        </w:rPr>
        <w:t>07/09/2021 : CEC sur les systèmes d’information géographique</w:t>
      </w:r>
      <w:r w:rsidR="001726FE">
        <w:rPr>
          <w:rFonts w:eastAsia="Times New Roman"/>
        </w:rPr>
        <w:t xml:space="preserve"> (SIG)</w:t>
      </w:r>
    </w:p>
    <w:p w14:paraId="7D30430E" w14:textId="4A18CDD1" w:rsidR="001726FE" w:rsidRDefault="001726FE" w:rsidP="001F63FB">
      <w:pPr>
        <w:pStyle w:val="ListParagraph"/>
        <w:numPr>
          <w:ilvl w:val="0"/>
          <w:numId w:val="17"/>
        </w:numPr>
        <w:spacing w:after="0" w:line="240" w:lineRule="auto"/>
        <w:ind w:right="0"/>
        <w:contextualSpacing w:val="0"/>
        <w:jc w:val="left"/>
        <w:rPr>
          <w:rFonts w:eastAsia="Times New Roman"/>
        </w:rPr>
      </w:pPr>
      <w:r>
        <w:rPr>
          <w:rFonts w:eastAsia="Times New Roman"/>
        </w:rPr>
        <w:t>02/12/2021 : Sauvegardes sociales et environnementales</w:t>
      </w:r>
    </w:p>
    <w:p w14:paraId="4FC2B021" w14:textId="6E899898" w:rsidR="00CA3487" w:rsidRDefault="00CA3487" w:rsidP="001F63FB">
      <w:pPr>
        <w:pStyle w:val="ListParagraph"/>
        <w:numPr>
          <w:ilvl w:val="0"/>
          <w:numId w:val="17"/>
        </w:numPr>
        <w:spacing w:after="0" w:line="240" w:lineRule="auto"/>
        <w:ind w:right="0"/>
        <w:contextualSpacing w:val="0"/>
        <w:jc w:val="left"/>
        <w:rPr>
          <w:rFonts w:eastAsia="Times New Roman"/>
        </w:rPr>
      </w:pPr>
      <w:r>
        <w:rPr>
          <w:rFonts w:eastAsia="Times New Roman"/>
        </w:rPr>
        <w:t>04/</w:t>
      </w:r>
      <w:r w:rsidR="003D04E8">
        <w:rPr>
          <w:rFonts w:eastAsia="Times New Roman"/>
        </w:rPr>
        <w:t xml:space="preserve">02/2022 : Call sur les Obligations de rapportages </w:t>
      </w:r>
    </w:p>
    <w:p w14:paraId="691A3865" w14:textId="58213EB6" w:rsidR="00466690" w:rsidRPr="00E77412" w:rsidRDefault="00A27031" w:rsidP="001F63FB">
      <w:pPr>
        <w:pStyle w:val="ListParagraph"/>
        <w:numPr>
          <w:ilvl w:val="0"/>
          <w:numId w:val="17"/>
        </w:numPr>
        <w:spacing w:after="0" w:line="240" w:lineRule="auto"/>
        <w:ind w:right="0"/>
        <w:contextualSpacing w:val="0"/>
        <w:jc w:val="left"/>
        <w:rPr>
          <w:rFonts w:eastAsia="Times New Roman"/>
        </w:rPr>
      </w:pPr>
      <w:r>
        <w:rPr>
          <w:rFonts w:eastAsia="Times New Roman"/>
        </w:rPr>
        <w:lastRenderedPageBreak/>
        <w:t xml:space="preserve">20/05/2022 : </w:t>
      </w:r>
      <w:r w:rsidR="00E77412">
        <w:rPr>
          <w:rFonts w:ascii="Calibri Light" w:eastAsia="+mn-ea" w:hAnsi="Calibri Light" w:cs="Calibri Light"/>
          <w:b/>
          <w:bCs/>
          <w:kern w:val="24"/>
          <w:sz w:val="20"/>
          <w:szCs w:val="20"/>
        </w:rPr>
        <w:t>Partage d’expériences sur les processus d’aménagement du territoire dans la mise en œuvre des activités du PIREDD</w:t>
      </w:r>
    </w:p>
    <w:p w14:paraId="50BC8482" w14:textId="140B6BC8" w:rsidR="00E77412" w:rsidRDefault="0060033A" w:rsidP="001F63FB">
      <w:pPr>
        <w:pStyle w:val="ListParagraph"/>
        <w:numPr>
          <w:ilvl w:val="0"/>
          <w:numId w:val="17"/>
        </w:numPr>
        <w:spacing w:after="0" w:line="240" w:lineRule="auto"/>
        <w:ind w:right="0"/>
        <w:contextualSpacing w:val="0"/>
        <w:jc w:val="left"/>
        <w:rPr>
          <w:rFonts w:eastAsia="Times New Roman"/>
        </w:rPr>
      </w:pPr>
      <w:r>
        <w:rPr>
          <w:rFonts w:eastAsia="Times New Roman"/>
        </w:rPr>
        <w:t xml:space="preserve">25/08/2022 : Gouvernance Forestière </w:t>
      </w:r>
    </w:p>
    <w:p w14:paraId="5129F0D7" w14:textId="77777777" w:rsidR="0060033A" w:rsidRDefault="0060033A" w:rsidP="00DD4F1E">
      <w:pPr>
        <w:pStyle w:val="ListParagraph"/>
        <w:spacing w:after="0" w:line="240" w:lineRule="auto"/>
        <w:ind w:right="0" w:firstLine="0"/>
        <w:contextualSpacing w:val="0"/>
        <w:jc w:val="left"/>
        <w:rPr>
          <w:rFonts w:eastAsia="Times New Roman"/>
        </w:rPr>
      </w:pPr>
    </w:p>
    <w:p w14:paraId="44CF9F88" w14:textId="77777777" w:rsidR="00F90444" w:rsidRDefault="00F90444" w:rsidP="00F90444">
      <w:pPr>
        <w:spacing w:after="0" w:line="240" w:lineRule="auto"/>
        <w:ind w:right="0"/>
        <w:jc w:val="left"/>
        <w:rPr>
          <w:rFonts w:eastAsia="Times New Roman"/>
        </w:rPr>
      </w:pPr>
    </w:p>
    <w:p w14:paraId="6C27F973" w14:textId="77777777" w:rsidR="00F90444" w:rsidRDefault="00855007" w:rsidP="00F90444">
      <w:pPr>
        <w:spacing w:after="0" w:line="240" w:lineRule="auto"/>
        <w:ind w:right="0"/>
        <w:jc w:val="left"/>
        <w:rPr>
          <w:rFonts w:eastAsia="Times New Roman"/>
        </w:rPr>
      </w:pPr>
      <w:hyperlink r:id="rId77" w:history="1">
        <w:r w:rsidR="00F90444" w:rsidRPr="008D1603">
          <w:rPr>
            <w:rStyle w:val="Hyperlink"/>
            <w:rFonts w:eastAsia="Times New Roman"/>
          </w:rPr>
          <w:t>La documentation relative à chaque session e</w:t>
        </w:r>
        <w:r w:rsidR="00F90444" w:rsidRPr="008D1603">
          <w:rPr>
            <w:rStyle w:val="Hyperlink"/>
            <w:rFonts w:eastAsia="Times New Roman"/>
          </w:rPr>
          <w:t>s</w:t>
        </w:r>
        <w:r w:rsidR="00F90444" w:rsidRPr="008D1603">
          <w:rPr>
            <w:rStyle w:val="Hyperlink"/>
            <w:rFonts w:eastAsia="Times New Roman"/>
          </w:rPr>
          <w:t>t disp</w:t>
        </w:r>
        <w:r w:rsidR="00F90444" w:rsidRPr="008D1603">
          <w:rPr>
            <w:rStyle w:val="Hyperlink"/>
            <w:rFonts w:eastAsia="Times New Roman"/>
          </w:rPr>
          <w:t>o</w:t>
        </w:r>
        <w:r w:rsidR="00F90444" w:rsidRPr="008D1603">
          <w:rPr>
            <w:rStyle w:val="Hyperlink"/>
            <w:rFonts w:eastAsia="Times New Roman"/>
          </w:rPr>
          <w:t>nible ici.</w:t>
        </w:r>
      </w:hyperlink>
    </w:p>
    <w:p w14:paraId="549990D6" w14:textId="77777777" w:rsidR="00F90444" w:rsidRDefault="00F90444" w:rsidP="00F90444">
      <w:pPr>
        <w:spacing w:after="0" w:line="240" w:lineRule="auto"/>
        <w:ind w:right="0"/>
        <w:jc w:val="left"/>
        <w:rPr>
          <w:rFonts w:eastAsia="Times New Roman"/>
        </w:rPr>
      </w:pPr>
    </w:p>
    <w:p w14:paraId="2256367D" w14:textId="3FFD8A21" w:rsidR="00F90444" w:rsidRDefault="00F90444" w:rsidP="007B714A">
      <w:pPr>
        <w:spacing w:after="0" w:line="240" w:lineRule="auto"/>
        <w:ind w:right="0"/>
        <w:rPr>
          <w:rFonts w:asciiTheme="minorHAnsi" w:hAnsiTheme="minorHAnsi" w:cstheme="minorHAnsi"/>
          <w:sz w:val="22"/>
          <w:lang w:val="fr-FR"/>
        </w:rPr>
      </w:pPr>
      <w:r w:rsidRPr="00550CC9">
        <w:rPr>
          <w:rFonts w:asciiTheme="minorHAnsi" w:hAnsiTheme="minorHAnsi" w:cstheme="minorHAnsi"/>
          <w:sz w:val="22"/>
          <w:lang w:val="fr-FR"/>
        </w:rPr>
        <w:t xml:space="preserve">Ces CEC ont permis d’échanger et d’harmoniser les avis des parties prenantes sur des sujets qui sont clés à la mise en place de la REDD en RDC, ainsi que d’esquisser des voies d’orientations pour la mise en place renforcée des programmes. Par exemple, lors du CEC sur la planification familiale, le programme sectoriel pour la mise à échelle de la planification familiale (PROMIS) a pu offrir des orientations et de l’appui aux programmes intégrés sur la mise en œuvre effective de leurs objectifs relatifs au pilier démographie. Ensuite, lors du CEC sur les PSE, les représentants des PIREDD et les experts indépendants se sont mis d’accord sur la nécessité </w:t>
      </w:r>
      <w:r>
        <w:rPr>
          <w:rFonts w:asciiTheme="minorHAnsi" w:hAnsiTheme="minorHAnsi" w:cstheme="minorHAnsi"/>
          <w:sz w:val="22"/>
          <w:lang w:val="fr-FR"/>
        </w:rPr>
        <w:t>de mettre en place de</w:t>
      </w:r>
      <w:r w:rsidRPr="00550CC9">
        <w:rPr>
          <w:rFonts w:asciiTheme="minorHAnsi" w:hAnsiTheme="minorHAnsi" w:cstheme="minorHAnsi"/>
          <w:sz w:val="22"/>
          <w:lang w:val="fr-FR"/>
        </w:rPr>
        <w:t>s mécanismes de prise de décisions au niveau communautaire</w:t>
      </w:r>
      <w:r>
        <w:rPr>
          <w:rFonts w:asciiTheme="minorHAnsi" w:hAnsiTheme="minorHAnsi" w:cstheme="minorHAnsi"/>
          <w:sz w:val="22"/>
          <w:lang w:val="fr-FR"/>
        </w:rPr>
        <w:t xml:space="preserve">. Ils </w:t>
      </w:r>
      <w:r w:rsidRPr="00550CC9">
        <w:rPr>
          <w:rFonts w:asciiTheme="minorHAnsi" w:hAnsiTheme="minorHAnsi" w:cstheme="minorHAnsi"/>
          <w:sz w:val="22"/>
          <w:lang w:val="fr-FR"/>
        </w:rPr>
        <w:t xml:space="preserve">ont </w:t>
      </w:r>
      <w:r>
        <w:rPr>
          <w:rFonts w:asciiTheme="minorHAnsi" w:hAnsiTheme="minorHAnsi" w:cstheme="minorHAnsi"/>
          <w:sz w:val="22"/>
          <w:lang w:val="fr-FR"/>
        </w:rPr>
        <w:t xml:space="preserve">également </w:t>
      </w:r>
      <w:r w:rsidRPr="00550CC9">
        <w:rPr>
          <w:rFonts w:asciiTheme="minorHAnsi" w:hAnsiTheme="minorHAnsi" w:cstheme="minorHAnsi"/>
          <w:sz w:val="22"/>
          <w:lang w:val="fr-FR"/>
        </w:rPr>
        <w:t xml:space="preserve">échangé sur le lien entre les PSE et la sécurisation foncière et </w:t>
      </w:r>
      <w:r>
        <w:rPr>
          <w:rFonts w:asciiTheme="minorHAnsi" w:hAnsiTheme="minorHAnsi" w:cstheme="minorHAnsi"/>
          <w:sz w:val="22"/>
          <w:lang w:val="fr-FR"/>
        </w:rPr>
        <w:t xml:space="preserve">sur l’importance d’ancrer les mécanismes PSE dans les Plans simples d’aménagement du territoire. </w:t>
      </w:r>
      <w:r w:rsidR="008D4246">
        <w:rPr>
          <w:rFonts w:asciiTheme="minorHAnsi" w:hAnsiTheme="minorHAnsi" w:cstheme="minorHAnsi"/>
          <w:sz w:val="22"/>
          <w:lang w:val="fr-FR"/>
        </w:rPr>
        <w:t>Finalement, le CEC sur les sauvegardes sociales et environnementales a été une séance très pratique. Les agences et les autres parties prenantes ont été informés sur les obligation</w:t>
      </w:r>
      <w:r w:rsidR="0062199C">
        <w:rPr>
          <w:rFonts w:asciiTheme="minorHAnsi" w:hAnsiTheme="minorHAnsi" w:cstheme="minorHAnsi"/>
          <w:sz w:val="22"/>
          <w:lang w:val="fr-FR"/>
        </w:rPr>
        <w:t>s</w:t>
      </w:r>
      <w:r w:rsidR="008D4246">
        <w:rPr>
          <w:rFonts w:asciiTheme="minorHAnsi" w:hAnsiTheme="minorHAnsi" w:cstheme="minorHAnsi"/>
          <w:sz w:val="22"/>
          <w:lang w:val="fr-FR"/>
        </w:rPr>
        <w:t xml:space="preserve"> de la RDC relatives aux sauvegardes dans le cadre de la CCNUCC, ainsi que sur la nouvelle fiche de collecte de données qui devra être remplie par tout programme REDD+ actuel et passé </w:t>
      </w:r>
      <w:r w:rsidR="007C528E">
        <w:rPr>
          <w:rFonts w:asciiTheme="minorHAnsi" w:hAnsiTheme="minorHAnsi" w:cstheme="minorHAnsi"/>
          <w:sz w:val="22"/>
          <w:lang w:val="fr-FR"/>
        </w:rPr>
        <w:t xml:space="preserve">en vue d’alimenter le </w:t>
      </w:r>
      <w:hyperlink r:id="rId78" w:history="1">
        <w:r w:rsidR="007C528E" w:rsidRPr="0062199C">
          <w:rPr>
            <w:rStyle w:val="Hyperlink"/>
            <w:rFonts w:asciiTheme="minorHAnsi" w:hAnsiTheme="minorHAnsi" w:cstheme="minorHAnsi"/>
            <w:sz w:val="22"/>
            <w:lang w:val="fr-FR"/>
          </w:rPr>
          <w:t>Système d’informations sur les sauvegardes</w:t>
        </w:r>
      </w:hyperlink>
      <w:r w:rsidR="007C528E">
        <w:rPr>
          <w:rFonts w:asciiTheme="minorHAnsi" w:hAnsiTheme="minorHAnsi" w:cstheme="minorHAnsi"/>
          <w:sz w:val="22"/>
          <w:lang w:val="fr-FR"/>
        </w:rPr>
        <w:t xml:space="preserve"> de la RDC</w:t>
      </w:r>
      <w:r w:rsidR="00E66F01">
        <w:rPr>
          <w:rFonts w:asciiTheme="minorHAnsi" w:hAnsiTheme="minorHAnsi" w:cstheme="minorHAnsi"/>
          <w:sz w:val="22"/>
          <w:lang w:val="fr-FR"/>
        </w:rPr>
        <w:t xml:space="preserve"> et </w:t>
      </w:r>
      <w:hyperlink r:id="rId79" w:history="1">
        <w:r w:rsidR="00CA0245" w:rsidRPr="009D21C3">
          <w:rPr>
            <w:rStyle w:val="Hyperlink"/>
            <w:rFonts w:asciiTheme="minorHAnsi" w:hAnsiTheme="minorHAnsi" w:cstheme="minorHAnsi"/>
            <w:sz w:val="22"/>
            <w:lang w:val="fr-FR"/>
          </w:rPr>
          <w:t>l</w:t>
        </w:r>
        <w:r w:rsidR="00CA0245">
          <w:rPr>
            <w:rStyle w:val="Hyperlink"/>
            <w:rFonts w:asciiTheme="minorHAnsi" w:hAnsiTheme="minorHAnsi" w:cstheme="minorHAnsi"/>
            <w:sz w:val="22"/>
            <w:lang w:val="fr-FR"/>
          </w:rPr>
          <w:t xml:space="preserve">e premier </w:t>
        </w:r>
        <w:proofErr w:type="spellStart"/>
        <w:r w:rsidR="00CA0245">
          <w:rPr>
            <w:rStyle w:val="Hyperlink"/>
            <w:rFonts w:asciiTheme="minorHAnsi" w:hAnsiTheme="minorHAnsi" w:cstheme="minorHAnsi"/>
            <w:sz w:val="22"/>
            <w:lang w:val="fr-FR"/>
          </w:rPr>
          <w:t>resumé</w:t>
        </w:r>
        <w:proofErr w:type="spellEnd"/>
        <w:r w:rsidR="00CA0245">
          <w:rPr>
            <w:rStyle w:val="Hyperlink"/>
            <w:rFonts w:asciiTheme="minorHAnsi" w:hAnsiTheme="minorHAnsi" w:cstheme="minorHAnsi"/>
            <w:sz w:val="22"/>
            <w:lang w:val="fr-FR"/>
          </w:rPr>
          <w:t xml:space="preserve"> d’information sur les sauvegarde du pays </w:t>
        </w:r>
      </w:hyperlink>
      <w:r w:rsidR="00DE3EAD">
        <w:rPr>
          <w:rFonts w:asciiTheme="minorHAnsi" w:hAnsiTheme="minorHAnsi" w:cstheme="minorHAnsi"/>
          <w:sz w:val="22"/>
          <w:lang w:val="fr-FR"/>
        </w:rPr>
        <w:t xml:space="preserve"> </w:t>
      </w:r>
    </w:p>
    <w:p w14:paraId="0F30BE1B" w14:textId="57E2484E" w:rsidR="00DD4F1E" w:rsidRPr="00550CC9" w:rsidRDefault="00DD4F1E" w:rsidP="007B714A">
      <w:pPr>
        <w:spacing w:after="0" w:line="240" w:lineRule="auto"/>
        <w:ind w:right="0"/>
        <w:rPr>
          <w:rFonts w:asciiTheme="minorHAnsi" w:hAnsiTheme="minorHAnsi" w:cstheme="minorHAnsi"/>
          <w:sz w:val="22"/>
          <w:lang w:val="fr-FR"/>
        </w:rPr>
      </w:pPr>
      <w:r>
        <w:rPr>
          <w:rFonts w:asciiTheme="minorHAnsi" w:hAnsiTheme="minorHAnsi" w:cstheme="minorHAnsi"/>
          <w:sz w:val="22"/>
          <w:lang w:val="fr-FR"/>
        </w:rPr>
        <w:t>Il a aussi été abord</w:t>
      </w:r>
      <w:r w:rsidR="00572A21">
        <w:rPr>
          <w:rFonts w:asciiTheme="minorHAnsi" w:hAnsiTheme="minorHAnsi" w:cstheme="minorHAnsi"/>
          <w:sz w:val="22"/>
          <w:lang w:val="fr-FR"/>
        </w:rPr>
        <w:t>é</w:t>
      </w:r>
      <w:r>
        <w:rPr>
          <w:rFonts w:asciiTheme="minorHAnsi" w:hAnsiTheme="minorHAnsi" w:cstheme="minorHAnsi"/>
          <w:sz w:val="22"/>
          <w:lang w:val="fr-FR"/>
        </w:rPr>
        <w:t xml:space="preserve"> les questions relatives aux exigences de reportage pour les projets sous financement FONAREDD/CAFI, les questions de Gouvernances Forestières et d’Aménagement du Territoire. </w:t>
      </w:r>
    </w:p>
    <w:p w14:paraId="6F661701" w14:textId="77777777" w:rsidR="00697A90" w:rsidRPr="0062199C" w:rsidRDefault="00697A90" w:rsidP="00137BCC">
      <w:pPr>
        <w:spacing w:line="240" w:lineRule="auto"/>
        <w:ind w:left="0" w:firstLine="0"/>
        <w:rPr>
          <w:rFonts w:asciiTheme="minorHAnsi" w:hAnsiTheme="minorHAnsi" w:cstheme="minorHAnsi"/>
          <w:sz w:val="22"/>
          <w:lang w:val="fr-FR"/>
        </w:rPr>
      </w:pPr>
    </w:p>
    <w:p w14:paraId="3A8D6BD6" w14:textId="15D98561" w:rsidR="00697A90" w:rsidRPr="004A0DC5" w:rsidRDefault="00A339FB" w:rsidP="001F63FB">
      <w:pPr>
        <w:pStyle w:val="Heading1"/>
        <w:numPr>
          <w:ilvl w:val="0"/>
          <w:numId w:val="3"/>
        </w:numPr>
        <w:rPr>
          <w:rFonts w:cstheme="minorHAnsi"/>
        </w:rPr>
      </w:pPr>
      <w:bookmarkStart w:id="30" w:name="_Toc91150802"/>
      <w:r w:rsidRPr="004A0DC5">
        <w:rPr>
          <w:rFonts w:cstheme="minorHAnsi"/>
        </w:rPr>
        <w:t>Modalités de suivi</w:t>
      </w:r>
      <w:bookmarkEnd w:id="30"/>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1F63FB">
      <w:pPr>
        <w:numPr>
          <w:ilvl w:val="0"/>
          <w:numId w:val="1"/>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1F63FB">
      <w:pPr>
        <w:numPr>
          <w:ilvl w:val="0"/>
          <w:numId w:val="1"/>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77777777" w:rsidR="0035684A" w:rsidRPr="0035684A" w:rsidRDefault="0035684A" w:rsidP="0035684A">
      <w:pPr>
        <w:ind w:right="35"/>
        <w:rPr>
          <w:rFonts w:asciiTheme="minorHAnsi" w:hAnsiTheme="minorHAnsi" w:cstheme="minorHAnsi"/>
          <w:color w:val="000000" w:themeColor="text1"/>
          <w:sz w:val="16"/>
          <w:szCs w:val="16"/>
        </w:rPr>
      </w:pPr>
    </w:p>
    <w:p w14:paraId="1B96BBAB" w14:textId="539FE7E9"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600366BD" w14:textId="77777777" w:rsidR="00AF076E" w:rsidRDefault="00AF076E" w:rsidP="0035684A">
      <w:pPr>
        <w:ind w:right="35"/>
        <w:rPr>
          <w:rFonts w:asciiTheme="minorHAnsi" w:hAnsiTheme="minorHAnsi" w:cstheme="minorHAnsi"/>
          <w:color w:val="000000" w:themeColor="text1"/>
          <w:sz w:val="22"/>
        </w:rPr>
      </w:pPr>
    </w:p>
    <w:p w14:paraId="176791B7" w14:textId="77777777" w:rsidR="00AF076E" w:rsidRDefault="00AF076E" w:rsidP="0035684A">
      <w:pPr>
        <w:ind w:right="35"/>
        <w:rPr>
          <w:rFonts w:asciiTheme="minorHAnsi" w:hAnsiTheme="minorHAnsi" w:cstheme="minorHAnsi"/>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86"/>
        <w:gridCol w:w="721"/>
        <w:gridCol w:w="776"/>
        <w:gridCol w:w="1116"/>
        <w:gridCol w:w="4455"/>
      </w:tblGrid>
      <w:tr w:rsidR="002605F1" w:rsidRPr="00526AAA" w14:paraId="528DE4CC" w14:textId="77777777" w:rsidTr="00630B29">
        <w:trPr>
          <w:trHeight w:val="227"/>
          <w:tblHeader/>
        </w:trPr>
        <w:tc>
          <w:tcPr>
            <w:tcW w:w="0" w:type="auto"/>
            <w:shd w:val="clear" w:color="auto" w:fill="4472C4"/>
            <w:tcMar>
              <w:top w:w="72" w:type="dxa"/>
              <w:left w:w="144" w:type="dxa"/>
              <w:bottom w:w="72" w:type="dxa"/>
              <w:right w:w="144" w:type="dxa"/>
            </w:tcMar>
            <w:hideMark/>
          </w:tcPr>
          <w:p w14:paraId="51E024B5" w14:textId="77777777" w:rsidR="00AF076E" w:rsidRPr="00526AAA" w:rsidRDefault="00AF076E" w:rsidP="00630B29">
            <w:pPr>
              <w:spacing w:after="0" w:line="240" w:lineRule="auto"/>
              <w:rPr>
                <w:rFonts w:cstheme="minorHAnsi"/>
                <w:b/>
                <w:color w:val="000000" w:themeColor="text1"/>
                <w:sz w:val="16"/>
                <w:szCs w:val="16"/>
              </w:rPr>
            </w:pPr>
            <w:r w:rsidRPr="00526AAA">
              <w:rPr>
                <w:rFonts w:cstheme="minorHAnsi"/>
                <w:b/>
                <w:bCs/>
                <w:color w:val="000000" w:themeColor="text1"/>
                <w:sz w:val="16"/>
                <w:szCs w:val="16"/>
              </w:rPr>
              <w:t>Activités</w:t>
            </w:r>
          </w:p>
        </w:tc>
        <w:tc>
          <w:tcPr>
            <w:tcW w:w="0" w:type="auto"/>
            <w:shd w:val="clear" w:color="auto" w:fill="4472C4"/>
            <w:tcMar>
              <w:top w:w="72" w:type="dxa"/>
              <w:left w:w="144" w:type="dxa"/>
              <w:bottom w:w="72" w:type="dxa"/>
              <w:right w:w="144" w:type="dxa"/>
            </w:tcMar>
            <w:hideMark/>
          </w:tcPr>
          <w:p w14:paraId="1EED074D" w14:textId="77777777" w:rsidR="00AF076E" w:rsidRPr="00526AAA" w:rsidRDefault="00AF076E" w:rsidP="00630B29">
            <w:pPr>
              <w:spacing w:after="0" w:line="240" w:lineRule="auto"/>
              <w:jc w:val="center"/>
              <w:rPr>
                <w:rFonts w:cstheme="minorHAnsi"/>
                <w:b/>
                <w:color w:val="000000" w:themeColor="text1"/>
                <w:sz w:val="16"/>
                <w:szCs w:val="16"/>
              </w:rPr>
            </w:pPr>
            <w:r w:rsidRPr="00526AAA">
              <w:rPr>
                <w:rFonts w:cstheme="minorHAnsi"/>
                <w:b/>
                <w:bCs/>
                <w:color w:val="000000" w:themeColor="text1"/>
                <w:sz w:val="16"/>
                <w:szCs w:val="16"/>
              </w:rPr>
              <w:t>Nbre prévu</w:t>
            </w:r>
          </w:p>
        </w:tc>
        <w:tc>
          <w:tcPr>
            <w:tcW w:w="0" w:type="auto"/>
            <w:shd w:val="clear" w:color="auto" w:fill="4472C4"/>
            <w:tcMar>
              <w:top w:w="72" w:type="dxa"/>
              <w:left w:w="144" w:type="dxa"/>
              <w:bottom w:w="72" w:type="dxa"/>
              <w:right w:w="144" w:type="dxa"/>
            </w:tcMar>
            <w:hideMark/>
          </w:tcPr>
          <w:p w14:paraId="063DDCC2" w14:textId="77777777" w:rsidR="00AF076E" w:rsidRPr="00526AAA" w:rsidRDefault="00AF076E" w:rsidP="00630B29">
            <w:pPr>
              <w:spacing w:after="0" w:line="240" w:lineRule="auto"/>
              <w:jc w:val="center"/>
              <w:rPr>
                <w:rFonts w:cstheme="minorHAnsi"/>
                <w:b/>
                <w:color w:val="000000" w:themeColor="text1"/>
                <w:sz w:val="16"/>
                <w:szCs w:val="16"/>
              </w:rPr>
            </w:pPr>
            <w:r w:rsidRPr="00526AAA">
              <w:rPr>
                <w:rFonts w:cstheme="minorHAnsi"/>
                <w:b/>
                <w:bCs/>
                <w:color w:val="000000" w:themeColor="text1"/>
                <w:sz w:val="16"/>
                <w:szCs w:val="16"/>
              </w:rPr>
              <w:t>Nbre réalisé</w:t>
            </w:r>
          </w:p>
        </w:tc>
        <w:tc>
          <w:tcPr>
            <w:tcW w:w="1344" w:type="dxa"/>
            <w:shd w:val="clear" w:color="auto" w:fill="4472C4"/>
            <w:tcMar>
              <w:top w:w="72" w:type="dxa"/>
              <w:left w:w="144" w:type="dxa"/>
              <w:bottom w:w="72" w:type="dxa"/>
              <w:right w:w="144" w:type="dxa"/>
            </w:tcMar>
            <w:hideMark/>
          </w:tcPr>
          <w:p w14:paraId="0E4AB268" w14:textId="77777777" w:rsidR="00AF076E" w:rsidRPr="00526AAA" w:rsidRDefault="00AF076E" w:rsidP="00630B29">
            <w:pPr>
              <w:spacing w:after="0" w:line="240" w:lineRule="auto"/>
              <w:jc w:val="center"/>
              <w:rPr>
                <w:rFonts w:cstheme="minorHAnsi"/>
                <w:b/>
                <w:color w:val="000000" w:themeColor="text1"/>
                <w:sz w:val="16"/>
                <w:szCs w:val="16"/>
              </w:rPr>
            </w:pPr>
            <w:r w:rsidRPr="00526AAA">
              <w:rPr>
                <w:rFonts w:cstheme="minorHAnsi"/>
                <w:b/>
                <w:bCs/>
                <w:color w:val="000000" w:themeColor="text1"/>
                <w:sz w:val="16"/>
                <w:szCs w:val="16"/>
              </w:rPr>
              <w:t>Taux de réalisation</w:t>
            </w:r>
          </w:p>
        </w:tc>
        <w:tc>
          <w:tcPr>
            <w:tcW w:w="7417" w:type="dxa"/>
            <w:shd w:val="clear" w:color="auto" w:fill="4472C4"/>
            <w:tcMar>
              <w:top w:w="72" w:type="dxa"/>
              <w:left w:w="144" w:type="dxa"/>
              <w:bottom w:w="72" w:type="dxa"/>
              <w:right w:w="144" w:type="dxa"/>
            </w:tcMar>
            <w:hideMark/>
          </w:tcPr>
          <w:p w14:paraId="62AAEE89" w14:textId="77777777" w:rsidR="00AF076E" w:rsidRPr="00526AAA" w:rsidRDefault="00AF076E" w:rsidP="00630B29">
            <w:pPr>
              <w:spacing w:after="0" w:line="240" w:lineRule="auto"/>
              <w:rPr>
                <w:rFonts w:cstheme="minorHAnsi"/>
                <w:b/>
                <w:color w:val="000000" w:themeColor="text1"/>
                <w:sz w:val="16"/>
                <w:szCs w:val="16"/>
              </w:rPr>
            </w:pPr>
            <w:r w:rsidRPr="00526AAA">
              <w:rPr>
                <w:rFonts w:cstheme="minorHAnsi"/>
                <w:b/>
                <w:bCs/>
                <w:color w:val="000000" w:themeColor="text1"/>
                <w:sz w:val="16"/>
                <w:szCs w:val="16"/>
              </w:rPr>
              <w:t>Commentaires</w:t>
            </w:r>
          </w:p>
        </w:tc>
      </w:tr>
      <w:tr w:rsidR="002605F1" w:rsidRPr="00526AAA" w14:paraId="5866FEE7" w14:textId="77777777" w:rsidTr="00630B29">
        <w:trPr>
          <w:trHeight w:val="227"/>
        </w:trPr>
        <w:tc>
          <w:tcPr>
            <w:tcW w:w="0" w:type="auto"/>
            <w:shd w:val="clear" w:color="auto" w:fill="auto"/>
            <w:tcMar>
              <w:top w:w="72" w:type="dxa"/>
              <w:left w:w="144" w:type="dxa"/>
              <w:bottom w:w="72" w:type="dxa"/>
              <w:right w:w="144" w:type="dxa"/>
            </w:tcMar>
            <w:hideMark/>
          </w:tcPr>
          <w:p w14:paraId="288F3696" w14:textId="77777777" w:rsidR="00AF076E" w:rsidRPr="00526AAA" w:rsidRDefault="00AF076E" w:rsidP="00630B29">
            <w:pPr>
              <w:spacing w:after="0" w:line="240" w:lineRule="auto"/>
              <w:rPr>
                <w:rFonts w:cstheme="minorHAnsi"/>
                <w:color w:val="000000" w:themeColor="text1"/>
                <w:sz w:val="16"/>
                <w:szCs w:val="16"/>
              </w:rPr>
            </w:pPr>
            <w:r w:rsidRPr="00526AAA">
              <w:rPr>
                <w:rFonts w:cstheme="minorHAnsi"/>
                <w:bCs/>
                <w:color w:val="000000" w:themeColor="text1"/>
                <w:sz w:val="16"/>
                <w:szCs w:val="16"/>
              </w:rPr>
              <w:t>Réunion et Mission de suivi</w:t>
            </w:r>
          </w:p>
        </w:tc>
        <w:tc>
          <w:tcPr>
            <w:tcW w:w="0" w:type="auto"/>
            <w:shd w:val="clear" w:color="auto" w:fill="auto"/>
            <w:tcMar>
              <w:top w:w="72" w:type="dxa"/>
              <w:left w:w="144" w:type="dxa"/>
              <w:bottom w:w="72" w:type="dxa"/>
              <w:right w:w="144" w:type="dxa"/>
            </w:tcMar>
          </w:tcPr>
          <w:p w14:paraId="192DCF1E" w14:textId="77777777" w:rsidR="00AF076E" w:rsidRPr="00526AAA" w:rsidRDefault="00AF076E" w:rsidP="00630B29">
            <w:pPr>
              <w:spacing w:after="0" w:line="240" w:lineRule="auto"/>
              <w:jc w:val="center"/>
              <w:rPr>
                <w:rFonts w:cstheme="minorHAnsi"/>
                <w:color w:val="000000" w:themeColor="text1"/>
                <w:sz w:val="16"/>
                <w:szCs w:val="16"/>
              </w:rPr>
            </w:pPr>
            <w:r>
              <w:rPr>
                <w:rFonts w:cstheme="minorHAnsi"/>
                <w:color w:val="000000" w:themeColor="text1"/>
                <w:sz w:val="16"/>
                <w:szCs w:val="16"/>
              </w:rPr>
              <w:t>2</w:t>
            </w:r>
            <w:r w:rsidRPr="00C61E1F">
              <w:rPr>
                <w:rFonts w:cstheme="minorHAnsi"/>
                <w:color w:val="000000" w:themeColor="text1"/>
                <w:sz w:val="16"/>
                <w:szCs w:val="16"/>
              </w:rPr>
              <w:t>0</w:t>
            </w:r>
          </w:p>
        </w:tc>
        <w:tc>
          <w:tcPr>
            <w:tcW w:w="0" w:type="auto"/>
            <w:shd w:val="clear" w:color="auto" w:fill="auto"/>
            <w:tcMar>
              <w:top w:w="72" w:type="dxa"/>
              <w:left w:w="144" w:type="dxa"/>
              <w:bottom w:w="72" w:type="dxa"/>
              <w:right w:w="144" w:type="dxa"/>
            </w:tcMar>
          </w:tcPr>
          <w:p w14:paraId="0D6F7556" w14:textId="77777777" w:rsidR="00AF076E" w:rsidRPr="00526AAA" w:rsidRDefault="00AF076E" w:rsidP="00630B29">
            <w:pPr>
              <w:spacing w:after="0" w:line="240" w:lineRule="auto"/>
              <w:jc w:val="center"/>
              <w:rPr>
                <w:rFonts w:cstheme="minorHAnsi"/>
                <w:color w:val="000000" w:themeColor="text1"/>
                <w:sz w:val="16"/>
                <w:szCs w:val="16"/>
              </w:rPr>
            </w:pPr>
            <w:r>
              <w:rPr>
                <w:rFonts w:cstheme="minorHAnsi"/>
                <w:color w:val="000000" w:themeColor="text1"/>
                <w:sz w:val="16"/>
                <w:szCs w:val="16"/>
              </w:rPr>
              <w:t>7</w:t>
            </w:r>
          </w:p>
        </w:tc>
        <w:tc>
          <w:tcPr>
            <w:tcW w:w="1344" w:type="dxa"/>
            <w:shd w:val="clear" w:color="auto" w:fill="auto"/>
            <w:tcMar>
              <w:top w:w="72" w:type="dxa"/>
              <w:left w:w="144" w:type="dxa"/>
              <w:bottom w:w="72" w:type="dxa"/>
              <w:right w:w="144" w:type="dxa"/>
            </w:tcMar>
          </w:tcPr>
          <w:p w14:paraId="07F52A01" w14:textId="77777777" w:rsidR="00AF076E" w:rsidRPr="00526AAA" w:rsidRDefault="00AF076E" w:rsidP="00630B29">
            <w:pPr>
              <w:spacing w:after="0" w:line="240" w:lineRule="auto"/>
              <w:jc w:val="center"/>
              <w:rPr>
                <w:rFonts w:cstheme="minorHAnsi"/>
                <w:color w:val="000000" w:themeColor="text1"/>
                <w:sz w:val="16"/>
                <w:szCs w:val="16"/>
              </w:rPr>
            </w:pPr>
            <w:r>
              <w:rPr>
                <w:rFonts w:cstheme="minorHAnsi"/>
                <w:color w:val="000000" w:themeColor="text1"/>
                <w:sz w:val="16"/>
                <w:szCs w:val="16"/>
              </w:rPr>
              <w:t xml:space="preserve">35 </w:t>
            </w:r>
            <w:r w:rsidRPr="00526AAA">
              <w:rPr>
                <w:rFonts w:cstheme="minorHAnsi"/>
                <w:color w:val="000000" w:themeColor="text1"/>
                <w:sz w:val="16"/>
                <w:szCs w:val="16"/>
              </w:rPr>
              <w:t>%</w:t>
            </w:r>
          </w:p>
        </w:tc>
        <w:tc>
          <w:tcPr>
            <w:tcW w:w="7417" w:type="dxa"/>
            <w:shd w:val="clear" w:color="auto" w:fill="auto"/>
            <w:tcMar>
              <w:top w:w="72" w:type="dxa"/>
              <w:left w:w="144" w:type="dxa"/>
              <w:bottom w:w="72" w:type="dxa"/>
              <w:right w:w="144" w:type="dxa"/>
            </w:tcMar>
          </w:tcPr>
          <w:p w14:paraId="63591FF5" w14:textId="77777777" w:rsidR="00AF076E" w:rsidRPr="00AF380A" w:rsidRDefault="00AF076E" w:rsidP="00630B29">
            <w:pPr>
              <w:spacing w:after="0" w:line="240" w:lineRule="auto"/>
              <w:rPr>
                <w:rFonts w:cstheme="minorHAnsi"/>
                <w:color w:val="000000" w:themeColor="text1"/>
                <w:sz w:val="16"/>
                <w:szCs w:val="16"/>
              </w:rPr>
            </w:pPr>
            <w:r w:rsidRPr="00AF380A">
              <w:rPr>
                <w:rFonts w:cstheme="minorHAnsi"/>
                <w:color w:val="000000" w:themeColor="text1"/>
                <w:sz w:val="16"/>
                <w:szCs w:val="16"/>
              </w:rPr>
              <w:t>Au cours de l’année 2022, 30 réunions de suivi des programmes sectoriels et 20 missions de terrain avaient été planifiés. Sur cette planification, il y a eu 23 réunions de suivi des programmes sectoriels et intégrés et 7 missions de suivi organisées par les experts du S&amp;E du SE FONAREDD avec un assistance des experts du CAFI au niveau national (Bureau FONAREDD, Bureaux des agences d’exécution) et d’autres en ligne. Il s’agit des programmes ci-après.</w:t>
            </w:r>
          </w:p>
          <w:p w14:paraId="6D2BF1A9" w14:textId="77777777" w:rsidR="00AF076E" w:rsidRPr="00AF380A" w:rsidRDefault="00AF076E" w:rsidP="00AF076E">
            <w:pPr>
              <w:pStyle w:val="ListParagraph"/>
              <w:numPr>
                <w:ilvl w:val="0"/>
                <w:numId w:val="24"/>
              </w:numPr>
              <w:spacing w:after="0" w:line="240" w:lineRule="auto"/>
              <w:ind w:left="226" w:right="0" w:hanging="226"/>
              <w:rPr>
                <w:rFonts w:cstheme="minorHAnsi"/>
                <w:b/>
                <w:bCs/>
                <w:color w:val="000000" w:themeColor="text1"/>
                <w:sz w:val="16"/>
                <w:szCs w:val="16"/>
                <w:u w:val="single"/>
              </w:rPr>
            </w:pPr>
            <w:r w:rsidRPr="00AF380A">
              <w:rPr>
                <w:rFonts w:cstheme="minorHAnsi"/>
                <w:b/>
                <w:bCs/>
                <w:color w:val="000000" w:themeColor="text1"/>
                <w:sz w:val="16"/>
                <w:szCs w:val="16"/>
                <w:u w:val="single"/>
              </w:rPr>
              <w:lastRenderedPageBreak/>
              <w:t>Réunions de suivi :  23</w:t>
            </w:r>
          </w:p>
          <w:p w14:paraId="49E2E3AB" w14:textId="77777777" w:rsidR="00AF076E" w:rsidRPr="00AF380A" w:rsidRDefault="00AF076E" w:rsidP="00630B29">
            <w:pPr>
              <w:spacing w:after="0" w:line="240" w:lineRule="auto"/>
              <w:rPr>
                <w:rFonts w:cstheme="minorHAnsi"/>
                <w:color w:val="000000" w:themeColor="text1"/>
                <w:sz w:val="16"/>
                <w:szCs w:val="16"/>
              </w:rPr>
            </w:pPr>
            <w:r w:rsidRPr="00AF380A">
              <w:rPr>
                <w:rFonts w:cstheme="minorHAnsi"/>
                <w:color w:val="000000" w:themeColor="text1"/>
                <w:sz w:val="16"/>
                <w:szCs w:val="16"/>
              </w:rPr>
              <w:t xml:space="preserve">Savanes (2), PGDF (1), Société Civile (3), PARF (2), PARF (2), Energie (3), PIREDD Equateur (2), GDA (3), Peuples Autochtones (2), PROMIS (2), PIREDD </w:t>
            </w:r>
            <w:proofErr w:type="spellStart"/>
            <w:r w:rsidRPr="00AF380A">
              <w:rPr>
                <w:rFonts w:cstheme="minorHAnsi"/>
                <w:color w:val="000000" w:themeColor="text1"/>
                <w:sz w:val="16"/>
                <w:szCs w:val="16"/>
              </w:rPr>
              <w:t>Mongala</w:t>
            </w:r>
            <w:proofErr w:type="spellEnd"/>
            <w:r w:rsidRPr="00AF380A">
              <w:rPr>
                <w:rFonts w:cstheme="minorHAnsi"/>
                <w:color w:val="000000" w:themeColor="text1"/>
                <w:sz w:val="16"/>
                <w:szCs w:val="16"/>
              </w:rPr>
              <w:t xml:space="preserve"> (2).</w:t>
            </w:r>
          </w:p>
          <w:p w14:paraId="2044F9F4" w14:textId="77777777" w:rsidR="00AF076E" w:rsidRPr="00AF380A" w:rsidRDefault="00AF076E" w:rsidP="00AF076E">
            <w:pPr>
              <w:pStyle w:val="ListParagraph"/>
              <w:numPr>
                <w:ilvl w:val="0"/>
                <w:numId w:val="24"/>
              </w:numPr>
              <w:spacing w:after="0" w:line="240" w:lineRule="auto"/>
              <w:ind w:left="226" w:right="0" w:hanging="226"/>
              <w:rPr>
                <w:rFonts w:cstheme="minorHAnsi"/>
                <w:b/>
                <w:bCs/>
                <w:color w:val="000000" w:themeColor="text1"/>
                <w:sz w:val="16"/>
                <w:szCs w:val="16"/>
                <w:u w:val="single"/>
              </w:rPr>
            </w:pPr>
            <w:r w:rsidRPr="00AF380A">
              <w:rPr>
                <w:rFonts w:cstheme="minorHAnsi"/>
                <w:b/>
                <w:bCs/>
                <w:color w:val="000000" w:themeColor="text1"/>
                <w:sz w:val="16"/>
                <w:szCs w:val="16"/>
                <w:u w:val="single"/>
              </w:rPr>
              <w:t>Mission de suivi : 7</w:t>
            </w:r>
          </w:p>
          <w:p w14:paraId="1135CF86" w14:textId="77777777" w:rsidR="00AF076E" w:rsidRPr="00AF380A" w:rsidRDefault="00AF076E" w:rsidP="00630B29">
            <w:pPr>
              <w:spacing w:after="0" w:line="240" w:lineRule="auto"/>
              <w:rPr>
                <w:rFonts w:cstheme="minorHAnsi"/>
                <w:color w:val="000000" w:themeColor="text1"/>
                <w:sz w:val="16"/>
                <w:szCs w:val="16"/>
              </w:rPr>
            </w:pPr>
            <w:r w:rsidRPr="00AF380A">
              <w:rPr>
                <w:rFonts w:cstheme="minorHAnsi"/>
                <w:color w:val="000000" w:themeColor="text1"/>
                <w:sz w:val="16"/>
                <w:szCs w:val="16"/>
              </w:rPr>
              <w:t xml:space="preserve">Sept missions de suivi ont été organisée au courant de l’année </w:t>
            </w:r>
            <w:proofErr w:type="gramStart"/>
            <w:r w:rsidRPr="00AF380A">
              <w:rPr>
                <w:rFonts w:cstheme="minorHAnsi"/>
                <w:color w:val="000000" w:themeColor="text1"/>
                <w:sz w:val="16"/>
                <w:szCs w:val="16"/>
              </w:rPr>
              <w:t>2022 .</w:t>
            </w:r>
            <w:proofErr w:type="gramEnd"/>
            <w:r w:rsidRPr="00AF380A">
              <w:rPr>
                <w:rFonts w:cstheme="minorHAnsi"/>
                <w:color w:val="000000" w:themeColor="text1"/>
                <w:sz w:val="16"/>
                <w:szCs w:val="16"/>
              </w:rPr>
              <w:t xml:space="preserve"> Ce niveau faible de réalisation est </w:t>
            </w:r>
            <w:proofErr w:type="gramStart"/>
            <w:r w:rsidRPr="00AF380A">
              <w:rPr>
                <w:rFonts w:cstheme="minorHAnsi"/>
                <w:color w:val="000000" w:themeColor="text1"/>
                <w:sz w:val="16"/>
                <w:szCs w:val="16"/>
              </w:rPr>
              <w:t>due</w:t>
            </w:r>
            <w:proofErr w:type="gramEnd"/>
            <w:r w:rsidRPr="00AF380A">
              <w:rPr>
                <w:rFonts w:cstheme="minorHAnsi"/>
                <w:color w:val="000000" w:themeColor="text1"/>
                <w:sz w:val="16"/>
                <w:szCs w:val="16"/>
              </w:rPr>
              <w:t xml:space="preserve"> par faible moyes des ressources financières au SE FONAREDD et certaines priorités de la période sur la programmation de la nouvelle lettre d’intention.</w:t>
            </w:r>
          </w:p>
        </w:tc>
      </w:tr>
      <w:tr w:rsidR="002605F1" w:rsidRPr="00526AAA" w14:paraId="537C5FC4" w14:textId="77777777" w:rsidTr="00630B29">
        <w:trPr>
          <w:trHeight w:val="227"/>
        </w:trPr>
        <w:tc>
          <w:tcPr>
            <w:tcW w:w="0" w:type="auto"/>
            <w:shd w:val="clear" w:color="auto" w:fill="auto"/>
            <w:tcMar>
              <w:top w:w="72" w:type="dxa"/>
              <w:left w:w="144" w:type="dxa"/>
              <w:bottom w:w="72" w:type="dxa"/>
              <w:right w:w="144" w:type="dxa"/>
            </w:tcMar>
            <w:hideMark/>
          </w:tcPr>
          <w:p w14:paraId="024DB8BE" w14:textId="77777777" w:rsidR="00AF076E" w:rsidRPr="00526AAA" w:rsidRDefault="00AF076E" w:rsidP="00630B29">
            <w:pPr>
              <w:spacing w:after="0" w:line="240" w:lineRule="auto"/>
              <w:rPr>
                <w:rFonts w:cstheme="minorHAnsi"/>
                <w:color w:val="000000" w:themeColor="text1"/>
                <w:sz w:val="16"/>
                <w:szCs w:val="16"/>
              </w:rPr>
            </w:pPr>
            <w:r w:rsidRPr="00526AAA">
              <w:rPr>
                <w:rFonts w:cstheme="minorHAnsi"/>
                <w:bCs/>
                <w:color w:val="000000" w:themeColor="text1"/>
                <w:sz w:val="16"/>
                <w:szCs w:val="16"/>
              </w:rPr>
              <w:lastRenderedPageBreak/>
              <w:t>Participation aux COPIL des programmes/projets</w:t>
            </w:r>
          </w:p>
        </w:tc>
        <w:tc>
          <w:tcPr>
            <w:tcW w:w="0" w:type="auto"/>
            <w:shd w:val="clear" w:color="auto" w:fill="auto"/>
            <w:tcMar>
              <w:top w:w="72" w:type="dxa"/>
              <w:left w:w="144" w:type="dxa"/>
              <w:bottom w:w="72" w:type="dxa"/>
              <w:right w:w="144" w:type="dxa"/>
            </w:tcMar>
          </w:tcPr>
          <w:p w14:paraId="7AB4F5CF"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32</w:t>
            </w:r>
          </w:p>
        </w:tc>
        <w:tc>
          <w:tcPr>
            <w:tcW w:w="0" w:type="auto"/>
            <w:shd w:val="clear" w:color="auto" w:fill="auto"/>
            <w:tcMar>
              <w:top w:w="72" w:type="dxa"/>
              <w:left w:w="144" w:type="dxa"/>
              <w:bottom w:w="72" w:type="dxa"/>
              <w:right w:w="144" w:type="dxa"/>
            </w:tcMar>
          </w:tcPr>
          <w:p w14:paraId="0B470D87"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19</w:t>
            </w:r>
          </w:p>
        </w:tc>
        <w:tc>
          <w:tcPr>
            <w:tcW w:w="1344" w:type="dxa"/>
            <w:shd w:val="clear" w:color="auto" w:fill="auto"/>
            <w:tcMar>
              <w:top w:w="72" w:type="dxa"/>
              <w:left w:w="144" w:type="dxa"/>
              <w:bottom w:w="72" w:type="dxa"/>
              <w:right w:w="144" w:type="dxa"/>
            </w:tcMar>
          </w:tcPr>
          <w:p w14:paraId="3FDE99E2"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59%</w:t>
            </w:r>
          </w:p>
        </w:tc>
        <w:tc>
          <w:tcPr>
            <w:tcW w:w="7417" w:type="dxa"/>
            <w:shd w:val="clear" w:color="auto" w:fill="auto"/>
            <w:tcMar>
              <w:top w:w="72" w:type="dxa"/>
              <w:left w:w="144" w:type="dxa"/>
              <w:bottom w:w="72" w:type="dxa"/>
              <w:right w:w="144" w:type="dxa"/>
            </w:tcMar>
          </w:tcPr>
          <w:p w14:paraId="59C24286" w14:textId="77777777" w:rsidR="00AF076E" w:rsidRDefault="00AF076E" w:rsidP="00630B29">
            <w:pPr>
              <w:spacing w:after="0" w:line="240" w:lineRule="auto"/>
              <w:rPr>
                <w:rFonts w:cstheme="minorHAnsi"/>
                <w:color w:val="000000" w:themeColor="text1"/>
                <w:sz w:val="16"/>
                <w:szCs w:val="16"/>
              </w:rPr>
            </w:pPr>
            <w:r w:rsidRPr="00526AAA">
              <w:rPr>
                <w:rFonts w:cstheme="minorHAnsi"/>
                <w:color w:val="000000" w:themeColor="text1"/>
                <w:sz w:val="16"/>
                <w:szCs w:val="16"/>
              </w:rPr>
              <w:t>Le SE FONAREDD</w:t>
            </w:r>
            <w:r>
              <w:rPr>
                <w:rFonts w:cstheme="minorHAnsi"/>
                <w:color w:val="000000" w:themeColor="text1"/>
                <w:sz w:val="16"/>
                <w:szCs w:val="16"/>
              </w:rPr>
              <w:t xml:space="preserve">, en sa qualité de </w:t>
            </w:r>
            <w:r w:rsidRPr="00526AAA">
              <w:rPr>
                <w:rFonts w:cstheme="minorHAnsi"/>
                <w:color w:val="000000" w:themeColor="text1"/>
                <w:sz w:val="16"/>
                <w:szCs w:val="16"/>
              </w:rPr>
              <w:t xml:space="preserve">membre effectif des </w:t>
            </w:r>
            <w:r>
              <w:rPr>
                <w:rFonts w:cstheme="minorHAnsi"/>
                <w:color w:val="000000" w:themeColor="text1"/>
                <w:sz w:val="16"/>
                <w:szCs w:val="16"/>
              </w:rPr>
              <w:t>C</w:t>
            </w:r>
            <w:r w:rsidRPr="00526AAA">
              <w:rPr>
                <w:rFonts w:cstheme="minorHAnsi"/>
                <w:color w:val="000000" w:themeColor="text1"/>
                <w:sz w:val="16"/>
                <w:szCs w:val="16"/>
              </w:rPr>
              <w:t xml:space="preserve">omités de </w:t>
            </w:r>
            <w:r>
              <w:rPr>
                <w:rFonts w:cstheme="minorHAnsi"/>
                <w:color w:val="000000" w:themeColor="text1"/>
                <w:sz w:val="16"/>
                <w:szCs w:val="16"/>
              </w:rPr>
              <w:t>P</w:t>
            </w:r>
            <w:r w:rsidRPr="00526AAA">
              <w:rPr>
                <w:rFonts w:cstheme="minorHAnsi"/>
                <w:color w:val="000000" w:themeColor="text1"/>
                <w:sz w:val="16"/>
                <w:szCs w:val="16"/>
              </w:rPr>
              <w:t xml:space="preserve">ilotage des programmes, a pris part aux réunions organisées par les agences d’exécution. Il y a lieu de signaler pour l’année 2022, deux programmes n’ont pas tenus leurs comités il s’agit du PGDF (Non démarré) et PA. D’autres programmes n’ont organisé qu’une seule réunion de leur </w:t>
            </w:r>
            <w:r>
              <w:rPr>
                <w:rFonts w:cstheme="minorHAnsi"/>
                <w:color w:val="000000" w:themeColor="text1"/>
                <w:sz w:val="16"/>
                <w:szCs w:val="16"/>
              </w:rPr>
              <w:t>C</w:t>
            </w:r>
            <w:r w:rsidRPr="00526AAA">
              <w:rPr>
                <w:rFonts w:cstheme="minorHAnsi"/>
                <w:color w:val="000000" w:themeColor="text1"/>
                <w:sz w:val="16"/>
                <w:szCs w:val="16"/>
              </w:rPr>
              <w:t>omit</w:t>
            </w:r>
            <w:r>
              <w:rPr>
                <w:rFonts w:cstheme="minorHAnsi"/>
                <w:color w:val="000000" w:themeColor="text1"/>
                <w:sz w:val="16"/>
                <w:szCs w:val="16"/>
              </w:rPr>
              <w:t>é</w:t>
            </w:r>
            <w:r w:rsidRPr="00526AAA">
              <w:rPr>
                <w:rFonts w:cstheme="minorHAnsi"/>
                <w:color w:val="000000" w:themeColor="text1"/>
                <w:sz w:val="16"/>
                <w:szCs w:val="16"/>
              </w:rPr>
              <w:t xml:space="preserve"> de </w:t>
            </w:r>
            <w:r>
              <w:rPr>
                <w:rFonts w:cstheme="minorHAnsi"/>
                <w:color w:val="000000" w:themeColor="text1"/>
                <w:sz w:val="16"/>
                <w:szCs w:val="16"/>
              </w:rPr>
              <w:t>P</w:t>
            </w:r>
            <w:r w:rsidRPr="00526AAA">
              <w:rPr>
                <w:rFonts w:cstheme="minorHAnsi"/>
                <w:color w:val="000000" w:themeColor="text1"/>
                <w:sz w:val="16"/>
                <w:szCs w:val="16"/>
              </w:rPr>
              <w:t xml:space="preserve">ilotage et d’autres plus. La situation pour chaque programme est la suivante : </w:t>
            </w:r>
          </w:p>
          <w:tbl>
            <w:tblPr>
              <w:tblStyle w:val="TableGrid"/>
              <w:tblW w:w="5000" w:type="pct"/>
              <w:tblLook w:val="04A0" w:firstRow="1" w:lastRow="0" w:firstColumn="1" w:lastColumn="0" w:noHBand="0" w:noVBand="1"/>
            </w:tblPr>
            <w:tblGrid>
              <w:gridCol w:w="1168"/>
              <w:gridCol w:w="726"/>
              <w:gridCol w:w="368"/>
              <w:gridCol w:w="1169"/>
              <w:gridCol w:w="726"/>
            </w:tblGrid>
            <w:tr w:rsidR="00AF076E" w:rsidRPr="00A33169" w14:paraId="6D877033" w14:textId="77777777" w:rsidTr="002605F1">
              <w:trPr>
                <w:trHeight w:val="113"/>
              </w:trPr>
              <w:tc>
                <w:tcPr>
                  <w:tcW w:w="1404" w:type="pct"/>
                </w:tcPr>
                <w:p w14:paraId="0C7EFD34" w14:textId="77777777" w:rsidR="00AF076E" w:rsidRPr="00A33169" w:rsidRDefault="00AF076E" w:rsidP="00630B29">
                  <w:pPr>
                    <w:rPr>
                      <w:rFonts w:cstheme="minorHAnsi"/>
                      <w:b/>
                      <w:color w:val="000000" w:themeColor="text1"/>
                      <w:sz w:val="14"/>
                      <w:szCs w:val="14"/>
                    </w:rPr>
                  </w:pPr>
                  <w:r w:rsidRPr="00A33169">
                    <w:rPr>
                      <w:rFonts w:cstheme="minorHAnsi"/>
                      <w:b/>
                      <w:color w:val="000000" w:themeColor="text1"/>
                      <w:sz w:val="14"/>
                      <w:szCs w:val="14"/>
                    </w:rPr>
                    <w:t>Programme</w:t>
                  </w:r>
                </w:p>
              </w:tc>
              <w:tc>
                <w:tcPr>
                  <w:tcW w:w="873" w:type="pct"/>
                </w:tcPr>
                <w:p w14:paraId="7EC4644A" w14:textId="77777777" w:rsidR="00AF076E" w:rsidRPr="00A33169" w:rsidRDefault="00AF076E" w:rsidP="00630B29">
                  <w:pPr>
                    <w:rPr>
                      <w:rFonts w:cstheme="minorHAnsi"/>
                      <w:b/>
                      <w:color w:val="000000" w:themeColor="text1"/>
                      <w:sz w:val="14"/>
                      <w:szCs w:val="14"/>
                    </w:rPr>
                  </w:pPr>
                  <w:r w:rsidRPr="00A33169">
                    <w:rPr>
                      <w:rFonts w:cstheme="minorHAnsi"/>
                      <w:b/>
                      <w:color w:val="000000" w:themeColor="text1"/>
                      <w:sz w:val="14"/>
                      <w:szCs w:val="14"/>
                    </w:rPr>
                    <w:t>Nbre</w:t>
                  </w:r>
                </w:p>
              </w:tc>
              <w:tc>
                <w:tcPr>
                  <w:tcW w:w="443" w:type="pct"/>
                </w:tcPr>
                <w:p w14:paraId="4F48781F" w14:textId="77777777" w:rsidR="00AF076E" w:rsidRPr="00A33169" w:rsidRDefault="00AF076E" w:rsidP="00630B29">
                  <w:pPr>
                    <w:rPr>
                      <w:rFonts w:cstheme="minorHAnsi"/>
                      <w:b/>
                      <w:color w:val="000000" w:themeColor="text1"/>
                      <w:sz w:val="14"/>
                      <w:szCs w:val="14"/>
                    </w:rPr>
                  </w:pPr>
                </w:p>
              </w:tc>
              <w:tc>
                <w:tcPr>
                  <w:tcW w:w="1406" w:type="pct"/>
                </w:tcPr>
                <w:p w14:paraId="2A35263D" w14:textId="77777777" w:rsidR="00AF076E" w:rsidRPr="00A33169" w:rsidRDefault="00AF076E" w:rsidP="00630B29">
                  <w:pPr>
                    <w:rPr>
                      <w:rFonts w:cstheme="minorHAnsi"/>
                      <w:b/>
                      <w:color w:val="000000" w:themeColor="text1"/>
                      <w:sz w:val="14"/>
                      <w:szCs w:val="14"/>
                    </w:rPr>
                  </w:pPr>
                  <w:r w:rsidRPr="00A33169">
                    <w:rPr>
                      <w:rFonts w:cstheme="minorHAnsi"/>
                      <w:b/>
                      <w:color w:val="000000" w:themeColor="text1"/>
                      <w:sz w:val="14"/>
                      <w:szCs w:val="14"/>
                    </w:rPr>
                    <w:t>Programme</w:t>
                  </w:r>
                </w:p>
              </w:tc>
              <w:tc>
                <w:tcPr>
                  <w:tcW w:w="873" w:type="pct"/>
                </w:tcPr>
                <w:p w14:paraId="5408B7FE" w14:textId="77777777" w:rsidR="00AF076E" w:rsidRPr="00A33169" w:rsidRDefault="00AF076E" w:rsidP="00630B29">
                  <w:pPr>
                    <w:jc w:val="right"/>
                    <w:rPr>
                      <w:rFonts w:cstheme="minorHAnsi"/>
                      <w:b/>
                      <w:color w:val="000000" w:themeColor="text1"/>
                      <w:sz w:val="14"/>
                      <w:szCs w:val="14"/>
                    </w:rPr>
                  </w:pPr>
                  <w:r w:rsidRPr="00A33169">
                    <w:rPr>
                      <w:rFonts w:cstheme="minorHAnsi"/>
                      <w:b/>
                      <w:color w:val="000000" w:themeColor="text1"/>
                      <w:sz w:val="14"/>
                      <w:szCs w:val="14"/>
                    </w:rPr>
                    <w:t>Nbre</w:t>
                  </w:r>
                </w:p>
              </w:tc>
            </w:tr>
            <w:tr w:rsidR="00AF076E" w:rsidRPr="00A33169" w14:paraId="3CD18DE1" w14:textId="77777777" w:rsidTr="002605F1">
              <w:trPr>
                <w:trHeight w:val="113"/>
              </w:trPr>
              <w:tc>
                <w:tcPr>
                  <w:tcW w:w="1404" w:type="pct"/>
                </w:tcPr>
                <w:p w14:paraId="7FE84810"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PIREDD KWILU </w:t>
                  </w:r>
                </w:p>
              </w:tc>
              <w:tc>
                <w:tcPr>
                  <w:tcW w:w="873" w:type="pct"/>
                </w:tcPr>
                <w:p w14:paraId="0D21919D"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c>
                <w:tcPr>
                  <w:tcW w:w="443" w:type="pct"/>
                </w:tcPr>
                <w:p w14:paraId="5BDBFAFE" w14:textId="77777777" w:rsidR="00AF076E" w:rsidRPr="00A33169" w:rsidRDefault="00AF076E" w:rsidP="00630B29">
                  <w:pPr>
                    <w:rPr>
                      <w:rFonts w:cstheme="minorHAnsi"/>
                      <w:color w:val="000000" w:themeColor="text1"/>
                      <w:sz w:val="14"/>
                      <w:szCs w:val="14"/>
                    </w:rPr>
                  </w:pPr>
                </w:p>
              </w:tc>
              <w:tc>
                <w:tcPr>
                  <w:tcW w:w="1406" w:type="pct"/>
                </w:tcPr>
                <w:p w14:paraId="2138BCA4"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PROMIS</w:t>
                  </w:r>
                </w:p>
              </w:tc>
              <w:tc>
                <w:tcPr>
                  <w:tcW w:w="873" w:type="pct"/>
                </w:tcPr>
                <w:p w14:paraId="18A9954E"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r w:rsidR="00AF076E" w:rsidRPr="00A33169" w14:paraId="4510D33F" w14:textId="77777777" w:rsidTr="002605F1">
              <w:trPr>
                <w:trHeight w:val="113"/>
              </w:trPr>
              <w:tc>
                <w:tcPr>
                  <w:tcW w:w="1404" w:type="pct"/>
                </w:tcPr>
                <w:p w14:paraId="4E3CC196"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PIREDD MONGALA </w:t>
                  </w:r>
                </w:p>
              </w:tc>
              <w:tc>
                <w:tcPr>
                  <w:tcW w:w="873" w:type="pct"/>
                </w:tcPr>
                <w:p w14:paraId="0BDB70F6"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2</w:t>
                  </w:r>
                </w:p>
              </w:tc>
              <w:tc>
                <w:tcPr>
                  <w:tcW w:w="443" w:type="pct"/>
                </w:tcPr>
                <w:p w14:paraId="7C893C32" w14:textId="77777777" w:rsidR="00AF076E" w:rsidRPr="00A33169" w:rsidRDefault="00AF076E" w:rsidP="00630B29">
                  <w:pPr>
                    <w:rPr>
                      <w:rFonts w:cstheme="minorHAnsi"/>
                      <w:color w:val="000000" w:themeColor="text1"/>
                      <w:sz w:val="14"/>
                      <w:szCs w:val="14"/>
                    </w:rPr>
                  </w:pPr>
                </w:p>
              </w:tc>
              <w:tc>
                <w:tcPr>
                  <w:tcW w:w="1406" w:type="pct"/>
                </w:tcPr>
                <w:p w14:paraId="37D73829"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SOCIETE CIVILE </w:t>
                  </w:r>
                </w:p>
              </w:tc>
              <w:tc>
                <w:tcPr>
                  <w:tcW w:w="873" w:type="pct"/>
                </w:tcPr>
                <w:p w14:paraId="5692493F"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r w:rsidR="00AF076E" w:rsidRPr="00A33169" w14:paraId="4FAFB8AB" w14:textId="77777777" w:rsidTr="002605F1">
              <w:trPr>
                <w:trHeight w:val="113"/>
              </w:trPr>
              <w:tc>
                <w:tcPr>
                  <w:tcW w:w="1404" w:type="pct"/>
                </w:tcPr>
                <w:p w14:paraId="3184FE2A"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PIREDD Equateur </w:t>
                  </w:r>
                </w:p>
              </w:tc>
              <w:tc>
                <w:tcPr>
                  <w:tcW w:w="873" w:type="pct"/>
                </w:tcPr>
                <w:p w14:paraId="561768C6"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2</w:t>
                  </w:r>
                </w:p>
              </w:tc>
              <w:tc>
                <w:tcPr>
                  <w:tcW w:w="443" w:type="pct"/>
                </w:tcPr>
                <w:p w14:paraId="5B1B53C3" w14:textId="77777777" w:rsidR="00AF076E" w:rsidRPr="00A33169" w:rsidRDefault="00AF076E" w:rsidP="00630B29">
                  <w:pPr>
                    <w:rPr>
                      <w:rFonts w:cstheme="minorHAnsi"/>
                      <w:color w:val="000000" w:themeColor="text1"/>
                      <w:sz w:val="14"/>
                      <w:szCs w:val="14"/>
                    </w:rPr>
                  </w:pPr>
                </w:p>
              </w:tc>
              <w:tc>
                <w:tcPr>
                  <w:tcW w:w="1406" w:type="pct"/>
                </w:tcPr>
                <w:p w14:paraId="426945E4"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Savane</w:t>
                  </w:r>
                </w:p>
              </w:tc>
              <w:tc>
                <w:tcPr>
                  <w:tcW w:w="873" w:type="pct"/>
                </w:tcPr>
                <w:p w14:paraId="5BAB24CD"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r w:rsidR="00AF076E" w:rsidRPr="00A33169" w14:paraId="1D872BE7" w14:textId="77777777" w:rsidTr="002605F1">
              <w:trPr>
                <w:trHeight w:val="113"/>
              </w:trPr>
              <w:tc>
                <w:tcPr>
                  <w:tcW w:w="1404" w:type="pct"/>
                </w:tcPr>
                <w:p w14:paraId="234C5D0D"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PIREDD Maniema </w:t>
                  </w:r>
                </w:p>
              </w:tc>
              <w:tc>
                <w:tcPr>
                  <w:tcW w:w="873" w:type="pct"/>
                </w:tcPr>
                <w:p w14:paraId="439A88E6"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3</w:t>
                  </w:r>
                </w:p>
              </w:tc>
              <w:tc>
                <w:tcPr>
                  <w:tcW w:w="443" w:type="pct"/>
                </w:tcPr>
                <w:p w14:paraId="1A82BCD8" w14:textId="77777777" w:rsidR="00AF076E" w:rsidRPr="00A33169" w:rsidRDefault="00AF076E" w:rsidP="00630B29">
                  <w:pPr>
                    <w:rPr>
                      <w:rFonts w:cstheme="minorHAnsi"/>
                      <w:color w:val="000000" w:themeColor="text1"/>
                      <w:sz w:val="14"/>
                      <w:szCs w:val="14"/>
                    </w:rPr>
                  </w:pPr>
                </w:p>
              </w:tc>
              <w:tc>
                <w:tcPr>
                  <w:tcW w:w="1406" w:type="pct"/>
                </w:tcPr>
                <w:p w14:paraId="2493636B"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PARF</w:t>
                  </w:r>
                </w:p>
              </w:tc>
              <w:tc>
                <w:tcPr>
                  <w:tcW w:w="873" w:type="pct"/>
                </w:tcPr>
                <w:p w14:paraId="4559B525"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2</w:t>
                  </w:r>
                </w:p>
              </w:tc>
            </w:tr>
            <w:tr w:rsidR="00AF076E" w:rsidRPr="00A33169" w14:paraId="2F9C90DD" w14:textId="77777777" w:rsidTr="002605F1">
              <w:trPr>
                <w:trHeight w:val="113"/>
              </w:trPr>
              <w:tc>
                <w:tcPr>
                  <w:tcW w:w="1404" w:type="pct"/>
                </w:tcPr>
                <w:p w14:paraId="65AC0020"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 xml:space="preserve">PIREDD </w:t>
                  </w:r>
                  <w:proofErr w:type="gramStart"/>
                  <w:r w:rsidRPr="00A33169">
                    <w:rPr>
                      <w:rFonts w:cstheme="minorHAnsi"/>
                      <w:color w:val="000000" w:themeColor="text1"/>
                      <w:sz w:val="14"/>
                      <w:szCs w:val="14"/>
                    </w:rPr>
                    <w:t>Mai</w:t>
                  </w:r>
                  <w:proofErr w:type="gramEnd"/>
                  <w:r w:rsidRPr="00A33169">
                    <w:rPr>
                      <w:rFonts w:cstheme="minorHAnsi"/>
                      <w:color w:val="000000" w:themeColor="text1"/>
                      <w:sz w:val="14"/>
                      <w:szCs w:val="14"/>
                    </w:rPr>
                    <w:t xml:space="preserve"> </w:t>
                  </w:r>
                  <w:proofErr w:type="spellStart"/>
                  <w:r w:rsidRPr="00A33169">
                    <w:rPr>
                      <w:rFonts w:cstheme="minorHAnsi"/>
                      <w:color w:val="000000" w:themeColor="text1"/>
                      <w:sz w:val="14"/>
                      <w:szCs w:val="14"/>
                    </w:rPr>
                    <w:t>Ndombe</w:t>
                  </w:r>
                  <w:proofErr w:type="spellEnd"/>
                  <w:r w:rsidRPr="00A33169">
                    <w:rPr>
                      <w:rFonts w:cstheme="minorHAnsi"/>
                      <w:color w:val="000000" w:themeColor="text1"/>
                      <w:sz w:val="14"/>
                      <w:szCs w:val="14"/>
                    </w:rPr>
                    <w:t> </w:t>
                  </w:r>
                </w:p>
              </w:tc>
              <w:tc>
                <w:tcPr>
                  <w:tcW w:w="873" w:type="pct"/>
                </w:tcPr>
                <w:p w14:paraId="128DC935"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c>
                <w:tcPr>
                  <w:tcW w:w="443" w:type="pct"/>
                </w:tcPr>
                <w:p w14:paraId="646CBA36" w14:textId="77777777" w:rsidR="00AF076E" w:rsidRPr="00A33169" w:rsidRDefault="00AF076E" w:rsidP="00630B29">
                  <w:pPr>
                    <w:rPr>
                      <w:rFonts w:cstheme="minorHAnsi"/>
                      <w:color w:val="000000" w:themeColor="text1"/>
                      <w:sz w:val="14"/>
                      <w:szCs w:val="14"/>
                    </w:rPr>
                  </w:pPr>
                </w:p>
              </w:tc>
              <w:tc>
                <w:tcPr>
                  <w:tcW w:w="1406" w:type="pct"/>
                </w:tcPr>
                <w:p w14:paraId="3A30A028"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PARAT</w:t>
                  </w:r>
                </w:p>
              </w:tc>
              <w:tc>
                <w:tcPr>
                  <w:tcW w:w="873" w:type="pct"/>
                </w:tcPr>
                <w:p w14:paraId="767CDFA4"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r w:rsidR="00AF076E" w:rsidRPr="00A33169" w14:paraId="4720F5A6" w14:textId="77777777" w:rsidTr="002605F1">
              <w:trPr>
                <w:trHeight w:val="113"/>
              </w:trPr>
              <w:tc>
                <w:tcPr>
                  <w:tcW w:w="1404" w:type="pct"/>
                </w:tcPr>
                <w:p w14:paraId="246E328C"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PIREDD PO </w:t>
                  </w:r>
                </w:p>
              </w:tc>
              <w:tc>
                <w:tcPr>
                  <w:tcW w:w="873" w:type="pct"/>
                </w:tcPr>
                <w:p w14:paraId="3295EA8B"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c>
                <w:tcPr>
                  <w:tcW w:w="443" w:type="pct"/>
                </w:tcPr>
                <w:p w14:paraId="3C53AD7D" w14:textId="77777777" w:rsidR="00AF076E" w:rsidRPr="00A33169" w:rsidRDefault="00AF076E" w:rsidP="00630B29">
                  <w:pPr>
                    <w:rPr>
                      <w:rFonts w:cstheme="minorHAnsi"/>
                      <w:color w:val="000000" w:themeColor="text1"/>
                      <w:sz w:val="14"/>
                      <w:szCs w:val="14"/>
                    </w:rPr>
                  </w:pPr>
                </w:p>
              </w:tc>
              <w:tc>
                <w:tcPr>
                  <w:tcW w:w="1406" w:type="pct"/>
                </w:tcPr>
                <w:p w14:paraId="713369D3"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GDA</w:t>
                  </w:r>
                </w:p>
              </w:tc>
              <w:tc>
                <w:tcPr>
                  <w:tcW w:w="873" w:type="pct"/>
                </w:tcPr>
                <w:p w14:paraId="5C6FC68D"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r w:rsidR="00AF076E" w:rsidRPr="00A33169" w14:paraId="7657C4B3" w14:textId="77777777" w:rsidTr="002605F1">
              <w:trPr>
                <w:trHeight w:val="113"/>
              </w:trPr>
              <w:tc>
                <w:tcPr>
                  <w:tcW w:w="1404" w:type="pct"/>
                </w:tcPr>
                <w:p w14:paraId="567CC6C2"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Energie</w:t>
                  </w:r>
                </w:p>
              </w:tc>
              <w:tc>
                <w:tcPr>
                  <w:tcW w:w="873" w:type="pct"/>
                </w:tcPr>
                <w:p w14:paraId="0BE1D812"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c>
                <w:tcPr>
                  <w:tcW w:w="443" w:type="pct"/>
                </w:tcPr>
                <w:p w14:paraId="722AEAFA" w14:textId="77777777" w:rsidR="00AF076E" w:rsidRPr="00A33169" w:rsidRDefault="00AF076E" w:rsidP="00630B29">
                  <w:pPr>
                    <w:rPr>
                      <w:rFonts w:cstheme="minorHAnsi"/>
                      <w:color w:val="000000" w:themeColor="text1"/>
                      <w:sz w:val="14"/>
                      <w:szCs w:val="14"/>
                    </w:rPr>
                  </w:pPr>
                </w:p>
              </w:tc>
              <w:tc>
                <w:tcPr>
                  <w:tcW w:w="1406" w:type="pct"/>
                </w:tcPr>
                <w:p w14:paraId="73855AC0" w14:textId="77777777" w:rsidR="00AF076E" w:rsidRPr="00A33169" w:rsidRDefault="00AF076E" w:rsidP="00630B29">
                  <w:pPr>
                    <w:rPr>
                      <w:rFonts w:cstheme="minorHAnsi"/>
                      <w:color w:val="000000" w:themeColor="text1"/>
                      <w:sz w:val="14"/>
                      <w:szCs w:val="14"/>
                    </w:rPr>
                  </w:pPr>
                  <w:r w:rsidRPr="00A33169">
                    <w:rPr>
                      <w:rFonts w:cstheme="minorHAnsi"/>
                      <w:color w:val="000000" w:themeColor="text1"/>
                      <w:sz w:val="14"/>
                      <w:szCs w:val="14"/>
                    </w:rPr>
                    <w:t>SE FONAREDD</w:t>
                  </w:r>
                </w:p>
              </w:tc>
              <w:tc>
                <w:tcPr>
                  <w:tcW w:w="873" w:type="pct"/>
                </w:tcPr>
                <w:p w14:paraId="5DF7612C" w14:textId="77777777" w:rsidR="00AF076E" w:rsidRPr="00A33169" w:rsidRDefault="00AF076E" w:rsidP="00630B29">
                  <w:pPr>
                    <w:jc w:val="right"/>
                    <w:rPr>
                      <w:rFonts w:cstheme="minorHAnsi"/>
                      <w:color w:val="000000" w:themeColor="text1"/>
                      <w:sz w:val="14"/>
                      <w:szCs w:val="14"/>
                    </w:rPr>
                  </w:pPr>
                  <w:r w:rsidRPr="00A33169">
                    <w:rPr>
                      <w:rFonts w:cstheme="minorHAnsi"/>
                      <w:color w:val="000000" w:themeColor="text1"/>
                      <w:sz w:val="14"/>
                      <w:szCs w:val="14"/>
                    </w:rPr>
                    <w:t>1</w:t>
                  </w:r>
                </w:p>
              </w:tc>
            </w:tr>
          </w:tbl>
          <w:p w14:paraId="20220090" w14:textId="77777777" w:rsidR="00AF076E" w:rsidRPr="00526AAA" w:rsidRDefault="00AF076E" w:rsidP="00630B29">
            <w:pPr>
              <w:spacing w:after="0" w:line="240" w:lineRule="auto"/>
              <w:rPr>
                <w:rFonts w:cstheme="minorHAnsi"/>
                <w:color w:val="000000" w:themeColor="text1"/>
                <w:sz w:val="16"/>
                <w:szCs w:val="16"/>
              </w:rPr>
            </w:pPr>
          </w:p>
        </w:tc>
      </w:tr>
      <w:tr w:rsidR="002605F1" w:rsidRPr="00526AAA" w14:paraId="6B2C5C65" w14:textId="77777777" w:rsidTr="00630B29">
        <w:trPr>
          <w:trHeight w:val="227"/>
        </w:trPr>
        <w:tc>
          <w:tcPr>
            <w:tcW w:w="0" w:type="auto"/>
            <w:shd w:val="clear" w:color="auto" w:fill="auto"/>
            <w:tcMar>
              <w:top w:w="72" w:type="dxa"/>
              <w:left w:w="144" w:type="dxa"/>
              <w:bottom w:w="72" w:type="dxa"/>
              <w:right w:w="144" w:type="dxa"/>
            </w:tcMar>
            <w:hideMark/>
          </w:tcPr>
          <w:p w14:paraId="6F80C685" w14:textId="77777777" w:rsidR="00AF076E"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Transmission des rapports annuels et semestriels et leurs analyses</w:t>
            </w:r>
          </w:p>
          <w:p w14:paraId="6572B8AB" w14:textId="1A563BE0" w:rsidR="004935AE" w:rsidRPr="002605F1" w:rsidRDefault="004935AE" w:rsidP="00630B29">
            <w:pPr>
              <w:spacing w:after="0" w:line="240" w:lineRule="auto"/>
              <w:rPr>
                <w:rFonts w:cstheme="minorHAnsi"/>
                <w:color w:val="000000" w:themeColor="text1"/>
                <w:sz w:val="16"/>
                <w:szCs w:val="16"/>
              </w:rPr>
            </w:pPr>
            <w:hyperlink r:id="rId80" w:history="1">
              <w:r w:rsidRPr="002605F1">
                <w:rPr>
                  <w:rStyle w:val="Hyperlink"/>
                  <w:rFonts w:cstheme="minorHAnsi"/>
                  <w:sz w:val="16"/>
                  <w:szCs w:val="16"/>
                </w:rPr>
                <w:t>PIREDD</w:t>
              </w:r>
            </w:hyperlink>
            <w:r w:rsidRPr="002605F1">
              <w:rPr>
                <w:rFonts w:cstheme="minorHAnsi"/>
                <w:color w:val="000000" w:themeColor="text1"/>
                <w:sz w:val="16"/>
                <w:szCs w:val="16"/>
              </w:rPr>
              <w:t xml:space="preserve"> ; </w:t>
            </w:r>
            <w:hyperlink r:id="rId81" w:history="1">
              <w:r w:rsidR="002605F1" w:rsidRPr="002605F1">
                <w:rPr>
                  <w:rStyle w:val="Hyperlink"/>
                  <w:rFonts w:cstheme="minorHAnsi"/>
                  <w:sz w:val="16"/>
                  <w:szCs w:val="16"/>
                </w:rPr>
                <w:t>sec</w:t>
              </w:r>
              <w:r w:rsidR="002605F1">
                <w:rPr>
                  <w:rStyle w:val="Hyperlink"/>
                  <w:rFonts w:cstheme="minorHAnsi"/>
                  <w:sz w:val="16"/>
                  <w:szCs w:val="16"/>
                </w:rPr>
                <w:t xml:space="preserve">toriel </w:t>
              </w:r>
            </w:hyperlink>
            <w:r w:rsidR="002605F1" w:rsidRPr="002605F1">
              <w:rPr>
                <w:rFonts w:cstheme="minorHAnsi"/>
                <w:color w:val="000000" w:themeColor="text1"/>
                <w:sz w:val="16"/>
                <w:szCs w:val="16"/>
              </w:rPr>
              <w:t xml:space="preserve"> </w:t>
            </w:r>
          </w:p>
        </w:tc>
        <w:tc>
          <w:tcPr>
            <w:tcW w:w="0" w:type="auto"/>
            <w:shd w:val="clear" w:color="auto" w:fill="auto"/>
            <w:tcMar>
              <w:top w:w="72" w:type="dxa"/>
              <w:left w:w="144" w:type="dxa"/>
              <w:bottom w:w="72" w:type="dxa"/>
              <w:right w:w="144" w:type="dxa"/>
            </w:tcMar>
          </w:tcPr>
          <w:p w14:paraId="7D23697C"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32</w:t>
            </w:r>
          </w:p>
        </w:tc>
        <w:tc>
          <w:tcPr>
            <w:tcW w:w="0" w:type="auto"/>
            <w:shd w:val="clear" w:color="auto" w:fill="auto"/>
            <w:tcMar>
              <w:top w:w="72" w:type="dxa"/>
              <w:left w:w="144" w:type="dxa"/>
              <w:bottom w:w="72" w:type="dxa"/>
              <w:right w:w="144" w:type="dxa"/>
            </w:tcMar>
          </w:tcPr>
          <w:p w14:paraId="5292B36E"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32</w:t>
            </w:r>
          </w:p>
        </w:tc>
        <w:tc>
          <w:tcPr>
            <w:tcW w:w="1344" w:type="dxa"/>
            <w:shd w:val="clear" w:color="auto" w:fill="auto"/>
            <w:tcMar>
              <w:top w:w="72" w:type="dxa"/>
              <w:left w:w="144" w:type="dxa"/>
              <w:bottom w:w="72" w:type="dxa"/>
              <w:right w:w="144" w:type="dxa"/>
            </w:tcMar>
          </w:tcPr>
          <w:p w14:paraId="60FA66B0"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100%</w:t>
            </w:r>
          </w:p>
        </w:tc>
        <w:tc>
          <w:tcPr>
            <w:tcW w:w="7417" w:type="dxa"/>
            <w:shd w:val="clear" w:color="auto" w:fill="auto"/>
            <w:tcMar>
              <w:top w:w="72" w:type="dxa"/>
              <w:left w:w="144" w:type="dxa"/>
              <w:bottom w:w="72" w:type="dxa"/>
              <w:right w:w="144" w:type="dxa"/>
            </w:tcMar>
          </w:tcPr>
          <w:p w14:paraId="01426514" w14:textId="77777777" w:rsidR="00AF076E" w:rsidRPr="00526AAA" w:rsidRDefault="00AF076E" w:rsidP="00630B29">
            <w:pPr>
              <w:spacing w:after="0" w:line="240" w:lineRule="auto"/>
              <w:rPr>
                <w:rFonts w:cstheme="minorHAnsi"/>
                <w:color w:val="000000" w:themeColor="text1"/>
                <w:sz w:val="16"/>
                <w:szCs w:val="16"/>
              </w:rPr>
            </w:pPr>
            <w:r w:rsidRPr="00526AAA">
              <w:rPr>
                <w:rFonts w:cstheme="minorHAnsi"/>
                <w:color w:val="000000" w:themeColor="text1"/>
                <w:sz w:val="16"/>
                <w:szCs w:val="16"/>
              </w:rPr>
              <w:t>En 2022, le SE FONAREDD a reçu et analys</w:t>
            </w:r>
            <w:r>
              <w:rPr>
                <w:rFonts w:cstheme="minorHAnsi"/>
                <w:color w:val="000000" w:themeColor="text1"/>
                <w:sz w:val="16"/>
                <w:szCs w:val="16"/>
              </w:rPr>
              <w:t>é</w:t>
            </w:r>
            <w:r w:rsidRPr="00526AAA">
              <w:rPr>
                <w:rFonts w:cstheme="minorHAnsi"/>
                <w:color w:val="000000" w:themeColor="text1"/>
                <w:sz w:val="16"/>
                <w:szCs w:val="16"/>
              </w:rPr>
              <w:t xml:space="preserve">, 16 rapports d’activités annuel 2021 des programmes et 16 rapports d’activités semestriels 2022. </w:t>
            </w:r>
            <w:r>
              <w:rPr>
                <w:rFonts w:cstheme="minorHAnsi"/>
                <w:color w:val="000000" w:themeColor="text1"/>
                <w:sz w:val="16"/>
                <w:szCs w:val="16"/>
              </w:rPr>
              <w:t xml:space="preserve">Il ressort de cette analyse </w:t>
            </w:r>
            <w:r w:rsidRPr="00526AAA">
              <w:rPr>
                <w:rFonts w:cstheme="minorHAnsi"/>
                <w:color w:val="000000" w:themeColor="text1"/>
                <w:sz w:val="16"/>
                <w:szCs w:val="16"/>
              </w:rPr>
              <w:t xml:space="preserve">que les agences d’exécution </w:t>
            </w:r>
            <w:r>
              <w:rPr>
                <w:rFonts w:cstheme="minorHAnsi"/>
                <w:color w:val="000000" w:themeColor="text1"/>
                <w:sz w:val="16"/>
                <w:szCs w:val="16"/>
              </w:rPr>
              <w:t>ont</w:t>
            </w:r>
            <w:r w:rsidRPr="00526AAA">
              <w:rPr>
                <w:rFonts w:cstheme="minorHAnsi"/>
                <w:color w:val="000000" w:themeColor="text1"/>
                <w:sz w:val="16"/>
                <w:szCs w:val="16"/>
              </w:rPr>
              <w:t xml:space="preserve"> suivi le canevas partagé sur la partie narrative et </w:t>
            </w:r>
            <w:r>
              <w:rPr>
                <w:rFonts w:cstheme="minorHAnsi"/>
                <w:color w:val="000000" w:themeColor="text1"/>
                <w:sz w:val="16"/>
                <w:szCs w:val="16"/>
              </w:rPr>
              <w:t xml:space="preserve">ont éprouvé des </w:t>
            </w:r>
            <w:r w:rsidRPr="00526AAA">
              <w:rPr>
                <w:rFonts w:cstheme="minorHAnsi"/>
                <w:color w:val="000000" w:themeColor="text1"/>
                <w:sz w:val="16"/>
                <w:szCs w:val="16"/>
              </w:rPr>
              <w:t>difficulté</w:t>
            </w:r>
            <w:r>
              <w:rPr>
                <w:rFonts w:cstheme="minorHAnsi"/>
                <w:color w:val="000000" w:themeColor="text1"/>
                <w:sz w:val="16"/>
                <w:szCs w:val="16"/>
              </w:rPr>
              <w:t xml:space="preserve">s </w:t>
            </w:r>
            <w:r w:rsidRPr="00526AAA">
              <w:rPr>
                <w:rFonts w:cstheme="minorHAnsi"/>
                <w:color w:val="000000" w:themeColor="text1"/>
                <w:sz w:val="16"/>
                <w:szCs w:val="16"/>
              </w:rPr>
              <w:t xml:space="preserve">pour élaborer la partie financière. </w:t>
            </w:r>
            <w:r>
              <w:rPr>
                <w:rFonts w:cstheme="minorHAnsi"/>
                <w:color w:val="000000" w:themeColor="text1"/>
                <w:sz w:val="16"/>
                <w:szCs w:val="16"/>
              </w:rPr>
              <w:t>D</w:t>
            </w:r>
            <w:r w:rsidRPr="00526AAA">
              <w:rPr>
                <w:rFonts w:cstheme="minorHAnsi"/>
                <w:color w:val="000000" w:themeColor="text1"/>
                <w:sz w:val="16"/>
                <w:szCs w:val="16"/>
              </w:rPr>
              <w:t xml:space="preserve">es échanges </w:t>
            </w:r>
            <w:r>
              <w:rPr>
                <w:rFonts w:cstheme="minorHAnsi"/>
                <w:color w:val="000000" w:themeColor="text1"/>
                <w:sz w:val="16"/>
                <w:szCs w:val="16"/>
              </w:rPr>
              <w:t xml:space="preserve">ont été organisées </w:t>
            </w:r>
            <w:r w:rsidRPr="00526AAA">
              <w:rPr>
                <w:rFonts w:cstheme="minorHAnsi"/>
                <w:color w:val="000000" w:themeColor="text1"/>
                <w:sz w:val="16"/>
                <w:szCs w:val="16"/>
              </w:rPr>
              <w:t xml:space="preserve">durant l’année pour renforcer les capacités des experts des agences d’exécution sur le rapportage financier. </w:t>
            </w:r>
          </w:p>
        </w:tc>
      </w:tr>
      <w:tr w:rsidR="002605F1" w:rsidRPr="00526AAA" w14:paraId="4CBC056F" w14:textId="77777777" w:rsidTr="00630B29">
        <w:trPr>
          <w:trHeight w:val="227"/>
        </w:trPr>
        <w:tc>
          <w:tcPr>
            <w:tcW w:w="0" w:type="auto"/>
            <w:shd w:val="clear" w:color="auto" w:fill="auto"/>
            <w:tcMar>
              <w:top w:w="72" w:type="dxa"/>
              <w:left w:w="144" w:type="dxa"/>
              <w:bottom w:w="72" w:type="dxa"/>
              <w:right w:w="144" w:type="dxa"/>
            </w:tcMar>
            <w:hideMark/>
          </w:tcPr>
          <w:p w14:paraId="1FE18E5F" w14:textId="77777777" w:rsidR="00AF076E" w:rsidRPr="00526AAA" w:rsidRDefault="00AF076E" w:rsidP="00630B29">
            <w:pPr>
              <w:spacing w:after="0" w:line="240" w:lineRule="auto"/>
              <w:rPr>
                <w:rFonts w:cstheme="minorHAnsi"/>
                <w:color w:val="000000" w:themeColor="text1"/>
                <w:sz w:val="16"/>
                <w:szCs w:val="16"/>
              </w:rPr>
            </w:pPr>
            <w:r w:rsidRPr="00526AAA">
              <w:rPr>
                <w:rFonts w:cstheme="minorHAnsi"/>
                <w:bCs/>
                <w:color w:val="000000" w:themeColor="text1"/>
                <w:sz w:val="16"/>
                <w:szCs w:val="16"/>
              </w:rPr>
              <w:t xml:space="preserve">Collecte des données selon PTBA (études initiales, diagnostics </w:t>
            </w:r>
            <w:proofErr w:type="spellStart"/>
            <w:r w:rsidRPr="00526AAA">
              <w:rPr>
                <w:rFonts w:cstheme="minorHAnsi"/>
                <w:bCs/>
                <w:color w:val="000000" w:themeColor="text1"/>
                <w:sz w:val="16"/>
                <w:szCs w:val="16"/>
              </w:rPr>
              <w:t>etc</w:t>
            </w:r>
            <w:proofErr w:type="spellEnd"/>
            <w:r w:rsidRPr="00526AAA">
              <w:rPr>
                <w:rFonts w:cstheme="minorHAnsi"/>
                <w:bCs/>
                <w:color w:val="000000" w:themeColor="text1"/>
                <w:sz w:val="16"/>
                <w:szCs w:val="16"/>
              </w:rPr>
              <w:t xml:space="preserve">,) </w:t>
            </w:r>
          </w:p>
        </w:tc>
        <w:tc>
          <w:tcPr>
            <w:tcW w:w="0" w:type="auto"/>
            <w:shd w:val="clear" w:color="auto" w:fill="auto"/>
            <w:tcMar>
              <w:top w:w="72" w:type="dxa"/>
              <w:left w:w="144" w:type="dxa"/>
              <w:bottom w:w="72" w:type="dxa"/>
              <w:right w:w="144" w:type="dxa"/>
            </w:tcMar>
          </w:tcPr>
          <w:p w14:paraId="2B1FA54F"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N/A</w:t>
            </w:r>
          </w:p>
        </w:tc>
        <w:tc>
          <w:tcPr>
            <w:tcW w:w="0" w:type="auto"/>
            <w:shd w:val="clear" w:color="auto" w:fill="auto"/>
            <w:tcMar>
              <w:top w:w="72" w:type="dxa"/>
              <w:left w:w="144" w:type="dxa"/>
              <w:bottom w:w="72" w:type="dxa"/>
              <w:right w:w="144" w:type="dxa"/>
            </w:tcMar>
          </w:tcPr>
          <w:p w14:paraId="78159685"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205</w:t>
            </w:r>
          </w:p>
        </w:tc>
        <w:tc>
          <w:tcPr>
            <w:tcW w:w="1344" w:type="dxa"/>
            <w:shd w:val="clear" w:color="auto" w:fill="auto"/>
            <w:tcMar>
              <w:top w:w="72" w:type="dxa"/>
              <w:left w:w="144" w:type="dxa"/>
              <w:bottom w:w="72" w:type="dxa"/>
              <w:right w:w="144" w:type="dxa"/>
            </w:tcMar>
          </w:tcPr>
          <w:p w14:paraId="6F3C6FD0" w14:textId="77777777" w:rsidR="00AF076E" w:rsidRPr="00526AAA" w:rsidRDefault="00AF076E" w:rsidP="00630B29">
            <w:pPr>
              <w:spacing w:after="0" w:line="240" w:lineRule="auto"/>
              <w:jc w:val="center"/>
              <w:rPr>
                <w:rFonts w:cstheme="minorHAnsi"/>
                <w:color w:val="000000" w:themeColor="text1"/>
                <w:sz w:val="16"/>
                <w:szCs w:val="16"/>
              </w:rPr>
            </w:pPr>
          </w:p>
        </w:tc>
        <w:tc>
          <w:tcPr>
            <w:tcW w:w="7417" w:type="dxa"/>
            <w:shd w:val="clear" w:color="auto" w:fill="auto"/>
            <w:tcMar>
              <w:top w:w="72" w:type="dxa"/>
              <w:left w:w="144" w:type="dxa"/>
              <w:bottom w:w="72" w:type="dxa"/>
              <w:right w:w="144" w:type="dxa"/>
            </w:tcMar>
          </w:tcPr>
          <w:p w14:paraId="7C9A765F" w14:textId="77777777" w:rsidR="00AF076E" w:rsidRPr="00526AAA" w:rsidRDefault="00AF076E" w:rsidP="00630B29">
            <w:pPr>
              <w:spacing w:after="0" w:line="240" w:lineRule="auto"/>
              <w:rPr>
                <w:rFonts w:cstheme="minorHAnsi"/>
                <w:color w:val="000000" w:themeColor="text1"/>
                <w:sz w:val="16"/>
                <w:szCs w:val="16"/>
              </w:rPr>
            </w:pPr>
            <w:r w:rsidRPr="00526AAA">
              <w:rPr>
                <w:rFonts w:cstheme="minorHAnsi"/>
                <w:color w:val="000000" w:themeColor="text1"/>
                <w:sz w:val="16"/>
                <w:szCs w:val="16"/>
              </w:rPr>
              <w:t xml:space="preserve">Les experts du SE FONAREDD </w:t>
            </w:r>
            <w:r>
              <w:rPr>
                <w:rFonts w:cstheme="minorHAnsi"/>
                <w:color w:val="000000" w:themeColor="text1"/>
                <w:sz w:val="16"/>
                <w:szCs w:val="16"/>
              </w:rPr>
              <w:t xml:space="preserve">se sont </w:t>
            </w:r>
            <w:r w:rsidRPr="00526AAA">
              <w:rPr>
                <w:rFonts w:cstheme="minorHAnsi"/>
                <w:color w:val="000000" w:themeColor="text1"/>
                <w:sz w:val="16"/>
                <w:szCs w:val="16"/>
              </w:rPr>
              <w:t>assuré que les agences d’exécution mettent des hyperliens dans leurs rapports annuels et semestriel</w:t>
            </w:r>
            <w:r>
              <w:rPr>
                <w:rFonts w:cstheme="minorHAnsi"/>
                <w:color w:val="000000" w:themeColor="text1"/>
                <w:sz w:val="16"/>
                <w:szCs w:val="16"/>
              </w:rPr>
              <w:t>s afin de</w:t>
            </w:r>
            <w:r w:rsidRPr="00526AAA">
              <w:rPr>
                <w:rFonts w:cstheme="minorHAnsi"/>
                <w:color w:val="000000" w:themeColor="text1"/>
                <w:sz w:val="16"/>
                <w:szCs w:val="16"/>
              </w:rPr>
              <w:t xml:space="preserve"> faciliter la collecte des données. Ces livrables ont fait l’objet d’analyse au niveau interne du FONAREDD et CAFI.</w:t>
            </w:r>
          </w:p>
        </w:tc>
      </w:tr>
      <w:tr w:rsidR="002605F1" w:rsidRPr="00526AAA" w14:paraId="17C926C2" w14:textId="77777777" w:rsidTr="00630B29">
        <w:trPr>
          <w:trHeight w:val="227"/>
        </w:trPr>
        <w:tc>
          <w:tcPr>
            <w:tcW w:w="0" w:type="auto"/>
            <w:shd w:val="clear" w:color="auto" w:fill="auto"/>
            <w:tcMar>
              <w:top w:w="72" w:type="dxa"/>
              <w:left w:w="144" w:type="dxa"/>
              <w:bottom w:w="72" w:type="dxa"/>
              <w:right w:w="144" w:type="dxa"/>
            </w:tcMar>
            <w:hideMark/>
          </w:tcPr>
          <w:p w14:paraId="044A0424" w14:textId="77777777" w:rsidR="00AF076E"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 xml:space="preserve">Echanges et capitalisation </w:t>
            </w:r>
          </w:p>
          <w:p w14:paraId="642954F4" w14:textId="7C918AA8" w:rsidR="00AA47AA" w:rsidRPr="00526AAA" w:rsidRDefault="005949A7" w:rsidP="00630B29">
            <w:pPr>
              <w:spacing w:after="0" w:line="240" w:lineRule="auto"/>
              <w:rPr>
                <w:rFonts w:cstheme="minorHAnsi"/>
                <w:color w:val="000000" w:themeColor="text1"/>
                <w:sz w:val="16"/>
                <w:szCs w:val="16"/>
              </w:rPr>
            </w:pPr>
            <w:hyperlink r:id="rId82" w:history="1">
              <w:r>
                <w:rPr>
                  <w:rStyle w:val="Hyperlink"/>
                  <w:rFonts w:cstheme="minorHAnsi"/>
                  <w:sz w:val="16"/>
                  <w:szCs w:val="16"/>
                </w:rPr>
                <w:t>2022</w:t>
              </w:r>
            </w:hyperlink>
            <w:r>
              <w:rPr>
                <w:rFonts w:cstheme="minorHAnsi"/>
                <w:color w:val="000000" w:themeColor="text1"/>
                <w:sz w:val="16"/>
                <w:szCs w:val="16"/>
              </w:rPr>
              <w:t xml:space="preserve"> </w:t>
            </w:r>
          </w:p>
        </w:tc>
        <w:tc>
          <w:tcPr>
            <w:tcW w:w="0" w:type="auto"/>
            <w:shd w:val="clear" w:color="auto" w:fill="auto"/>
            <w:tcMar>
              <w:top w:w="72" w:type="dxa"/>
              <w:left w:w="144" w:type="dxa"/>
              <w:bottom w:w="72" w:type="dxa"/>
              <w:right w:w="144" w:type="dxa"/>
            </w:tcMar>
          </w:tcPr>
          <w:p w14:paraId="20AD087B"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4</w:t>
            </w:r>
          </w:p>
        </w:tc>
        <w:tc>
          <w:tcPr>
            <w:tcW w:w="0" w:type="auto"/>
            <w:shd w:val="clear" w:color="auto" w:fill="auto"/>
            <w:tcMar>
              <w:top w:w="72" w:type="dxa"/>
              <w:left w:w="144" w:type="dxa"/>
              <w:bottom w:w="72" w:type="dxa"/>
              <w:right w:w="144" w:type="dxa"/>
            </w:tcMar>
          </w:tcPr>
          <w:p w14:paraId="292B297B"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3</w:t>
            </w:r>
          </w:p>
        </w:tc>
        <w:tc>
          <w:tcPr>
            <w:tcW w:w="1344" w:type="dxa"/>
            <w:shd w:val="clear" w:color="auto" w:fill="auto"/>
            <w:tcMar>
              <w:top w:w="72" w:type="dxa"/>
              <w:left w:w="144" w:type="dxa"/>
              <w:bottom w:w="72" w:type="dxa"/>
              <w:right w:w="144" w:type="dxa"/>
            </w:tcMar>
          </w:tcPr>
          <w:p w14:paraId="77E32281" w14:textId="77777777" w:rsidR="00AF076E" w:rsidRPr="00526AAA" w:rsidRDefault="00AF076E" w:rsidP="00630B29">
            <w:pPr>
              <w:spacing w:after="0" w:line="240" w:lineRule="auto"/>
              <w:jc w:val="center"/>
              <w:rPr>
                <w:rFonts w:cstheme="minorHAnsi"/>
                <w:color w:val="000000" w:themeColor="text1"/>
                <w:sz w:val="16"/>
                <w:szCs w:val="16"/>
              </w:rPr>
            </w:pPr>
            <w:r w:rsidRPr="00526AAA">
              <w:rPr>
                <w:rFonts w:cstheme="minorHAnsi"/>
                <w:color w:val="000000" w:themeColor="text1"/>
                <w:sz w:val="16"/>
                <w:szCs w:val="16"/>
              </w:rPr>
              <w:t>75%</w:t>
            </w:r>
          </w:p>
        </w:tc>
        <w:tc>
          <w:tcPr>
            <w:tcW w:w="7417" w:type="dxa"/>
            <w:shd w:val="clear" w:color="auto" w:fill="auto"/>
            <w:tcMar>
              <w:top w:w="72" w:type="dxa"/>
              <w:left w:w="144" w:type="dxa"/>
              <w:bottom w:w="72" w:type="dxa"/>
              <w:right w:w="144" w:type="dxa"/>
            </w:tcMar>
          </w:tcPr>
          <w:p w14:paraId="5FAFB25C" w14:textId="77777777" w:rsidR="00AF076E" w:rsidRDefault="00AF076E" w:rsidP="00630B29">
            <w:pPr>
              <w:spacing w:after="0" w:line="240" w:lineRule="auto"/>
              <w:rPr>
                <w:rFonts w:cstheme="minorHAnsi"/>
                <w:color w:val="000000" w:themeColor="text1"/>
                <w:sz w:val="16"/>
                <w:szCs w:val="16"/>
              </w:rPr>
            </w:pPr>
            <w:r w:rsidRPr="00526AAA">
              <w:rPr>
                <w:rFonts w:cstheme="minorHAnsi"/>
                <w:color w:val="000000" w:themeColor="text1"/>
                <w:sz w:val="16"/>
                <w:szCs w:val="16"/>
              </w:rPr>
              <w:t xml:space="preserve">Sur quatre séances des réunions prévues dans le cadre de CEC, le SE FONAREDD a appuyé l’organisation des trois. Les thématiques suivantes ont été abordée : </w:t>
            </w:r>
          </w:p>
          <w:p w14:paraId="725A6B3B" w14:textId="77777777" w:rsidR="00AF076E" w:rsidRDefault="00AF076E" w:rsidP="00AF076E">
            <w:pPr>
              <w:pStyle w:val="ListParagraph"/>
              <w:numPr>
                <w:ilvl w:val="0"/>
                <w:numId w:val="25"/>
              </w:numPr>
              <w:spacing w:after="0" w:line="240" w:lineRule="auto"/>
              <w:ind w:right="0"/>
              <w:rPr>
                <w:rFonts w:cstheme="minorHAnsi"/>
                <w:color w:val="000000" w:themeColor="text1"/>
                <w:sz w:val="16"/>
                <w:szCs w:val="16"/>
              </w:rPr>
            </w:pPr>
            <w:proofErr w:type="gramStart"/>
            <w:r w:rsidRPr="00A33169">
              <w:rPr>
                <w:rFonts w:cstheme="minorHAnsi"/>
                <w:color w:val="000000" w:themeColor="text1"/>
                <w:sz w:val="16"/>
                <w:szCs w:val="16"/>
              </w:rPr>
              <w:t>obligations</w:t>
            </w:r>
            <w:proofErr w:type="gramEnd"/>
            <w:r w:rsidRPr="00A33169">
              <w:rPr>
                <w:rFonts w:cstheme="minorHAnsi"/>
                <w:color w:val="000000" w:themeColor="text1"/>
                <w:sz w:val="16"/>
                <w:szCs w:val="16"/>
              </w:rPr>
              <w:t xml:space="preserve"> de </w:t>
            </w:r>
            <w:proofErr w:type="spellStart"/>
            <w:r w:rsidRPr="00A33169">
              <w:rPr>
                <w:rFonts w:cstheme="minorHAnsi"/>
                <w:color w:val="000000" w:themeColor="text1"/>
                <w:sz w:val="16"/>
                <w:szCs w:val="16"/>
              </w:rPr>
              <w:t>r</w:t>
            </w:r>
            <w:r>
              <w:rPr>
                <w:rFonts w:cstheme="minorHAnsi"/>
                <w:color w:val="000000" w:themeColor="text1"/>
                <w:sz w:val="16"/>
                <w:szCs w:val="16"/>
              </w:rPr>
              <w:t>e</w:t>
            </w:r>
            <w:r w:rsidRPr="00A33169">
              <w:rPr>
                <w:rFonts w:cstheme="minorHAnsi"/>
                <w:color w:val="000000" w:themeColor="text1"/>
                <w:sz w:val="16"/>
                <w:szCs w:val="16"/>
              </w:rPr>
              <w:t>porting</w:t>
            </w:r>
            <w:proofErr w:type="spellEnd"/>
            <w:r>
              <w:rPr>
                <w:rFonts w:cstheme="minorHAnsi"/>
                <w:color w:val="000000" w:themeColor="text1"/>
                <w:sz w:val="16"/>
                <w:szCs w:val="16"/>
              </w:rPr>
              <w:t> ;</w:t>
            </w:r>
          </w:p>
          <w:p w14:paraId="11D0A149" w14:textId="77777777" w:rsidR="00AF076E" w:rsidRDefault="00AF076E" w:rsidP="00AF076E">
            <w:pPr>
              <w:pStyle w:val="ListParagraph"/>
              <w:numPr>
                <w:ilvl w:val="0"/>
                <w:numId w:val="25"/>
              </w:numPr>
              <w:spacing w:after="0" w:line="240" w:lineRule="auto"/>
              <w:ind w:right="0"/>
              <w:rPr>
                <w:rFonts w:cstheme="minorHAnsi"/>
                <w:color w:val="000000" w:themeColor="text1"/>
                <w:sz w:val="16"/>
                <w:szCs w:val="16"/>
              </w:rPr>
            </w:pPr>
            <w:proofErr w:type="gramStart"/>
            <w:r w:rsidRPr="00A33169">
              <w:rPr>
                <w:rFonts w:cstheme="minorHAnsi"/>
                <w:color w:val="000000" w:themeColor="text1"/>
                <w:sz w:val="16"/>
                <w:szCs w:val="16"/>
              </w:rPr>
              <w:t>partage</w:t>
            </w:r>
            <w:proofErr w:type="gramEnd"/>
            <w:r w:rsidRPr="00A33169">
              <w:rPr>
                <w:rFonts w:cstheme="minorHAnsi"/>
                <w:color w:val="000000" w:themeColor="text1"/>
                <w:sz w:val="16"/>
                <w:szCs w:val="16"/>
              </w:rPr>
              <w:t xml:space="preserve"> d’expérience sur les processus de l’aménagement du territoire entre les programmes et</w:t>
            </w:r>
            <w:r>
              <w:rPr>
                <w:rFonts w:cstheme="minorHAnsi"/>
                <w:color w:val="000000" w:themeColor="text1"/>
                <w:sz w:val="16"/>
                <w:szCs w:val="16"/>
              </w:rPr>
              <w:t> ;</w:t>
            </w:r>
          </w:p>
          <w:p w14:paraId="0BC821E6" w14:textId="77777777" w:rsidR="00AF076E" w:rsidRPr="00A33169" w:rsidRDefault="00AF076E" w:rsidP="00AF076E">
            <w:pPr>
              <w:pStyle w:val="ListParagraph"/>
              <w:numPr>
                <w:ilvl w:val="0"/>
                <w:numId w:val="25"/>
              </w:numPr>
              <w:spacing w:after="0" w:line="240" w:lineRule="auto"/>
              <w:ind w:right="0"/>
              <w:rPr>
                <w:rFonts w:cstheme="minorHAnsi"/>
                <w:color w:val="000000" w:themeColor="text1"/>
                <w:sz w:val="16"/>
                <w:szCs w:val="16"/>
              </w:rPr>
            </w:pPr>
            <w:proofErr w:type="gramStart"/>
            <w:r>
              <w:rPr>
                <w:rFonts w:cstheme="minorHAnsi"/>
                <w:color w:val="000000" w:themeColor="text1"/>
                <w:sz w:val="16"/>
                <w:szCs w:val="16"/>
              </w:rPr>
              <w:t>g</w:t>
            </w:r>
            <w:r w:rsidRPr="00A33169">
              <w:rPr>
                <w:rFonts w:cstheme="minorHAnsi"/>
                <w:color w:val="000000" w:themeColor="text1"/>
                <w:sz w:val="16"/>
                <w:szCs w:val="16"/>
              </w:rPr>
              <w:t>ouvernance</w:t>
            </w:r>
            <w:proofErr w:type="gramEnd"/>
            <w:r w:rsidRPr="00A33169">
              <w:rPr>
                <w:rFonts w:cstheme="minorHAnsi"/>
                <w:color w:val="000000" w:themeColor="text1"/>
                <w:sz w:val="16"/>
                <w:szCs w:val="16"/>
              </w:rPr>
              <w:t xml:space="preserve"> forestière.</w:t>
            </w:r>
          </w:p>
        </w:tc>
      </w:tr>
      <w:tr w:rsidR="002605F1" w:rsidRPr="00526AAA" w14:paraId="6EC5AE66" w14:textId="77777777" w:rsidTr="00630B29">
        <w:trPr>
          <w:trHeight w:val="227"/>
        </w:trPr>
        <w:tc>
          <w:tcPr>
            <w:tcW w:w="0" w:type="auto"/>
            <w:shd w:val="clear" w:color="auto" w:fill="auto"/>
            <w:tcMar>
              <w:top w:w="72" w:type="dxa"/>
              <w:left w:w="144" w:type="dxa"/>
              <w:bottom w:w="72" w:type="dxa"/>
              <w:right w:w="144" w:type="dxa"/>
            </w:tcMar>
          </w:tcPr>
          <w:p w14:paraId="61524AC7" w14:textId="77777777" w:rsidR="00AF076E"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Evaluation externe des agences</w:t>
            </w:r>
          </w:p>
          <w:p w14:paraId="1AE0AEC7" w14:textId="17C469E7" w:rsidR="006B37F5" w:rsidRPr="00526AAA" w:rsidRDefault="00AA47AA" w:rsidP="00630B29">
            <w:pPr>
              <w:spacing w:after="0" w:line="240" w:lineRule="auto"/>
              <w:rPr>
                <w:rFonts w:cstheme="minorHAnsi"/>
                <w:bCs/>
                <w:color w:val="000000" w:themeColor="text1"/>
                <w:sz w:val="16"/>
                <w:szCs w:val="16"/>
              </w:rPr>
            </w:pPr>
            <w:hyperlink r:id="rId83" w:history="1">
              <w:r>
                <w:rPr>
                  <w:rStyle w:val="Hyperlink"/>
                  <w:rFonts w:cstheme="minorHAnsi"/>
                  <w:bCs/>
                  <w:sz w:val="16"/>
                  <w:szCs w:val="16"/>
                </w:rPr>
                <w:t>2022</w:t>
              </w:r>
            </w:hyperlink>
            <w:r>
              <w:rPr>
                <w:rFonts w:cstheme="minorHAnsi"/>
                <w:bCs/>
                <w:color w:val="000000" w:themeColor="text1"/>
                <w:sz w:val="16"/>
                <w:szCs w:val="16"/>
              </w:rPr>
              <w:t xml:space="preserve"> </w:t>
            </w:r>
          </w:p>
        </w:tc>
        <w:tc>
          <w:tcPr>
            <w:tcW w:w="0" w:type="auto"/>
            <w:shd w:val="clear" w:color="auto" w:fill="auto"/>
            <w:tcMar>
              <w:top w:w="72" w:type="dxa"/>
              <w:left w:w="144" w:type="dxa"/>
              <w:bottom w:w="72" w:type="dxa"/>
              <w:right w:w="144" w:type="dxa"/>
            </w:tcMar>
          </w:tcPr>
          <w:p w14:paraId="389DDB04"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5</w:t>
            </w:r>
          </w:p>
        </w:tc>
        <w:tc>
          <w:tcPr>
            <w:tcW w:w="0" w:type="auto"/>
            <w:shd w:val="clear" w:color="auto" w:fill="auto"/>
            <w:tcMar>
              <w:top w:w="72" w:type="dxa"/>
              <w:left w:w="144" w:type="dxa"/>
              <w:bottom w:w="72" w:type="dxa"/>
              <w:right w:w="144" w:type="dxa"/>
            </w:tcMar>
          </w:tcPr>
          <w:p w14:paraId="1AE7F050" w14:textId="39E6F3B5" w:rsidR="00AF076E" w:rsidRPr="00526AAA" w:rsidRDefault="006B37F5" w:rsidP="00630B29">
            <w:pPr>
              <w:spacing w:after="0" w:line="240" w:lineRule="auto"/>
              <w:jc w:val="center"/>
              <w:rPr>
                <w:rFonts w:cstheme="minorHAnsi"/>
                <w:bCs/>
                <w:color w:val="000000" w:themeColor="text1"/>
                <w:sz w:val="16"/>
                <w:szCs w:val="16"/>
              </w:rPr>
            </w:pPr>
            <w:r>
              <w:rPr>
                <w:rFonts w:cstheme="minorHAnsi"/>
                <w:bCs/>
                <w:color w:val="000000" w:themeColor="text1"/>
                <w:sz w:val="16"/>
                <w:szCs w:val="16"/>
              </w:rPr>
              <w:t>5</w:t>
            </w:r>
          </w:p>
        </w:tc>
        <w:tc>
          <w:tcPr>
            <w:tcW w:w="1344" w:type="dxa"/>
            <w:shd w:val="clear" w:color="auto" w:fill="auto"/>
            <w:tcMar>
              <w:top w:w="72" w:type="dxa"/>
              <w:left w:w="144" w:type="dxa"/>
              <w:bottom w:w="72" w:type="dxa"/>
              <w:right w:w="144" w:type="dxa"/>
            </w:tcMar>
          </w:tcPr>
          <w:p w14:paraId="4EFAE7F5" w14:textId="4291400D" w:rsidR="00AF076E" w:rsidRPr="00526AAA" w:rsidRDefault="006B37F5" w:rsidP="00630B29">
            <w:pPr>
              <w:spacing w:after="0" w:line="240" w:lineRule="auto"/>
              <w:jc w:val="center"/>
              <w:rPr>
                <w:rFonts w:cstheme="minorHAnsi"/>
                <w:bCs/>
                <w:color w:val="000000" w:themeColor="text1"/>
                <w:sz w:val="16"/>
                <w:szCs w:val="16"/>
              </w:rPr>
            </w:pPr>
            <w:r>
              <w:rPr>
                <w:rFonts w:cstheme="minorHAnsi"/>
                <w:bCs/>
                <w:color w:val="000000" w:themeColor="text1"/>
                <w:sz w:val="16"/>
                <w:szCs w:val="16"/>
              </w:rPr>
              <w:t>100</w:t>
            </w:r>
            <w:r w:rsidR="00AF076E" w:rsidRPr="00526AAA">
              <w:rPr>
                <w:rFonts w:cstheme="minorHAnsi"/>
                <w:bCs/>
                <w:color w:val="000000" w:themeColor="text1"/>
                <w:sz w:val="16"/>
                <w:szCs w:val="16"/>
              </w:rPr>
              <w:t>%</w:t>
            </w:r>
          </w:p>
        </w:tc>
        <w:tc>
          <w:tcPr>
            <w:tcW w:w="7417" w:type="dxa"/>
            <w:shd w:val="clear" w:color="auto" w:fill="auto"/>
            <w:tcMar>
              <w:top w:w="72" w:type="dxa"/>
              <w:left w:w="144" w:type="dxa"/>
              <w:bottom w:w="72" w:type="dxa"/>
              <w:right w:w="144" w:type="dxa"/>
            </w:tcMar>
          </w:tcPr>
          <w:p w14:paraId="0AA17301" w14:textId="68B26524"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Le SE FONAREDD a organisé</w:t>
            </w:r>
            <w:r w:rsidR="004A64DD">
              <w:rPr>
                <w:rFonts w:cstheme="minorHAnsi"/>
                <w:bCs/>
                <w:color w:val="000000" w:themeColor="text1"/>
                <w:sz w:val="16"/>
                <w:szCs w:val="16"/>
              </w:rPr>
              <w:t xml:space="preserve"> et ou finalisés</w:t>
            </w:r>
            <w:r w:rsidRPr="00526AAA">
              <w:rPr>
                <w:rFonts w:cstheme="minorHAnsi"/>
                <w:bCs/>
                <w:color w:val="000000" w:themeColor="text1"/>
                <w:sz w:val="16"/>
                <w:szCs w:val="16"/>
              </w:rPr>
              <w:t xml:space="preserve"> </w:t>
            </w:r>
            <w:r w:rsidR="004A64DD">
              <w:rPr>
                <w:rFonts w:cstheme="minorHAnsi"/>
                <w:bCs/>
                <w:color w:val="000000" w:themeColor="text1"/>
                <w:sz w:val="16"/>
                <w:szCs w:val="16"/>
              </w:rPr>
              <w:t>des évaluations indépendantes</w:t>
            </w:r>
            <w:r w:rsidR="004B2828">
              <w:rPr>
                <w:rFonts w:cstheme="minorHAnsi"/>
                <w:bCs/>
                <w:color w:val="000000" w:themeColor="text1"/>
                <w:sz w:val="16"/>
                <w:szCs w:val="16"/>
              </w:rPr>
              <w:t xml:space="preserve"> pour le PIREDD Oriental, Le PIREDD Kwilu, le PIREDD Equateur, </w:t>
            </w:r>
            <w:r w:rsidR="00F35D68">
              <w:rPr>
                <w:rFonts w:cstheme="minorHAnsi"/>
                <w:bCs/>
                <w:color w:val="000000" w:themeColor="text1"/>
                <w:sz w:val="16"/>
                <w:szCs w:val="16"/>
              </w:rPr>
              <w:t>le PIREDD Maniema et a lancé l’</w:t>
            </w:r>
            <w:r w:rsidRPr="00526AAA">
              <w:rPr>
                <w:rFonts w:cstheme="minorHAnsi"/>
                <w:bCs/>
                <w:color w:val="000000" w:themeColor="text1"/>
                <w:sz w:val="16"/>
                <w:szCs w:val="16"/>
              </w:rPr>
              <w:t xml:space="preserve">évaluation indépendante pour le </w:t>
            </w:r>
            <w:r w:rsidR="00F35D68">
              <w:rPr>
                <w:rFonts w:cstheme="minorHAnsi"/>
                <w:bCs/>
                <w:color w:val="000000" w:themeColor="text1"/>
                <w:sz w:val="16"/>
                <w:szCs w:val="16"/>
              </w:rPr>
              <w:t>Programme Energie</w:t>
            </w:r>
          </w:p>
        </w:tc>
      </w:tr>
      <w:tr w:rsidR="002605F1" w:rsidRPr="00526AAA" w14:paraId="2B17845F" w14:textId="77777777" w:rsidTr="00630B29">
        <w:trPr>
          <w:trHeight w:val="227"/>
        </w:trPr>
        <w:tc>
          <w:tcPr>
            <w:tcW w:w="0" w:type="auto"/>
            <w:shd w:val="clear" w:color="auto" w:fill="auto"/>
            <w:tcMar>
              <w:top w:w="72" w:type="dxa"/>
              <w:left w:w="144" w:type="dxa"/>
              <w:bottom w:w="72" w:type="dxa"/>
              <w:right w:w="144" w:type="dxa"/>
            </w:tcMar>
          </w:tcPr>
          <w:p w14:paraId="45CBC351" w14:textId="77777777" w:rsidR="00AF076E"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 xml:space="preserve">Réunion de Suivi conjoint des jalons </w:t>
            </w:r>
            <w:r w:rsidRPr="00526AAA">
              <w:rPr>
                <w:rFonts w:cstheme="minorHAnsi"/>
                <w:bCs/>
                <w:color w:val="000000" w:themeColor="text1"/>
                <w:sz w:val="16"/>
                <w:szCs w:val="16"/>
              </w:rPr>
              <w:lastRenderedPageBreak/>
              <w:t>de la LOI avec les points focaux</w:t>
            </w:r>
          </w:p>
          <w:p w14:paraId="33F48EC6" w14:textId="406C9BC6" w:rsidR="005F079E" w:rsidRPr="004B2828" w:rsidRDefault="00F466DF" w:rsidP="00630B29">
            <w:pPr>
              <w:spacing w:after="0" w:line="240" w:lineRule="auto"/>
              <w:rPr>
                <w:rFonts w:cstheme="minorHAnsi"/>
                <w:bCs/>
                <w:color w:val="000000" w:themeColor="text1"/>
                <w:sz w:val="18"/>
                <w:szCs w:val="18"/>
                <w:lang w:val="nn-NO"/>
              </w:rPr>
            </w:pPr>
            <w:hyperlink r:id="rId84" w:history="1">
              <w:r w:rsidRPr="00F466DF">
                <w:rPr>
                  <w:rStyle w:val="Hyperlink"/>
                  <w:rFonts w:cstheme="minorHAnsi"/>
                  <w:bCs/>
                  <w:sz w:val="16"/>
                  <w:szCs w:val="16"/>
                  <w:lang w:val="nn-NO"/>
                </w:rPr>
                <w:t>2</w:t>
              </w:r>
              <w:r w:rsidRPr="00F466DF">
                <w:rPr>
                  <w:rStyle w:val="Hyperlink"/>
                  <w:bCs/>
                  <w:sz w:val="16"/>
                  <w:szCs w:val="16"/>
                  <w:lang w:val="nn-NO"/>
                </w:rPr>
                <w:t>0</w:t>
              </w:r>
              <w:r>
                <w:rPr>
                  <w:rStyle w:val="Hyperlink"/>
                  <w:bCs/>
                  <w:sz w:val="16"/>
                  <w:szCs w:val="16"/>
                  <w:lang w:val="nn-NO"/>
                </w:rPr>
                <w:t>22</w:t>
              </w:r>
            </w:hyperlink>
            <w:r w:rsidRPr="00F466DF">
              <w:rPr>
                <w:rFonts w:cstheme="minorHAnsi"/>
                <w:bCs/>
                <w:color w:val="000000" w:themeColor="text1"/>
                <w:sz w:val="16"/>
                <w:szCs w:val="16"/>
                <w:lang w:val="nn-NO"/>
              </w:rPr>
              <w:t xml:space="preserve"> </w:t>
            </w:r>
            <w:r>
              <w:rPr>
                <w:rFonts w:cstheme="minorHAnsi"/>
                <w:bCs/>
                <w:color w:val="000000" w:themeColor="text1"/>
                <w:sz w:val="16"/>
                <w:szCs w:val="16"/>
                <w:lang w:val="nn-NO"/>
              </w:rPr>
              <w:t xml:space="preserve">; </w:t>
            </w:r>
            <w:hyperlink r:id="rId85" w:history="1">
              <w:r w:rsidR="004B2828" w:rsidRPr="004B2828">
                <w:rPr>
                  <w:rStyle w:val="Hyperlink"/>
                  <w:sz w:val="18"/>
                  <w:szCs w:val="18"/>
                </w:rPr>
                <w:t>Suivi Jalons LOI 2</w:t>
              </w:r>
            </w:hyperlink>
          </w:p>
          <w:p w14:paraId="30C0725F" w14:textId="17E127A6" w:rsidR="00F466DF" w:rsidRPr="00F466DF" w:rsidRDefault="00F466DF" w:rsidP="00630B29">
            <w:pPr>
              <w:spacing w:after="0" w:line="240" w:lineRule="auto"/>
              <w:rPr>
                <w:rFonts w:cstheme="minorHAnsi"/>
                <w:bCs/>
                <w:color w:val="000000" w:themeColor="text1"/>
                <w:sz w:val="16"/>
                <w:szCs w:val="16"/>
                <w:lang w:val="nn-NO"/>
              </w:rPr>
            </w:pPr>
          </w:p>
        </w:tc>
        <w:tc>
          <w:tcPr>
            <w:tcW w:w="0" w:type="auto"/>
            <w:shd w:val="clear" w:color="auto" w:fill="auto"/>
            <w:tcMar>
              <w:top w:w="72" w:type="dxa"/>
              <w:left w:w="144" w:type="dxa"/>
              <w:bottom w:w="72" w:type="dxa"/>
              <w:right w:w="144" w:type="dxa"/>
            </w:tcMar>
          </w:tcPr>
          <w:p w14:paraId="61F06EF7"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lastRenderedPageBreak/>
              <w:t>4</w:t>
            </w:r>
          </w:p>
        </w:tc>
        <w:tc>
          <w:tcPr>
            <w:tcW w:w="0" w:type="auto"/>
            <w:shd w:val="clear" w:color="auto" w:fill="auto"/>
            <w:tcMar>
              <w:top w:w="72" w:type="dxa"/>
              <w:left w:w="144" w:type="dxa"/>
              <w:bottom w:w="72" w:type="dxa"/>
              <w:right w:w="144" w:type="dxa"/>
            </w:tcMar>
          </w:tcPr>
          <w:p w14:paraId="5FDDEC5E"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3</w:t>
            </w:r>
          </w:p>
        </w:tc>
        <w:tc>
          <w:tcPr>
            <w:tcW w:w="1344" w:type="dxa"/>
            <w:shd w:val="clear" w:color="auto" w:fill="auto"/>
            <w:tcMar>
              <w:top w:w="72" w:type="dxa"/>
              <w:left w:w="144" w:type="dxa"/>
              <w:bottom w:w="72" w:type="dxa"/>
              <w:right w:w="144" w:type="dxa"/>
            </w:tcMar>
          </w:tcPr>
          <w:p w14:paraId="5FC1CEE7"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75%</w:t>
            </w:r>
          </w:p>
        </w:tc>
        <w:tc>
          <w:tcPr>
            <w:tcW w:w="7417" w:type="dxa"/>
            <w:shd w:val="clear" w:color="auto" w:fill="auto"/>
            <w:tcMar>
              <w:top w:w="72" w:type="dxa"/>
              <w:left w:w="144" w:type="dxa"/>
              <w:bottom w:w="72" w:type="dxa"/>
              <w:right w:w="144" w:type="dxa"/>
            </w:tcMar>
          </w:tcPr>
          <w:p w14:paraId="292B5E51" w14:textId="77777777" w:rsidR="00AF076E" w:rsidRDefault="00AF076E" w:rsidP="00630B29">
            <w:pPr>
              <w:spacing w:after="0" w:line="240" w:lineRule="auto"/>
              <w:rPr>
                <w:rFonts w:cstheme="minorHAnsi"/>
                <w:bCs/>
                <w:color w:val="000000" w:themeColor="text1"/>
                <w:sz w:val="16"/>
                <w:szCs w:val="16"/>
              </w:rPr>
            </w:pPr>
            <w:r>
              <w:rPr>
                <w:rFonts w:cstheme="minorHAnsi"/>
                <w:bCs/>
                <w:color w:val="000000" w:themeColor="text1"/>
                <w:sz w:val="16"/>
                <w:szCs w:val="16"/>
              </w:rPr>
              <w:t>A</w:t>
            </w:r>
            <w:r w:rsidRPr="00526AAA">
              <w:rPr>
                <w:rFonts w:cstheme="minorHAnsi"/>
                <w:bCs/>
                <w:color w:val="000000" w:themeColor="text1"/>
                <w:sz w:val="16"/>
                <w:szCs w:val="16"/>
              </w:rPr>
              <w:t>u cours de l’année 2022</w:t>
            </w:r>
            <w:r>
              <w:rPr>
                <w:rFonts w:cstheme="minorHAnsi"/>
                <w:bCs/>
                <w:color w:val="000000" w:themeColor="text1"/>
                <w:sz w:val="16"/>
                <w:szCs w:val="16"/>
              </w:rPr>
              <w:t xml:space="preserve">, </w:t>
            </w:r>
            <w:r w:rsidRPr="00BB16AA">
              <w:rPr>
                <w:rFonts w:cstheme="minorHAnsi"/>
                <w:bCs/>
                <w:color w:val="000000" w:themeColor="text1"/>
                <w:sz w:val="16"/>
                <w:szCs w:val="16"/>
              </w:rPr>
              <w:t xml:space="preserve">trois réunions de suivi des jalons ont été par les experts du CTR et du SE FONAREDD pour appuyer les experts des ministères sectoriels. </w:t>
            </w:r>
          </w:p>
          <w:p w14:paraId="7FCE2090" w14:textId="77777777" w:rsidR="00AF076E" w:rsidRDefault="00AF076E" w:rsidP="00AF076E">
            <w:pPr>
              <w:pStyle w:val="ListParagraph"/>
              <w:numPr>
                <w:ilvl w:val="0"/>
                <w:numId w:val="25"/>
              </w:numPr>
              <w:spacing w:after="0" w:line="240" w:lineRule="auto"/>
              <w:ind w:right="0"/>
              <w:rPr>
                <w:rFonts w:cstheme="minorHAnsi"/>
                <w:bCs/>
                <w:color w:val="000000" w:themeColor="text1"/>
                <w:sz w:val="16"/>
                <w:szCs w:val="16"/>
              </w:rPr>
            </w:pPr>
            <w:r>
              <w:rPr>
                <w:rFonts w:cstheme="minorHAnsi"/>
                <w:bCs/>
                <w:color w:val="000000" w:themeColor="text1"/>
                <w:sz w:val="16"/>
                <w:szCs w:val="16"/>
              </w:rPr>
              <w:lastRenderedPageBreak/>
              <w:t>Les d</w:t>
            </w:r>
            <w:r w:rsidRPr="00BB16AA">
              <w:rPr>
                <w:rFonts w:cstheme="minorHAnsi"/>
                <w:bCs/>
                <w:color w:val="000000" w:themeColor="text1"/>
                <w:sz w:val="16"/>
                <w:szCs w:val="16"/>
              </w:rPr>
              <w:t xml:space="preserve">eux premières réunions (T1 et T2) ont portée uniquement sur jalons de la première lettre d’intention. </w:t>
            </w:r>
          </w:p>
          <w:p w14:paraId="21C43E08" w14:textId="77777777" w:rsidR="00AF076E" w:rsidRDefault="00AF076E" w:rsidP="00AF076E">
            <w:pPr>
              <w:pStyle w:val="ListParagraph"/>
              <w:numPr>
                <w:ilvl w:val="0"/>
                <w:numId w:val="25"/>
              </w:numPr>
              <w:spacing w:after="0" w:line="240" w:lineRule="auto"/>
              <w:ind w:right="0"/>
              <w:rPr>
                <w:rFonts w:cstheme="minorHAnsi"/>
                <w:bCs/>
                <w:color w:val="000000" w:themeColor="text1"/>
                <w:sz w:val="16"/>
                <w:szCs w:val="16"/>
              </w:rPr>
            </w:pPr>
            <w:r w:rsidRPr="00BB16AA">
              <w:rPr>
                <w:rFonts w:cstheme="minorHAnsi"/>
                <w:bCs/>
                <w:color w:val="000000" w:themeColor="text1"/>
                <w:sz w:val="16"/>
                <w:szCs w:val="16"/>
              </w:rPr>
              <w:t>La troisième dite de haut niveau a réun</w:t>
            </w:r>
            <w:r>
              <w:rPr>
                <w:rFonts w:cstheme="minorHAnsi"/>
                <w:bCs/>
                <w:color w:val="000000" w:themeColor="text1"/>
                <w:sz w:val="16"/>
                <w:szCs w:val="16"/>
              </w:rPr>
              <w:t xml:space="preserve">i </w:t>
            </w:r>
            <w:r w:rsidRPr="00BB16AA">
              <w:rPr>
                <w:rFonts w:cstheme="minorHAnsi"/>
                <w:bCs/>
                <w:color w:val="000000" w:themeColor="text1"/>
                <w:sz w:val="16"/>
                <w:szCs w:val="16"/>
              </w:rPr>
              <w:t>les points focaux, les Secrétaires Généraux, les PTF et la société</w:t>
            </w:r>
            <w:r>
              <w:rPr>
                <w:rFonts w:cstheme="minorHAnsi"/>
                <w:bCs/>
                <w:color w:val="000000" w:themeColor="text1"/>
                <w:sz w:val="16"/>
                <w:szCs w:val="16"/>
              </w:rPr>
              <w:t xml:space="preserve">. Elle a </w:t>
            </w:r>
            <w:r w:rsidRPr="00BB16AA">
              <w:rPr>
                <w:rFonts w:cstheme="minorHAnsi"/>
                <w:bCs/>
                <w:color w:val="000000" w:themeColor="text1"/>
                <w:sz w:val="16"/>
                <w:szCs w:val="16"/>
              </w:rPr>
              <w:t xml:space="preserve">traité du suivi de l’atteinte des jalons pour la seconde lettre d’intention. </w:t>
            </w:r>
          </w:p>
          <w:p w14:paraId="008C8D5B" w14:textId="77777777" w:rsidR="00AF076E" w:rsidRPr="00AB2A0A" w:rsidRDefault="00AF076E" w:rsidP="00630B29">
            <w:pPr>
              <w:spacing w:after="0" w:line="240" w:lineRule="auto"/>
              <w:rPr>
                <w:rFonts w:cstheme="minorHAnsi"/>
                <w:bCs/>
                <w:color w:val="000000" w:themeColor="text1"/>
                <w:sz w:val="16"/>
                <w:szCs w:val="16"/>
              </w:rPr>
            </w:pPr>
            <w:r w:rsidRPr="00AB2A0A">
              <w:rPr>
                <w:rFonts w:cstheme="minorHAnsi"/>
                <w:bCs/>
                <w:color w:val="000000" w:themeColor="text1"/>
                <w:sz w:val="16"/>
                <w:szCs w:val="16"/>
              </w:rPr>
              <w:t>Tous les jalons de la LoI2 dont les échéances étaient fin 2022, ont été évalué et des recommandations formulées pour renforcer leur suivi.</w:t>
            </w:r>
          </w:p>
        </w:tc>
      </w:tr>
      <w:tr w:rsidR="002605F1" w:rsidRPr="00526AAA" w14:paraId="58A380A6" w14:textId="77777777" w:rsidTr="00630B29">
        <w:trPr>
          <w:trHeight w:val="227"/>
        </w:trPr>
        <w:tc>
          <w:tcPr>
            <w:tcW w:w="0" w:type="auto"/>
            <w:shd w:val="clear" w:color="auto" w:fill="auto"/>
            <w:tcMar>
              <w:top w:w="72" w:type="dxa"/>
              <w:left w:w="144" w:type="dxa"/>
              <w:bottom w:w="72" w:type="dxa"/>
              <w:right w:w="144" w:type="dxa"/>
            </w:tcMar>
          </w:tcPr>
          <w:p w14:paraId="17784D22" w14:textId="77777777" w:rsidR="00AF076E" w:rsidRDefault="00AF076E" w:rsidP="00630B29">
            <w:pPr>
              <w:spacing w:after="0" w:line="240" w:lineRule="auto"/>
              <w:rPr>
                <w:rFonts w:cstheme="minorHAnsi"/>
                <w:bCs/>
                <w:sz w:val="16"/>
                <w:szCs w:val="16"/>
              </w:rPr>
            </w:pPr>
            <w:r w:rsidRPr="000E47C2">
              <w:rPr>
                <w:rFonts w:cstheme="minorHAnsi"/>
                <w:bCs/>
                <w:sz w:val="16"/>
                <w:szCs w:val="16"/>
              </w:rPr>
              <w:lastRenderedPageBreak/>
              <w:t>Mise à jour trimestrielle du portefeuille FONAREDD le site web FONAREDD</w:t>
            </w:r>
          </w:p>
          <w:p w14:paraId="403DFFB6" w14:textId="585BB0FE" w:rsidR="00EF47F3" w:rsidRPr="000E47C2" w:rsidRDefault="007D50CF" w:rsidP="00630B29">
            <w:pPr>
              <w:spacing w:after="0" w:line="240" w:lineRule="auto"/>
              <w:rPr>
                <w:rFonts w:cstheme="minorHAnsi"/>
                <w:bCs/>
                <w:sz w:val="16"/>
                <w:szCs w:val="16"/>
              </w:rPr>
            </w:pPr>
            <w:hyperlink r:id="rId86" w:history="1">
              <w:r w:rsidRPr="009D21C3">
                <w:rPr>
                  <w:rStyle w:val="Hyperlink"/>
                  <w:rFonts w:cstheme="minorHAnsi"/>
                  <w:bCs/>
                  <w:sz w:val="16"/>
                  <w:szCs w:val="16"/>
                </w:rPr>
                <w:t>https://fonaredd-rdc.org/portefeuille-du-fonaredd/</w:t>
              </w:r>
            </w:hyperlink>
            <w:r>
              <w:rPr>
                <w:rFonts w:cstheme="minorHAnsi"/>
                <w:bCs/>
                <w:sz w:val="16"/>
                <w:szCs w:val="16"/>
              </w:rPr>
              <w:t xml:space="preserve"> </w:t>
            </w:r>
          </w:p>
        </w:tc>
        <w:tc>
          <w:tcPr>
            <w:tcW w:w="0" w:type="auto"/>
            <w:shd w:val="clear" w:color="auto" w:fill="auto"/>
            <w:tcMar>
              <w:top w:w="72" w:type="dxa"/>
              <w:left w:w="144" w:type="dxa"/>
              <w:bottom w:w="72" w:type="dxa"/>
              <w:right w:w="144" w:type="dxa"/>
            </w:tcMar>
          </w:tcPr>
          <w:p w14:paraId="2587CE3C" w14:textId="77777777" w:rsidR="00AF076E" w:rsidRPr="000E47C2" w:rsidRDefault="00AF076E" w:rsidP="00630B29">
            <w:pPr>
              <w:spacing w:after="0" w:line="240" w:lineRule="auto"/>
              <w:jc w:val="center"/>
              <w:rPr>
                <w:rFonts w:cstheme="minorHAnsi"/>
                <w:bCs/>
                <w:sz w:val="16"/>
                <w:szCs w:val="16"/>
              </w:rPr>
            </w:pPr>
            <w:r w:rsidRPr="000E47C2">
              <w:rPr>
                <w:rFonts w:cstheme="minorHAnsi"/>
                <w:bCs/>
                <w:sz w:val="16"/>
                <w:szCs w:val="16"/>
              </w:rPr>
              <w:t>4</w:t>
            </w:r>
          </w:p>
        </w:tc>
        <w:tc>
          <w:tcPr>
            <w:tcW w:w="0" w:type="auto"/>
            <w:shd w:val="clear" w:color="auto" w:fill="auto"/>
            <w:tcMar>
              <w:top w:w="72" w:type="dxa"/>
              <w:left w:w="144" w:type="dxa"/>
              <w:bottom w:w="72" w:type="dxa"/>
              <w:right w:w="144" w:type="dxa"/>
            </w:tcMar>
          </w:tcPr>
          <w:p w14:paraId="65FF9F2C" w14:textId="77777777" w:rsidR="00AF076E" w:rsidRPr="000E47C2" w:rsidRDefault="00AF076E" w:rsidP="00630B29">
            <w:pPr>
              <w:spacing w:after="0" w:line="240" w:lineRule="auto"/>
              <w:jc w:val="center"/>
              <w:rPr>
                <w:rFonts w:cstheme="minorHAnsi"/>
                <w:bCs/>
                <w:sz w:val="16"/>
                <w:szCs w:val="16"/>
              </w:rPr>
            </w:pPr>
            <w:r w:rsidRPr="000E47C2">
              <w:rPr>
                <w:rFonts w:cstheme="minorHAnsi"/>
                <w:bCs/>
                <w:sz w:val="16"/>
                <w:szCs w:val="16"/>
              </w:rPr>
              <w:t>4</w:t>
            </w:r>
          </w:p>
        </w:tc>
        <w:tc>
          <w:tcPr>
            <w:tcW w:w="1344" w:type="dxa"/>
            <w:shd w:val="clear" w:color="auto" w:fill="auto"/>
            <w:tcMar>
              <w:top w:w="72" w:type="dxa"/>
              <w:left w:w="144" w:type="dxa"/>
              <w:bottom w:w="72" w:type="dxa"/>
              <w:right w:w="144" w:type="dxa"/>
            </w:tcMar>
          </w:tcPr>
          <w:p w14:paraId="1A8A50D9" w14:textId="77777777" w:rsidR="00AF076E" w:rsidRPr="000E47C2" w:rsidRDefault="00AF076E" w:rsidP="00630B29">
            <w:pPr>
              <w:spacing w:after="0" w:line="240" w:lineRule="auto"/>
              <w:jc w:val="center"/>
              <w:rPr>
                <w:rFonts w:cstheme="minorHAnsi"/>
                <w:bCs/>
                <w:sz w:val="16"/>
                <w:szCs w:val="16"/>
              </w:rPr>
            </w:pPr>
            <w:r w:rsidRPr="000E47C2">
              <w:rPr>
                <w:rFonts w:cstheme="minorHAnsi"/>
                <w:bCs/>
                <w:sz w:val="16"/>
                <w:szCs w:val="16"/>
              </w:rPr>
              <w:t>100%</w:t>
            </w:r>
          </w:p>
        </w:tc>
        <w:tc>
          <w:tcPr>
            <w:tcW w:w="7417" w:type="dxa"/>
            <w:shd w:val="clear" w:color="auto" w:fill="auto"/>
            <w:tcMar>
              <w:top w:w="72" w:type="dxa"/>
              <w:left w:w="144" w:type="dxa"/>
              <w:bottom w:w="72" w:type="dxa"/>
              <w:right w:w="144" w:type="dxa"/>
            </w:tcMar>
          </w:tcPr>
          <w:p w14:paraId="474C63F5" w14:textId="77777777" w:rsidR="00AF076E" w:rsidRPr="000E47C2" w:rsidRDefault="00AF076E" w:rsidP="00630B29">
            <w:pPr>
              <w:spacing w:after="0" w:line="240" w:lineRule="auto"/>
              <w:rPr>
                <w:rFonts w:cstheme="minorHAnsi"/>
                <w:bCs/>
                <w:sz w:val="16"/>
                <w:szCs w:val="16"/>
              </w:rPr>
            </w:pPr>
            <w:r w:rsidRPr="000E47C2">
              <w:rPr>
                <w:rFonts w:cstheme="minorHAnsi"/>
                <w:bCs/>
                <w:sz w:val="16"/>
                <w:szCs w:val="16"/>
              </w:rPr>
              <w:t>L’expert en communication du FONAREDD, a pris en charge l’actualisation du site internet avec les informations provenant des programmes et des parties prenantes du FONAREDD. Un infographe recruté pour apporter son appui à la mise en jour du site l’amélioration des outils de communication du FONAREDD.</w:t>
            </w:r>
          </w:p>
        </w:tc>
      </w:tr>
      <w:tr w:rsidR="002605F1" w:rsidRPr="00526AAA" w14:paraId="43501A75" w14:textId="77777777" w:rsidTr="00630B29">
        <w:trPr>
          <w:trHeight w:val="227"/>
        </w:trPr>
        <w:tc>
          <w:tcPr>
            <w:tcW w:w="0" w:type="auto"/>
            <w:shd w:val="clear" w:color="auto" w:fill="auto"/>
            <w:tcMar>
              <w:top w:w="72" w:type="dxa"/>
              <w:left w:w="144" w:type="dxa"/>
              <w:bottom w:w="72" w:type="dxa"/>
              <w:right w:w="144" w:type="dxa"/>
            </w:tcMar>
          </w:tcPr>
          <w:p w14:paraId="138B478F"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Renforcement des capacités en S&amp;E</w:t>
            </w:r>
          </w:p>
        </w:tc>
        <w:tc>
          <w:tcPr>
            <w:tcW w:w="0" w:type="auto"/>
            <w:shd w:val="clear" w:color="auto" w:fill="auto"/>
            <w:tcMar>
              <w:top w:w="72" w:type="dxa"/>
              <w:left w:w="144" w:type="dxa"/>
              <w:bottom w:w="72" w:type="dxa"/>
              <w:right w:w="144" w:type="dxa"/>
            </w:tcMar>
          </w:tcPr>
          <w:p w14:paraId="6144F7F6"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5</w:t>
            </w:r>
          </w:p>
        </w:tc>
        <w:tc>
          <w:tcPr>
            <w:tcW w:w="0" w:type="auto"/>
            <w:shd w:val="clear" w:color="auto" w:fill="auto"/>
            <w:tcMar>
              <w:top w:w="72" w:type="dxa"/>
              <w:left w:w="144" w:type="dxa"/>
              <w:bottom w:w="72" w:type="dxa"/>
              <w:right w:w="144" w:type="dxa"/>
            </w:tcMar>
          </w:tcPr>
          <w:p w14:paraId="2DE98F5B"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0</w:t>
            </w:r>
          </w:p>
        </w:tc>
        <w:tc>
          <w:tcPr>
            <w:tcW w:w="1344" w:type="dxa"/>
            <w:shd w:val="clear" w:color="auto" w:fill="auto"/>
            <w:tcMar>
              <w:top w:w="72" w:type="dxa"/>
              <w:left w:w="144" w:type="dxa"/>
              <w:bottom w:w="72" w:type="dxa"/>
              <w:right w:w="144" w:type="dxa"/>
            </w:tcMar>
          </w:tcPr>
          <w:p w14:paraId="742D5A9D"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0%</w:t>
            </w:r>
          </w:p>
        </w:tc>
        <w:tc>
          <w:tcPr>
            <w:tcW w:w="7417" w:type="dxa"/>
            <w:shd w:val="clear" w:color="auto" w:fill="auto"/>
            <w:tcMar>
              <w:top w:w="72" w:type="dxa"/>
              <w:left w:w="144" w:type="dxa"/>
              <w:bottom w:w="72" w:type="dxa"/>
              <w:right w:w="144" w:type="dxa"/>
            </w:tcMar>
          </w:tcPr>
          <w:p w14:paraId="0AFA40F5"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 xml:space="preserve">La mise en œuvre des investissements REDD </w:t>
            </w:r>
            <w:r>
              <w:rPr>
                <w:rFonts w:cstheme="minorHAnsi"/>
                <w:bCs/>
                <w:color w:val="000000" w:themeColor="text1"/>
                <w:sz w:val="16"/>
                <w:szCs w:val="16"/>
              </w:rPr>
              <w:t>requiert</w:t>
            </w:r>
            <w:r w:rsidRPr="00526AAA">
              <w:rPr>
                <w:rFonts w:cstheme="minorHAnsi"/>
                <w:bCs/>
                <w:color w:val="000000" w:themeColor="text1"/>
                <w:sz w:val="16"/>
                <w:szCs w:val="16"/>
              </w:rPr>
              <w:t xml:space="preserve"> une mise à niveau des connaissances des experts chargés de suivre les programmes REDD financés pour dresser les différents problèmes rencontrés par les agences d’exécution. </w:t>
            </w:r>
          </w:p>
          <w:p w14:paraId="3D9ABDA9" w14:textId="77777777" w:rsidR="00AF076E"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Ce volet de renforcement des capacités est en souffrance pour les deux derniers années (2021 et 2022</w:t>
            </w:r>
            <w:r>
              <w:rPr>
                <w:rFonts w:cstheme="minorHAnsi"/>
                <w:bCs/>
                <w:color w:val="000000" w:themeColor="text1"/>
                <w:sz w:val="16"/>
                <w:szCs w:val="16"/>
              </w:rPr>
              <w:t>) à cause du</w:t>
            </w:r>
            <w:r w:rsidRPr="00526AAA">
              <w:rPr>
                <w:rFonts w:cstheme="minorHAnsi"/>
                <w:bCs/>
                <w:color w:val="000000" w:themeColor="text1"/>
                <w:sz w:val="16"/>
                <w:szCs w:val="16"/>
              </w:rPr>
              <w:t xml:space="preserve"> manque des ressources financières nécessaire</w:t>
            </w:r>
            <w:r>
              <w:rPr>
                <w:rFonts w:cstheme="minorHAnsi"/>
                <w:bCs/>
                <w:color w:val="000000" w:themeColor="text1"/>
                <w:sz w:val="16"/>
                <w:szCs w:val="16"/>
              </w:rPr>
              <w:t xml:space="preserve">s pour </w:t>
            </w:r>
            <w:r w:rsidRPr="00526AAA">
              <w:rPr>
                <w:rFonts w:cstheme="minorHAnsi"/>
                <w:bCs/>
                <w:color w:val="000000" w:themeColor="text1"/>
                <w:sz w:val="16"/>
                <w:szCs w:val="16"/>
              </w:rPr>
              <w:t xml:space="preserve">soutenir les différentes formations. </w:t>
            </w:r>
          </w:p>
          <w:p w14:paraId="746AE13F"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 xml:space="preserve">Les besoins en formation </w:t>
            </w:r>
            <w:proofErr w:type="gramStart"/>
            <w:r>
              <w:rPr>
                <w:rFonts w:cstheme="minorHAnsi"/>
                <w:bCs/>
                <w:color w:val="000000" w:themeColor="text1"/>
                <w:sz w:val="16"/>
                <w:szCs w:val="16"/>
              </w:rPr>
              <w:t>devrait</w:t>
            </w:r>
            <w:proofErr w:type="gramEnd"/>
            <w:r>
              <w:rPr>
                <w:rFonts w:cstheme="minorHAnsi"/>
                <w:bCs/>
                <w:color w:val="000000" w:themeColor="text1"/>
                <w:sz w:val="16"/>
                <w:szCs w:val="16"/>
              </w:rPr>
              <w:t xml:space="preserve"> faire l’objet d’une</w:t>
            </w:r>
            <w:r w:rsidRPr="00526AAA">
              <w:rPr>
                <w:rFonts w:cstheme="minorHAnsi"/>
                <w:bCs/>
                <w:color w:val="000000" w:themeColor="text1"/>
                <w:sz w:val="16"/>
                <w:szCs w:val="16"/>
              </w:rPr>
              <w:t xml:space="preserve"> attention particulière </w:t>
            </w:r>
            <w:r>
              <w:rPr>
                <w:rFonts w:cstheme="minorHAnsi"/>
                <w:bCs/>
                <w:color w:val="000000" w:themeColor="text1"/>
                <w:sz w:val="16"/>
                <w:szCs w:val="16"/>
              </w:rPr>
              <w:t xml:space="preserve">de la part </w:t>
            </w:r>
            <w:r w:rsidRPr="00526AAA">
              <w:rPr>
                <w:rFonts w:cstheme="minorHAnsi"/>
                <w:bCs/>
                <w:color w:val="000000" w:themeColor="text1"/>
                <w:sz w:val="16"/>
                <w:szCs w:val="16"/>
              </w:rPr>
              <w:t xml:space="preserve">des animateurs du SE FONAREDD et CAFI </w:t>
            </w:r>
            <w:r>
              <w:rPr>
                <w:rFonts w:cstheme="minorHAnsi"/>
                <w:bCs/>
                <w:color w:val="000000" w:themeColor="text1"/>
                <w:sz w:val="16"/>
                <w:szCs w:val="16"/>
              </w:rPr>
              <w:t>pour</w:t>
            </w:r>
            <w:r w:rsidRPr="00526AAA">
              <w:rPr>
                <w:rFonts w:cstheme="minorHAnsi"/>
                <w:bCs/>
                <w:color w:val="000000" w:themeColor="text1"/>
                <w:sz w:val="16"/>
                <w:szCs w:val="16"/>
              </w:rPr>
              <w:t xml:space="preserve"> renforcer les capacités des experts en suivi et évaluation.</w:t>
            </w:r>
          </w:p>
        </w:tc>
      </w:tr>
      <w:tr w:rsidR="002605F1" w:rsidRPr="00526AAA" w14:paraId="0146D499" w14:textId="77777777" w:rsidTr="00630B29">
        <w:trPr>
          <w:trHeight w:val="227"/>
        </w:trPr>
        <w:tc>
          <w:tcPr>
            <w:tcW w:w="0" w:type="auto"/>
            <w:shd w:val="clear" w:color="auto" w:fill="auto"/>
            <w:tcMar>
              <w:top w:w="72" w:type="dxa"/>
              <w:left w:w="144" w:type="dxa"/>
              <w:bottom w:w="72" w:type="dxa"/>
              <w:right w:w="144" w:type="dxa"/>
            </w:tcMar>
          </w:tcPr>
          <w:p w14:paraId="7313DBFC"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Suivi spatial</w:t>
            </w:r>
          </w:p>
        </w:tc>
        <w:tc>
          <w:tcPr>
            <w:tcW w:w="0" w:type="auto"/>
            <w:shd w:val="clear" w:color="auto" w:fill="auto"/>
            <w:tcMar>
              <w:top w:w="72" w:type="dxa"/>
              <w:left w:w="144" w:type="dxa"/>
              <w:bottom w:w="72" w:type="dxa"/>
              <w:right w:w="144" w:type="dxa"/>
            </w:tcMar>
          </w:tcPr>
          <w:p w14:paraId="5BEB3873"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N/D</w:t>
            </w:r>
          </w:p>
        </w:tc>
        <w:tc>
          <w:tcPr>
            <w:tcW w:w="0" w:type="auto"/>
            <w:shd w:val="clear" w:color="auto" w:fill="auto"/>
            <w:tcMar>
              <w:top w:w="72" w:type="dxa"/>
              <w:left w:w="144" w:type="dxa"/>
              <w:bottom w:w="72" w:type="dxa"/>
              <w:right w:w="144" w:type="dxa"/>
            </w:tcMar>
          </w:tcPr>
          <w:p w14:paraId="69E16ED0" w14:textId="77777777" w:rsidR="00AF076E" w:rsidRPr="00526AAA" w:rsidRDefault="00AF076E" w:rsidP="00630B29">
            <w:pPr>
              <w:spacing w:after="0" w:line="240" w:lineRule="auto"/>
              <w:jc w:val="center"/>
              <w:rPr>
                <w:rFonts w:cstheme="minorHAnsi"/>
                <w:bCs/>
                <w:color w:val="000000" w:themeColor="text1"/>
                <w:sz w:val="16"/>
                <w:szCs w:val="16"/>
              </w:rPr>
            </w:pPr>
            <w:r w:rsidRPr="00526AAA">
              <w:rPr>
                <w:rFonts w:cstheme="minorHAnsi"/>
                <w:bCs/>
                <w:color w:val="000000" w:themeColor="text1"/>
                <w:sz w:val="16"/>
                <w:szCs w:val="16"/>
              </w:rPr>
              <w:t>N/D</w:t>
            </w:r>
          </w:p>
        </w:tc>
        <w:tc>
          <w:tcPr>
            <w:tcW w:w="1344" w:type="dxa"/>
            <w:shd w:val="clear" w:color="auto" w:fill="auto"/>
            <w:tcMar>
              <w:top w:w="72" w:type="dxa"/>
              <w:left w:w="144" w:type="dxa"/>
              <w:bottom w:w="72" w:type="dxa"/>
              <w:right w:w="144" w:type="dxa"/>
            </w:tcMar>
          </w:tcPr>
          <w:p w14:paraId="08651601" w14:textId="77777777" w:rsidR="00AF076E" w:rsidRPr="00526AAA" w:rsidRDefault="00AF076E" w:rsidP="00630B29">
            <w:pPr>
              <w:spacing w:after="0" w:line="240" w:lineRule="auto"/>
              <w:jc w:val="center"/>
              <w:rPr>
                <w:rFonts w:cstheme="minorHAnsi"/>
                <w:bCs/>
                <w:color w:val="000000" w:themeColor="text1"/>
                <w:sz w:val="16"/>
                <w:szCs w:val="16"/>
              </w:rPr>
            </w:pPr>
          </w:p>
        </w:tc>
        <w:tc>
          <w:tcPr>
            <w:tcW w:w="7417" w:type="dxa"/>
            <w:shd w:val="clear" w:color="auto" w:fill="auto"/>
            <w:tcMar>
              <w:top w:w="72" w:type="dxa"/>
              <w:left w:w="144" w:type="dxa"/>
              <w:bottom w:w="72" w:type="dxa"/>
              <w:right w:w="144" w:type="dxa"/>
            </w:tcMar>
          </w:tcPr>
          <w:p w14:paraId="2909E22E"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Le système de suivi et évaluation du FONAREDD accus</w:t>
            </w:r>
            <w:r>
              <w:rPr>
                <w:rFonts w:cstheme="minorHAnsi"/>
                <w:bCs/>
                <w:color w:val="000000" w:themeColor="text1"/>
                <w:sz w:val="16"/>
                <w:szCs w:val="16"/>
              </w:rPr>
              <w:t>e</w:t>
            </w:r>
            <w:r w:rsidRPr="00526AAA">
              <w:rPr>
                <w:rFonts w:cstheme="minorHAnsi"/>
                <w:bCs/>
                <w:color w:val="000000" w:themeColor="text1"/>
                <w:sz w:val="16"/>
                <w:szCs w:val="16"/>
              </w:rPr>
              <w:t xml:space="preserve"> une faiblesse par le manque d’un outil efficace pour géolocaliser et suivre à temps réel les investissements du terrain. Pour palier tant soit peu à ce problème, l’unité de suivi et évaluation du FONAREDD avait conçu un outil de suivi spatial adapt</w:t>
            </w:r>
            <w:r>
              <w:rPr>
                <w:rFonts w:cstheme="minorHAnsi"/>
                <w:bCs/>
                <w:color w:val="000000" w:themeColor="text1"/>
                <w:sz w:val="16"/>
                <w:szCs w:val="16"/>
              </w:rPr>
              <w:t>é</w:t>
            </w:r>
            <w:r w:rsidRPr="00526AAA">
              <w:rPr>
                <w:rFonts w:cstheme="minorHAnsi"/>
                <w:bCs/>
                <w:color w:val="000000" w:themeColor="text1"/>
                <w:sz w:val="16"/>
                <w:szCs w:val="16"/>
              </w:rPr>
              <w:t xml:space="preserve"> à certaines activités du Fonds. Cet outil a été vulgarisé aux programmes pour les aide</w:t>
            </w:r>
            <w:r>
              <w:rPr>
                <w:rFonts w:cstheme="minorHAnsi"/>
                <w:bCs/>
                <w:color w:val="000000" w:themeColor="text1"/>
                <w:sz w:val="16"/>
                <w:szCs w:val="16"/>
              </w:rPr>
              <w:t>r</w:t>
            </w:r>
            <w:r w:rsidRPr="00526AAA">
              <w:rPr>
                <w:rFonts w:cstheme="minorHAnsi"/>
                <w:bCs/>
                <w:color w:val="000000" w:themeColor="text1"/>
                <w:sz w:val="16"/>
                <w:szCs w:val="16"/>
              </w:rPr>
              <w:t xml:space="preserve"> à alimenter les données convenues ensemble. Cependant, les agences d’exécution n’ont pas pu utiliser cet outil en raison de l’absence d</w:t>
            </w:r>
            <w:r>
              <w:rPr>
                <w:rFonts w:cstheme="minorHAnsi"/>
                <w:bCs/>
                <w:color w:val="000000" w:themeColor="text1"/>
                <w:sz w:val="16"/>
                <w:szCs w:val="16"/>
              </w:rPr>
              <w:t>’</w:t>
            </w:r>
            <w:r w:rsidRPr="00526AAA">
              <w:rPr>
                <w:rFonts w:cstheme="minorHAnsi"/>
                <w:bCs/>
                <w:color w:val="000000" w:themeColor="text1"/>
                <w:sz w:val="16"/>
                <w:szCs w:val="16"/>
              </w:rPr>
              <w:t xml:space="preserve">experts en topographie surtout au niveau des PIREDD. Nous avons noté </w:t>
            </w:r>
            <w:r>
              <w:rPr>
                <w:rFonts w:cstheme="minorHAnsi"/>
                <w:bCs/>
                <w:color w:val="000000" w:themeColor="text1"/>
                <w:sz w:val="16"/>
                <w:szCs w:val="16"/>
              </w:rPr>
              <w:t xml:space="preserve">que </w:t>
            </w:r>
            <w:r w:rsidRPr="00526AAA">
              <w:rPr>
                <w:rFonts w:cstheme="minorHAnsi"/>
                <w:bCs/>
                <w:color w:val="000000" w:themeColor="text1"/>
                <w:sz w:val="16"/>
                <w:szCs w:val="16"/>
              </w:rPr>
              <w:t xml:space="preserve">certaines agences d’exécution qui ont adopté l’utilisation d’un outil de </w:t>
            </w:r>
            <w:proofErr w:type="spellStart"/>
            <w:r w:rsidRPr="00526AAA">
              <w:rPr>
                <w:rFonts w:cstheme="minorHAnsi"/>
                <w:bCs/>
                <w:color w:val="000000" w:themeColor="text1"/>
                <w:sz w:val="16"/>
                <w:szCs w:val="16"/>
              </w:rPr>
              <w:t>Kobocollect</w:t>
            </w:r>
            <w:proofErr w:type="spellEnd"/>
            <w:r w:rsidRPr="00526AAA">
              <w:rPr>
                <w:rFonts w:cstheme="minorHAnsi"/>
                <w:bCs/>
                <w:color w:val="000000" w:themeColor="text1"/>
                <w:sz w:val="16"/>
                <w:szCs w:val="16"/>
              </w:rPr>
              <w:t xml:space="preserve"> pour renseigner leurs interventions. Une réunion d’harmonisation des outils est prévue pour l’année 2023. </w:t>
            </w:r>
          </w:p>
          <w:p w14:paraId="7B36D2ED" w14:textId="77777777" w:rsidR="00AF076E" w:rsidRPr="00526AAA" w:rsidRDefault="00AF076E" w:rsidP="00630B29">
            <w:pPr>
              <w:spacing w:after="0" w:line="240" w:lineRule="auto"/>
              <w:rPr>
                <w:rFonts w:cstheme="minorHAnsi"/>
                <w:bCs/>
                <w:color w:val="000000" w:themeColor="text1"/>
                <w:sz w:val="16"/>
                <w:szCs w:val="16"/>
              </w:rPr>
            </w:pPr>
            <w:r w:rsidRPr="00526AAA">
              <w:rPr>
                <w:rFonts w:cstheme="minorHAnsi"/>
                <w:bCs/>
                <w:color w:val="000000" w:themeColor="text1"/>
                <w:sz w:val="16"/>
                <w:szCs w:val="16"/>
              </w:rPr>
              <w:t>Par ailleurs, le besoin d’avoir un outil de suivi spatial demeure pour rendre accessible les informations de mise en œuvre des investissements REDD+</w:t>
            </w:r>
            <w:r>
              <w:rPr>
                <w:rFonts w:cstheme="minorHAnsi"/>
                <w:bCs/>
                <w:color w:val="000000" w:themeColor="text1"/>
                <w:sz w:val="16"/>
                <w:szCs w:val="16"/>
              </w:rPr>
              <w:t>.</w:t>
            </w:r>
          </w:p>
        </w:tc>
      </w:tr>
    </w:tbl>
    <w:p w14:paraId="72E4E2DD" w14:textId="77777777" w:rsidR="00AF076E" w:rsidRDefault="00AF076E" w:rsidP="0035684A">
      <w:pPr>
        <w:ind w:right="35"/>
        <w:rPr>
          <w:rFonts w:asciiTheme="minorHAnsi" w:hAnsiTheme="minorHAnsi" w:cstheme="minorHAnsi"/>
          <w:color w:val="000000" w:themeColor="text1"/>
          <w:sz w:val="22"/>
        </w:rPr>
      </w:pPr>
    </w:p>
    <w:p w14:paraId="09A48A92" w14:textId="77777777" w:rsidR="0035684A" w:rsidRPr="0035684A" w:rsidRDefault="0035684A" w:rsidP="0035684A">
      <w:pPr>
        <w:ind w:right="35"/>
        <w:rPr>
          <w:rFonts w:asciiTheme="minorHAnsi" w:hAnsiTheme="minorHAnsi" w:cstheme="minorHAnsi"/>
          <w:color w:val="000000" w:themeColor="text1"/>
          <w:sz w:val="16"/>
          <w:szCs w:val="16"/>
        </w:rPr>
      </w:pPr>
    </w:p>
    <w:p w14:paraId="3E91A0F9" w14:textId="2EF8D995"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14241599" w14:textId="77777777" w:rsidR="00697A90" w:rsidRDefault="00697A90" w:rsidP="00E67A0B">
      <w:pPr>
        <w:spacing w:line="240" w:lineRule="auto"/>
        <w:rPr>
          <w:rFonts w:asciiTheme="minorHAnsi" w:hAnsiTheme="minorHAnsi" w:cstheme="minorHAnsi"/>
          <w:sz w:val="22"/>
        </w:rPr>
      </w:pPr>
    </w:p>
    <w:p w14:paraId="2A42AB4C" w14:textId="77777777" w:rsidR="0059604F" w:rsidRDefault="0059604F" w:rsidP="00E67A0B">
      <w:pPr>
        <w:spacing w:line="240" w:lineRule="auto"/>
        <w:rPr>
          <w:rFonts w:asciiTheme="minorHAnsi" w:hAnsiTheme="minorHAnsi" w:cstheme="minorHAnsi"/>
          <w:sz w:val="22"/>
        </w:rPr>
      </w:pPr>
    </w:p>
    <w:p w14:paraId="034D2A99" w14:textId="77777777" w:rsidR="0059604F" w:rsidRDefault="0059604F" w:rsidP="00E67A0B">
      <w:pPr>
        <w:spacing w:line="240" w:lineRule="auto"/>
        <w:rPr>
          <w:rFonts w:asciiTheme="minorHAnsi" w:hAnsiTheme="minorHAnsi" w:cstheme="minorHAnsi"/>
          <w:sz w:val="22"/>
        </w:rPr>
      </w:pPr>
    </w:p>
    <w:p w14:paraId="2564D4CD" w14:textId="77777777" w:rsidR="0059604F" w:rsidRDefault="0059604F" w:rsidP="00E67A0B">
      <w:pPr>
        <w:spacing w:line="240" w:lineRule="auto"/>
        <w:rPr>
          <w:rFonts w:asciiTheme="minorHAnsi" w:hAnsiTheme="minorHAnsi" w:cstheme="minorHAnsi"/>
          <w:sz w:val="22"/>
        </w:rPr>
      </w:pPr>
    </w:p>
    <w:p w14:paraId="65312751" w14:textId="77777777" w:rsidR="0059604F" w:rsidRPr="004A0DC5" w:rsidRDefault="0059604F" w:rsidP="00E67A0B">
      <w:pPr>
        <w:spacing w:line="240" w:lineRule="auto"/>
        <w:rPr>
          <w:rFonts w:asciiTheme="minorHAnsi" w:hAnsiTheme="minorHAnsi" w:cstheme="minorHAnsi"/>
          <w:sz w:val="22"/>
        </w:rPr>
      </w:pPr>
    </w:p>
    <w:p w14:paraId="475D49A0" w14:textId="77777777" w:rsidR="00697A90" w:rsidRPr="004A0DC5" w:rsidRDefault="00697A90" w:rsidP="00E67A0B">
      <w:pPr>
        <w:spacing w:line="240" w:lineRule="auto"/>
        <w:rPr>
          <w:rFonts w:asciiTheme="minorHAnsi" w:hAnsiTheme="minorHAnsi" w:cstheme="minorHAnsi"/>
          <w:sz w:val="22"/>
        </w:rPr>
      </w:pPr>
    </w:p>
    <w:p w14:paraId="60DE5E0F" w14:textId="0DDDF9F1" w:rsidR="00697A90" w:rsidRPr="004A0DC5" w:rsidRDefault="0056085C" w:rsidP="001F63FB">
      <w:pPr>
        <w:pStyle w:val="Heading1"/>
        <w:numPr>
          <w:ilvl w:val="0"/>
          <w:numId w:val="3"/>
        </w:numPr>
        <w:rPr>
          <w:rFonts w:cstheme="minorHAnsi"/>
        </w:rPr>
      </w:pPr>
      <w:bookmarkStart w:id="31" w:name="_Toc91150803"/>
      <w:r>
        <w:rPr>
          <w:rFonts w:cstheme="minorHAnsi"/>
        </w:rPr>
        <w:lastRenderedPageBreak/>
        <w:t>Révisions programmatiques (</w:t>
      </w:r>
      <w:r w:rsidR="00A339FB" w:rsidRPr="004A0DC5">
        <w:rPr>
          <w:rFonts w:cstheme="minorHAnsi"/>
        </w:rPr>
        <w:t>le cas échéant)</w:t>
      </w:r>
      <w:bookmarkEnd w:id="31"/>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7A293129" w:rsidR="003042DF" w:rsidRDefault="00A339FB" w:rsidP="00EE215B">
      <w:pPr>
        <w:spacing w:after="0" w:line="240" w:lineRule="auto"/>
        <w:ind w:left="14" w:right="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Indiquer toute modification importante dans les stratégies, les objectifs ou les résultats clés </w:t>
      </w:r>
      <w:r w:rsidR="002F1328">
        <w:rPr>
          <w:rFonts w:asciiTheme="minorHAnsi" w:hAnsiTheme="minorHAnsi" w:cstheme="minorHAnsi"/>
          <w:i/>
          <w:iCs/>
          <w:sz w:val="20"/>
          <w:szCs w:val="20"/>
        </w:rPr>
        <w:t>en</w:t>
      </w:r>
      <w:r w:rsidRPr="0035684A">
        <w:rPr>
          <w:rFonts w:asciiTheme="minorHAnsi" w:hAnsiTheme="minorHAnsi" w:cstheme="minorHAnsi"/>
          <w:i/>
          <w:iCs/>
          <w:sz w:val="20"/>
          <w:szCs w:val="20"/>
        </w:rPr>
        <w:t xml:space="preserve"> présent</w:t>
      </w:r>
      <w:r w:rsidR="002F1328">
        <w:rPr>
          <w:rFonts w:asciiTheme="minorHAnsi" w:hAnsiTheme="minorHAnsi" w:cstheme="minorHAnsi"/>
          <w:i/>
          <w:iCs/>
          <w:sz w:val="20"/>
          <w:szCs w:val="20"/>
        </w:rPr>
        <w:t>ant</w:t>
      </w:r>
      <w:r w:rsidRPr="0035684A">
        <w:rPr>
          <w:rFonts w:asciiTheme="minorHAnsi" w:hAnsiTheme="minorHAnsi" w:cstheme="minorHAnsi"/>
          <w:i/>
          <w:iCs/>
          <w:sz w:val="20"/>
          <w:szCs w:val="20"/>
        </w:rPr>
        <w:t xml:space="preserve"> la justification ainsi que les approbations obtenues en structure de gouvernance le cas échéant. </w:t>
      </w:r>
    </w:p>
    <w:p w14:paraId="194FF180" w14:textId="2AF07BDD" w:rsidR="00C3280C" w:rsidRDefault="00C3280C" w:rsidP="00EE215B">
      <w:pPr>
        <w:spacing w:after="0" w:line="240" w:lineRule="auto"/>
        <w:ind w:left="14" w:right="0" w:firstLine="0"/>
        <w:rPr>
          <w:rFonts w:asciiTheme="minorHAnsi" w:hAnsiTheme="minorHAnsi" w:cstheme="minorHAnsi"/>
          <w:i/>
          <w:iCs/>
          <w:sz w:val="20"/>
          <w:szCs w:val="20"/>
        </w:rPr>
      </w:pPr>
    </w:p>
    <w:p w14:paraId="66CCA83F" w14:textId="2E7D7282" w:rsidR="00C3280C" w:rsidRPr="00C3280C" w:rsidRDefault="00C3280C" w:rsidP="00EE215B">
      <w:pPr>
        <w:spacing w:after="0" w:line="240" w:lineRule="auto"/>
        <w:ind w:left="14" w:right="0" w:firstLine="0"/>
        <w:rPr>
          <w:rFonts w:asciiTheme="minorHAnsi" w:hAnsiTheme="minorHAnsi" w:cstheme="minorHAnsi"/>
          <w:sz w:val="20"/>
          <w:szCs w:val="20"/>
        </w:rPr>
      </w:pPr>
      <w:r>
        <w:rPr>
          <w:rFonts w:asciiTheme="minorHAnsi" w:hAnsiTheme="minorHAnsi" w:cstheme="minorHAnsi"/>
          <w:sz w:val="20"/>
          <w:szCs w:val="20"/>
        </w:rPr>
        <w:t xml:space="preserve">Aucune révision programmatique a été effectuée. </w:t>
      </w:r>
    </w:p>
    <w:p w14:paraId="379AA84D" w14:textId="77777777" w:rsidR="00403C0F" w:rsidRPr="004A0DC5" w:rsidRDefault="00403C0F" w:rsidP="00403C0F">
      <w:pPr>
        <w:pStyle w:val="ListParagraph"/>
        <w:spacing w:line="240" w:lineRule="auto"/>
        <w:ind w:left="730" w:firstLine="0"/>
        <w:rPr>
          <w:rFonts w:asciiTheme="minorHAnsi" w:hAnsiTheme="minorHAnsi" w:cstheme="minorHAnsi"/>
          <w:sz w:val="22"/>
        </w:rPr>
      </w:pPr>
    </w:p>
    <w:p w14:paraId="3D2C8ECD" w14:textId="66793D06" w:rsidR="00D37317" w:rsidRPr="00F81C33" w:rsidRDefault="00D37317" w:rsidP="001F63FB">
      <w:pPr>
        <w:pStyle w:val="Heading1"/>
        <w:numPr>
          <w:ilvl w:val="0"/>
          <w:numId w:val="3"/>
        </w:numPr>
        <w:rPr>
          <w:rFonts w:cstheme="minorHAnsi"/>
        </w:rPr>
      </w:pPr>
      <w:bookmarkStart w:id="32" w:name="_Toc91150804"/>
      <w:r w:rsidRPr="00F81C33">
        <w:rPr>
          <w:rFonts w:cstheme="minorHAnsi"/>
        </w:rPr>
        <w:t xml:space="preserve">Communication </w:t>
      </w:r>
      <w:r w:rsidR="00FC5B2F">
        <w:rPr>
          <w:rFonts w:cstheme="minorHAnsi"/>
        </w:rPr>
        <w:t>et</w:t>
      </w:r>
      <w:r w:rsidRPr="00F81C33">
        <w:rPr>
          <w:rFonts w:cstheme="minorHAnsi"/>
        </w:rPr>
        <w:t xml:space="preserve"> promotion</w:t>
      </w:r>
      <w:bookmarkEnd w:id="32"/>
    </w:p>
    <w:p w14:paraId="716F1C2C" w14:textId="69CE39D3" w:rsidR="00D37317" w:rsidRDefault="00D37317" w:rsidP="00D37317">
      <w:pPr>
        <w:spacing w:line="240" w:lineRule="auto"/>
        <w:ind w:left="2" w:hanging="2"/>
        <w:rPr>
          <w:lang w:val="fr-FR"/>
        </w:rPr>
      </w:pPr>
      <w:r w:rsidRPr="00232F97">
        <w:rPr>
          <w:i/>
          <w:iCs/>
          <w:lang w:val="fr-FR"/>
        </w:rPr>
        <w:t>Fournir un bref descripti</w:t>
      </w:r>
      <w:r w:rsidR="00285FE8" w:rsidRPr="00232F97">
        <w:rPr>
          <w:i/>
          <w:iCs/>
          <w:lang w:val="fr-FR"/>
        </w:rPr>
        <w:t>f</w:t>
      </w:r>
      <w:r w:rsidRPr="00232F97">
        <w:rPr>
          <w:i/>
          <w:iCs/>
          <w:lang w:val="fr-FR"/>
        </w:rPr>
        <w:t xml:space="preserve"> des efforts entrepris pour promouvoir CAF</w:t>
      </w:r>
      <w:r w:rsidR="00592A96" w:rsidRPr="00232F97">
        <w:rPr>
          <w:i/>
          <w:iCs/>
          <w:lang w:val="fr-FR"/>
        </w:rPr>
        <w:t>I</w:t>
      </w:r>
      <w:r w:rsidRPr="00232F97">
        <w:rPr>
          <w:i/>
          <w:iCs/>
          <w:lang w:val="fr-FR"/>
        </w:rPr>
        <w:t xml:space="preserve"> et le FONAREDD (y compris via l’utilisation de logos) </w:t>
      </w:r>
      <w:r w:rsidR="00122061" w:rsidRPr="00232F97">
        <w:rPr>
          <w:i/>
          <w:iCs/>
          <w:lang w:val="fr-FR"/>
        </w:rPr>
        <w:t>dans les publications finales</w:t>
      </w:r>
      <w:r w:rsidR="00B7420C" w:rsidRPr="00232F97">
        <w:rPr>
          <w:i/>
          <w:iCs/>
          <w:lang w:val="fr-FR"/>
        </w:rPr>
        <w:t xml:space="preserve"> du programme</w:t>
      </w:r>
      <w:r w:rsidR="00122061" w:rsidRPr="00232F97">
        <w:rPr>
          <w:i/>
          <w:iCs/>
          <w:lang w:val="fr-FR"/>
        </w:rPr>
        <w:t>, sur le site du programme</w:t>
      </w:r>
      <w:r w:rsidR="00285FE8" w:rsidRPr="00232F97">
        <w:rPr>
          <w:i/>
          <w:iCs/>
          <w:lang w:val="fr-FR"/>
        </w:rPr>
        <w:t xml:space="preserve"> le cas échéant</w:t>
      </w:r>
      <w:r w:rsidR="00122061" w:rsidRPr="00232F97">
        <w:rPr>
          <w:i/>
          <w:iCs/>
          <w:lang w:val="fr-FR"/>
        </w:rPr>
        <w:t xml:space="preserve">, </w:t>
      </w:r>
      <w:r w:rsidR="00B7420C" w:rsidRPr="00232F97">
        <w:rPr>
          <w:i/>
          <w:iCs/>
          <w:lang w:val="fr-FR"/>
        </w:rPr>
        <w:t>et dans les ateliers avec les partenaires et parties prenantes</w:t>
      </w:r>
      <w:r w:rsidR="00592A96" w:rsidRPr="00232F97">
        <w:rPr>
          <w:i/>
          <w:iCs/>
          <w:lang w:val="fr-FR"/>
        </w:rPr>
        <w:t>, photos à l’appui</w:t>
      </w:r>
      <w:r w:rsidR="00592A96">
        <w:rPr>
          <w:lang w:val="fr-FR"/>
        </w:rPr>
        <w:t xml:space="preserve">. </w:t>
      </w:r>
    </w:p>
    <w:p w14:paraId="7AC17839" w14:textId="0C4659DB" w:rsidR="00592A96" w:rsidRDefault="00592A96" w:rsidP="00D37317">
      <w:pPr>
        <w:spacing w:line="240" w:lineRule="auto"/>
        <w:ind w:left="2" w:hanging="2"/>
        <w:rPr>
          <w:lang w:val="fr-FR"/>
        </w:rPr>
      </w:pPr>
    </w:p>
    <w:p w14:paraId="0662046E" w14:textId="72F364B0" w:rsidR="004F5094" w:rsidRDefault="004F5094" w:rsidP="004F5094">
      <w:pPr>
        <w:spacing w:line="240" w:lineRule="auto"/>
        <w:ind w:left="2" w:hanging="2"/>
        <w:rPr>
          <w:lang w:val="fr-FR"/>
        </w:rPr>
      </w:pPr>
      <w:r>
        <w:rPr>
          <w:lang w:val="fr-FR"/>
        </w:rPr>
        <w:t xml:space="preserve">L’année 2021 a connu un passage à l’échelle en matière de </w:t>
      </w:r>
      <w:r w:rsidR="00606AC8">
        <w:rPr>
          <w:lang w:val="fr-FR"/>
        </w:rPr>
        <w:t>c</w:t>
      </w:r>
      <w:r>
        <w:rPr>
          <w:lang w:val="fr-FR"/>
        </w:rPr>
        <w:t>ommunication, l’accent étant mis sur la promotion des résultats et avancées réalisées par les différents programmes.</w:t>
      </w:r>
    </w:p>
    <w:p w14:paraId="7950A156" w14:textId="77777777" w:rsidR="004F5094" w:rsidRDefault="004F5094" w:rsidP="004F5094">
      <w:pPr>
        <w:spacing w:line="240" w:lineRule="auto"/>
        <w:ind w:left="2" w:hanging="2"/>
        <w:rPr>
          <w:lang w:val="fr-FR"/>
        </w:rPr>
      </w:pPr>
    </w:p>
    <w:p w14:paraId="254A54FC" w14:textId="77777777" w:rsidR="004F5094" w:rsidRPr="00D0306B" w:rsidRDefault="004F5094" w:rsidP="004F5094">
      <w:pPr>
        <w:pStyle w:val="ListParagraph"/>
        <w:numPr>
          <w:ilvl w:val="1"/>
          <w:numId w:val="3"/>
        </w:numPr>
        <w:spacing w:line="240" w:lineRule="auto"/>
        <w:rPr>
          <w:b/>
          <w:bCs/>
          <w:lang w:val="fr-FR"/>
        </w:rPr>
      </w:pPr>
      <w:r w:rsidRPr="00D0306B">
        <w:rPr>
          <w:b/>
          <w:bCs/>
          <w:lang w:val="fr-FR"/>
        </w:rPr>
        <w:t>Production du contenu</w:t>
      </w:r>
    </w:p>
    <w:p w14:paraId="2FAAFB06" w14:textId="550C6ED6" w:rsidR="004F5094" w:rsidRDefault="004F5094" w:rsidP="004F5094">
      <w:pPr>
        <w:pStyle w:val="ListParagraph"/>
        <w:spacing w:line="240" w:lineRule="auto"/>
        <w:ind w:left="730" w:firstLine="0"/>
        <w:rPr>
          <w:lang w:val="fr-FR"/>
        </w:rPr>
      </w:pPr>
      <w:r>
        <w:rPr>
          <w:lang w:val="fr-FR"/>
        </w:rPr>
        <w:t xml:space="preserve">Il a été question de structurer la base des données des informations sur le FONAREDD, avec des éléments-clé. Ainsi, la banque d’images </w:t>
      </w:r>
      <w:r w:rsidR="00CD6369">
        <w:rPr>
          <w:lang w:val="fr-FR"/>
        </w:rPr>
        <w:t xml:space="preserve">est mise à jour au fur et à </w:t>
      </w:r>
      <w:proofErr w:type="gramStart"/>
      <w:r w:rsidR="00CD6369">
        <w:rPr>
          <w:lang w:val="fr-FR"/>
        </w:rPr>
        <w:t xml:space="preserve">mesures </w:t>
      </w:r>
      <w:r>
        <w:rPr>
          <w:lang w:val="fr-FR"/>
        </w:rPr>
        <w:t xml:space="preserve"> et</w:t>
      </w:r>
      <w:proofErr w:type="gramEnd"/>
      <w:r>
        <w:rPr>
          <w:lang w:val="fr-FR"/>
        </w:rPr>
        <w:t xml:space="preserve"> les dossiers des photos y sont classés par année et par programme. Il s’agit des photos de différentes missions de terrain et d’activités, lesquelles sont utilisées pour plusieurs fins de communication, partagées avec les différentes parties prenantes et à usage public.</w:t>
      </w:r>
    </w:p>
    <w:p w14:paraId="0692D2B9" w14:textId="7CBB1674" w:rsidR="004F5094" w:rsidRDefault="004F5094" w:rsidP="006527CF">
      <w:pPr>
        <w:pStyle w:val="ListParagraph"/>
        <w:spacing w:line="240" w:lineRule="auto"/>
        <w:ind w:left="730" w:firstLine="0"/>
        <w:rPr>
          <w:lang w:val="fr-FR"/>
        </w:rPr>
      </w:pPr>
      <w:r>
        <w:rPr>
          <w:lang w:val="fr-FR"/>
        </w:rPr>
        <w:t xml:space="preserve">Les visites de terrain ont également permis de récolter les témoignages auprès des bénéficiaires, lesquels ont été rédigés en termes </w:t>
      </w:r>
      <w:r w:rsidR="00BC3C63">
        <w:rPr>
          <w:lang w:val="fr-FR"/>
        </w:rPr>
        <w:t>succès stories</w:t>
      </w:r>
      <w:r w:rsidR="00CD6369">
        <w:rPr>
          <w:lang w:val="fr-FR"/>
        </w:rPr>
        <w:t xml:space="preserve"> qui peuvent </w:t>
      </w:r>
      <w:r w:rsidR="006527CF">
        <w:rPr>
          <w:lang w:val="fr-FR"/>
        </w:rPr>
        <w:t xml:space="preserve">être consultées sur le lien suivant </w:t>
      </w:r>
      <w:r w:rsidR="00BC3C63">
        <w:rPr>
          <w:lang w:val="fr-FR"/>
        </w:rPr>
        <w:t xml:space="preserve"> </w:t>
      </w:r>
      <w:hyperlink r:id="rId87" w:history="1">
        <w:r w:rsidR="00CD6369" w:rsidRPr="009D21C3">
          <w:rPr>
            <w:rStyle w:val="Hyperlink"/>
          </w:rPr>
          <w:t>https://fonaredd-rdc.org/publications/</w:t>
        </w:r>
      </w:hyperlink>
      <w:r w:rsidR="00BC3C63">
        <w:t xml:space="preserve"> </w:t>
      </w:r>
      <w:r w:rsidR="006527CF">
        <w:rPr>
          <w:lang w:val="fr-FR"/>
        </w:rPr>
        <w:t xml:space="preserve">. </w:t>
      </w:r>
    </w:p>
    <w:p w14:paraId="49AAA899" w14:textId="77777777" w:rsidR="004F5094" w:rsidRDefault="004F5094" w:rsidP="004F5094">
      <w:pPr>
        <w:pStyle w:val="ListParagraph"/>
        <w:spacing w:line="240" w:lineRule="auto"/>
        <w:ind w:left="1090" w:firstLine="0"/>
        <w:rPr>
          <w:lang w:val="fr-FR"/>
        </w:rPr>
      </w:pPr>
    </w:p>
    <w:p w14:paraId="3312C18F" w14:textId="7D5A84E0" w:rsidR="004F5094" w:rsidRPr="00574252" w:rsidRDefault="004F5094" w:rsidP="004F5094">
      <w:pPr>
        <w:spacing w:line="240" w:lineRule="auto"/>
        <w:rPr>
          <w:lang w:val="fr-FR"/>
        </w:rPr>
      </w:pPr>
      <w:r>
        <w:rPr>
          <w:lang w:val="fr-FR"/>
        </w:rPr>
        <w:tab/>
      </w:r>
      <w:r>
        <w:rPr>
          <w:lang w:val="fr-FR"/>
        </w:rPr>
        <w:tab/>
        <w:t xml:space="preserve">Les </w:t>
      </w:r>
      <w:r w:rsidR="006527CF">
        <w:rPr>
          <w:lang w:val="fr-FR"/>
        </w:rPr>
        <w:t xml:space="preserve">Images qui ont été </w:t>
      </w:r>
      <w:r w:rsidR="003439CE">
        <w:rPr>
          <w:lang w:val="fr-FR"/>
        </w:rPr>
        <w:t>récoltées</w:t>
      </w:r>
      <w:r w:rsidR="006527CF">
        <w:rPr>
          <w:lang w:val="fr-FR"/>
        </w:rPr>
        <w:t xml:space="preserve"> serviront de base de données afin de monter des courtes vidéos ou du contenu médiatique pour les différentes plateformes digitales du FONAREDD. </w:t>
      </w:r>
    </w:p>
    <w:p w14:paraId="71986BD4" w14:textId="77777777" w:rsidR="004F5094" w:rsidRDefault="004F5094" w:rsidP="004F5094">
      <w:pPr>
        <w:pStyle w:val="ListParagraph"/>
        <w:spacing w:line="240" w:lineRule="auto"/>
        <w:ind w:left="730" w:firstLine="0"/>
        <w:rPr>
          <w:lang w:val="fr-FR"/>
        </w:rPr>
      </w:pPr>
    </w:p>
    <w:p w14:paraId="7F6D9EE5" w14:textId="77777777" w:rsidR="004F5094" w:rsidRPr="00CA5B1A" w:rsidRDefault="004F5094" w:rsidP="004F5094">
      <w:pPr>
        <w:pStyle w:val="ListParagraph"/>
        <w:numPr>
          <w:ilvl w:val="1"/>
          <w:numId w:val="3"/>
        </w:numPr>
        <w:spacing w:line="240" w:lineRule="auto"/>
        <w:rPr>
          <w:b/>
          <w:bCs/>
          <w:lang w:val="fr-FR"/>
        </w:rPr>
      </w:pPr>
      <w:r w:rsidRPr="00CA5B1A">
        <w:rPr>
          <w:b/>
          <w:bCs/>
          <w:lang w:val="fr-FR"/>
        </w:rPr>
        <w:t>Publications</w:t>
      </w:r>
    </w:p>
    <w:p w14:paraId="2B75B333" w14:textId="3635C7FB" w:rsidR="004F5094" w:rsidRDefault="004F5094" w:rsidP="004F5094">
      <w:pPr>
        <w:pStyle w:val="ListParagraph"/>
        <w:numPr>
          <w:ilvl w:val="0"/>
          <w:numId w:val="16"/>
        </w:numPr>
        <w:spacing w:line="240" w:lineRule="auto"/>
        <w:rPr>
          <w:lang w:val="fr-FR"/>
        </w:rPr>
      </w:pPr>
      <w:r>
        <w:rPr>
          <w:lang w:val="fr-FR"/>
        </w:rPr>
        <w:t>Appui à la mise en page et la publication du</w:t>
      </w:r>
      <w:r w:rsidR="00374F5E">
        <w:t xml:space="preserve"> Rapport 2021 du SE FONAREDD sous </w:t>
      </w:r>
      <w:proofErr w:type="spellStart"/>
      <w:r w:rsidR="00374F5E">
        <w:t>different</w:t>
      </w:r>
      <w:proofErr w:type="spellEnd"/>
      <w:r w:rsidR="00374F5E">
        <w:t xml:space="preserve"> formats </w:t>
      </w:r>
      <w:hyperlink r:id="rId88" w:history="1">
        <w:r w:rsidR="00374F5E">
          <w:rPr>
            <w:rStyle w:val="Hyperlink"/>
          </w:rPr>
          <w:t>RAPPORT ANNUEL 2021 (adobe.com)</w:t>
        </w:r>
      </w:hyperlink>
      <w:r w:rsidR="00374F5E">
        <w:t xml:space="preserve"> </w:t>
      </w:r>
      <w:r>
        <w:rPr>
          <w:lang w:val="fr-FR"/>
        </w:rPr>
        <w:t>: Le rapport annuel 202</w:t>
      </w:r>
      <w:r w:rsidR="00374F5E">
        <w:rPr>
          <w:lang w:val="fr-FR"/>
        </w:rPr>
        <w:t>1</w:t>
      </w:r>
      <w:r>
        <w:rPr>
          <w:lang w:val="fr-FR"/>
        </w:rPr>
        <w:t xml:space="preserve"> du FONAREDD a été décliné en plusieurs versions, notamment la</w:t>
      </w:r>
      <w:r w:rsidR="00374F5E">
        <w:rPr>
          <w:lang w:val="fr-FR"/>
        </w:rPr>
        <w:t xml:space="preserve"> version synthèse</w:t>
      </w:r>
      <w:r>
        <w:rPr>
          <w:lang w:val="fr-FR"/>
        </w:rPr>
        <w:t>, la</w:t>
      </w:r>
      <w:r w:rsidR="00374F5E">
        <w:t xml:space="preserve"> version adobe </w:t>
      </w:r>
      <w:proofErr w:type="spellStart"/>
      <w:proofErr w:type="gramStart"/>
      <w:r w:rsidR="00374F5E">
        <w:t>scroling</w:t>
      </w:r>
      <w:proofErr w:type="spellEnd"/>
      <w:r w:rsidR="00374F5E">
        <w:t xml:space="preserve"> </w:t>
      </w:r>
      <w:r>
        <w:rPr>
          <w:lang w:val="fr-FR"/>
        </w:rPr>
        <w:t>,</w:t>
      </w:r>
      <w:proofErr w:type="gramEnd"/>
      <w:r>
        <w:rPr>
          <w:lang w:val="fr-FR"/>
        </w:rPr>
        <w:t xml:space="preserve"> la version web ainsi que les fiches d’information sur les programmes.</w:t>
      </w:r>
    </w:p>
    <w:p w14:paraId="5D6876AE" w14:textId="79630BC3" w:rsidR="004F5094" w:rsidRDefault="004F5094" w:rsidP="004F5094">
      <w:pPr>
        <w:pStyle w:val="ListParagraph"/>
        <w:numPr>
          <w:ilvl w:val="0"/>
          <w:numId w:val="16"/>
        </w:numPr>
        <w:spacing w:line="240" w:lineRule="auto"/>
        <w:rPr>
          <w:lang w:val="fr-FR"/>
        </w:rPr>
      </w:pPr>
      <w:r>
        <w:rPr>
          <w:lang w:val="fr-FR"/>
        </w:rPr>
        <w:t xml:space="preserve">Bulletins d’information : Le bulletin d’informations </w:t>
      </w:r>
      <w:hyperlink r:id="rId89" w:history="1">
        <w:r w:rsidRPr="00606AC8">
          <w:rPr>
            <w:rStyle w:val="Hyperlink"/>
            <w:lang w:val="fr-FR"/>
          </w:rPr>
          <w:t>« Echos du FO</w:t>
        </w:r>
        <w:r w:rsidRPr="00606AC8">
          <w:rPr>
            <w:rStyle w:val="Hyperlink"/>
            <w:lang w:val="fr-FR"/>
          </w:rPr>
          <w:t>N</w:t>
        </w:r>
        <w:r w:rsidRPr="00606AC8">
          <w:rPr>
            <w:rStyle w:val="Hyperlink"/>
            <w:lang w:val="fr-FR"/>
          </w:rPr>
          <w:t>AREDD »</w:t>
        </w:r>
      </w:hyperlink>
      <w:r>
        <w:rPr>
          <w:lang w:val="fr-FR"/>
        </w:rPr>
        <w:t xml:space="preserve"> dans sa </w:t>
      </w:r>
      <w:proofErr w:type="spellStart"/>
      <w:r w:rsidR="007D3A06">
        <w:rPr>
          <w:lang w:val="fr-FR"/>
        </w:rPr>
        <w:t>seprième</w:t>
      </w:r>
      <w:proofErr w:type="spellEnd"/>
      <w:r w:rsidR="007D3A06">
        <w:rPr>
          <w:lang w:val="fr-FR"/>
        </w:rPr>
        <w:t xml:space="preserve">, huitième et </w:t>
      </w:r>
      <w:proofErr w:type="gramStart"/>
      <w:r w:rsidR="007D3A06">
        <w:rPr>
          <w:lang w:val="fr-FR"/>
        </w:rPr>
        <w:t xml:space="preserve">neuvième </w:t>
      </w:r>
      <w:r>
        <w:rPr>
          <w:lang w:val="fr-FR"/>
        </w:rPr>
        <w:t>,</w:t>
      </w:r>
      <w:proofErr w:type="gramEnd"/>
      <w:r>
        <w:rPr>
          <w:lang w:val="fr-FR"/>
        </w:rPr>
        <w:t xml:space="preserve"> a été publié en 202</w:t>
      </w:r>
      <w:r w:rsidR="00395F25">
        <w:rPr>
          <w:lang w:val="fr-FR"/>
        </w:rPr>
        <w:t>2</w:t>
      </w:r>
      <w:r>
        <w:rPr>
          <w:lang w:val="fr-FR"/>
        </w:rPr>
        <w:t xml:space="preserve"> en version imprimée et en ligne. Son contenu a été enrichi et restructuré avec des rubriques génériques et thématiques standards pour les unes et variantes pour les autres.  </w:t>
      </w:r>
    </w:p>
    <w:p w14:paraId="0B9DD22C" w14:textId="77777777" w:rsidR="004F5094" w:rsidRDefault="004F5094" w:rsidP="004F5094">
      <w:pPr>
        <w:pStyle w:val="ListParagraph"/>
        <w:spacing w:line="240" w:lineRule="auto"/>
        <w:ind w:left="1090" w:firstLine="0"/>
        <w:rPr>
          <w:lang w:val="fr-FR"/>
        </w:rPr>
      </w:pPr>
    </w:p>
    <w:p w14:paraId="4094971C" w14:textId="77777777" w:rsidR="004F5094" w:rsidRPr="00852C50" w:rsidRDefault="004F5094" w:rsidP="004F5094">
      <w:pPr>
        <w:pStyle w:val="ListParagraph"/>
        <w:numPr>
          <w:ilvl w:val="1"/>
          <w:numId w:val="3"/>
        </w:numPr>
        <w:spacing w:line="240" w:lineRule="auto"/>
        <w:rPr>
          <w:b/>
          <w:bCs/>
          <w:lang w:val="fr-FR"/>
        </w:rPr>
      </w:pPr>
      <w:r w:rsidRPr="00852C50">
        <w:rPr>
          <w:b/>
          <w:bCs/>
          <w:lang w:val="fr-FR"/>
        </w:rPr>
        <w:t>Digital</w:t>
      </w:r>
    </w:p>
    <w:p w14:paraId="1F75DEB2" w14:textId="5792D87F" w:rsidR="004F5094" w:rsidRPr="00D947E6" w:rsidRDefault="00855007" w:rsidP="004F5094">
      <w:pPr>
        <w:pStyle w:val="ListParagraph"/>
        <w:numPr>
          <w:ilvl w:val="0"/>
          <w:numId w:val="16"/>
        </w:numPr>
        <w:spacing w:line="240" w:lineRule="auto"/>
        <w:rPr>
          <w:lang w:val="fr-FR"/>
        </w:rPr>
      </w:pPr>
      <w:hyperlink r:id="rId90" w:history="1">
        <w:r w:rsidR="004F5094" w:rsidRPr="00606AC8">
          <w:rPr>
            <w:rStyle w:val="Hyperlink"/>
            <w:lang w:val="fr-FR"/>
          </w:rPr>
          <w:t>Le site internet du FONAREDD </w:t>
        </w:r>
      </w:hyperlink>
      <w:r w:rsidR="004F5094">
        <w:rPr>
          <w:lang w:val="fr-FR"/>
        </w:rPr>
        <w:t>: Le site internet restructuré a facilité la publication régulière de tout le contenu produit et des documents pertinents sur les différents programmes du portefeuille du FONAREDD. Il fait ainsi la promotion, de manière visuelle et attractive, des avancées réalisées par les programmes.</w:t>
      </w:r>
    </w:p>
    <w:p w14:paraId="07ED1E1F" w14:textId="5F45409C" w:rsidR="004F5094" w:rsidRDefault="004F5094" w:rsidP="004F5094">
      <w:pPr>
        <w:pStyle w:val="ListParagraph"/>
        <w:numPr>
          <w:ilvl w:val="0"/>
          <w:numId w:val="16"/>
        </w:numPr>
        <w:spacing w:line="240" w:lineRule="auto"/>
        <w:rPr>
          <w:lang w:val="fr-FR"/>
        </w:rPr>
      </w:pPr>
      <w:r>
        <w:rPr>
          <w:lang w:val="fr-FR"/>
        </w:rPr>
        <w:t>Les médias sociaux : FONAREDD est inscrit sur 3 types de médias sociaux, notamment Facebook (416 abonnés au 31 décembre 2021), Twitter (885 followers au 31 Décembre 2021) et LinkedIn depuis peu (30 abonnés au 31 décembre 202</w:t>
      </w:r>
      <w:r w:rsidR="00395F25">
        <w:rPr>
          <w:lang w:val="fr-FR"/>
        </w:rPr>
        <w:t>2</w:t>
      </w:r>
      <w:r>
        <w:rPr>
          <w:lang w:val="fr-FR"/>
        </w:rPr>
        <w:t xml:space="preserve"> car étant encore nouveau sur cette plateforme). Les médias sociaux font ainsi le relai de certaines informations publiées sur le site internet, une large diffusion des informations pertinentes de la part des partenaires à travers le partage des publications et une publication en temps réel des moments forts des évènements spéciaux (</w:t>
      </w:r>
      <w:r w:rsidR="00FC5B2F">
        <w:rPr>
          <w:lang w:val="fr-FR"/>
        </w:rPr>
        <w:t>T</w:t>
      </w:r>
      <w:r>
        <w:rPr>
          <w:lang w:val="fr-FR"/>
        </w:rPr>
        <w:t>witter).</w:t>
      </w:r>
    </w:p>
    <w:p w14:paraId="2EA93B5E" w14:textId="77777777" w:rsidR="004F5094" w:rsidRDefault="004F5094" w:rsidP="004F5094">
      <w:pPr>
        <w:pStyle w:val="ListParagraph"/>
        <w:spacing w:line="240" w:lineRule="auto"/>
        <w:ind w:left="1090" w:firstLine="0"/>
        <w:rPr>
          <w:lang w:val="fr-FR"/>
        </w:rPr>
      </w:pPr>
    </w:p>
    <w:p w14:paraId="2D575027" w14:textId="77777777" w:rsidR="004F5094" w:rsidRPr="000A4D29" w:rsidRDefault="004F5094" w:rsidP="004F5094">
      <w:pPr>
        <w:pStyle w:val="ListParagraph"/>
        <w:numPr>
          <w:ilvl w:val="1"/>
          <w:numId w:val="3"/>
        </w:numPr>
        <w:spacing w:line="240" w:lineRule="auto"/>
        <w:rPr>
          <w:b/>
          <w:bCs/>
          <w:lang w:val="fr-FR"/>
        </w:rPr>
      </w:pPr>
      <w:r w:rsidRPr="000A4D29">
        <w:rPr>
          <w:b/>
          <w:bCs/>
          <w:lang w:val="fr-FR"/>
        </w:rPr>
        <w:t>Engagement de la presse</w:t>
      </w:r>
    </w:p>
    <w:p w14:paraId="346C7817" w14:textId="04785A18" w:rsidR="00101E64" w:rsidRPr="00101E64" w:rsidRDefault="00101E64" w:rsidP="004F5094">
      <w:pPr>
        <w:pStyle w:val="ListParagraph"/>
        <w:spacing w:line="240" w:lineRule="auto"/>
        <w:ind w:left="730" w:firstLine="0"/>
      </w:pPr>
      <w:r w:rsidRPr="00101E64">
        <w:t>Le SE – FONAREDD a signé</w:t>
      </w:r>
      <w:r>
        <w:t xml:space="preserve"> un protocole d’accord avec la presse environnement</w:t>
      </w:r>
      <w:r w:rsidR="00F13CAC">
        <w:t>ale</w:t>
      </w:r>
      <w:r>
        <w:t xml:space="preserve"> pour une couverture systématique de</w:t>
      </w:r>
      <w:r w:rsidR="00F13CAC">
        <w:t xml:space="preserve"> ses activités par les organes de presse spécialisés dans </w:t>
      </w:r>
      <w:proofErr w:type="gramStart"/>
      <w:r w:rsidR="00F13CAC">
        <w:t>le matière</w:t>
      </w:r>
      <w:proofErr w:type="gramEnd"/>
      <w:r w:rsidR="00F13CAC">
        <w:t xml:space="preserve">. </w:t>
      </w:r>
      <w:r w:rsidR="004C78AB">
        <w:t xml:space="preserve"> </w:t>
      </w:r>
    </w:p>
    <w:p w14:paraId="09AABB31" w14:textId="5D44D356" w:rsidR="004F5094" w:rsidRDefault="004F5094" w:rsidP="004F5094">
      <w:pPr>
        <w:pStyle w:val="ListParagraph"/>
        <w:spacing w:line="240" w:lineRule="auto"/>
        <w:ind w:left="730" w:firstLine="0"/>
        <w:rPr>
          <w:lang w:val="fr-FR"/>
        </w:rPr>
      </w:pPr>
      <w:r>
        <w:rPr>
          <w:lang w:val="fr-FR"/>
        </w:rPr>
        <w:t>L’engagement de la presse pour l’année 202</w:t>
      </w:r>
      <w:r w:rsidR="00101E64">
        <w:rPr>
          <w:lang w:val="fr-FR"/>
        </w:rPr>
        <w:t>2</w:t>
      </w:r>
      <w:r>
        <w:rPr>
          <w:lang w:val="fr-FR"/>
        </w:rPr>
        <w:t xml:space="preserve"> a consisté à la couverture médiatique de 4 événements organisés au cours de l’année.</w:t>
      </w:r>
    </w:p>
    <w:p w14:paraId="0BCE589E" w14:textId="77777777" w:rsidR="00F13CAC" w:rsidRDefault="00F13CAC" w:rsidP="004F5094">
      <w:pPr>
        <w:pStyle w:val="ListParagraph"/>
        <w:spacing w:line="240" w:lineRule="auto"/>
        <w:ind w:left="730" w:firstLine="0"/>
        <w:rPr>
          <w:lang w:val="fr-FR"/>
        </w:rPr>
      </w:pPr>
    </w:p>
    <w:p w14:paraId="419A1356" w14:textId="77777777" w:rsidR="004F5094" w:rsidRPr="000139EF" w:rsidRDefault="004F5094" w:rsidP="004F5094">
      <w:pPr>
        <w:pStyle w:val="ListParagraph"/>
        <w:numPr>
          <w:ilvl w:val="1"/>
          <w:numId w:val="3"/>
        </w:numPr>
        <w:spacing w:line="240" w:lineRule="auto"/>
        <w:rPr>
          <w:b/>
          <w:bCs/>
          <w:lang w:val="fr-FR"/>
        </w:rPr>
      </w:pPr>
      <w:r w:rsidRPr="000139EF">
        <w:rPr>
          <w:b/>
          <w:bCs/>
          <w:lang w:val="fr-FR"/>
        </w:rPr>
        <w:t>Collaboration avec les agences</w:t>
      </w:r>
      <w:r>
        <w:rPr>
          <w:b/>
          <w:bCs/>
          <w:lang w:val="fr-FR"/>
        </w:rPr>
        <w:t xml:space="preserve"> d’exécution</w:t>
      </w:r>
    </w:p>
    <w:p w14:paraId="5C978AC3" w14:textId="77777777" w:rsidR="004C78AB" w:rsidRDefault="004F5094" w:rsidP="004C78AB">
      <w:pPr>
        <w:spacing w:line="240" w:lineRule="auto"/>
        <w:ind w:left="567"/>
        <w:rPr>
          <w:lang w:val="fr-FR"/>
        </w:rPr>
      </w:pPr>
      <w:r>
        <w:rPr>
          <w:lang w:val="fr-FR"/>
        </w:rPr>
        <w:tab/>
      </w:r>
      <w:r>
        <w:rPr>
          <w:lang w:val="fr-FR"/>
        </w:rPr>
        <w:tab/>
        <w:t xml:space="preserve">La collaboration avec les partenaires a porté sur un partage mutuel d’informations entre les </w:t>
      </w:r>
      <w:r>
        <w:rPr>
          <w:lang w:val="fr-FR"/>
        </w:rPr>
        <w:tab/>
        <w:t>agences d’exécution et le SE</w:t>
      </w:r>
      <w:r w:rsidR="00606AC8">
        <w:rPr>
          <w:lang w:val="fr-FR"/>
        </w:rPr>
        <w:t>-</w:t>
      </w:r>
      <w:r>
        <w:rPr>
          <w:lang w:val="fr-FR"/>
        </w:rPr>
        <w:t xml:space="preserve">FONAREDD </w:t>
      </w:r>
      <w:r w:rsidR="004C78AB">
        <w:rPr>
          <w:lang w:val="fr-FR"/>
        </w:rPr>
        <w:t xml:space="preserve">notamment au travers des CEC ou les Agences ont pu </w:t>
      </w:r>
    </w:p>
    <w:p w14:paraId="4EE4B17E" w14:textId="04C505CD" w:rsidR="004C78AB" w:rsidRDefault="004C78AB" w:rsidP="004C78AB">
      <w:pPr>
        <w:spacing w:line="240" w:lineRule="auto"/>
        <w:ind w:left="709" w:firstLine="0"/>
        <w:rPr>
          <w:lang w:val="fr-FR"/>
        </w:rPr>
      </w:pPr>
      <w:proofErr w:type="gramStart"/>
      <w:r>
        <w:rPr>
          <w:lang w:val="fr-FR"/>
        </w:rPr>
        <w:t>donner</w:t>
      </w:r>
      <w:proofErr w:type="gramEnd"/>
      <w:r>
        <w:rPr>
          <w:lang w:val="fr-FR"/>
        </w:rPr>
        <w:t xml:space="preserve"> leurs </w:t>
      </w:r>
      <w:proofErr w:type="spellStart"/>
      <w:r>
        <w:rPr>
          <w:lang w:val="fr-FR"/>
        </w:rPr>
        <w:t>feed</w:t>
      </w:r>
      <w:proofErr w:type="spellEnd"/>
      <w:r>
        <w:rPr>
          <w:lang w:val="fr-FR"/>
        </w:rPr>
        <w:t xml:space="preserve"> back sur les </w:t>
      </w:r>
      <w:proofErr w:type="spellStart"/>
      <w:r>
        <w:rPr>
          <w:lang w:val="fr-FR"/>
        </w:rPr>
        <w:t>cannevas</w:t>
      </w:r>
      <w:proofErr w:type="spellEnd"/>
      <w:r>
        <w:rPr>
          <w:lang w:val="fr-FR"/>
        </w:rPr>
        <w:t xml:space="preserve"> mis à jour des rapports annuels mais aussi ont  partager leurs expériences en Aménagement du Territoire et Gouvernance Forestière</w:t>
      </w:r>
    </w:p>
    <w:p w14:paraId="2E994DE5" w14:textId="77777777" w:rsidR="004F5094" w:rsidRDefault="004F5094" w:rsidP="004F5094">
      <w:pPr>
        <w:pStyle w:val="ListParagraph"/>
        <w:spacing w:line="240" w:lineRule="auto"/>
        <w:ind w:left="730" w:firstLine="0"/>
        <w:rPr>
          <w:lang w:val="fr-FR"/>
        </w:rPr>
      </w:pPr>
    </w:p>
    <w:p w14:paraId="4A4E10B3" w14:textId="77777777" w:rsidR="004F5094" w:rsidRPr="000011BF" w:rsidRDefault="004F5094" w:rsidP="004F5094">
      <w:pPr>
        <w:pStyle w:val="ListParagraph"/>
        <w:numPr>
          <w:ilvl w:val="1"/>
          <w:numId w:val="3"/>
        </w:numPr>
        <w:spacing w:line="240" w:lineRule="auto"/>
        <w:rPr>
          <w:b/>
          <w:bCs/>
          <w:lang w:val="fr-FR"/>
        </w:rPr>
      </w:pPr>
      <w:r w:rsidRPr="000011BF">
        <w:rPr>
          <w:b/>
          <w:bCs/>
          <w:lang w:val="fr-FR"/>
        </w:rPr>
        <w:t>Visibilité</w:t>
      </w:r>
    </w:p>
    <w:p w14:paraId="128459AC" w14:textId="7A4A256E" w:rsidR="004F5094" w:rsidRPr="004C78AB" w:rsidRDefault="004F5094" w:rsidP="004C78AB">
      <w:pPr>
        <w:pStyle w:val="ListParagraph"/>
        <w:spacing w:line="240" w:lineRule="auto"/>
        <w:ind w:left="730" w:firstLine="0"/>
        <w:rPr>
          <w:lang w:val="fr-FR"/>
        </w:rPr>
      </w:pPr>
      <w:r>
        <w:rPr>
          <w:lang w:val="fr-FR"/>
        </w:rPr>
        <w:t>La visibilité du FONAREDD a été assurée non seulement à travers les plateformes numériques et la presse, mais aussi à travers les matériels de visibilité produits et imprimés. Il s’agit entre autres de</w:t>
      </w:r>
      <w:r w:rsidR="004C78AB">
        <w:rPr>
          <w:lang w:val="fr-FR"/>
        </w:rPr>
        <w:t xml:space="preserve">s goodies (Calendrier, Agenda, Stylo, etc…) qui sont partagés aux différents partenaires. </w:t>
      </w:r>
    </w:p>
    <w:p w14:paraId="7A70CA50" w14:textId="77777777" w:rsidR="004F5094" w:rsidRPr="000011BF" w:rsidRDefault="004F5094" w:rsidP="004F5094">
      <w:pPr>
        <w:spacing w:line="240" w:lineRule="auto"/>
      </w:pPr>
      <w:r>
        <w:tab/>
      </w:r>
      <w:r>
        <w:tab/>
        <w:t xml:space="preserve">Ces matériels portent chacun le label du FONAREDD, permettant ainsi de renforcer son identité </w:t>
      </w:r>
      <w:r>
        <w:tab/>
        <w:t>visuelle.</w:t>
      </w:r>
    </w:p>
    <w:p w14:paraId="01F1DFCF" w14:textId="77777777" w:rsidR="004F5094" w:rsidRPr="004F5094" w:rsidRDefault="004F5094" w:rsidP="00D37317">
      <w:pPr>
        <w:spacing w:line="240" w:lineRule="auto"/>
        <w:ind w:left="2" w:hanging="2"/>
      </w:pPr>
    </w:p>
    <w:p w14:paraId="10B29251" w14:textId="77777777" w:rsidR="00216095" w:rsidRPr="00D27721" w:rsidRDefault="00216095" w:rsidP="00D37317">
      <w:pPr>
        <w:spacing w:line="240" w:lineRule="auto"/>
        <w:ind w:left="2" w:hanging="2"/>
        <w:rPr>
          <w:lang w:val="fr-FR"/>
        </w:rPr>
      </w:pPr>
    </w:p>
    <w:p w14:paraId="43375C27" w14:textId="59990730" w:rsidR="003042DF" w:rsidRPr="00F81C33" w:rsidRDefault="003042DF" w:rsidP="001F63FB">
      <w:pPr>
        <w:pStyle w:val="Heading1"/>
        <w:numPr>
          <w:ilvl w:val="0"/>
          <w:numId w:val="3"/>
        </w:numPr>
        <w:rPr>
          <w:rFonts w:cstheme="minorHAnsi"/>
        </w:rPr>
      </w:pPr>
      <w:bookmarkStart w:id="33" w:name="_Toc91150805"/>
      <w:r w:rsidRPr="00F81C33">
        <w:rPr>
          <w:rFonts w:cstheme="minorHAnsi"/>
        </w:rPr>
        <w:t>Auto-évaluation du programme</w:t>
      </w:r>
      <w:bookmarkEnd w:id="33"/>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36DD0C3D" w:rsidR="003042DF" w:rsidRDefault="003042DF" w:rsidP="003042DF">
      <w:pPr>
        <w:spacing w:line="240" w:lineRule="auto"/>
        <w:ind w:left="1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Sur la base des critères </w:t>
      </w:r>
      <w:r w:rsidR="00233B58">
        <w:rPr>
          <w:rFonts w:asciiTheme="minorHAnsi" w:hAnsiTheme="minorHAnsi" w:cstheme="minorHAnsi"/>
          <w:i/>
          <w:iCs/>
          <w:sz w:val="20"/>
          <w:szCs w:val="20"/>
        </w:rPr>
        <w:t>de performance mis à disposition</w:t>
      </w:r>
      <w:r w:rsidR="00233B58" w:rsidRPr="0035684A">
        <w:rPr>
          <w:rFonts w:asciiTheme="minorHAnsi" w:hAnsiTheme="minorHAnsi" w:cstheme="minorHAnsi"/>
          <w:i/>
          <w:iCs/>
          <w:sz w:val="20"/>
          <w:szCs w:val="20"/>
        </w:rPr>
        <w:t xml:space="preserve"> </w:t>
      </w:r>
      <w:r w:rsidRPr="0035684A">
        <w:rPr>
          <w:rFonts w:asciiTheme="minorHAnsi" w:hAnsiTheme="minorHAnsi" w:cstheme="minorHAnsi"/>
          <w:i/>
          <w:iCs/>
          <w:sz w:val="20"/>
          <w:szCs w:val="20"/>
        </w:rPr>
        <w:t>par le Secrétariat Exécutif du FONAREDD</w:t>
      </w:r>
      <w:r w:rsidR="00567F5D">
        <w:rPr>
          <w:rFonts w:asciiTheme="minorHAnsi" w:hAnsiTheme="minorHAnsi" w:cstheme="minorHAnsi"/>
          <w:i/>
          <w:iCs/>
          <w:sz w:val="20"/>
          <w:szCs w:val="20"/>
        </w:rPr>
        <w:t>,</w:t>
      </w:r>
      <w:r w:rsidRPr="0035684A">
        <w:rPr>
          <w:rFonts w:asciiTheme="minorHAnsi" w:hAnsiTheme="minorHAnsi" w:cstheme="minorHAnsi"/>
          <w:i/>
          <w:iCs/>
          <w:sz w:val="20"/>
          <w:szCs w:val="20"/>
        </w:rPr>
        <w:t xml:space="preserve"> merci de </w:t>
      </w:r>
      <w:r w:rsidR="001F6705">
        <w:rPr>
          <w:rFonts w:asciiTheme="minorHAnsi" w:hAnsiTheme="minorHAnsi" w:cstheme="minorHAnsi"/>
          <w:i/>
          <w:iCs/>
          <w:sz w:val="20"/>
          <w:szCs w:val="20"/>
        </w:rPr>
        <w:t xml:space="preserve">bien vouloir </w:t>
      </w:r>
      <w:r w:rsidRPr="0035684A">
        <w:rPr>
          <w:rFonts w:asciiTheme="minorHAnsi" w:hAnsiTheme="minorHAnsi" w:cstheme="minorHAnsi"/>
          <w:i/>
          <w:iCs/>
          <w:sz w:val="20"/>
          <w:szCs w:val="20"/>
        </w:rPr>
        <w:t>passe</w:t>
      </w:r>
      <w:r w:rsidR="001F6705">
        <w:rPr>
          <w:rFonts w:asciiTheme="minorHAnsi" w:hAnsiTheme="minorHAnsi" w:cstheme="minorHAnsi"/>
          <w:i/>
          <w:iCs/>
          <w:sz w:val="20"/>
          <w:szCs w:val="20"/>
        </w:rPr>
        <w:t>r</w:t>
      </w:r>
      <w:r w:rsidRPr="0035684A">
        <w:rPr>
          <w:rFonts w:asciiTheme="minorHAnsi" w:hAnsiTheme="minorHAnsi" w:cstheme="minorHAnsi"/>
          <w:i/>
          <w:iCs/>
          <w:sz w:val="20"/>
          <w:szCs w:val="20"/>
        </w:rPr>
        <w:t xml:space="preserve"> en revue l’évaluation de votre programme</w:t>
      </w:r>
      <w:r w:rsidR="00C920AB">
        <w:rPr>
          <w:rFonts w:asciiTheme="minorHAnsi" w:hAnsiTheme="minorHAnsi" w:cstheme="minorHAnsi"/>
          <w:i/>
          <w:iCs/>
          <w:sz w:val="20"/>
          <w:szCs w:val="20"/>
        </w:rPr>
        <w:t xml:space="preserve"> pour la période sous-examen</w:t>
      </w:r>
      <w:r w:rsidRPr="0035684A">
        <w:rPr>
          <w:rFonts w:asciiTheme="minorHAnsi" w:hAnsiTheme="minorHAnsi" w:cstheme="minorHAnsi"/>
          <w:i/>
          <w:iCs/>
          <w:sz w:val="20"/>
          <w:szCs w:val="20"/>
        </w:rPr>
        <w:t>.</w:t>
      </w:r>
    </w:p>
    <w:p w14:paraId="592B5367" w14:textId="77777777" w:rsidR="00776A79" w:rsidRPr="0035684A" w:rsidRDefault="00776A79" w:rsidP="003042DF">
      <w:pPr>
        <w:spacing w:line="240" w:lineRule="auto"/>
        <w:ind w:left="10" w:firstLine="0"/>
        <w:rPr>
          <w:rFonts w:asciiTheme="minorHAnsi" w:hAnsiTheme="minorHAnsi" w:cstheme="minorHAnsi"/>
          <w:i/>
          <w:iCs/>
          <w:sz w:val="20"/>
          <w:szCs w:val="20"/>
        </w:rPr>
      </w:pPr>
    </w:p>
    <w:p w14:paraId="62F554D8" w14:textId="77777777" w:rsidR="00776A79" w:rsidRPr="00F13BF2" w:rsidRDefault="00776A79" w:rsidP="00776A79">
      <w:pPr>
        <w:spacing w:after="120" w:line="276" w:lineRule="auto"/>
        <w:ind w:left="10" w:firstLine="0"/>
        <w:rPr>
          <w:rFonts w:asciiTheme="minorHAnsi" w:hAnsiTheme="minorHAnsi" w:cstheme="minorHAnsi"/>
          <w:b/>
          <w:bCs/>
          <w:sz w:val="22"/>
        </w:rPr>
      </w:pPr>
      <w:r w:rsidRPr="00F13BF2">
        <w:rPr>
          <w:rFonts w:asciiTheme="minorHAnsi" w:hAnsiTheme="minorHAnsi" w:cstheme="minorHAnsi"/>
          <w:b/>
          <w:bCs/>
          <w:sz w:val="22"/>
        </w:rPr>
        <w:t xml:space="preserve">Efficacité : </w:t>
      </w:r>
      <w:r>
        <w:rPr>
          <w:rFonts w:asciiTheme="minorHAnsi" w:hAnsiTheme="minorHAnsi" w:cstheme="minorHAnsi"/>
          <w:b/>
          <w:bCs/>
          <w:sz w:val="22"/>
        </w:rPr>
        <w:t>Modérément satisfaisante</w:t>
      </w:r>
    </w:p>
    <w:p w14:paraId="202A3814" w14:textId="360EDE41" w:rsidR="001E1058" w:rsidRDefault="00776A79" w:rsidP="00776A79">
      <w:pPr>
        <w:spacing w:after="120" w:line="276" w:lineRule="auto"/>
        <w:ind w:left="0" w:firstLine="0"/>
        <w:rPr>
          <w:sz w:val="22"/>
        </w:rPr>
      </w:pPr>
      <w:r w:rsidRPr="00052BA3">
        <w:rPr>
          <w:rFonts w:asciiTheme="minorHAnsi" w:hAnsiTheme="minorHAnsi" w:cstheme="minorHAnsi"/>
          <w:sz w:val="22"/>
        </w:rPr>
        <w:t xml:space="preserve">Comme indiqué dans </w:t>
      </w:r>
      <w:r>
        <w:rPr>
          <w:rFonts w:asciiTheme="minorHAnsi" w:hAnsiTheme="minorHAnsi" w:cstheme="minorHAnsi"/>
          <w:sz w:val="22"/>
        </w:rPr>
        <w:t xml:space="preserve">le Chapitre 5, </w:t>
      </w:r>
      <w:r w:rsidRPr="00052BA3">
        <w:rPr>
          <w:rFonts w:asciiTheme="minorHAnsi" w:hAnsiTheme="minorHAnsi" w:cstheme="minorHAnsi"/>
          <w:sz w:val="22"/>
        </w:rPr>
        <w:t xml:space="preserve">le programme a </w:t>
      </w:r>
      <w:r w:rsidRPr="0044513F">
        <w:rPr>
          <w:rFonts w:asciiTheme="minorHAnsi" w:hAnsiTheme="minorHAnsi" w:cstheme="minorHAnsi"/>
          <w:sz w:val="22"/>
        </w:rPr>
        <w:t xml:space="preserve">atteint </w:t>
      </w:r>
      <w:r w:rsidR="00A1526D">
        <w:rPr>
          <w:rFonts w:asciiTheme="minorHAnsi" w:hAnsiTheme="minorHAnsi" w:cstheme="minorHAnsi"/>
          <w:sz w:val="22"/>
        </w:rPr>
        <w:t>76</w:t>
      </w:r>
      <w:r w:rsidRPr="0044513F">
        <w:rPr>
          <w:rFonts w:asciiTheme="minorHAnsi" w:hAnsiTheme="minorHAnsi" w:cstheme="minorHAnsi"/>
          <w:sz w:val="22"/>
        </w:rPr>
        <w:t>% des</w:t>
      </w:r>
      <w:r>
        <w:rPr>
          <w:rFonts w:asciiTheme="minorHAnsi" w:hAnsiTheme="minorHAnsi" w:cstheme="minorHAnsi"/>
          <w:sz w:val="22"/>
        </w:rPr>
        <w:t xml:space="preserve"> résultats relatifs </w:t>
      </w:r>
      <w:r w:rsidR="00E92AB4">
        <w:rPr>
          <w:rFonts w:asciiTheme="minorHAnsi" w:hAnsiTheme="minorHAnsi" w:cstheme="minorHAnsi"/>
          <w:sz w:val="22"/>
        </w:rPr>
        <w:t>à l’Effet I</w:t>
      </w:r>
      <w:r w:rsidRPr="00052BA3">
        <w:rPr>
          <w:rFonts w:asciiTheme="minorHAnsi" w:hAnsiTheme="minorHAnsi" w:cstheme="minorHAnsi"/>
          <w:sz w:val="22"/>
        </w:rPr>
        <w:t xml:space="preserve"> : </w:t>
      </w:r>
      <w:r w:rsidRPr="00052BA3">
        <w:rPr>
          <w:rFonts w:asciiTheme="minorHAnsi" w:hAnsiTheme="minorHAnsi" w:cstheme="minorHAnsi"/>
          <w:i/>
          <w:iCs/>
          <w:sz w:val="22"/>
        </w:rPr>
        <w:t>Le Plan d'Investissement REDD+ est mis en œuvre efficacement au travers de programmes de qualité</w:t>
      </w:r>
      <w:r w:rsidRPr="00052BA3">
        <w:rPr>
          <w:rFonts w:asciiTheme="minorHAnsi" w:hAnsiTheme="minorHAnsi" w:cstheme="minorHAnsi"/>
          <w:sz w:val="22"/>
        </w:rPr>
        <w:t xml:space="preserve">. En ce qui concerne </w:t>
      </w:r>
      <w:r w:rsidR="00E92AB4">
        <w:rPr>
          <w:rFonts w:asciiTheme="minorHAnsi" w:hAnsiTheme="minorHAnsi" w:cstheme="minorHAnsi"/>
          <w:sz w:val="22"/>
        </w:rPr>
        <w:t>à l’Effet II</w:t>
      </w:r>
      <w:r w:rsidRPr="00052BA3">
        <w:rPr>
          <w:rFonts w:asciiTheme="minorHAnsi" w:hAnsiTheme="minorHAnsi" w:cstheme="minorHAnsi"/>
          <w:sz w:val="22"/>
        </w:rPr>
        <w:t xml:space="preserve"> : </w:t>
      </w:r>
      <w:r w:rsidRPr="00052BA3">
        <w:rPr>
          <w:rFonts w:asciiTheme="minorHAnsi" w:hAnsiTheme="minorHAnsi" w:cstheme="minorHAnsi"/>
          <w:i/>
          <w:iCs/>
          <w:sz w:val="22"/>
        </w:rPr>
        <w:t>La RDC mobilise des ressources additionnelles pour la mise en œuvre du Plan d'Investissement REDD+ au travers du FONAREDD</w:t>
      </w:r>
      <w:r w:rsidRPr="00052BA3">
        <w:rPr>
          <w:rFonts w:asciiTheme="minorHAnsi" w:hAnsiTheme="minorHAnsi" w:cstheme="minorHAnsi"/>
          <w:sz w:val="22"/>
        </w:rPr>
        <w:t xml:space="preserve">, le niveau d’atteinte est </w:t>
      </w:r>
      <w:r w:rsidRPr="007B3B8C">
        <w:rPr>
          <w:rFonts w:asciiTheme="minorHAnsi" w:hAnsiTheme="minorHAnsi" w:cstheme="minorHAnsi"/>
          <w:sz w:val="22"/>
        </w:rPr>
        <w:t>à</w:t>
      </w:r>
      <w:r w:rsidR="007B3B8C" w:rsidRPr="007B3B8C">
        <w:rPr>
          <w:rFonts w:asciiTheme="minorHAnsi" w:hAnsiTheme="minorHAnsi" w:cstheme="minorHAnsi"/>
          <w:sz w:val="22"/>
        </w:rPr>
        <w:t xml:space="preserve"> </w:t>
      </w:r>
      <w:r w:rsidR="00A1526D">
        <w:rPr>
          <w:rFonts w:asciiTheme="minorHAnsi" w:hAnsiTheme="minorHAnsi" w:cstheme="minorHAnsi"/>
          <w:sz w:val="22"/>
        </w:rPr>
        <w:t>69</w:t>
      </w:r>
      <w:r w:rsidRPr="007B3B8C">
        <w:rPr>
          <w:rFonts w:asciiTheme="minorHAnsi" w:hAnsiTheme="minorHAnsi" w:cstheme="minorHAnsi"/>
          <w:sz w:val="22"/>
        </w:rPr>
        <w:t>%. Quant</w:t>
      </w:r>
      <w:r w:rsidRPr="00052BA3">
        <w:rPr>
          <w:rFonts w:asciiTheme="minorHAnsi" w:hAnsiTheme="minorHAnsi" w:cstheme="minorHAnsi"/>
          <w:sz w:val="22"/>
        </w:rPr>
        <w:t xml:space="preserve"> à la </w:t>
      </w:r>
      <w:r w:rsidRPr="00052BA3">
        <w:rPr>
          <w:sz w:val="22"/>
        </w:rPr>
        <w:t>gestion et coordination d’ensemble des activités (</w:t>
      </w:r>
      <w:r w:rsidR="00E92AB4">
        <w:rPr>
          <w:sz w:val="22"/>
        </w:rPr>
        <w:t>Effet III</w:t>
      </w:r>
      <w:r w:rsidRPr="00052BA3">
        <w:rPr>
          <w:sz w:val="22"/>
        </w:rPr>
        <w:t xml:space="preserve">), le SE a atteint une réalisation </w:t>
      </w:r>
      <w:r w:rsidRPr="0044513F">
        <w:rPr>
          <w:sz w:val="22"/>
        </w:rPr>
        <w:t xml:space="preserve">de </w:t>
      </w:r>
      <w:r w:rsidR="00A1526D">
        <w:rPr>
          <w:sz w:val="22"/>
        </w:rPr>
        <w:t>50</w:t>
      </w:r>
      <w:r w:rsidRPr="0044513F">
        <w:rPr>
          <w:sz w:val="22"/>
        </w:rPr>
        <w:t>%.</w:t>
      </w:r>
    </w:p>
    <w:p w14:paraId="1A4C7548" w14:textId="77777777" w:rsidR="00776A79"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Efficience : </w:t>
      </w:r>
      <w:r w:rsidRPr="00253A2B">
        <w:rPr>
          <w:rFonts w:asciiTheme="minorHAnsi" w:hAnsiTheme="minorHAnsi" w:cstheme="minorHAnsi"/>
          <w:b/>
          <w:bCs/>
          <w:sz w:val="22"/>
        </w:rPr>
        <w:t xml:space="preserve"> </w:t>
      </w:r>
      <w:r>
        <w:rPr>
          <w:rFonts w:asciiTheme="minorHAnsi" w:hAnsiTheme="minorHAnsi" w:cstheme="minorHAnsi"/>
          <w:b/>
          <w:bCs/>
          <w:sz w:val="22"/>
        </w:rPr>
        <w:t>Satisfaisante</w:t>
      </w:r>
    </w:p>
    <w:p w14:paraId="023C13B1" w14:textId="76E2D40B" w:rsidR="00776A79" w:rsidRPr="00E92AB4" w:rsidRDefault="00E92AB4" w:rsidP="00E92AB4">
      <w:pPr>
        <w:spacing w:after="120" w:line="276" w:lineRule="auto"/>
        <w:ind w:left="0" w:firstLine="0"/>
        <w:rPr>
          <w:sz w:val="22"/>
        </w:rPr>
      </w:pPr>
      <w:r>
        <w:rPr>
          <w:sz w:val="22"/>
        </w:rPr>
        <w:t xml:space="preserve">La moyenne du taux de réalisation de tous les 13 indicateurs liés aux trois Effets est de </w:t>
      </w:r>
      <w:r w:rsidR="00E914D8">
        <w:rPr>
          <w:sz w:val="22"/>
        </w:rPr>
        <w:t>65</w:t>
      </w:r>
      <w:r>
        <w:rPr>
          <w:sz w:val="22"/>
        </w:rPr>
        <w:t>%. La réalisation budgétaire de l’année 202</w:t>
      </w:r>
      <w:r w:rsidR="0000636B">
        <w:rPr>
          <w:sz w:val="22"/>
        </w:rPr>
        <w:t>2</w:t>
      </w:r>
      <w:r>
        <w:rPr>
          <w:sz w:val="22"/>
        </w:rPr>
        <w:t xml:space="preserve"> est également de </w:t>
      </w:r>
      <w:r w:rsidR="00CD502F">
        <w:rPr>
          <w:sz w:val="22"/>
        </w:rPr>
        <w:t xml:space="preserve">49 </w:t>
      </w:r>
      <w:r>
        <w:rPr>
          <w:sz w:val="22"/>
        </w:rPr>
        <w:t>%, ce qui fait preuve d’une efficience optimal</w:t>
      </w:r>
      <w:r w:rsidR="00135F52">
        <w:rPr>
          <w:sz w:val="22"/>
        </w:rPr>
        <w:t xml:space="preserve">e. </w:t>
      </w:r>
    </w:p>
    <w:p w14:paraId="55CC1A2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Gouvernance : </w:t>
      </w:r>
      <w:r>
        <w:rPr>
          <w:rFonts w:asciiTheme="minorHAnsi" w:hAnsiTheme="minorHAnsi" w:cstheme="minorHAnsi"/>
          <w:b/>
          <w:bCs/>
          <w:sz w:val="22"/>
        </w:rPr>
        <w:t>Satisfaisante</w:t>
      </w:r>
    </w:p>
    <w:p w14:paraId="12154F5A" w14:textId="6FAAED47" w:rsidR="00776A79"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44513F">
        <w:rPr>
          <w:rFonts w:asciiTheme="minorHAnsi" w:hAnsiTheme="minorHAnsi" w:cstheme="minorHAnsi"/>
          <w:sz w:val="22"/>
        </w:rPr>
        <w:t>8.1</w:t>
      </w:r>
      <w:r w:rsidRPr="00DF4618">
        <w:rPr>
          <w:rFonts w:asciiTheme="minorHAnsi" w:hAnsiTheme="minorHAnsi" w:cstheme="minorHAnsi"/>
          <w:sz w:val="22"/>
        </w:rPr>
        <w:t xml:space="preserve">. Comme noté, le SE a </w:t>
      </w:r>
      <w:r>
        <w:rPr>
          <w:rFonts w:asciiTheme="minorHAnsi" w:hAnsiTheme="minorHAnsi" w:cstheme="minorHAnsi"/>
          <w:sz w:val="22"/>
        </w:rPr>
        <w:t xml:space="preserve">organisé </w:t>
      </w:r>
      <w:r w:rsidR="00CD502F">
        <w:rPr>
          <w:rFonts w:asciiTheme="minorHAnsi" w:hAnsiTheme="minorHAnsi" w:cstheme="minorHAnsi"/>
          <w:sz w:val="22"/>
        </w:rPr>
        <w:t>8</w:t>
      </w:r>
      <w:r>
        <w:rPr>
          <w:rFonts w:asciiTheme="minorHAnsi" w:hAnsiTheme="minorHAnsi" w:cstheme="minorHAnsi"/>
          <w:sz w:val="22"/>
        </w:rPr>
        <w:t xml:space="preserve"> réunions de CT pendant </w:t>
      </w:r>
      <w:r w:rsidR="001343FE">
        <w:rPr>
          <w:rFonts w:asciiTheme="minorHAnsi" w:hAnsiTheme="minorHAnsi" w:cstheme="minorHAnsi"/>
          <w:sz w:val="22"/>
        </w:rPr>
        <w:t>l’anné</w:t>
      </w:r>
      <w:r>
        <w:rPr>
          <w:rFonts w:asciiTheme="minorHAnsi" w:hAnsiTheme="minorHAnsi" w:cstheme="minorHAnsi"/>
          <w:sz w:val="22"/>
        </w:rPr>
        <w:t>e 202</w:t>
      </w:r>
      <w:r w:rsidR="00CD502F">
        <w:rPr>
          <w:rFonts w:asciiTheme="minorHAnsi" w:hAnsiTheme="minorHAnsi" w:cstheme="minorHAnsi"/>
          <w:sz w:val="22"/>
        </w:rPr>
        <w:t>2</w:t>
      </w:r>
      <w:r>
        <w:rPr>
          <w:rFonts w:asciiTheme="minorHAnsi" w:hAnsiTheme="minorHAnsi" w:cstheme="minorHAnsi"/>
          <w:sz w:val="22"/>
        </w:rPr>
        <w:t xml:space="preserve">, soit </w:t>
      </w:r>
      <w:r w:rsidR="001343FE">
        <w:rPr>
          <w:rFonts w:asciiTheme="minorHAnsi" w:hAnsiTheme="minorHAnsi" w:cstheme="minorHAnsi"/>
          <w:sz w:val="22"/>
        </w:rPr>
        <w:t>un peu en-dessous de l’objectif d’</w:t>
      </w:r>
      <w:r>
        <w:rPr>
          <w:rFonts w:asciiTheme="minorHAnsi" w:hAnsiTheme="minorHAnsi" w:cstheme="minorHAnsi"/>
          <w:sz w:val="22"/>
        </w:rPr>
        <w:t xml:space="preserve">une réunion par mois. Ensuite, le SE s’est bien servi de la modalité de prise de décisions par mail du COPIL, </w:t>
      </w:r>
      <w:r w:rsidR="001343FE">
        <w:rPr>
          <w:rFonts w:asciiTheme="minorHAnsi" w:hAnsiTheme="minorHAnsi" w:cstheme="minorHAnsi"/>
          <w:sz w:val="22"/>
        </w:rPr>
        <w:t xml:space="preserve">qui a pris </w:t>
      </w:r>
      <w:r w:rsidR="00CD502F">
        <w:rPr>
          <w:rFonts w:asciiTheme="minorHAnsi" w:hAnsiTheme="minorHAnsi" w:cstheme="minorHAnsi"/>
          <w:sz w:val="22"/>
        </w:rPr>
        <w:t xml:space="preserve">8 </w:t>
      </w:r>
      <w:r w:rsidR="001343FE">
        <w:rPr>
          <w:rFonts w:asciiTheme="minorHAnsi" w:hAnsiTheme="minorHAnsi" w:cstheme="minorHAnsi"/>
          <w:sz w:val="22"/>
        </w:rPr>
        <w:t>décisions de cette manière en 202</w:t>
      </w:r>
      <w:r w:rsidR="00CD502F">
        <w:rPr>
          <w:rFonts w:asciiTheme="minorHAnsi" w:hAnsiTheme="minorHAnsi" w:cstheme="minorHAnsi"/>
          <w:sz w:val="22"/>
        </w:rPr>
        <w:t>2</w:t>
      </w:r>
      <w:r>
        <w:rPr>
          <w:rFonts w:asciiTheme="minorHAnsi" w:hAnsiTheme="minorHAnsi" w:cstheme="minorHAnsi"/>
          <w:sz w:val="22"/>
        </w:rPr>
        <w:t xml:space="preserve">. Finalement, le SE a organisé une réunion de son propre comité de pilotage, </w:t>
      </w:r>
      <w:r w:rsidR="001F5EFD">
        <w:rPr>
          <w:rFonts w:asciiTheme="minorHAnsi" w:hAnsiTheme="minorHAnsi" w:cstheme="minorHAnsi"/>
          <w:sz w:val="22"/>
        </w:rPr>
        <w:t>conformément aux exigences de Gouvernance Classique d’un programme</w:t>
      </w:r>
    </w:p>
    <w:p w14:paraId="1C0F6B87" w14:textId="1AAE3F61" w:rsidR="007B714A" w:rsidRDefault="007B714A" w:rsidP="00776A79">
      <w:pPr>
        <w:spacing w:after="120" w:line="276" w:lineRule="auto"/>
        <w:ind w:left="10" w:firstLine="0"/>
        <w:rPr>
          <w:rFonts w:asciiTheme="minorHAnsi" w:hAnsiTheme="minorHAnsi" w:cstheme="minorHAnsi"/>
          <w:sz w:val="22"/>
        </w:rPr>
      </w:pPr>
    </w:p>
    <w:p w14:paraId="5691E4BE"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lastRenderedPageBreak/>
        <w:t>Gestion participative :</w:t>
      </w:r>
      <w:r>
        <w:rPr>
          <w:rFonts w:asciiTheme="minorHAnsi" w:hAnsiTheme="minorHAnsi" w:cstheme="minorHAnsi"/>
          <w:b/>
          <w:bCs/>
          <w:sz w:val="22"/>
        </w:rPr>
        <w:t xml:space="preserve"> Satisfaisante</w:t>
      </w:r>
    </w:p>
    <w:p w14:paraId="36013DF1" w14:textId="03208769" w:rsidR="00776A79" w:rsidRPr="00DF4618" w:rsidRDefault="00776A79" w:rsidP="00776A79">
      <w:pPr>
        <w:spacing w:after="120" w:line="276" w:lineRule="auto"/>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7</w:t>
      </w:r>
      <w:r w:rsidRPr="00DF4618">
        <w:rPr>
          <w:rFonts w:asciiTheme="minorHAnsi" w:hAnsiTheme="minorHAnsi" w:cstheme="minorHAnsi"/>
          <w:sz w:val="22"/>
        </w:rPr>
        <w:t xml:space="preserve">. Comme indiqué, le SE a </w:t>
      </w:r>
      <w:r>
        <w:rPr>
          <w:rFonts w:asciiTheme="minorHAnsi" w:hAnsiTheme="minorHAnsi" w:cstheme="minorHAnsi"/>
          <w:sz w:val="22"/>
        </w:rPr>
        <w:t>notamment assuré</w:t>
      </w:r>
      <w:r w:rsidRPr="00DF4618">
        <w:rPr>
          <w:rFonts w:asciiTheme="minorHAnsi" w:hAnsiTheme="minorHAnsi" w:cstheme="minorHAnsi"/>
          <w:sz w:val="22"/>
        </w:rPr>
        <w:t xml:space="preserve"> la gestion participative du FONAREDD</w:t>
      </w:r>
      <w:r>
        <w:rPr>
          <w:rFonts w:asciiTheme="minorHAnsi" w:hAnsiTheme="minorHAnsi" w:cstheme="minorHAnsi"/>
          <w:sz w:val="22"/>
        </w:rPr>
        <w:t xml:space="preserve"> à travers la tenue des</w:t>
      </w:r>
      <w:r w:rsidRPr="00DF4618">
        <w:rPr>
          <w:rFonts w:asciiTheme="minorHAnsi" w:hAnsiTheme="minorHAnsi" w:cstheme="minorHAnsi"/>
          <w:sz w:val="22"/>
        </w:rPr>
        <w:t xml:space="preserve"> réunions du Comité Technique</w:t>
      </w:r>
      <w:r>
        <w:rPr>
          <w:rFonts w:asciiTheme="minorHAnsi" w:hAnsiTheme="minorHAnsi" w:cstheme="minorHAnsi"/>
          <w:sz w:val="22"/>
        </w:rPr>
        <w:t xml:space="preserve"> et la réunion de suivi du progrès des jalons auprès des points focaux des ministères sectoriels. Ensuite, le CEC a constitué une nouveauté importante facilitant la concertation entre les parties prenantes différentes, ainsi orientant le développement et la mise en place des programmes.  </w:t>
      </w:r>
    </w:p>
    <w:p w14:paraId="68B2161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Genre : </w:t>
      </w:r>
      <w:r>
        <w:rPr>
          <w:rFonts w:asciiTheme="minorHAnsi" w:hAnsiTheme="minorHAnsi" w:cstheme="minorHAnsi"/>
          <w:b/>
          <w:bCs/>
          <w:sz w:val="22"/>
        </w:rPr>
        <w:t>Modérément satisfaisante</w:t>
      </w:r>
    </w:p>
    <w:p w14:paraId="13079FB8" w14:textId="20696F9C"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8.2</w:t>
      </w:r>
      <w:r w:rsidRPr="00DF4618">
        <w:rPr>
          <w:rFonts w:asciiTheme="minorHAnsi" w:hAnsiTheme="minorHAnsi" w:cstheme="minorHAnsi"/>
          <w:sz w:val="22"/>
        </w:rPr>
        <w:t xml:space="preserve">. Comme indiqué, le SE </w:t>
      </w:r>
      <w:r>
        <w:rPr>
          <w:rFonts w:asciiTheme="minorHAnsi" w:hAnsiTheme="minorHAnsi" w:cstheme="minorHAnsi"/>
          <w:sz w:val="22"/>
        </w:rPr>
        <w:t>a</w:t>
      </w:r>
      <w:r w:rsidRPr="00DF4618">
        <w:rPr>
          <w:rFonts w:asciiTheme="minorHAnsi" w:hAnsiTheme="minorHAnsi" w:cstheme="minorHAnsi"/>
          <w:sz w:val="22"/>
        </w:rPr>
        <w:t xml:space="preserve"> </w:t>
      </w:r>
      <w:r w:rsidR="002725E6">
        <w:rPr>
          <w:rFonts w:asciiTheme="minorHAnsi" w:hAnsiTheme="minorHAnsi" w:cstheme="minorHAnsi"/>
          <w:sz w:val="22"/>
        </w:rPr>
        <w:t xml:space="preserve">élaboré une </w:t>
      </w:r>
      <w:r>
        <w:rPr>
          <w:rFonts w:asciiTheme="minorHAnsi" w:hAnsiTheme="minorHAnsi" w:cstheme="minorHAnsi"/>
          <w:sz w:val="22"/>
        </w:rPr>
        <w:t>note d’orientation genre</w:t>
      </w:r>
      <w:r w:rsidR="0048620D">
        <w:rPr>
          <w:rFonts w:asciiTheme="minorHAnsi" w:hAnsiTheme="minorHAnsi" w:cstheme="minorHAnsi"/>
          <w:sz w:val="22"/>
        </w:rPr>
        <w:t>, qui a été revu par les agences d’exécution deux fois</w:t>
      </w:r>
      <w:r w:rsidR="00A93F59">
        <w:rPr>
          <w:rFonts w:asciiTheme="minorHAnsi" w:hAnsiTheme="minorHAnsi" w:cstheme="minorHAnsi"/>
          <w:sz w:val="22"/>
        </w:rPr>
        <w:t>, ainsi qu’un canevas de plan d’action genre conjointement avec CAFI</w:t>
      </w:r>
      <w:r>
        <w:rPr>
          <w:rFonts w:asciiTheme="minorHAnsi" w:hAnsiTheme="minorHAnsi" w:cstheme="minorHAnsi"/>
          <w:sz w:val="22"/>
        </w:rPr>
        <w:t xml:space="preserve">. Par la suite, il faudra </w:t>
      </w:r>
      <w:r w:rsidR="002D0E8A">
        <w:rPr>
          <w:rFonts w:asciiTheme="minorHAnsi" w:hAnsiTheme="minorHAnsi" w:cstheme="minorHAnsi"/>
          <w:sz w:val="22"/>
        </w:rPr>
        <w:t>faire le suivi auprès des agences de sorte qu’ils soumettent leur plan d’action, et réfléchir</w:t>
      </w:r>
      <w:r>
        <w:rPr>
          <w:rFonts w:asciiTheme="minorHAnsi" w:hAnsiTheme="minorHAnsi" w:cstheme="minorHAnsi"/>
          <w:sz w:val="22"/>
        </w:rPr>
        <w:t xml:space="preserve"> sur comment assurer la mise en œuvre des </w:t>
      </w:r>
      <w:r w:rsidR="00427DE4">
        <w:rPr>
          <w:rFonts w:asciiTheme="minorHAnsi" w:hAnsiTheme="minorHAnsi" w:cstheme="minorHAnsi"/>
          <w:sz w:val="22"/>
        </w:rPr>
        <w:t xml:space="preserve">autres </w:t>
      </w:r>
      <w:r>
        <w:rPr>
          <w:rFonts w:asciiTheme="minorHAnsi" w:hAnsiTheme="minorHAnsi" w:cstheme="minorHAnsi"/>
          <w:sz w:val="22"/>
        </w:rPr>
        <w:t xml:space="preserve">propositions faites dans </w:t>
      </w:r>
      <w:r w:rsidR="00C95E8C">
        <w:rPr>
          <w:rFonts w:asciiTheme="minorHAnsi" w:hAnsiTheme="minorHAnsi" w:cstheme="minorHAnsi"/>
          <w:sz w:val="22"/>
        </w:rPr>
        <w:t>la note d’orientation</w:t>
      </w:r>
      <w:r>
        <w:rPr>
          <w:rFonts w:asciiTheme="minorHAnsi" w:hAnsiTheme="minorHAnsi" w:cstheme="minorHAnsi"/>
          <w:sz w:val="22"/>
        </w:rPr>
        <w:t>. De plus, il y a lieu de considérer l’intégration d’un poste budgétaire spécifique au genre dans le prochain PTBA du SE, en vue de renforcer davantage la prise en compte de cette dimension</w:t>
      </w:r>
      <w:r w:rsidR="00B57599">
        <w:rPr>
          <w:rFonts w:asciiTheme="minorHAnsi" w:hAnsiTheme="minorHAnsi" w:cstheme="minorHAnsi"/>
          <w:sz w:val="22"/>
        </w:rPr>
        <w:t xml:space="preserve">, ainsi que d’augmenter le taux de femmes au sein du SE. </w:t>
      </w:r>
    </w:p>
    <w:p w14:paraId="2687245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Respect des sauvegardes :</w:t>
      </w:r>
      <w:r w:rsidRPr="00253A2B">
        <w:rPr>
          <w:rFonts w:asciiTheme="minorHAnsi" w:hAnsiTheme="minorHAnsi" w:cstheme="minorHAnsi"/>
          <w:b/>
          <w:bCs/>
          <w:sz w:val="22"/>
        </w:rPr>
        <w:t xml:space="preserve"> </w:t>
      </w:r>
      <w:r>
        <w:rPr>
          <w:rFonts w:asciiTheme="minorHAnsi" w:hAnsiTheme="minorHAnsi" w:cstheme="minorHAnsi"/>
          <w:b/>
          <w:bCs/>
          <w:sz w:val="22"/>
        </w:rPr>
        <w:t>N/A</w:t>
      </w:r>
    </w:p>
    <w:p w14:paraId="18F2BCCE" w14:textId="59883F09" w:rsidR="00DA3FFF" w:rsidRPr="00DF4618" w:rsidRDefault="00776A79" w:rsidP="00DA3FFF">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D43558">
        <w:rPr>
          <w:rFonts w:asciiTheme="minorHAnsi" w:hAnsiTheme="minorHAnsi" w:cstheme="minorHAnsi"/>
          <w:sz w:val="22"/>
        </w:rPr>
        <w:t>8.5</w:t>
      </w:r>
      <w:r w:rsidRPr="00DF4618">
        <w:rPr>
          <w:rFonts w:asciiTheme="minorHAnsi" w:hAnsiTheme="minorHAnsi" w:cstheme="minorHAnsi"/>
          <w:sz w:val="22"/>
        </w:rPr>
        <w:t xml:space="preserve">. Comme indiqué, le SE n’a pas d’obligation de faire du </w:t>
      </w:r>
      <w:proofErr w:type="spellStart"/>
      <w:r w:rsidRPr="00DF4618">
        <w:rPr>
          <w:rFonts w:asciiTheme="minorHAnsi" w:hAnsiTheme="minorHAnsi" w:cstheme="minorHAnsi"/>
          <w:sz w:val="22"/>
        </w:rPr>
        <w:t>reporting</w:t>
      </w:r>
      <w:proofErr w:type="spellEnd"/>
      <w:r w:rsidRPr="00DF4618">
        <w:rPr>
          <w:rFonts w:asciiTheme="minorHAnsi" w:hAnsiTheme="minorHAnsi" w:cstheme="minorHAnsi"/>
          <w:sz w:val="22"/>
        </w:rPr>
        <w:t xml:space="preserve"> sur la mise en œuvre des Sauvegardes socio-environnementales. </w:t>
      </w:r>
      <w:r>
        <w:rPr>
          <w:rFonts w:asciiTheme="minorHAnsi" w:hAnsiTheme="minorHAnsi" w:cstheme="minorHAnsi"/>
          <w:sz w:val="22"/>
        </w:rPr>
        <w:t xml:space="preserve">Toutefois, </w:t>
      </w:r>
      <w:r w:rsidR="00D43558">
        <w:rPr>
          <w:rFonts w:asciiTheme="minorHAnsi" w:hAnsiTheme="minorHAnsi" w:cstheme="minorHAnsi"/>
          <w:sz w:val="22"/>
        </w:rPr>
        <w:t xml:space="preserve">la matrice de respect des sauvegardes a été remplie. Il est à noter, notamment, que le SE a commencé un travail important de développement des outils sauvegardes nationaux demandés dans le cadre de la CCNUCC avec l’appui de PNUE. </w:t>
      </w:r>
      <w:r w:rsidR="00DA3FFF">
        <w:rPr>
          <w:rFonts w:asciiTheme="minorHAnsi" w:hAnsiTheme="minorHAnsi" w:cstheme="minorHAnsi"/>
          <w:sz w:val="22"/>
        </w:rPr>
        <w:t>Ensuite, i</w:t>
      </w:r>
      <w:r w:rsidR="009C7A62">
        <w:rPr>
          <w:rFonts w:asciiTheme="minorHAnsi" w:hAnsiTheme="minorHAnsi" w:cstheme="minorHAnsi"/>
          <w:sz w:val="22"/>
        </w:rPr>
        <w:t>l</w:t>
      </w:r>
      <w:r w:rsidR="00DA3FFF">
        <w:rPr>
          <w:rFonts w:asciiTheme="minorHAnsi" w:hAnsiTheme="minorHAnsi" w:cstheme="minorHAnsi"/>
          <w:sz w:val="22"/>
        </w:rPr>
        <w:t xml:space="preserve"> convient de rappeler que le SE opère un mécanisme de gestion des plaintes et recours opérationnel. Il y a lieu, cependant, de renforcer la diffusion de ce mécanisme pour assurer qu’il soit disponible à l’ensemble des parties prenantes. </w:t>
      </w:r>
    </w:p>
    <w:p w14:paraId="40E4D658" w14:textId="77777777" w:rsidR="00D43558" w:rsidRDefault="00D43558" w:rsidP="00776A79">
      <w:pPr>
        <w:spacing w:after="120" w:line="276" w:lineRule="auto"/>
        <w:ind w:left="10" w:firstLine="0"/>
        <w:rPr>
          <w:rFonts w:asciiTheme="minorHAnsi" w:hAnsiTheme="minorHAnsi" w:cstheme="minorHAnsi"/>
          <w:sz w:val="22"/>
        </w:rPr>
      </w:pPr>
    </w:p>
    <w:p w14:paraId="5735BAC9" w14:textId="77777777" w:rsidR="00776A79" w:rsidRPr="00DF4618" w:rsidRDefault="00776A79" w:rsidP="00776A79">
      <w:pPr>
        <w:spacing w:after="120" w:line="276" w:lineRule="auto"/>
        <w:ind w:left="10" w:firstLine="0"/>
        <w:rPr>
          <w:rFonts w:asciiTheme="minorHAnsi" w:hAnsiTheme="minorHAnsi" w:cstheme="minorHAnsi"/>
          <w:b/>
          <w:bCs/>
          <w:sz w:val="22"/>
        </w:rPr>
      </w:pPr>
      <w:r>
        <w:rPr>
          <w:rFonts w:asciiTheme="minorHAnsi" w:hAnsiTheme="minorHAnsi" w:cstheme="minorHAnsi"/>
          <w:b/>
          <w:bCs/>
          <w:sz w:val="22"/>
        </w:rPr>
        <w:t>S</w:t>
      </w:r>
      <w:r w:rsidRPr="00DF4618">
        <w:rPr>
          <w:rFonts w:asciiTheme="minorHAnsi" w:hAnsiTheme="minorHAnsi" w:cstheme="minorHAnsi"/>
          <w:b/>
          <w:bCs/>
          <w:sz w:val="22"/>
        </w:rPr>
        <w:t xml:space="preserve">uivi et évaluation : </w:t>
      </w:r>
      <w:r>
        <w:rPr>
          <w:rFonts w:asciiTheme="minorHAnsi" w:hAnsiTheme="minorHAnsi" w:cstheme="minorHAnsi"/>
          <w:b/>
          <w:bCs/>
          <w:sz w:val="22"/>
        </w:rPr>
        <w:t>Modérément satisfaisant</w:t>
      </w:r>
    </w:p>
    <w:p w14:paraId="434B9367" w14:textId="0F7E7DA2"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Veuillez voir la Section 1</w:t>
      </w:r>
      <w:r w:rsidR="001F6C4F">
        <w:rPr>
          <w:rFonts w:asciiTheme="minorHAnsi" w:hAnsiTheme="minorHAnsi" w:cstheme="minorHAnsi"/>
          <w:sz w:val="22"/>
        </w:rPr>
        <w:t>1</w:t>
      </w:r>
      <w:r w:rsidRPr="00DF4618">
        <w:rPr>
          <w:rFonts w:asciiTheme="minorHAnsi" w:hAnsiTheme="minorHAnsi" w:cstheme="minorHAnsi"/>
          <w:sz w:val="22"/>
        </w:rPr>
        <w:t xml:space="preserve">. </w:t>
      </w:r>
      <w:r>
        <w:rPr>
          <w:rFonts w:asciiTheme="minorHAnsi" w:hAnsiTheme="minorHAnsi" w:cstheme="minorHAnsi"/>
          <w:sz w:val="22"/>
        </w:rPr>
        <w:t>Comme démontré à travers le rapport annuel 202</w:t>
      </w:r>
      <w:r w:rsidR="00F23009">
        <w:rPr>
          <w:rFonts w:asciiTheme="minorHAnsi" w:hAnsiTheme="minorHAnsi" w:cstheme="minorHAnsi"/>
          <w:sz w:val="22"/>
        </w:rPr>
        <w:t>1</w:t>
      </w:r>
      <w:r>
        <w:rPr>
          <w:rFonts w:asciiTheme="minorHAnsi" w:hAnsiTheme="minorHAnsi" w:cstheme="minorHAnsi"/>
          <w:sz w:val="22"/>
        </w:rPr>
        <w:t xml:space="preserve"> du Fonds, le SE a rendu encore plus solide son système d’évaluation des programmes du portefeuille, en s’appuyant sur les neuf critères de performance approuvé par le CT. Cependant, le SE pourrait prendre des mesures pour renforcer son système de gestion des programmes à risques effectifs</w:t>
      </w:r>
      <w:r w:rsidR="00773463">
        <w:rPr>
          <w:rFonts w:asciiTheme="minorHAnsi" w:hAnsiTheme="minorHAnsi" w:cstheme="minorHAnsi"/>
          <w:sz w:val="22"/>
        </w:rPr>
        <w:t xml:space="preserve">. </w:t>
      </w:r>
      <w:r>
        <w:rPr>
          <w:rFonts w:asciiTheme="minorHAnsi" w:hAnsiTheme="minorHAnsi" w:cstheme="minorHAnsi"/>
          <w:sz w:val="22"/>
        </w:rPr>
        <w:t xml:space="preserve"> </w:t>
      </w:r>
    </w:p>
    <w:p w14:paraId="45629CDA" w14:textId="3D38264F" w:rsidR="00776A79" w:rsidRDefault="00776A79" w:rsidP="00776A79">
      <w:pPr>
        <w:spacing w:after="120" w:line="276" w:lineRule="auto"/>
        <w:ind w:left="10" w:firstLine="0"/>
        <w:rPr>
          <w:rFonts w:asciiTheme="minorHAnsi" w:hAnsiTheme="minorHAnsi" w:cstheme="minorHAnsi"/>
          <w:sz w:val="22"/>
        </w:rPr>
      </w:pPr>
      <w:r>
        <w:rPr>
          <w:rFonts w:asciiTheme="minorHAnsi" w:hAnsiTheme="minorHAnsi" w:cstheme="minorHAnsi"/>
          <w:sz w:val="22"/>
        </w:rPr>
        <w:t xml:space="preserve">Par ailleurs, le SE a entamé les évaluations indépendantes des programmes du portefeuille, </w:t>
      </w:r>
      <w:r w:rsidR="005F72AF">
        <w:rPr>
          <w:rFonts w:asciiTheme="minorHAnsi" w:hAnsiTheme="minorHAnsi" w:cstheme="minorHAnsi"/>
          <w:sz w:val="22"/>
        </w:rPr>
        <w:t xml:space="preserve">cinq ont été finalisées ou lancées dans l’année en cours. </w:t>
      </w:r>
      <w:r w:rsidR="00773463">
        <w:rPr>
          <w:rFonts w:asciiTheme="minorHAnsi" w:hAnsiTheme="minorHAnsi" w:cstheme="minorHAnsi"/>
          <w:sz w:val="22"/>
        </w:rPr>
        <w:t xml:space="preserve"> </w:t>
      </w:r>
    </w:p>
    <w:p w14:paraId="10CE3237" w14:textId="77777777" w:rsidR="0035684A" w:rsidRDefault="0035684A" w:rsidP="003042DF">
      <w:pPr>
        <w:spacing w:line="240" w:lineRule="auto"/>
        <w:ind w:left="10" w:firstLine="0"/>
        <w:rPr>
          <w:rFonts w:asciiTheme="minorHAnsi" w:hAnsiTheme="minorHAnsi" w:cstheme="minorHAnsi"/>
          <w:sz w:val="22"/>
        </w:rPr>
      </w:pPr>
    </w:p>
    <w:p w14:paraId="144DB754" w14:textId="7A538FA3" w:rsidR="00174216" w:rsidRPr="00174216" w:rsidRDefault="00692712" w:rsidP="001F63FB">
      <w:pPr>
        <w:pStyle w:val="Heading1"/>
        <w:numPr>
          <w:ilvl w:val="0"/>
          <w:numId w:val="3"/>
        </w:numPr>
        <w:rPr>
          <w:rFonts w:cstheme="minorHAnsi"/>
        </w:rPr>
      </w:pPr>
      <w:bookmarkStart w:id="34" w:name="_Toc91150806"/>
      <w:r w:rsidRPr="00692712">
        <w:rPr>
          <w:rFonts w:cstheme="minorHAnsi"/>
        </w:rPr>
        <w:t>Difficultés rencontrées et mesures prises</w:t>
      </w:r>
      <w:bookmarkEnd w:id="34"/>
    </w:p>
    <w:tbl>
      <w:tblPr>
        <w:tblStyle w:val="TableauGrille1Clair-Accentuation51"/>
        <w:tblW w:w="0" w:type="auto"/>
        <w:tblLook w:val="0420" w:firstRow="1" w:lastRow="0" w:firstColumn="0" w:lastColumn="0" w:noHBand="0" w:noVBand="1"/>
      </w:tblPr>
      <w:tblGrid>
        <w:gridCol w:w="5382"/>
        <w:gridCol w:w="3372"/>
      </w:tblGrid>
      <w:tr w:rsidR="00174216" w14:paraId="6C096BAA" w14:textId="77777777" w:rsidTr="00F77F0C">
        <w:trPr>
          <w:cnfStyle w:val="100000000000" w:firstRow="1" w:lastRow="0" w:firstColumn="0" w:lastColumn="0" w:oddVBand="0" w:evenVBand="0" w:oddHBand="0" w:evenHBand="0" w:firstRowFirstColumn="0" w:firstRowLastColumn="0" w:lastRowFirstColumn="0" w:lastRowLastColumn="0"/>
        </w:trPr>
        <w:tc>
          <w:tcPr>
            <w:tcW w:w="5382" w:type="dxa"/>
          </w:tcPr>
          <w:p w14:paraId="047ECAEA" w14:textId="77777777" w:rsidR="00174216" w:rsidRDefault="00174216" w:rsidP="00CD375B">
            <w:pPr>
              <w:ind w:left="0" w:firstLine="0"/>
            </w:pPr>
            <w:r>
              <w:t>Difficultés rencontrées</w:t>
            </w:r>
          </w:p>
        </w:tc>
        <w:tc>
          <w:tcPr>
            <w:tcW w:w="3372" w:type="dxa"/>
          </w:tcPr>
          <w:p w14:paraId="0F3B2BBB" w14:textId="77777777" w:rsidR="00174216" w:rsidRDefault="00174216" w:rsidP="00CD375B">
            <w:pPr>
              <w:ind w:left="0" w:firstLine="0"/>
            </w:pPr>
            <w:r>
              <w:t>Mesures prises</w:t>
            </w:r>
          </w:p>
        </w:tc>
      </w:tr>
      <w:tr w:rsidR="00174216" w14:paraId="2AB7387F" w14:textId="77777777" w:rsidTr="00F77F0C">
        <w:tc>
          <w:tcPr>
            <w:tcW w:w="5382" w:type="dxa"/>
          </w:tcPr>
          <w:p w14:paraId="6C8EDD0A" w14:textId="5EAB58DB" w:rsidR="00174216" w:rsidRDefault="00174216" w:rsidP="00174216">
            <w:r>
              <w:t xml:space="preserve">L’incertitude </w:t>
            </w:r>
            <w:r w:rsidR="00F74B88">
              <w:t xml:space="preserve">concernant </w:t>
            </w:r>
            <w:r>
              <w:t xml:space="preserve">l’avenir du FONAREDD – dans le cadre de la nouvelle LOI signée entre la RDC-CAFI – inquiète et démotive les collègues du SE-FONAREDD. </w:t>
            </w:r>
          </w:p>
        </w:tc>
        <w:tc>
          <w:tcPr>
            <w:tcW w:w="3372" w:type="dxa"/>
          </w:tcPr>
          <w:p w14:paraId="3FC2AEC3" w14:textId="569E7D85" w:rsidR="00174216" w:rsidRDefault="000E1965" w:rsidP="00CD375B">
            <w:pPr>
              <w:ind w:left="0" w:firstLine="0"/>
            </w:pPr>
            <w:r>
              <w:t xml:space="preserve">Dialogue maintenu avec CAFI ainsi qu’avec les instances gouvernementales pertinentes. </w:t>
            </w:r>
          </w:p>
        </w:tc>
      </w:tr>
      <w:tr w:rsidR="00174216" w14:paraId="0194B991" w14:textId="77777777" w:rsidTr="00F77F0C">
        <w:tc>
          <w:tcPr>
            <w:tcW w:w="5382" w:type="dxa"/>
          </w:tcPr>
          <w:p w14:paraId="45E65B25" w14:textId="1B80F48B" w:rsidR="00174216" w:rsidRDefault="00174216" w:rsidP="00CD375B">
            <w:pPr>
              <w:ind w:left="10" w:firstLine="0"/>
            </w:pPr>
          </w:p>
        </w:tc>
        <w:tc>
          <w:tcPr>
            <w:tcW w:w="3372" w:type="dxa"/>
          </w:tcPr>
          <w:p w14:paraId="3143655F" w14:textId="1BEE2EAA" w:rsidR="00174216" w:rsidRDefault="00174216" w:rsidP="00CD375B">
            <w:pPr>
              <w:ind w:left="0" w:firstLine="0"/>
            </w:pPr>
          </w:p>
        </w:tc>
      </w:tr>
      <w:tr w:rsidR="00A207D0" w14:paraId="0185FADA" w14:textId="77777777" w:rsidTr="00F77F0C">
        <w:tc>
          <w:tcPr>
            <w:tcW w:w="5382" w:type="dxa"/>
          </w:tcPr>
          <w:p w14:paraId="5341B70B" w14:textId="32B91DE7" w:rsidR="00A207D0" w:rsidRDefault="00A207D0" w:rsidP="00CD375B">
            <w:pPr>
              <w:ind w:left="10" w:firstLine="0"/>
            </w:pPr>
            <w:r>
              <w:lastRenderedPageBreak/>
              <w:t>La réduction d</w:t>
            </w:r>
            <w:r w:rsidR="002275F9">
              <w:t>u nombre de staff a</w:t>
            </w:r>
            <w:r>
              <w:t xml:space="preserve">u SE-FONAREDD a des implications importantes sur les capacités et le travail du Secrétariat exécutif et donc sur le Fonds entier. Deux staffs internationaux ont quitté le SE en 2021 sans être remplacés – la même chose sera le cas pour un troisième </w:t>
            </w:r>
            <w:r w:rsidR="00733425">
              <w:t xml:space="preserve">qui a quitté </w:t>
            </w:r>
            <w:r>
              <w:t>au début de février 202</w:t>
            </w:r>
            <w:r w:rsidR="00D36E28">
              <w:t>2</w:t>
            </w:r>
            <w:r w:rsidR="00D9377A">
              <w:t xml:space="preserve"> ainsi que du personnel national </w:t>
            </w:r>
          </w:p>
        </w:tc>
        <w:tc>
          <w:tcPr>
            <w:tcW w:w="3372" w:type="dxa"/>
          </w:tcPr>
          <w:p w14:paraId="1B17F7B1" w14:textId="7D7E97E2" w:rsidR="00A207D0" w:rsidRDefault="00D36E28" w:rsidP="00CD375B">
            <w:pPr>
              <w:ind w:left="0" w:firstLine="0"/>
            </w:pPr>
            <w:r>
              <w:t>Revue de la répartition des tâches à plusieurs reprises. Dialogue continu avec CAFI</w:t>
            </w:r>
            <w:r w:rsidR="002275F9">
              <w:t xml:space="preserve"> sur le futur du SE-FONAREDD. </w:t>
            </w:r>
          </w:p>
        </w:tc>
      </w:tr>
      <w:tr w:rsidR="00084D1A" w14:paraId="22CF538F" w14:textId="77777777" w:rsidTr="00F77F0C">
        <w:tc>
          <w:tcPr>
            <w:tcW w:w="5382" w:type="dxa"/>
          </w:tcPr>
          <w:p w14:paraId="755C76AB" w14:textId="4AA1337A" w:rsidR="00084D1A" w:rsidRDefault="00084D1A" w:rsidP="00084D1A">
            <w:pPr>
              <w:ind w:left="10" w:firstLine="0"/>
            </w:pPr>
            <w:r>
              <w:t xml:space="preserve">La lenteur des processus de recrutement </w:t>
            </w:r>
            <w:r w:rsidR="00B97C7A">
              <w:t>a</w:t>
            </w:r>
            <w:r>
              <w:t xml:space="preserve"> impacté négativement la programmation des activités, notamment </w:t>
            </w:r>
            <w:r w:rsidR="00B97C7A">
              <w:t>les</w:t>
            </w:r>
            <w:r>
              <w:t xml:space="preserve"> </w:t>
            </w:r>
            <w:r w:rsidR="00B97C7A">
              <w:t>évaluations</w:t>
            </w:r>
            <w:r>
              <w:t xml:space="preserve"> à mi</w:t>
            </w:r>
            <w:r w:rsidR="00B97C7A">
              <w:t>-</w:t>
            </w:r>
            <w:r>
              <w:t>parcours</w:t>
            </w:r>
            <w:r w:rsidR="00B97C7A">
              <w:t xml:space="preserve"> des programmes.</w:t>
            </w:r>
          </w:p>
        </w:tc>
        <w:tc>
          <w:tcPr>
            <w:tcW w:w="3372" w:type="dxa"/>
          </w:tcPr>
          <w:p w14:paraId="77416512" w14:textId="074440D6" w:rsidR="00084D1A" w:rsidRDefault="00084D1A" w:rsidP="00084D1A">
            <w:pPr>
              <w:ind w:left="0" w:firstLine="0"/>
            </w:pPr>
            <w:r>
              <w:t>Le SE</w:t>
            </w:r>
            <w:r w:rsidR="00B97C7A">
              <w:t>-</w:t>
            </w:r>
            <w:r>
              <w:t xml:space="preserve">FONAREDD privilégie de plus en plus </w:t>
            </w:r>
            <w:r w:rsidR="00D9377A">
              <w:t xml:space="preserve">une contractualisation au travers du CTR/ Ministère des Finances qui présente plus de </w:t>
            </w:r>
            <w:proofErr w:type="spellStart"/>
            <w:r w:rsidR="00D9377A">
              <w:t>fléxibilités</w:t>
            </w:r>
            <w:proofErr w:type="spellEnd"/>
            <w:r>
              <w:t xml:space="preserve"> </w:t>
            </w:r>
          </w:p>
        </w:tc>
      </w:tr>
    </w:tbl>
    <w:p w14:paraId="74E6F00B" w14:textId="77777777" w:rsidR="00C920AB" w:rsidRPr="00C920AB" w:rsidRDefault="00C920AB" w:rsidP="00C920AB"/>
    <w:p w14:paraId="5D9F5C48" w14:textId="6855B8FD" w:rsidR="003042DF" w:rsidRDefault="00692712" w:rsidP="001F63FB">
      <w:pPr>
        <w:pStyle w:val="Heading1"/>
        <w:numPr>
          <w:ilvl w:val="0"/>
          <w:numId w:val="3"/>
        </w:numPr>
        <w:rPr>
          <w:rFonts w:cstheme="minorHAnsi"/>
        </w:rPr>
      </w:pPr>
      <w:bookmarkStart w:id="35" w:name="_Toc91150807"/>
      <w:r w:rsidRPr="00692712">
        <w:rPr>
          <w:rFonts w:cstheme="minorHAnsi"/>
        </w:rPr>
        <w:t>Défis</w:t>
      </w:r>
      <w:r w:rsidR="00C920AB">
        <w:rPr>
          <w:rFonts w:cstheme="minorHAnsi"/>
        </w:rPr>
        <w:t xml:space="preserve"> et leçons apprises</w:t>
      </w:r>
      <w:r w:rsidRPr="00692712">
        <w:rPr>
          <w:rFonts w:cstheme="minorHAnsi"/>
        </w:rPr>
        <w:t xml:space="preserve"> </w:t>
      </w:r>
      <w:r w:rsidR="00C920AB">
        <w:rPr>
          <w:rFonts w:cstheme="minorHAnsi"/>
        </w:rPr>
        <w:t>dans la mise en œuvre du programme</w:t>
      </w:r>
      <w:bookmarkEnd w:id="35"/>
    </w:p>
    <w:p w14:paraId="56FDD9EB" w14:textId="69A3D09F" w:rsidR="00C920AB" w:rsidRPr="0055302F" w:rsidRDefault="0055302F" w:rsidP="0055302F">
      <w:pPr>
        <w:spacing w:after="120" w:line="276" w:lineRule="auto"/>
        <w:ind w:left="0" w:firstLine="0"/>
        <w:rPr>
          <w:rFonts w:asciiTheme="minorHAnsi" w:hAnsiTheme="minorHAnsi" w:cstheme="minorHAnsi"/>
          <w:sz w:val="22"/>
        </w:rPr>
      </w:pPr>
      <w:r w:rsidRPr="0055302F">
        <w:rPr>
          <w:rFonts w:asciiTheme="minorHAnsi" w:hAnsiTheme="minorHAnsi" w:cstheme="minorHAnsi"/>
          <w:sz w:val="22"/>
        </w:rPr>
        <w:t>Les Sections 1</w:t>
      </w:r>
      <w:r>
        <w:rPr>
          <w:rFonts w:asciiTheme="minorHAnsi" w:hAnsiTheme="minorHAnsi" w:cstheme="minorHAnsi"/>
          <w:sz w:val="22"/>
        </w:rPr>
        <w:t>5</w:t>
      </w:r>
      <w:r w:rsidRPr="0055302F">
        <w:rPr>
          <w:rFonts w:asciiTheme="minorHAnsi" w:hAnsiTheme="minorHAnsi" w:cstheme="minorHAnsi"/>
          <w:sz w:val="22"/>
        </w:rPr>
        <w:t xml:space="preserve"> et 1</w:t>
      </w:r>
      <w:r>
        <w:rPr>
          <w:rFonts w:asciiTheme="minorHAnsi" w:hAnsiTheme="minorHAnsi" w:cstheme="minorHAnsi"/>
          <w:sz w:val="22"/>
        </w:rPr>
        <w:t>7</w:t>
      </w:r>
      <w:r w:rsidRPr="0055302F">
        <w:rPr>
          <w:rFonts w:asciiTheme="minorHAnsi" w:hAnsiTheme="minorHAnsi" w:cstheme="minorHAnsi"/>
          <w:sz w:val="22"/>
        </w:rPr>
        <w:t xml:space="preserve"> résument les défis et les leçons apprises lors du premier semestre 202</w:t>
      </w:r>
      <w:r w:rsidR="00D9377A">
        <w:rPr>
          <w:rFonts w:asciiTheme="minorHAnsi" w:hAnsiTheme="minorHAnsi" w:cstheme="minorHAnsi"/>
          <w:sz w:val="22"/>
        </w:rPr>
        <w:t>2</w:t>
      </w:r>
      <w:r w:rsidRPr="0055302F">
        <w:rPr>
          <w:rFonts w:asciiTheme="minorHAnsi" w:hAnsiTheme="minorHAnsi" w:cstheme="minorHAnsi"/>
          <w:sz w:val="22"/>
        </w:rPr>
        <w:t xml:space="preserve">. </w:t>
      </w:r>
    </w:p>
    <w:p w14:paraId="45A42F77" w14:textId="46E536EA" w:rsidR="00964636" w:rsidRPr="00F30CF0" w:rsidRDefault="00A339FB" w:rsidP="001F63FB">
      <w:pPr>
        <w:pStyle w:val="Heading1"/>
        <w:numPr>
          <w:ilvl w:val="0"/>
          <w:numId w:val="3"/>
        </w:numPr>
        <w:rPr>
          <w:rFonts w:cstheme="minorHAnsi"/>
        </w:rPr>
      </w:pPr>
      <w:bookmarkStart w:id="36" w:name="_Toc91150808"/>
      <w:r w:rsidRPr="00F30CF0">
        <w:rPr>
          <w:rFonts w:cstheme="minorHAnsi"/>
        </w:rPr>
        <w:t>Conclusion et recommandations</w:t>
      </w:r>
      <w:bookmarkEnd w:id="36"/>
    </w:p>
    <w:p w14:paraId="213F5A66" w14:textId="7763C53F" w:rsidR="00084D1A" w:rsidRDefault="00084D1A" w:rsidP="00084D1A">
      <w:pPr>
        <w:ind w:left="0" w:firstLine="0"/>
      </w:pPr>
      <w:r>
        <w:t xml:space="preserve">Pour le SE-FONAREDD, </w:t>
      </w:r>
      <w:r w:rsidR="00B03C90">
        <w:t>la priorité pour l’année</w:t>
      </w:r>
      <w:r>
        <w:t xml:space="preserve"> </w:t>
      </w:r>
      <w:proofErr w:type="gramStart"/>
      <w:r>
        <w:t>202</w:t>
      </w:r>
      <w:r w:rsidR="00B03C90">
        <w:t>2</w:t>
      </w:r>
      <w:r>
        <w:t xml:space="preserve"> </w:t>
      </w:r>
      <w:r w:rsidR="00B03C90">
        <w:t xml:space="preserve"> a</w:t>
      </w:r>
      <w:proofErr w:type="gramEnd"/>
      <w:r w:rsidR="00B03C90">
        <w:t xml:space="preserve"> été de finaliser les </w:t>
      </w:r>
      <w:r w:rsidR="00BE4617">
        <w:t>discussion</w:t>
      </w:r>
      <w:r w:rsidR="00B03C90">
        <w:t xml:space="preserve"> </w:t>
      </w:r>
      <w:r w:rsidR="00BE4617">
        <w:t xml:space="preserve">autour de la Gouvernance du </w:t>
      </w:r>
      <w:r w:rsidR="00B03C90">
        <w:t>partenariat RDC – CAFI 2021 – 2030</w:t>
      </w:r>
      <w:r w:rsidR="00BE4617">
        <w:t xml:space="preserve"> mais aussi lancer la programmation de ces financements en vue de leur sécurisation. </w:t>
      </w:r>
      <w:r w:rsidR="00B03C90">
        <w:t xml:space="preserve"> </w:t>
      </w:r>
      <w:r w:rsidR="00BE4617">
        <w:t xml:space="preserve">Cette tâche a été couplée avec les missions traditionnelle du FONAREDD de suivi du portefeuille existant. Il s’est </w:t>
      </w:r>
      <w:proofErr w:type="spellStart"/>
      <w:r w:rsidR="00BE4617">
        <w:t>agit</w:t>
      </w:r>
      <w:proofErr w:type="spellEnd"/>
      <w:r w:rsidR="00BE4617">
        <w:t xml:space="preserve"> d’organiser notamment </w:t>
      </w:r>
      <w:r>
        <w:t xml:space="preserve">des évaluations à mi-parcours des programmes, des réunions du Comité technique, et l’organisation des CEC comme plateforme d’échanges entre les programmes ainsi que toute l’animation faite pour une meilleure coordination du portefeuille de programmes. </w:t>
      </w:r>
    </w:p>
    <w:p w14:paraId="59B3C134" w14:textId="77777777" w:rsidR="00DD5076" w:rsidRDefault="00DD5076" w:rsidP="00DD5076">
      <w:pPr>
        <w:ind w:left="10" w:firstLine="0"/>
      </w:pPr>
    </w:p>
    <w:p w14:paraId="5BCF4E0B" w14:textId="21122783" w:rsidR="00DD5076" w:rsidRDefault="00B04C7F" w:rsidP="00DD5076">
      <w:pPr>
        <w:ind w:left="10" w:firstLine="0"/>
      </w:pPr>
      <w:r>
        <w:t xml:space="preserve">Ces missions ont été assurées dans un contexte ou des changements importants ont été apportés au management du SE – FONAREDD à travers le recrutement d’un nouveau </w:t>
      </w:r>
      <w:r w:rsidR="003014A9">
        <w:t>coordonnateur</w:t>
      </w:r>
      <w:r>
        <w:t xml:space="preserve"> ainsi que son adjoint mais aussi </w:t>
      </w:r>
      <w:r w:rsidR="003014A9">
        <w:t xml:space="preserve">marqué par le départ 4 personnes essentielles au fonctionnement du SE – FONAREDD à savoir la CTP, </w:t>
      </w:r>
      <w:r w:rsidR="00816E34">
        <w:t xml:space="preserve">les deux analystes internationaux ainsi que le responsable de la Communication. </w:t>
      </w:r>
    </w:p>
    <w:p w14:paraId="524F18B6" w14:textId="77777777" w:rsidR="00084D1A" w:rsidRDefault="00084D1A" w:rsidP="00DD5076">
      <w:pPr>
        <w:ind w:left="10" w:firstLine="0"/>
      </w:pPr>
    </w:p>
    <w:p w14:paraId="07285F0C" w14:textId="40521D12" w:rsidR="00084D1A" w:rsidRDefault="00084D1A" w:rsidP="00084D1A">
      <w:r>
        <w:t>Le SE-FONAREDD a été partie prenant</w:t>
      </w:r>
      <w:r w:rsidR="00956CCB">
        <w:t>e</w:t>
      </w:r>
      <w:r>
        <w:t xml:space="preserve"> centrale et impliquée dans les négociations qui ont donné lieu à la signature de la nouvelle Lettre d’intention entre le gouvernement et la RDC. Le travail du FONAREDD, au cours de cette année s’est donc concentrée sur le suivi du portefeuille existant et l’accompagnement du pays à la mobilisation des financements de CAFI sans réellement faire de la programmation. Les perspectives pour l’année 202</w:t>
      </w:r>
      <w:r w:rsidR="006772DD">
        <w:t>3</w:t>
      </w:r>
      <w:r>
        <w:t xml:space="preserve"> en termes de gestion et de vie du portefeuille </w:t>
      </w:r>
      <w:r w:rsidR="006772DD">
        <w:t xml:space="preserve">sont plus claires mais gagneraient à être plus précisées </w:t>
      </w:r>
      <w:r>
        <w:t xml:space="preserve">à l’issue de la finalisation des négociations CAFI- RDC mais aussi des différents échanges que le FONAREDD a initié avec certains partenaires bi et multilatéraux.  </w:t>
      </w:r>
    </w:p>
    <w:p w14:paraId="3265A7A1" w14:textId="77777777" w:rsidR="00592A96" w:rsidRPr="00592A96" w:rsidRDefault="00592A96" w:rsidP="00592A96"/>
    <w:p w14:paraId="0CF16D1D" w14:textId="145DBA2E" w:rsidR="00984D63" w:rsidRPr="00F30CF0" w:rsidRDefault="004A2695" w:rsidP="001F63FB">
      <w:pPr>
        <w:pStyle w:val="Heading1"/>
        <w:numPr>
          <w:ilvl w:val="0"/>
          <w:numId w:val="3"/>
        </w:numPr>
        <w:rPr>
          <w:rFonts w:cstheme="minorHAnsi"/>
        </w:rPr>
      </w:pPr>
      <w:bookmarkStart w:id="37" w:name="_Toc91150809"/>
      <w:r w:rsidRPr="00303BA2">
        <w:rPr>
          <w:rFonts w:cstheme="minorHAnsi"/>
        </w:rPr>
        <w:t xml:space="preserve">Récapitulatif </w:t>
      </w:r>
      <w:r w:rsidR="00984D63" w:rsidRPr="00303BA2">
        <w:rPr>
          <w:rFonts w:cstheme="minorHAnsi"/>
        </w:rPr>
        <w:t>des livrables</w:t>
      </w:r>
      <w:bookmarkEnd w:id="37"/>
      <w:r w:rsidR="00984D63" w:rsidRPr="00303BA2">
        <w:rPr>
          <w:rFonts w:cstheme="minorHAnsi"/>
        </w:rPr>
        <w:t xml:space="preserve"> </w:t>
      </w:r>
    </w:p>
    <w:p w14:paraId="46BDC4FE" w14:textId="2D3EFF2D" w:rsidR="00964636" w:rsidRDefault="00984D63" w:rsidP="00D27721">
      <w:pPr>
        <w:rPr>
          <w:i/>
          <w:iCs/>
        </w:rPr>
      </w:pPr>
      <w:r w:rsidRPr="00202FFB">
        <w:rPr>
          <w:i/>
          <w:iCs/>
        </w:rPr>
        <w:t xml:space="preserve">Etablir la liste des livrables évoqués dans le rapport </w:t>
      </w:r>
      <w:r w:rsidR="00B66415">
        <w:rPr>
          <w:i/>
          <w:iCs/>
        </w:rPr>
        <w:t>et fournir des hyperliens</w:t>
      </w:r>
      <w:r w:rsidR="004A2695">
        <w:rPr>
          <w:i/>
          <w:iCs/>
        </w:rPr>
        <w:t xml:space="preserve"> aux livrables finalisés ou, le cas échéant, aux dossiers qui les contiennent. </w:t>
      </w:r>
    </w:p>
    <w:p w14:paraId="64D02169" w14:textId="1F9E9E9A" w:rsidR="004250C7" w:rsidRDefault="004250C7" w:rsidP="00D27721">
      <w:pPr>
        <w:rPr>
          <w:i/>
          <w:iCs/>
        </w:rPr>
      </w:pPr>
    </w:p>
    <w:p w14:paraId="4280E1D2" w14:textId="005B5A78" w:rsidR="004250C7" w:rsidRPr="008B4B96"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Documentation</w:t>
      </w:r>
      <w:r w:rsidRPr="008B4B96">
        <w:rPr>
          <w:rFonts w:asciiTheme="minorHAnsi" w:hAnsiTheme="minorHAnsi" w:cstheme="minorHAnsi"/>
          <w:sz w:val="22"/>
        </w:rPr>
        <w:t xml:space="preserve"> de </w:t>
      </w:r>
      <w:hyperlink r:id="rId91" w:history="1">
        <w:r w:rsidR="00C85D0C">
          <w:rPr>
            <w:rStyle w:val="Hyperlink"/>
            <w:rFonts w:asciiTheme="minorHAnsi" w:hAnsiTheme="minorHAnsi" w:cstheme="minorHAnsi"/>
            <w:sz w:val="22"/>
          </w:rPr>
          <w:t>huit</w:t>
        </w:r>
        <w:r w:rsidRPr="008B4B96">
          <w:rPr>
            <w:rStyle w:val="Hyperlink"/>
            <w:rFonts w:asciiTheme="minorHAnsi" w:hAnsiTheme="minorHAnsi" w:cstheme="minorHAnsi"/>
            <w:sz w:val="22"/>
          </w:rPr>
          <w:t xml:space="preserve"> réunions du Comité technique du FONAREDD</w:t>
        </w:r>
      </w:hyperlink>
      <w:r w:rsidRPr="008B4B96">
        <w:rPr>
          <w:rFonts w:asciiTheme="minorHAnsi" w:hAnsiTheme="minorHAnsi" w:cstheme="minorHAnsi"/>
          <w:sz w:val="22"/>
        </w:rPr>
        <w:t xml:space="preserve"> ; </w:t>
      </w:r>
    </w:p>
    <w:p w14:paraId="65640A55" w14:textId="2079611B"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lastRenderedPageBreak/>
        <w:t xml:space="preserve">Documentation de </w:t>
      </w:r>
      <w:hyperlink r:id="rId92" w:history="1">
        <w:r w:rsidR="00C85D0C">
          <w:rPr>
            <w:rStyle w:val="Hyperlink"/>
            <w:rFonts w:asciiTheme="minorHAnsi" w:hAnsiTheme="minorHAnsi" w:cstheme="minorHAnsi"/>
            <w:sz w:val="22"/>
          </w:rPr>
          <w:t xml:space="preserve">trois </w:t>
        </w:r>
        <w:r w:rsidRPr="007B07EE">
          <w:rPr>
            <w:rStyle w:val="Hyperlink"/>
            <w:rFonts w:asciiTheme="minorHAnsi" w:hAnsiTheme="minorHAnsi" w:cstheme="minorHAnsi"/>
            <w:sz w:val="22"/>
          </w:rPr>
          <w:t>sessions du Cadre d’échange et collaboration</w:t>
        </w:r>
      </w:hyperlink>
      <w:r>
        <w:rPr>
          <w:rFonts w:asciiTheme="minorHAnsi" w:hAnsiTheme="minorHAnsi" w:cstheme="minorHAnsi"/>
          <w:sz w:val="22"/>
        </w:rPr>
        <w:t xml:space="preserve"> ; </w:t>
      </w:r>
    </w:p>
    <w:p w14:paraId="49ED3EF0" w14:textId="0D39AFFB"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w:t>
      </w:r>
      <w:r w:rsidRPr="003038FF">
        <w:rPr>
          <w:rFonts w:asciiTheme="minorHAnsi" w:hAnsiTheme="minorHAnsi" w:cstheme="minorHAnsi"/>
          <w:sz w:val="22"/>
        </w:rPr>
        <w:t xml:space="preserve">de </w:t>
      </w:r>
      <w:hyperlink r:id="rId93" w:history="1">
        <w:r w:rsidR="007346F3">
          <w:rPr>
            <w:rStyle w:val="Hyperlink"/>
            <w:rFonts w:asciiTheme="minorHAnsi" w:hAnsiTheme="minorHAnsi" w:cstheme="minorHAnsi"/>
            <w:sz w:val="22"/>
          </w:rPr>
          <w:t>trois</w:t>
        </w:r>
        <w:r w:rsidRPr="003038FF">
          <w:rPr>
            <w:rStyle w:val="Hyperlink"/>
            <w:rFonts w:asciiTheme="minorHAnsi" w:hAnsiTheme="minorHAnsi" w:cstheme="minorHAnsi"/>
            <w:sz w:val="22"/>
          </w:rPr>
          <w:t xml:space="preserve"> réunions de suivi du progrès vers les Jalons de la </w:t>
        </w:r>
        <w:proofErr w:type="spellStart"/>
        <w:r w:rsidRPr="003038FF">
          <w:rPr>
            <w:rStyle w:val="Hyperlink"/>
            <w:rFonts w:asciiTheme="minorHAnsi" w:hAnsiTheme="minorHAnsi" w:cstheme="minorHAnsi"/>
            <w:sz w:val="22"/>
          </w:rPr>
          <w:t>LoI</w:t>
        </w:r>
        <w:proofErr w:type="spellEnd"/>
        <w:r w:rsidRPr="003038FF">
          <w:rPr>
            <w:rStyle w:val="Hyperlink"/>
            <w:rFonts w:asciiTheme="minorHAnsi" w:hAnsiTheme="minorHAnsi" w:cstheme="minorHAnsi"/>
            <w:sz w:val="22"/>
          </w:rPr>
          <w:t xml:space="preserve"> avec les points focaux des ministères sectoriels </w:t>
        </w:r>
      </w:hyperlink>
      <w:r w:rsidRPr="008B4B96">
        <w:rPr>
          <w:rFonts w:asciiTheme="minorHAnsi" w:hAnsiTheme="minorHAnsi" w:cstheme="minorHAnsi"/>
          <w:sz w:val="22"/>
        </w:rPr>
        <w:t>;</w:t>
      </w:r>
      <w:r>
        <w:rPr>
          <w:rFonts w:asciiTheme="minorHAnsi" w:hAnsiTheme="minorHAnsi" w:cstheme="minorHAnsi"/>
          <w:sz w:val="22"/>
        </w:rPr>
        <w:t xml:space="preserve"> </w:t>
      </w:r>
    </w:p>
    <w:p w14:paraId="2D9451C8" w14:textId="749513AC"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des </w:t>
      </w:r>
      <w:r w:rsidR="00B00CAC">
        <w:rPr>
          <w:rFonts w:asciiTheme="minorHAnsi" w:hAnsiTheme="minorHAnsi" w:cstheme="minorHAnsi"/>
          <w:sz w:val="22"/>
        </w:rPr>
        <w:t>cinq</w:t>
      </w:r>
      <w:r>
        <w:rPr>
          <w:rFonts w:asciiTheme="minorHAnsi" w:hAnsiTheme="minorHAnsi" w:cstheme="minorHAnsi"/>
          <w:sz w:val="22"/>
        </w:rPr>
        <w:t xml:space="preserve"> </w:t>
      </w:r>
      <w:hyperlink r:id="rId94" w:history="1">
        <w:r w:rsidRPr="00D233D5">
          <w:rPr>
            <w:rStyle w:val="Hyperlink"/>
            <w:rFonts w:asciiTheme="minorHAnsi" w:hAnsiTheme="minorHAnsi" w:cstheme="minorHAnsi"/>
            <w:sz w:val="22"/>
          </w:rPr>
          <w:t>évaluations indépendantes à mi-parcours des programmes </w:t>
        </w:r>
      </w:hyperlink>
      <w:r w:rsidR="00D02576">
        <w:rPr>
          <w:rFonts w:asciiTheme="minorHAnsi" w:hAnsiTheme="minorHAnsi" w:cstheme="minorHAnsi"/>
          <w:sz w:val="22"/>
        </w:rPr>
        <w:t xml:space="preserve">réalisées </w:t>
      </w:r>
      <w:r w:rsidR="008D3834">
        <w:rPr>
          <w:rFonts w:asciiTheme="minorHAnsi" w:hAnsiTheme="minorHAnsi" w:cstheme="minorHAnsi"/>
          <w:sz w:val="22"/>
        </w:rPr>
        <w:t>pour le PIREDD Equateur, PIREDD Oriental, PIREDD Maniema, le PARF ainsi que le PIREDD Kwilu</w:t>
      </w:r>
    </w:p>
    <w:p w14:paraId="2E124245" w14:textId="201E776E"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Préparation du </w:t>
      </w:r>
      <w:hyperlink r:id="rId95" w:history="1">
        <w:r w:rsidRPr="009D749A">
          <w:rPr>
            <w:rStyle w:val="Hyperlink"/>
            <w:rFonts w:asciiTheme="minorHAnsi" w:hAnsiTheme="minorHAnsi" w:cstheme="minorHAnsi"/>
            <w:sz w:val="22"/>
          </w:rPr>
          <w:t>Rapport annuel 202</w:t>
        </w:r>
        <w:r w:rsidR="002F29CC">
          <w:rPr>
            <w:rStyle w:val="Hyperlink"/>
            <w:rFonts w:asciiTheme="minorHAnsi" w:hAnsiTheme="minorHAnsi" w:cstheme="minorHAnsi"/>
            <w:sz w:val="22"/>
          </w:rPr>
          <w:t>1</w:t>
        </w:r>
        <w:r w:rsidRPr="009D749A">
          <w:rPr>
            <w:rStyle w:val="Hyperlink"/>
            <w:rFonts w:asciiTheme="minorHAnsi" w:hAnsiTheme="minorHAnsi" w:cstheme="minorHAnsi"/>
            <w:sz w:val="22"/>
          </w:rPr>
          <w:t xml:space="preserve"> du FONAREDD </w:t>
        </w:r>
      </w:hyperlink>
      <w:r>
        <w:rPr>
          <w:rFonts w:asciiTheme="minorHAnsi" w:hAnsiTheme="minorHAnsi" w:cstheme="minorHAnsi"/>
          <w:sz w:val="22"/>
        </w:rPr>
        <w:t>; et</w:t>
      </w:r>
    </w:p>
    <w:p w14:paraId="47E3403E" w14:textId="7D2992C1" w:rsidR="007F04D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w:t>
      </w:r>
      <w:r w:rsidRPr="00D56741">
        <w:rPr>
          <w:rFonts w:asciiTheme="minorHAnsi" w:hAnsiTheme="minorHAnsi" w:cstheme="minorHAnsi"/>
          <w:sz w:val="22"/>
        </w:rPr>
        <w:t xml:space="preserve">de </w:t>
      </w:r>
      <w:hyperlink r:id="rId96" w:history="1">
        <w:r w:rsidR="00D56741" w:rsidRPr="00D56741">
          <w:rPr>
            <w:rStyle w:val="Hyperlink"/>
            <w:rFonts w:asciiTheme="minorHAnsi" w:hAnsiTheme="minorHAnsi" w:cstheme="minorHAnsi"/>
            <w:sz w:val="22"/>
          </w:rPr>
          <w:t>sept</w:t>
        </w:r>
        <w:r w:rsidRPr="00D56741">
          <w:rPr>
            <w:rStyle w:val="Hyperlink"/>
            <w:rFonts w:asciiTheme="minorHAnsi" w:hAnsiTheme="minorHAnsi" w:cstheme="minorHAnsi"/>
            <w:sz w:val="22"/>
          </w:rPr>
          <w:t xml:space="preserve"> missions de suivi</w:t>
        </w:r>
      </w:hyperlink>
      <w:r w:rsidR="00D56741">
        <w:rPr>
          <w:rFonts w:asciiTheme="minorHAnsi" w:hAnsiTheme="minorHAnsi" w:cstheme="minorHAnsi"/>
          <w:sz w:val="22"/>
        </w:rPr>
        <w:t xml:space="preserve"> et </w:t>
      </w:r>
      <w:hyperlink r:id="rId97" w:history="1">
        <w:r w:rsidR="00D56741" w:rsidRPr="007D2BAE">
          <w:rPr>
            <w:rStyle w:val="Hyperlink"/>
            <w:rFonts w:asciiTheme="minorHAnsi" w:hAnsiTheme="minorHAnsi" w:cstheme="minorHAnsi"/>
            <w:sz w:val="22"/>
          </w:rPr>
          <w:t>trois missions de participation aux activités</w:t>
        </w:r>
      </w:hyperlink>
      <w:r w:rsidR="007D2BAE">
        <w:rPr>
          <w:rFonts w:asciiTheme="minorHAnsi" w:hAnsiTheme="minorHAnsi" w:cstheme="minorHAnsi"/>
          <w:sz w:val="22"/>
        </w:rPr>
        <w:t xml:space="preserve"> sur le terrain</w:t>
      </w:r>
      <w:r w:rsidR="00D56741">
        <w:rPr>
          <w:rFonts w:asciiTheme="minorHAnsi" w:hAnsiTheme="minorHAnsi" w:cstheme="minorHAnsi"/>
          <w:sz w:val="22"/>
        </w:rPr>
        <w:t xml:space="preserve">. </w:t>
      </w:r>
    </w:p>
    <w:p w14:paraId="64E99687" w14:textId="71340AAC" w:rsidR="00190417" w:rsidRPr="00773938" w:rsidRDefault="0019041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Publication de </w:t>
      </w:r>
      <w:hyperlink r:id="rId98" w:history="1">
        <w:r w:rsidRPr="00190417">
          <w:rPr>
            <w:rStyle w:val="Hyperlink"/>
            <w:rFonts w:asciiTheme="minorHAnsi" w:hAnsiTheme="minorHAnsi" w:cstheme="minorHAnsi"/>
            <w:sz w:val="22"/>
          </w:rPr>
          <w:t>trois éditions du bulletin « Echos du FONAREDD » ainsi de plusieurs histoires de succès.</w:t>
        </w:r>
      </w:hyperlink>
      <w:r>
        <w:rPr>
          <w:rFonts w:asciiTheme="minorHAnsi" w:hAnsiTheme="minorHAnsi" w:cstheme="minorHAnsi"/>
          <w:sz w:val="22"/>
        </w:rPr>
        <w:t xml:space="preserve"> </w:t>
      </w:r>
    </w:p>
    <w:p w14:paraId="3BE16FFC" w14:textId="232A69CA" w:rsidR="007F04D7" w:rsidRDefault="007F04D7" w:rsidP="001F63FB">
      <w:pPr>
        <w:pStyle w:val="Heading1"/>
        <w:numPr>
          <w:ilvl w:val="0"/>
          <w:numId w:val="3"/>
        </w:numPr>
      </w:pPr>
      <w:bookmarkStart w:id="38" w:name="_Toc91150810"/>
      <w:r w:rsidRPr="007F04D7">
        <w:t>Annexe</w:t>
      </w:r>
      <w:r>
        <w:t>s</w:t>
      </w:r>
      <w:bookmarkEnd w:id="38"/>
    </w:p>
    <w:p w14:paraId="6D1A47FC" w14:textId="599626D9" w:rsidR="007F04D7" w:rsidRDefault="007F04D7" w:rsidP="007F04D7">
      <w:pPr>
        <w:rPr>
          <w:i/>
          <w:iCs/>
        </w:rPr>
      </w:pPr>
      <w:r>
        <w:rPr>
          <w:i/>
          <w:iCs/>
        </w:rPr>
        <w:t xml:space="preserve">Important : </w:t>
      </w:r>
      <w:r w:rsidR="00B86738">
        <w:rPr>
          <w:i/>
          <w:iCs/>
        </w:rPr>
        <w:t>A</w:t>
      </w:r>
      <w:r w:rsidR="00B86738" w:rsidRPr="007F04D7">
        <w:rPr>
          <w:i/>
          <w:iCs/>
        </w:rPr>
        <w:t xml:space="preserve">nnexer le rapport financier </w:t>
      </w:r>
      <w:r w:rsidR="00B86738">
        <w:rPr>
          <w:i/>
          <w:iCs/>
        </w:rPr>
        <w:t>complété tel qu’</w:t>
      </w:r>
      <w:r w:rsidR="00B86738" w:rsidRPr="007F04D7">
        <w:rPr>
          <w:i/>
          <w:iCs/>
        </w:rPr>
        <w:t xml:space="preserve">indiqué </w:t>
      </w:r>
      <w:r w:rsidRPr="007F04D7">
        <w:rPr>
          <w:i/>
          <w:iCs/>
        </w:rPr>
        <w:t>en section 6</w:t>
      </w:r>
      <w:r>
        <w:rPr>
          <w:i/>
          <w:iCs/>
        </w:rPr>
        <w:t>, Onglet A téléchargeable au lien suivant</w:t>
      </w:r>
      <w:r w:rsidR="00B86738">
        <w:rPr>
          <w:i/>
          <w:iCs/>
        </w:rPr>
        <w:t xml:space="preserve"> : </w:t>
      </w:r>
    </w:p>
    <w:p w14:paraId="09DAAA2A" w14:textId="1B1506AA" w:rsidR="007F04D7" w:rsidRPr="007F04D7" w:rsidRDefault="00855007" w:rsidP="007F04D7">
      <w:pPr>
        <w:rPr>
          <w:i/>
          <w:iCs/>
          <w:lang w:val="fr-FR"/>
        </w:rPr>
      </w:pPr>
      <w:hyperlink r:id="rId99" w:history="1">
        <w:r w:rsidR="00956CCB" w:rsidRPr="003856F8">
          <w:rPr>
            <w:rStyle w:val="Hyperlink"/>
            <w:i/>
            <w:iCs/>
            <w:lang w:val="fr-FR"/>
          </w:rPr>
          <w:t>https://docs.google.com/spreadsheets/d/16NkDn5xcgQEmpFFyjPt_2J3PDFoudVtD/edit?usp=sharing&amp;ouid=108442690432788652504&amp;rtpof=true&amp;sd=true</w:t>
        </w:r>
      </w:hyperlink>
      <w:r w:rsidR="00956CCB">
        <w:rPr>
          <w:i/>
          <w:iCs/>
          <w:lang w:val="fr-FR"/>
        </w:rPr>
        <w:t xml:space="preserve"> </w:t>
      </w:r>
      <w:r w:rsidR="004A1ACE" w:rsidRPr="004A1ACE">
        <w:rPr>
          <w:rStyle w:val="FootnoteReference"/>
          <w:sz w:val="21"/>
          <w:vertAlign w:val="baseline"/>
          <w:lang w:eastAsia="fr-CD"/>
        </w:rPr>
        <w:t xml:space="preserve"> </w:t>
      </w:r>
      <w:r w:rsidR="007F04D7" w:rsidRPr="00460E49">
        <w:rPr>
          <w:rStyle w:val="FootnoteReference"/>
          <w:rFonts w:asciiTheme="minorHAnsi" w:hAnsiTheme="minorHAnsi" w:cstheme="minorHAnsi"/>
          <w:b/>
          <w:bCs/>
          <w:i w:val="0"/>
          <w:iCs w:val="0"/>
          <w:color w:val="000000" w:themeColor="text1"/>
          <w:szCs w:val="20"/>
        </w:rPr>
        <w:footnoteReference w:id="12"/>
      </w:r>
    </w:p>
    <w:sectPr w:rsidR="007F04D7" w:rsidRPr="007F04D7" w:rsidSect="00C3424B">
      <w:headerReference w:type="default" r:id="rId100"/>
      <w:footerReference w:type="default" r:id="rId101"/>
      <w:headerReference w:type="first" r:id="rId102"/>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7609" w14:textId="77777777" w:rsidR="009A15D9" w:rsidRDefault="009A15D9">
      <w:pPr>
        <w:spacing w:after="0" w:line="240" w:lineRule="auto"/>
      </w:pPr>
      <w:r>
        <w:separator/>
      </w:r>
    </w:p>
  </w:endnote>
  <w:endnote w:type="continuationSeparator" w:id="0">
    <w:p w14:paraId="3AA8C513" w14:textId="77777777" w:rsidR="009A15D9" w:rsidRDefault="009A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617"/>
      <w:docPartObj>
        <w:docPartGallery w:val="Page Numbers (Bottom of Page)"/>
        <w:docPartUnique/>
      </w:docPartObj>
    </w:sdtPr>
    <w:sdtEndPr/>
    <w:sdtContent>
      <w:p w14:paraId="4D89EB5B" w14:textId="6ACDFA6C" w:rsidR="00232F97" w:rsidRDefault="00232F97">
        <w:pPr>
          <w:pStyle w:val="Footer"/>
          <w:jc w:val="right"/>
        </w:pPr>
        <w:r>
          <w:fldChar w:fldCharType="begin"/>
        </w:r>
        <w:r>
          <w:instrText>PAGE   \* MERGEFORMAT</w:instrText>
        </w:r>
        <w:r>
          <w:fldChar w:fldCharType="separate"/>
        </w:r>
        <w:r>
          <w:rPr>
            <w:lang w:val="fr-FR"/>
          </w:rPr>
          <w:t>2</w:t>
        </w:r>
        <w:r>
          <w:fldChar w:fldCharType="end"/>
        </w:r>
      </w:p>
    </w:sdtContent>
  </w:sdt>
  <w:p w14:paraId="25D978C8" w14:textId="77777777" w:rsidR="00232F97" w:rsidRDefault="0023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6658" w14:textId="77777777" w:rsidR="009A15D9" w:rsidRDefault="009A15D9">
      <w:pPr>
        <w:spacing w:after="0" w:line="240" w:lineRule="auto"/>
      </w:pPr>
      <w:r>
        <w:separator/>
      </w:r>
    </w:p>
  </w:footnote>
  <w:footnote w:type="continuationSeparator" w:id="0">
    <w:p w14:paraId="7F29FF0F" w14:textId="77777777" w:rsidR="009A15D9" w:rsidRDefault="009A15D9">
      <w:pPr>
        <w:spacing w:after="0" w:line="240" w:lineRule="auto"/>
      </w:pPr>
      <w:r>
        <w:continuationSeparator/>
      </w:r>
    </w:p>
  </w:footnote>
  <w:footnote w:id="1">
    <w:p w14:paraId="01951AD1" w14:textId="77777777" w:rsidR="00DA6D63" w:rsidRDefault="00DA6D63" w:rsidP="00DA6D63">
      <w:pPr>
        <w:pStyle w:val="FootnoteText"/>
      </w:pPr>
      <w:r>
        <w:rPr>
          <w:rStyle w:val="FootnoteReference"/>
        </w:rPr>
        <w:footnoteRef/>
      </w:r>
      <w:r>
        <w:t xml:space="preserve"> L’enveloppe budgétaire globale du projet a été approuvée, les transferts des financements se font sur une base annuelle après approbation du PTBA par le Comité de pilotage du programme. </w:t>
      </w:r>
    </w:p>
  </w:footnote>
  <w:footnote w:id="2">
    <w:p w14:paraId="13D66370" w14:textId="49D5F077" w:rsidR="00005CC0" w:rsidRDefault="00005CC0">
      <w:pPr>
        <w:pStyle w:val="FootnoteText"/>
      </w:pPr>
      <w:r>
        <w:rPr>
          <w:rStyle w:val="FootnoteReference"/>
        </w:rPr>
        <w:footnoteRef/>
      </w:r>
      <w:r>
        <w:t xml:space="preserve"> </w:t>
      </w:r>
      <w:proofErr w:type="gramStart"/>
      <w:r w:rsidR="007A7E77">
        <w:t xml:space="preserve">Certaines </w:t>
      </w:r>
      <w:r w:rsidR="00733E04">
        <w:t xml:space="preserve"> approbations</w:t>
      </w:r>
      <w:proofErr w:type="gramEnd"/>
      <w:r w:rsidR="00733E04">
        <w:t xml:space="preserve"> des financements se sont fait à travers des </w:t>
      </w:r>
      <w:r w:rsidR="004E40F7">
        <w:t xml:space="preserve">demandes de non objection adressées aux membres du COPIL par email. </w:t>
      </w:r>
      <w:r w:rsidR="00C42638">
        <w:t xml:space="preserve"> </w:t>
      </w:r>
    </w:p>
  </w:footnote>
  <w:footnote w:id="3">
    <w:p w14:paraId="1BC2AFF6" w14:textId="2D111F96" w:rsidR="00A57965" w:rsidRDefault="00A57965" w:rsidP="00A57965">
      <w:pPr>
        <w:pStyle w:val="FootnoteText"/>
      </w:pPr>
      <w:r>
        <w:rPr>
          <w:rStyle w:val="FootnoteReference"/>
        </w:rPr>
        <w:footnoteRef/>
      </w:r>
      <w:r>
        <w:t xml:space="preserve"> </w:t>
      </w:r>
      <w:r w:rsidR="00D9442F">
        <w:t xml:space="preserve">Cet engagement se fait par le biais d’approbation </w:t>
      </w:r>
      <w:r w:rsidR="0025310F">
        <w:t xml:space="preserve">des Documents de Programmes </w:t>
      </w:r>
      <w:r w:rsidR="00A32FA9">
        <w:t xml:space="preserve">au COPIL du FONAREDD. </w:t>
      </w:r>
    </w:p>
  </w:footnote>
  <w:footnote w:id="4">
    <w:p w14:paraId="56AC19A1" w14:textId="165C462A" w:rsidR="00232F97" w:rsidRPr="00105009" w:rsidRDefault="00232F97">
      <w:pPr>
        <w:pStyle w:val="FootnoteText"/>
        <w:rPr>
          <w:lang w:val="fr-FR"/>
        </w:rPr>
      </w:pPr>
      <w:r>
        <w:rPr>
          <w:rStyle w:val="FootnoteReference"/>
        </w:rPr>
        <w:footnoteRef/>
      </w:r>
      <w:r>
        <w:t xml:space="preserve"> </w:t>
      </w:r>
      <w:r>
        <w:rPr>
          <w:lang w:val="fr-FR"/>
        </w:rPr>
        <w:t>Contexte lié à la période sous-examen (semestre/année).</w:t>
      </w:r>
    </w:p>
  </w:footnote>
  <w:footnote w:id="5">
    <w:p w14:paraId="6A4B6858" w14:textId="77777777" w:rsidR="0029707F" w:rsidRPr="00D27721" w:rsidRDefault="0029707F" w:rsidP="0029707F">
      <w:pPr>
        <w:pStyle w:val="FootnoteText"/>
        <w:rPr>
          <w:lang w:val="fr-FR"/>
        </w:rPr>
      </w:pPr>
      <w:r>
        <w:rPr>
          <w:rStyle w:val="FootnoteReference"/>
        </w:rPr>
        <w:footnoteRef/>
      </w:r>
      <w:r>
        <w:t xml:space="preserve"> </w:t>
      </w:r>
      <w:r w:rsidRPr="00D27721">
        <w:rPr>
          <w:lang w:val="fr-FR"/>
        </w:rPr>
        <w:t xml:space="preserve">Les programmes sectoriels sont exempts </w:t>
      </w:r>
    </w:p>
  </w:footnote>
  <w:footnote w:id="6">
    <w:p w14:paraId="2FA26CE2" w14:textId="50581C49" w:rsidR="002D4B52" w:rsidRPr="0029250B" w:rsidRDefault="002D4B52" w:rsidP="00F12A6C">
      <w:pPr>
        <w:pStyle w:val="FootnoteText"/>
        <w:jc w:val="left"/>
      </w:pPr>
      <w:r>
        <w:rPr>
          <w:rStyle w:val="FootnoteReference"/>
        </w:rPr>
        <w:footnoteRef/>
      </w:r>
      <w:r>
        <w:t xml:space="preserve"> Disponible ici : </w:t>
      </w:r>
      <w:hyperlink r:id="rId1" w:history="1">
        <w:r w:rsidR="000D189D" w:rsidRPr="003856F8">
          <w:rPr>
            <w:rStyle w:val="Hyperlink"/>
          </w:rPr>
          <w:t>http://www.cafi.org/sites/default/files/2021-07/Cadre%20de%20ME%20re%CC%81vise%CC%81%20de%20CAFI%20-%2025%20Octobre%202019%20FINAL%20-%20Web%20site.pdf</w:t>
        </w:r>
      </w:hyperlink>
      <w:r w:rsidR="000D189D">
        <w:t xml:space="preserve"> </w:t>
      </w:r>
    </w:p>
  </w:footnote>
  <w:footnote w:id="7">
    <w:p w14:paraId="47DA75A3" w14:textId="77777777" w:rsidR="00232F97" w:rsidRPr="00DA7A7A" w:rsidRDefault="00232F97" w:rsidP="00384C0A">
      <w:pPr>
        <w:pStyle w:val="FootnoteText"/>
        <w:rPr>
          <w:lang w:val="fr-FR"/>
        </w:rPr>
      </w:pPr>
      <w:r>
        <w:rPr>
          <w:rStyle w:val="FootnoteReference"/>
        </w:rPr>
        <w:footnoteRef/>
      </w:r>
      <w:r>
        <w:t xml:space="preserve"> </w:t>
      </w:r>
      <w:r w:rsidRPr="00DA7A7A">
        <w:rPr>
          <w:lang w:val="fr-FR"/>
        </w:rPr>
        <w:t>Reporter la valeur in</w:t>
      </w:r>
      <w:r>
        <w:rPr>
          <w:lang w:val="fr-FR"/>
        </w:rPr>
        <w:t>dique dans le tableau 2</w:t>
      </w:r>
    </w:p>
  </w:footnote>
  <w:footnote w:id="8">
    <w:p w14:paraId="283997F1" w14:textId="36C06065" w:rsidR="00232F97" w:rsidRPr="00D27721" w:rsidRDefault="00232F97">
      <w:pPr>
        <w:pStyle w:val="FootnoteText"/>
        <w:rPr>
          <w:lang w:val="fr-FR"/>
        </w:rPr>
      </w:pPr>
      <w:r>
        <w:rPr>
          <w:rStyle w:val="FootnoteReference"/>
        </w:rPr>
        <w:footnoteRef/>
      </w:r>
      <w:r>
        <w:t xml:space="preserve"> </w:t>
      </w:r>
      <w:r w:rsidRPr="00D27721">
        <w:rPr>
          <w:lang w:val="fr-FR"/>
        </w:rPr>
        <w:t xml:space="preserve">Tels qu’indiqués dans la colonne </w:t>
      </w:r>
      <w:r>
        <w:rPr>
          <w:lang w:val="fr-FR"/>
        </w:rPr>
        <w:t>G du tableau 5</w:t>
      </w:r>
    </w:p>
  </w:footnote>
  <w:footnote w:id="9">
    <w:p w14:paraId="7B10EC46" w14:textId="77777777" w:rsidR="00232F97" w:rsidRPr="00DA7A7A" w:rsidRDefault="00232F97" w:rsidP="00F564D2">
      <w:pPr>
        <w:pStyle w:val="FootnoteText"/>
        <w:rPr>
          <w:lang w:val="fr-FR"/>
        </w:rPr>
      </w:pPr>
      <w:r>
        <w:rPr>
          <w:rStyle w:val="FootnoteReference"/>
        </w:rPr>
        <w:footnoteRef/>
      </w:r>
      <w:r>
        <w:t xml:space="preserve"> </w:t>
      </w:r>
      <w:r w:rsidRPr="00DA7A7A">
        <w:rPr>
          <w:lang w:val="fr-FR"/>
        </w:rPr>
        <w:t>En vertu d</w:t>
      </w:r>
      <w:r>
        <w:rPr>
          <w:lang w:val="fr-FR"/>
        </w:rPr>
        <w:t>u protocole d’accord (</w:t>
      </w:r>
      <w:proofErr w:type="spellStart"/>
      <w:r>
        <w:rPr>
          <w:lang w:val="fr-FR"/>
        </w:rPr>
        <w:t>Memorandum</w:t>
      </w:r>
      <w:proofErr w:type="spellEnd"/>
      <w:r>
        <w:rPr>
          <w:lang w:val="fr-FR"/>
        </w:rPr>
        <w:t xml:space="preserve"> of </w:t>
      </w:r>
      <w:proofErr w:type="spellStart"/>
      <w:r>
        <w:rPr>
          <w:lang w:val="fr-FR"/>
        </w:rPr>
        <w:t>Understanding</w:t>
      </w:r>
      <w:proofErr w:type="spellEnd"/>
      <w:r>
        <w:rPr>
          <w:lang w:val="fr-FR"/>
        </w:rPr>
        <w:t>)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0">
    <w:p w14:paraId="22DFC7FB" w14:textId="54798042" w:rsidR="00232F97" w:rsidRPr="00DA7A7A" w:rsidRDefault="00232F97" w:rsidP="00384C0A">
      <w:pPr>
        <w:pStyle w:val="FootnoteText"/>
        <w:rPr>
          <w:lang w:val="fr-FR"/>
        </w:rPr>
      </w:pPr>
      <w:r>
        <w:rPr>
          <w:rStyle w:val="FootnoteReference"/>
        </w:rPr>
        <w:footnoteRef/>
      </w:r>
      <w:r>
        <w:t xml:space="preserve"> </w:t>
      </w:r>
      <w:r w:rsidRPr="00DA7A7A">
        <w:rPr>
          <w:lang w:val="fr-FR"/>
        </w:rPr>
        <w:t>En vertu d</w:t>
      </w:r>
      <w:r>
        <w:rPr>
          <w:lang w:val="fr-FR"/>
        </w:rPr>
        <w:t>u protocole d’accord (</w:t>
      </w:r>
      <w:proofErr w:type="spellStart"/>
      <w:r>
        <w:rPr>
          <w:lang w:val="fr-FR"/>
        </w:rPr>
        <w:t>Memorandum</w:t>
      </w:r>
      <w:proofErr w:type="spellEnd"/>
      <w:r>
        <w:rPr>
          <w:lang w:val="fr-FR"/>
        </w:rPr>
        <w:t xml:space="preserve"> of </w:t>
      </w:r>
      <w:proofErr w:type="spellStart"/>
      <w:r>
        <w:rPr>
          <w:lang w:val="fr-FR"/>
        </w:rPr>
        <w:t>Understanding</w:t>
      </w:r>
      <w:proofErr w:type="spellEnd"/>
      <w:r>
        <w:rPr>
          <w:lang w:val="fr-FR"/>
        </w:rPr>
        <w:t>)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1">
    <w:p w14:paraId="682D850C" w14:textId="47B9837F" w:rsidR="00C14D65" w:rsidRDefault="00C14D65">
      <w:pPr>
        <w:pStyle w:val="FootnoteText"/>
      </w:pPr>
      <w:r>
        <w:rPr>
          <w:rStyle w:val="FootnoteReference"/>
        </w:rPr>
        <w:footnoteRef/>
      </w:r>
      <w:r>
        <w:t xml:space="preserve"> Le SE – FONAREDD n’a pas recruté d’ALE. </w:t>
      </w:r>
    </w:p>
  </w:footnote>
  <w:footnote w:id="12">
    <w:p w14:paraId="756826ED" w14:textId="77777777" w:rsidR="00232F97" w:rsidRPr="00FB2131" w:rsidRDefault="00232F97" w:rsidP="007F04D7">
      <w:pPr>
        <w:pStyle w:val="FootnoteText"/>
      </w:pPr>
      <w:r w:rsidRPr="00460E49">
        <w:rPr>
          <w:rStyle w:val="FootnoteReference"/>
        </w:rPr>
        <w:footnoteRef/>
      </w:r>
      <w:r w:rsidRPr="00460E49">
        <w:t xml:space="preserve"> Si vous n’avez pas accès à ce document, merci de faire parvenir votre requête, précisant votre nom, prénom et institution, à l’adresse suivante : secretariat.cafi@gmail.com, avec le SE FONAREDD en copie.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015" w14:textId="5DF9A3ED" w:rsidR="00232F97" w:rsidRPr="002C5DD5" w:rsidRDefault="00232F97" w:rsidP="002C5DD5">
    <w:pPr>
      <w:pStyle w:val="Header"/>
      <w:jc w:val="right"/>
      <w:rPr>
        <w:i/>
        <w:iCs/>
        <w:lang w:val="fr-FR"/>
      </w:rPr>
    </w:pPr>
    <w:r>
      <w:rPr>
        <w:i/>
        <w:iCs/>
        <w:lang w:val="fr-FR"/>
      </w:rPr>
      <w:t>Canevas de rapport des AE – Programmes du FONAREDD/CAFI - 202</w:t>
    </w:r>
    <w:r w:rsidR="00947318">
      <w:rPr>
        <w:i/>
        <w:iCs/>
        <w:lang w:val="fr-F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78F" w14:textId="6898C58D" w:rsidR="00232F97" w:rsidRPr="008E3CDE" w:rsidRDefault="00232F97" w:rsidP="005238B6">
    <w:pPr>
      <w:spacing w:after="0" w:line="240" w:lineRule="auto"/>
      <w:jc w:val="center"/>
      <w:rPr>
        <w:rFonts w:ascii="Arial" w:eastAsia="Cambria" w:hAnsi="Arial" w:cs="Arial"/>
        <w:b/>
        <w:color w:val="19486A"/>
        <w:sz w:val="24"/>
        <w:szCs w:val="24"/>
      </w:rPr>
    </w:pPr>
    <w:r>
      <w:rPr>
        <w:rFonts w:ascii="Arial" w:eastAsia="Cambria" w:hAnsi="Arial" w:cs="Arial"/>
        <w:noProof/>
        <w:color w:val="19486A"/>
        <w:sz w:val="24"/>
        <w:szCs w:val="24"/>
      </w:rPr>
      <w:drawing>
        <wp:anchor distT="0" distB="0" distL="114300" distR="114300" simplePos="0" relativeHeight="251662336" behindDoc="1" locked="0" layoutInCell="1" allowOverlap="1" wp14:anchorId="546358DE" wp14:editId="3769B336">
          <wp:simplePos x="0" y="0"/>
          <wp:positionH relativeFrom="rightMargin">
            <wp:posOffset>-213360</wp:posOffset>
          </wp:positionH>
          <wp:positionV relativeFrom="paragraph">
            <wp:posOffset>-510540</wp:posOffset>
          </wp:positionV>
          <wp:extent cx="756920" cy="1537335"/>
          <wp:effectExtent l="0" t="0" r="5080" b="0"/>
          <wp:wrapTight wrapText="bothSides">
            <wp:wrapPolygon edited="0">
              <wp:start x="8154" y="268"/>
              <wp:lineTo x="5436" y="2677"/>
              <wp:lineTo x="5436" y="3212"/>
              <wp:lineTo x="7611" y="5086"/>
              <wp:lineTo x="2718" y="7227"/>
              <wp:lineTo x="1631" y="8030"/>
              <wp:lineTo x="544" y="21145"/>
              <wp:lineTo x="21201" y="21145"/>
              <wp:lineTo x="21201" y="1606"/>
              <wp:lineTo x="13591" y="268"/>
              <wp:lineTo x="8154" y="268"/>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0" cy="1537335"/>
                  </a:xfrm>
                  <a:prstGeom prst="rect">
                    <a:avLst/>
                  </a:prstGeom>
                </pic:spPr>
              </pic:pic>
            </a:graphicData>
          </a:graphic>
          <wp14:sizeRelH relativeFrom="margin">
            <wp14:pctWidth>0</wp14:pctWidth>
          </wp14:sizeRelH>
          <wp14:sizeRelV relativeFrom="margin">
            <wp14:pctHeight>0</wp14:pctHeight>
          </wp14:sizeRelV>
        </wp:anchor>
      </w:drawing>
    </w:r>
    <w:r w:rsidRPr="00D1794A">
      <w:rPr>
        <w:rFonts w:ascii="Times New Roman" w:eastAsia="Times New Roman" w:hAnsi="Times New Roman" w:cs="Times New Roman"/>
        <w:noProof/>
        <w:sz w:val="24"/>
        <w:szCs w:val="24"/>
        <w:lang w:eastAsia="fr-BE"/>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9914F7"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eastAsia="fr-BE"/>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232F97" w:rsidRPr="008E3CDE" w:rsidRDefault="00232F9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1D781C05" w14:textId="79687C5A" w:rsidR="00232F97" w:rsidRPr="00A42A6D" w:rsidRDefault="00232F97" w:rsidP="00947318">
    <w:pPr>
      <w:spacing w:after="0" w:line="240" w:lineRule="auto"/>
      <w:ind w:right="-125"/>
      <w:jc w:val="center"/>
      <w:rPr>
        <w:rFonts w:ascii="Arial" w:eastAsia="Cambria" w:hAnsi="Arial" w:cs="Arial"/>
        <w:b/>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r>
  </w:p>
  <w:p w14:paraId="23D7AE94" w14:textId="77777777" w:rsidR="00232F97" w:rsidRPr="00A42A6D" w:rsidRDefault="00232F97" w:rsidP="005238B6">
    <w:pPr>
      <w:spacing w:after="0" w:line="240" w:lineRule="auto"/>
      <w:ind w:right="-125"/>
      <w:jc w:val="center"/>
      <w:rPr>
        <w:rFonts w:ascii="Arial" w:eastAsia="Cambria" w:hAnsi="Arial" w:cs="Arial"/>
        <w:b/>
        <w:color w:val="385623"/>
        <w:sz w:val="24"/>
        <w:szCs w:val="24"/>
      </w:rPr>
    </w:pPr>
  </w:p>
  <w:p w14:paraId="0FD0D921" w14:textId="16EA16E0" w:rsidR="00232F97" w:rsidRDefault="00232F97" w:rsidP="007D0C5E">
    <w:pPr>
      <w:keepNext/>
      <w:spacing w:after="0" w:line="240" w:lineRule="auto"/>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6B0"/>
    <w:multiLevelType w:val="hybridMultilevel"/>
    <w:tmpl w:val="C4825714"/>
    <w:lvl w:ilvl="0" w:tplc="FFFFFFFF">
      <w:start w:val="1"/>
      <w:numFmt w:val="upperRoman"/>
      <w:lvlText w:val="%1."/>
      <w:lvlJc w:val="right"/>
    </w:lvl>
    <w:lvl w:ilvl="1" w:tplc="040C000F">
      <w:start w:val="1"/>
      <w:numFmt w:val="decimal"/>
      <w:lvlText w:val="%2."/>
      <w:lvlJc w:val="left"/>
    </w:lvl>
    <w:lvl w:ilvl="2" w:tplc="FFFFFFFF">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1" w15:restartNumberingAfterBreak="0">
    <w:nsid w:val="0B850DAB"/>
    <w:multiLevelType w:val="hybridMultilevel"/>
    <w:tmpl w:val="4D0AD82C"/>
    <w:lvl w:ilvl="0" w:tplc="040C0013">
      <w:start w:val="1"/>
      <w:numFmt w:val="upperRoman"/>
      <w:lvlText w:val="%1."/>
      <w:lvlJc w:val="right"/>
    </w:lvl>
    <w:lvl w:ilvl="1" w:tplc="240C0019">
      <w:start w:val="1"/>
      <w:numFmt w:val="lowerLetter"/>
      <w:lvlText w:val="%2."/>
      <w:lvlJc w:val="left"/>
      <w:pPr>
        <w:ind w:left="1094" w:hanging="360"/>
      </w:pPr>
    </w:lvl>
    <w:lvl w:ilvl="2" w:tplc="240C001B" w:tentative="1">
      <w:start w:val="1"/>
      <w:numFmt w:val="lowerRoman"/>
      <w:lvlText w:val="%3."/>
      <w:lvlJc w:val="right"/>
      <w:pPr>
        <w:ind w:left="1814" w:hanging="180"/>
      </w:pPr>
    </w:lvl>
    <w:lvl w:ilvl="3" w:tplc="240C000F" w:tentative="1">
      <w:start w:val="1"/>
      <w:numFmt w:val="decimal"/>
      <w:lvlText w:val="%4."/>
      <w:lvlJc w:val="left"/>
      <w:pPr>
        <w:ind w:left="2534" w:hanging="360"/>
      </w:pPr>
    </w:lvl>
    <w:lvl w:ilvl="4" w:tplc="240C0019" w:tentative="1">
      <w:start w:val="1"/>
      <w:numFmt w:val="lowerLetter"/>
      <w:lvlText w:val="%5."/>
      <w:lvlJc w:val="left"/>
      <w:pPr>
        <w:ind w:left="3254" w:hanging="360"/>
      </w:pPr>
    </w:lvl>
    <w:lvl w:ilvl="5" w:tplc="240C001B" w:tentative="1">
      <w:start w:val="1"/>
      <w:numFmt w:val="lowerRoman"/>
      <w:lvlText w:val="%6."/>
      <w:lvlJc w:val="right"/>
      <w:pPr>
        <w:ind w:left="3974" w:hanging="180"/>
      </w:pPr>
    </w:lvl>
    <w:lvl w:ilvl="6" w:tplc="240C000F" w:tentative="1">
      <w:start w:val="1"/>
      <w:numFmt w:val="decimal"/>
      <w:lvlText w:val="%7."/>
      <w:lvlJc w:val="left"/>
      <w:pPr>
        <w:ind w:left="4694" w:hanging="360"/>
      </w:pPr>
    </w:lvl>
    <w:lvl w:ilvl="7" w:tplc="240C0019" w:tentative="1">
      <w:start w:val="1"/>
      <w:numFmt w:val="lowerLetter"/>
      <w:lvlText w:val="%8."/>
      <w:lvlJc w:val="left"/>
      <w:pPr>
        <w:ind w:left="5414" w:hanging="360"/>
      </w:pPr>
    </w:lvl>
    <w:lvl w:ilvl="8" w:tplc="240C001B" w:tentative="1">
      <w:start w:val="1"/>
      <w:numFmt w:val="lowerRoman"/>
      <w:lvlText w:val="%9."/>
      <w:lvlJc w:val="right"/>
      <w:pPr>
        <w:ind w:left="6134" w:hanging="180"/>
      </w:pPr>
    </w:lvl>
  </w:abstractNum>
  <w:abstractNum w:abstractNumId="2" w15:restartNumberingAfterBreak="0">
    <w:nsid w:val="0D5E0A4E"/>
    <w:multiLevelType w:val="hybridMultilevel"/>
    <w:tmpl w:val="F69EB6F0"/>
    <w:lvl w:ilvl="0" w:tplc="A03A6EE0">
      <w:start w:val="7"/>
      <w:numFmt w:val="bullet"/>
      <w:lvlText w:val="-"/>
      <w:lvlJc w:val="left"/>
      <w:pPr>
        <w:ind w:left="108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108744CE"/>
    <w:multiLevelType w:val="hybridMultilevel"/>
    <w:tmpl w:val="47BECA98"/>
    <w:lvl w:ilvl="0" w:tplc="4BCC3532">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4"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166C"/>
    <w:multiLevelType w:val="hybridMultilevel"/>
    <w:tmpl w:val="9138B6FA"/>
    <w:lvl w:ilvl="0" w:tplc="A03A6EE0">
      <w:start w:val="7"/>
      <w:numFmt w:val="bullet"/>
      <w:lvlText w:val="-"/>
      <w:lvlJc w:val="left"/>
      <w:pPr>
        <w:ind w:left="1090" w:hanging="360"/>
      </w:pPr>
      <w:rPr>
        <w:rFonts w:ascii="Calibri" w:eastAsia="Calibr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7" w15:restartNumberingAfterBreak="0">
    <w:nsid w:val="1AA85B08"/>
    <w:multiLevelType w:val="hybridMultilevel"/>
    <w:tmpl w:val="1E203B32"/>
    <w:lvl w:ilvl="0" w:tplc="FFFFFFFF">
      <w:start w:val="1"/>
      <w:numFmt w:val="upperRoman"/>
      <w:lvlText w:val="%1."/>
      <w:lvlJc w:val="right"/>
    </w:lvl>
    <w:lvl w:ilvl="1" w:tplc="FFFFFFFF">
      <w:start w:val="1"/>
      <w:numFmt w:val="decimal"/>
      <w:lvlText w:val="%2."/>
      <w:lvlJc w:val="left"/>
    </w:lvl>
    <w:lvl w:ilvl="2" w:tplc="040C000F">
      <w:start w:val="1"/>
      <w:numFmt w:val="decimal"/>
      <w:lvlText w:val="%3."/>
      <w:lvlJc w:val="left"/>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8" w15:restartNumberingAfterBreak="0">
    <w:nsid w:val="1BF94D98"/>
    <w:multiLevelType w:val="hybridMultilevel"/>
    <w:tmpl w:val="148CA796"/>
    <w:lvl w:ilvl="0" w:tplc="040C000F">
      <w:start w:val="1"/>
      <w:numFmt w:val="decimal"/>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9" w15:restartNumberingAfterBreak="0">
    <w:nsid w:val="1F9F3F0C"/>
    <w:multiLevelType w:val="hybridMultilevel"/>
    <w:tmpl w:val="C4A445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600765E"/>
    <w:multiLevelType w:val="multilevel"/>
    <w:tmpl w:val="9C76E98A"/>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331BE0"/>
    <w:multiLevelType w:val="hybridMultilevel"/>
    <w:tmpl w:val="08F6013C"/>
    <w:lvl w:ilvl="0" w:tplc="D4182E3E">
      <w:start w:val="1"/>
      <w:numFmt w:val="decimal"/>
      <w:lvlText w:val="%1."/>
      <w:lvlJc w:val="left"/>
      <w:pPr>
        <w:tabs>
          <w:tab w:val="num" w:pos="720"/>
        </w:tabs>
        <w:ind w:left="720" w:hanging="360"/>
      </w:pPr>
    </w:lvl>
    <w:lvl w:ilvl="1" w:tplc="4B603576" w:tentative="1">
      <w:start w:val="1"/>
      <w:numFmt w:val="decimal"/>
      <w:lvlText w:val="%2."/>
      <w:lvlJc w:val="left"/>
      <w:pPr>
        <w:tabs>
          <w:tab w:val="num" w:pos="1440"/>
        </w:tabs>
        <w:ind w:left="1440" w:hanging="360"/>
      </w:pPr>
    </w:lvl>
    <w:lvl w:ilvl="2" w:tplc="6A581366" w:tentative="1">
      <w:start w:val="1"/>
      <w:numFmt w:val="decimal"/>
      <w:lvlText w:val="%3."/>
      <w:lvlJc w:val="left"/>
      <w:pPr>
        <w:tabs>
          <w:tab w:val="num" w:pos="2160"/>
        </w:tabs>
        <w:ind w:left="2160" w:hanging="360"/>
      </w:pPr>
    </w:lvl>
    <w:lvl w:ilvl="3" w:tplc="6DFE0AD6" w:tentative="1">
      <w:start w:val="1"/>
      <w:numFmt w:val="decimal"/>
      <w:lvlText w:val="%4."/>
      <w:lvlJc w:val="left"/>
      <w:pPr>
        <w:tabs>
          <w:tab w:val="num" w:pos="2880"/>
        </w:tabs>
        <w:ind w:left="2880" w:hanging="360"/>
      </w:pPr>
    </w:lvl>
    <w:lvl w:ilvl="4" w:tplc="16DE8356" w:tentative="1">
      <w:start w:val="1"/>
      <w:numFmt w:val="decimal"/>
      <w:lvlText w:val="%5."/>
      <w:lvlJc w:val="left"/>
      <w:pPr>
        <w:tabs>
          <w:tab w:val="num" w:pos="3600"/>
        </w:tabs>
        <w:ind w:left="3600" w:hanging="360"/>
      </w:pPr>
    </w:lvl>
    <w:lvl w:ilvl="5" w:tplc="170A3D26" w:tentative="1">
      <w:start w:val="1"/>
      <w:numFmt w:val="decimal"/>
      <w:lvlText w:val="%6."/>
      <w:lvlJc w:val="left"/>
      <w:pPr>
        <w:tabs>
          <w:tab w:val="num" w:pos="4320"/>
        </w:tabs>
        <w:ind w:left="4320" w:hanging="360"/>
      </w:pPr>
    </w:lvl>
    <w:lvl w:ilvl="6" w:tplc="5FF01424" w:tentative="1">
      <w:start w:val="1"/>
      <w:numFmt w:val="decimal"/>
      <w:lvlText w:val="%7."/>
      <w:lvlJc w:val="left"/>
      <w:pPr>
        <w:tabs>
          <w:tab w:val="num" w:pos="5040"/>
        </w:tabs>
        <w:ind w:left="5040" w:hanging="360"/>
      </w:pPr>
    </w:lvl>
    <w:lvl w:ilvl="7" w:tplc="0B24A7D0" w:tentative="1">
      <w:start w:val="1"/>
      <w:numFmt w:val="decimal"/>
      <w:lvlText w:val="%8."/>
      <w:lvlJc w:val="left"/>
      <w:pPr>
        <w:tabs>
          <w:tab w:val="num" w:pos="5760"/>
        </w:tabs>
        <w:ind w:left="5760" w:hanging="360"/>
      </w:pPr>
    </w:lvl>
    <w:lvl w:ilvl="8" w:tplc="6CFA28EE" w:tentative="1">
      <w:start w:val="1"/>
      <w:numFmt w:val="decimal"/>
      <w:lvlText w:val="%9."/>
      <w:lvlJc w:val="left"/>
      <w:pPr>
        <w:tabs>
          <w:tab w:val="num" w:pos="6480"/>
        </w:tabs>
        <w:ind w:left="6480" w:hanging="360"/>
      </w:pPr>
    </w:lvl>
  </w:abstractNum>
  <w:abstractNum w:abstractNumId="12"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F249F"/>
    <w:multiLevelType w:val="hybridMultilevel"/>
    <w:tmpl w:val="45D8BC04"/>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4"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5"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4059B4"/>
    <w:multiLevelType w:val="hybridMultilevel"/>
    <w:tmpl w:val="1D464E22"/>
    <w:lvl w:ilvl="0" w:tplc="12A6D2A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BF4D47"/>
    <w:multiLevelType w:val="hybridMultilevel"/>
    <w:tmpl w:val="C49061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9" w15:restartNumberingAfterBreak="0">
    <w:nsid w:val="63865DC5"/>
    <w:multiLevelType w:val="hybridMultilevel"/>
    <w:tmpl w:val="B37E7C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2" w15:restartNumberingAfterBreak="0">
    <w:nsid w:val="75C55FDE"/>
    <w:multiLevelType w:val="hybridMultilevel"/>
    <w:tmpl w:val="2E3C1D28"/>
    <w:lvl w:ilvl="0" w:tplc="040C001B">
      <w:start w:val="1"/>
      <w:numFmt w:val="lowerRoman"/>
      <w:lvlText w:val="%1."/>
      <w:lvlJc w:val="righ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3" w15:restartNumberingAfterBreak="0">
    <w:nsid w:val="78B161AB"/>
    <w:multiLevelType w:val="hybridMultilevel"/>
    <w:tmpl w:val="F4CE2A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24321A"/>
    <w:multiLevelType w:val="hybridMultilevel"/>
    <w:tmpl w:val="CD721F4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397509029">
    <w:abstractNumId w:val="4"/>
  </w:num>
  <w:num w:numId="2" w16cid:durableId="1982541643">
    <w:abstractNumId w:val="15"/>
  </w:num>
  <w:num w:numId="3" w16cid:durableId="173691183">
    <w:abstractNumId w:val="20"/>
  </w:num>
  <w:num w:numId="4" w16cid:durableId="1600483114">
    <w:abstractNumId w:val="14"/>
  </w:num>
  <w:num w:numId="5" w16cid:durableId="319506747">
    <w:abstractNumId w:val="18"/>
  </w:num>
  <w:num w:numId="6" w16cid:durableId="1299802400">
    <w:abstractNumId w:val="21"/>
  </w:num>
  <w:num w:numId="7" w16cid:durableId="1607038169">
    <w:abstractNumId w:val="5"/>
  </w:num>
  <w:num w:numId="8" w16cid:durableId="388307179">
    <w:abstractNumId w:val="12"/>
  </w:num>
  <w:num w:numId="9" w16cid:durableId="929385823">
    <w:abstractNumId w:val="10"/>
  </w:num>
  <w:num w:numId="10" w16cid:durableId="1013846601">
    <w:abstractNumId w:val="24"/>
  </w:num>
  <w:num w:numId="11" w16cid:durableId="1416439392">
    <w:abstractNumId w:val="17"/>
  </w:num>
  <w:num w:numId="12" w16cid:durableId="705253441">
    <w:abstractNumId w:val="3"/>
  </w:num>
  <w:num w:numId="13" w16cid:durableId="630212585">
    <w:abstractNumId w:val="1"/>
  </w:num>
  <w:num w:numId="14" w16cid:durableId="716130060">
    <w:abstractNumId w:val="22"/>
  </w:num>
  <w:num w:numId="15" w16cid:durableId="64030226">
    <w:abstractNumId w:val="2"/>
  </w:num>
  <w:num w:numId="16" w16cid:durableId="1323312030">
    <w:abstractNumId w:val="6"/>
  </w:num>
  <w:num w:numId="17" w16cid:durableId="1780250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2739701">
    <w:abstractNumId w:val="9"/>
  </w:num>
  <w:num w:numId="19" w16cid:durableId="688915410">
    <w:abstractNumId w:val="0"/>
  </w:num>
  <w:num w:numId="20" w16cid:durableId="2108962166">
    <w:abstractNumId w:val="7"/>
  </w:num>
  <w:num w:numId="21" w16cid:durableId="1726828918">
    <w:abstractNumId w:val="13"/>
  </w:num>
  <w:num w:numId="22" w16cid:durableId="2017801448">
    <w:abstractNumId w:val="19"/>
  </w:num>
  <w:num w:numId="23" w16cid:durableId="1851333768">
    <w:abstractNumId w:val="8"/>
  </w:num>
  <w:num w:numId="24" w16cid:durableId="146243265">
    <w:abstractNumId w:val="23"/>
  </w:num>
  <w:num w:numId="25" w16cid:durableId="2008706798">
    <w:abstractNumId w:val="16"/>
  </w:num>
  <w:num w:numId="26" w16cid:durableId="128230085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0126"/>
    <w:rsid w:val="000005BA"/>
    <w:rsid w:val="00000AD9"/>
    <w:rsid w:val="00001E45"/>
    <w:rsid w:val="00003D59"/>
    <w:rsid w:val="000051D1"/>
    <w:rsid w:val="00005220"/>
    <w:rsid w:val="000059D5"/>
    <w:rsid w:val="00005CC0"/>
    <w:rsid w:val="00006364"/>
    <w:rsid w:val="0000636B"/>
    <w:rsid w:val="000079D3"/>
    <w:rsid w:val="000115E5"/>
    <w:rsid w:val="00011ED2"/>
    <w:rsid w:val="00014704"/>
    <w:rsid w:val="00014F10"/>
    <w:rsid w:val="00016960"/>
    <w:rsid w:val="00020866"/>
    <w:rsid w:val="0002338E"/>
    <w:rsid w:val="00023467"/>
    <w:rsid w:val="00026608"/>
    <w:rsid w:val="00033A4D"/>
    <w:rsid w:val="000351B6"/>
    <w:rsid w:val="00035754"/>
    <w:rsid w:val="00035A37"/>
    <w:rsid w:val="00036F02"/>
    <w:rsid w:val="00037252"/>
    <w:rsid w:val="0003765E"/>
    <w:rsid w:val="000403F6"/>
    <w:rsid w:val="0004205D"/>
    <w:rsid w:val="00043231"/>
    <w:rsid w:val="00043848"/>
    <w:rsid w:val="00043A04"/>
    <w:rsid w:val="000449A1"/>
    <w:rsid w:val="000451B0"/>
    <w:rsid w:val="00046615"/>
    <w:rsid w:val="0004728C"/>
    <w:rsid w:val="00051F2B"/>
    <w:rsid w:val="00053D8C"/>
    <w:rsid w:val="00055520"/>
    <w:rsid w:val="0006156D"/>
    <w:rsid w:val="0006581D"/>
    <w:rsid w:val="000708E1"/>
    <w:rsid w:val="0007490F"/>
    <w:rsid w:val="00075F71"/>
    <w:rsid w:val="0007664A"/>
    <w:rsid w:val="00081A45"/>
    <w:rsid w:val="000839E2"/>
    <w:rsid w:val="00084D1A"/>
    <w:rsid w:val="000865A6"/>
    <w:rsid w:val="00090D5F"/>
    <w:rsid w:val="00091E16"/>
    <w:rsid w:val="00093208"/>
    <w:rsid w:val="000A1B62"/>
    <w:rsid w:val="000A36B9"/>
    <w:rsid w:val="000A45BA"/>
    <w:rsid w:val="000A4D76"/>
    <w:rsid w:val="000A57AA"/>
    <w:rsid w:val="000A5929"/>
    <w:rsid w:val="000A675E"/>
    <w:rsid w:val="000A67EC"/>
    <w:rsid w:val="000A6DD8"/>
    <w:rsid w:val="000A747B"/>
    <w:rsid w:val="000A7AF2"/>
    <w:rsid w:val="000B3546"/>
    <w:rsid w:val="000B7FA7"/>
    <w:rsid w:val="000C0071"/>
    <w:rsid w:val="000C1E47"/>
    <w:rsid w:val="000C63AB"/>
    <w:rsid w:val="000C6687"/>
    <w:rsid w:val="000D189D"/>
    <w:rsid w:val="000D1D63"/>
    <w:rsid w:val="000D3BFD"/>
    <w:rsid w:val="000E1965"/>
    <w:rsid w:val="000E2C92"/>
    <w:rsid w:val="000E38AA"/>
    <w:rsid w:val="000E529E"/>
    <w:rsid w:val="000E54B5"/>
    <w:rsid w:val="000E6277"/>
    <w:rsid w:val="000E7EE7"/>
    <w:rsid w:val="000F06EF"/>
    <w:rsid w:val="000F1262"/>
    <w:rsid w:val="000F2080"/>
    <w:rsid w:val="000F43FF"/>
    <w:rsid w:val="000F4623"/>
    <w:rsid w:val="000F6AFC"/>
    <w:rsid w:val="0010045A"/>
    <w:rsid w:val="00101CB5"/>
    <w:rsid w:val="00101E64"/>
    <w:rsid w:val="0010217D"/>
    <w:rsid w:val="00102E0A"/>
    <w:rsid w:val="00105009"/>
    <w:rsid w:val="0010515F"/>
    <w:rsid w:val="00106520"/>
    <w:rsid w:val="001102CD"/>
    <w:rsid w:val="001112B4"/>
    <w:rsid w:val="001131A5"/>
    <w:rsid w:val="0011332B"/>
    <w:rsid w:val="001149B2"/>
    <w:rsid w:val="0011649D"/>
    <w:rsid w:val="00116B27"/>
    <w:rsid w:val="001175E3"/>
    <w:rsid w:val="001207F0"/>
    <w:rsid w:val="00122061"/>
    <w:rsid w:val="00122D69"/>
    <w:rsid w:val="00123028"/>
    <w:rsid w:val="001241CC"/>
    <w:rsid w:val="00124F32"/>
    <w:rsid w:val="00125B38"/>
    <w:rsid w:val="00125DFE"/>
    <w:rsid w:val="00126FFF"/>
    <w:rsid w:val="0013013D"/>
    <w:rsid w:val="00133C35"/>
    <w:rsid w:val="001343FE"/>
    <w:rsid w:val="00134972"/>
    <w:rsid w:val="00134E9F"/>
    <w:rsid w:val="001356C2"/>
    <w:rsid w:val="001359E6"/>
    <w:rsid w:val="00135F52"/>
    <w:rsid w:val="00136654"/>
    <w:rsid w:val="00137710"/>
    <w:rsid w:val="0013778F"/>
    <w:rsid w:val="00137988"/>
    <w:rsid w:val="00137BCC"/>
    <w:rsid w:val="00140FB7"/>
    <w:rsid w:val="00141731"/>
    <w:rsid w:val="001436F2"/>
    <w:rsid w:val="00144474"/>
    <w:rsid w:val="00146156"/>
    <w:rsid w:val="0014645A"/>
    <w:rsid w:val="00147326"/>
    <w:rsid w:val="001500D8"/>
    <w:rsid w:val="00152115"/>
    <w:rsid w:val="0015326D"/>
    <w:rsid w:val="00155822"/>
    <w:rsid w:val="00155B40"/>
    <w:rsid w:val="0015694A"/>
    <w:rsid w:val="001609A0"/>
    <w:rsid w:val="00161F91"/>
    <w:rsid w:val="00162F7F"/>
    <w:rsid w:val="00163BFC"/>
    <w:rsid w:val="0016744B"/>
    <w:rsid w:val="00171F8E"/>
    <w:rsid w:val="001726FE"/>
    <w:rsid w:val="001736D8"/>
    <w:rsid w:val="00173B30"/>
    <w:rsid w:val="00174216"/>
    <w:rsid w:val="001813C2"/>
    <w:rsid w:val="00182357"/>
    <w:rsid w:val="001825C9"/>
    <w:rsid w:val="00182C24"/>
    <w:rsid w:val="00182EB5"/>
    <w:rsid w:val="0018476E"/>
    <w:rsid w:val="00184DB4"/>
    <w:rsid w:val="00185605"/>
    <w:rsid w:val="00185C2C"/>
    <w:rsid w:val="00190417"/>
    <w:rsid w:val="00190A2E"/>
    <w:rsid w:val="001925DF"/>
    <w:rsid w:val="001926F5"/>
    <w:rsid w:val="00194BB3"/>
    <w:rsid w:val="0019648C"/>
    <w:rsid w:val="00197D71"/>
    <w:rsid w:val="001A36BB"/>
    <w:rsid w:val="001A465A"/>
    <w:rsid w:val="001A680F"/>
    <w:rsid w:val="001A6A4F"/>
    <w:rsid w:val="001A7559"/>
    <w:rsid w:val="001A7BA9"/>
    <w:rsid w:val="001B0426"/>
    <w:rsid w:val="001B2F41"/>
    <w:rsid w:val="001B314C"/>
    <w:rsid w:val="001B39A4"/>
    <w:rsid w:val="001B54C7"/>
    <w:rsid w:val="001B67F3"/>
    <w:rsid w:val="001B7B32"/>
    <w:rsid w:val="001C04DE"/>
    <w:rsid w:val="001C2D0D"/>
    <w:rsid w:val="001C50AD"/>
    <w:rsid w:val="001D0931"/>
    <w:rsid w:val="001D328D"/>
    <w:rsid w:val="001D4141"/>
    <w:rsid w:val="001D42F0"/>
    <w:rsid w:val="001D611A"/>
    <w:rsid w:val="001D7B05"/>
    <w:rsid w:val="001E1058"/>
    <w:rsid w:val="001E25B6"/>
    <w:rsid w:val="001E287B"/>
    <w:rsid w:val="001E3790"/>
    <w:rsid w:val="001F46A3"/>
    <w:rsid w:val="001F4A12"/>
    <w:rsid w:val="001F5EFD"/>
    <w:rsid w:val="001F625F"/>
    <w:rsid w:val="001F63FB"/>
    <w:rsid w:val="001F6705"/>
    <w:rsid w:val="001F6C4F"/>
    <w:rsid w:val="001F7E05"/>
    <w:rsid w:val="00202FFB"/>
    <w:rsid w:val="00204249"/>
    <w:rsid w:val="00204274"/>
    <w:rsid w:val="002049C4"/>
    <w:rsid w:val="00212A31"/>
    <w:rsid w:val="00212C3C"/>
    <w:rsid w:val="0021326F"/>
    <w:rsid w:val="002155C4"/>
    <w:rsid w:val="00216095"/>
    <w:rsid w:val="00217763"/>
    <w:rsid w:val="00220FFD"/>
    <w:rsid w:val="00221DA3"/>
    <w:rsid w:val="002230C0"/>
    <w:rsid w:val="0022732C"/>
    <w:rsid w:val="002275F9"/>
    <w:rsid w:val="002313C1"/>
    <w:rsid w:val="002327F9"/>
    <w:rsid w:val="00232818"/>
    <w:rsid w:val="00232EB8"/>
    <w:rsid w:val="00232F97"/>
    <w:rsid w:val="00233B58"/>
    <w:rsid w:val="00234915"/>
    <w:rsid w:val="002349BB"/>
    <w:rsid w:val="00235B85"/>
    <w:rsid w:val="00241193"/>
    <w:rsid w:val="00242583"/>
    <w:rsid w:val="002425D8"/>
    <w:rsid w:val="00243DF2"/>
    <w:rsid w:val="002440F1"/>
    <w:rsid w:val="0024756F"/>
    <w:rsid w:val="00252D30"/>
    <w:rsid w:val="0025310F"/>
    <w:rsid w:val="00255343"/>
    <w:rsid w:val="002555CC"/>
    <w:rsid w:val="00255C21"/>
    <w:rsid w:val="002576AD"/>
    <w:rsid w:val="002605F1"/>
    <w:rsid w:val="00260A50"/>
    <w:rsid w:val="00261684"/>
    <w:rsid w:val="00265AF7"/>
    <w:rsid w:val="00270864"/>
    <w:rsid w:val="002725E6"/>
    <w:rsid w:val="00273218"/>
    <w:rsid w:val="00274E4B"/>
    <w:rsid w:val="0027529E"/>
    <w:rsid w:val="002753D4"/>
    <w:rsid w:val="002758B5"/>
    <w:rsid w:val="00277ABB"/>
    <w:rsid w:val="00282955"/>
    <w:rsid w:val="00282AAE"/>
    <w:rsid w:val="00285775"/>
    <w:rsid w:val="00285825"/>
    <w:rsid w:val="00285FE8"/>
    <w:rsid w:val="00286889"/>
    <w:rsid w:val="002911A7"/>
    <w:rsid w:val="0029250B"/>
    <w:rsid w:val="00295B65"/>
    <w:rsid w:val="0029707F"/>
    <w:rsid w:val="002974B4"/>
    <w:rsid w:val="00297511"/>
    <w:rsid w:val="002A00DA"/>
    <w:rsid w:val="002A1F55"/>
    <w:rsid w:val="002A218E"/>
    <w:rsid w:val="002A321E"/>
    <w:rsid w:val="002A6ABB"/>
    <w:rsid w:val="002B4F69"/>
    <w:rsid w:val="002B6140"/>
    <w:rsid w:val="002B6D80"/>
    <w:rsid w:val="002B6E97"/>
    <w:rsid w:val="002B7642"/>
    <w:rsid w:val="002C248D"/>
    <w:rsid w:val="002C288C"/>
    <w:rsid w:val="002C33E9"/>
    <w:rsid w:val="002C39B1"/>
    <w:rsid w:val="002C5DD5"/>
    <w:rsid w:val="002C6CF1"/>
    <w:rsid w:val="002D0735"/>
    <w:rsid w:val="002D0E8A"/>
    <w:rsid w:val="002D1889"/>
    <w:rsid w:val="002D4B52"/>
    <w:rsid w:val="002D58FD"/>
    <w:rsid w:val="002E19C2"/>
    <w:rsid w:val="002E3DE8"/>
    <w:rsid w:val="002F1328"/>
    <w:rsid w:val="002F29CC"/>
    <w:rsid w:val="002F3BFA"/>
    <w:rsid w:val="002F53FC"/>
    <w:rsid w:val="002F5CCB"/>
    <w:rsid w:val="002F7036"/>
    <w:rsid w:val="003014A9"/>
    <w:rsid w:val="003038FF"/>
    <w:rsid w:val="00303BA2"/>
    <w:rsid w:val="003042DF"/>
    <w:rsid w:val="003052C2"/>
    <w:rsid w:val="0030586A"/>
    <w:rsid w:val="003067C2"/>
    <w:rsid w:val="003075FC"/>
    <w:rsid w:val="00310479"/>
    <w:rsid w:val="00310D1F"/>
    <w:rsid w:val="00311255"/>
    <w:rsid w:val="00311597"/>
    <w:rsid w:val="00312D0A"/>
    <w:rsid w:val="00313DCA"/>
    <w:rsid w:val="00317464"/>
    <w:rsid w:val="00322123"/>
    <w:rsid w:val="003229CE"/>
    <w:rsid w:val="0032371A"/>
    <w:rsid w:val="00323B3B"/>
    <w:rsid w:val="00325475"/>
    <w:rsid w:val="00325B06"/>
    <w:rsid w:val="00326121"/>
    <w:rsid w:val="00334147"/>
    <w:rsid w:val="00334929"/>
    <w:rsid w:val="00336411"/>
    <w:rsid w:val="00337B35"/>
    <w:rsid w:val="003402E6"/>
    <w:rsid w:val="003439CE"/>
    <w:rsid w:val="00344D2E"/>
    <w:rsid w:val="00346012"/>
    <w:rsid w:val="00351BAE"/>
    <w:rsid w:val="00351E41"/>
    <w:rsid w:val="00352644"/>
    <w:rsid w:val="00352CB5"/>
    <w:rsid w:val="00355C53"/>
    <w:rsid w:val="0035684A"/>
    <w:rsid w:val="00360014"/>
    <w:rsid w:val="00360A85"/>
    <w:rsid w:val="00363917"/>
    <w:rsid w:val="003645DB"/>
    <w:rsid w:val="0036522D"/>
    <w:rsid w:val="003652D2"/>
    <w:rsid w:val="00365B05"/>
    <w:rsid w:val="003667F3"/>
    <w:rsid w:val="00370121"/>
    <w:rsid w:val="00370E78"/>
    <w:rsid w:val="00372D7E"/>
    <w:rsid w:val="00373EBB"/>
    <w:rsid w:val="00374F5E"/>
    <w:rsid w:val="00381083"/>
    <w:rsid w:val="00384C0A"/>
    <w:rsid w:val="00385E38"/>
    <w:rsid w:val="00386827"/>
    <w:rsid w:val="00387F97"/>
    <w:rsid w:val="0039051C"/>
    <w:rsid w:val="00393881"/>
    <w:rsid w:val="00393FF7"/>
    <w:rsid w:val="003945DF"/>
    <w:rsid w:val="00395F25"/>
    <w:rsid w:val="00396C07"/>
    <w:rsid w:val="003A25D1"/>
    <w:rsid w:val="003A3362"/>
    <w:rsid w:val="003A3720"/>
    <w:rsid w:val="003B104C"/>
    <w:rsid w:val="003B115A"/>
    <w:rsid w:val="003B1962"/>
    <w:rsid w:val="003B76C7"/>
    <w:rsid w:val="003B7A19"/>
    <w:rsid w:val="003C091E"/>
    <w:rsid w:val="003C1A40"/>
    <w:rsid w:val="003C2C1E"/>
    <w:rsid w:val="003C2CC1"/>
    <w:rsid w:val="003C701D"/>
    <w:rsid w:val="003D04E8"/>
    <w:rsid w:val="003D2FEC"/>
    <w:rsid w:val="003D3345"/>
    <w:rsid w:val="003D48A9"/>
    <w:rsid w:val="003D5315"/>
    <w:rsid w:val="003D5457"/>
    <w:rsid w:val="003D598F"/>
    <w:rsid w:val="003E0BA6"/>
    <w:rsid w:val="003E5172"/>
    <w:rsid w:val="003E564D"/>
    <w:rsid w:val="003E6513"/>
    <w:rsid w:val="003F0D99"/>
    <w:rsid w:val="003F1B30"/>
    <w:rsid w:val="003F3EC5"/>
    <w:rsid w:val="003F4939"/>
    <w:rsid w:val="003F5844"/>
    <w:rsid w:val="00400BE8"/>
    <w:rsid w:val="00401840"/>
    <w:rsid w:val="00401A9B"/>
    <w:rsid w:val="004025B8"/>
    <w:rsid w:val="004026C7"/>
    <w:rsid w:val="00403C0F"/>
    <w:rsid w:val="0041311B"/>
    <w:rsid w:val="0041437E"/>
    <w:rsid w:val="00420BC5"/>
    <w:rsid w:val="00420C26"/>
    <w:rsid w:val="004214EC"/>
    <w:rsid w:val="004250C7"/>
    <w:rsid w:val="00425201"/>
    <w:rsid w:val="00427510"/>
    <w:rsid w:val="00427DE4"/>
    <w:rsid w:val="00436A71"/>
    <w:rsid w:val="00440120"/>
    <w:rsid w:val="004413F4"/>
    <w:rsid w:val="004430D7"/>
    <w:rsid w:val="00443E75"/>
    <w:rsid w:val="0044513F"/>
    <w:rsid w:val="00445735"/>
    <w:rsid w:val="004463C7"/>
    <w:rsid w:val="00447540"/>
    <w:rsid w:val="0044778E"/>
    <w:rsid w:val="00450723"/>
    <w:rsid w:val="004510C1"/>
    <w:rsid w:val="0045222A"/>
    <w:rsid w:val="0045336B"/>
    <w:rsid w:val="00456B24"/>
    <w:rsid w:val="00456D50"/>
    <w:rsid w:val="00460E49"/>
    <w:rsid w:val="00462552"/>
    <w:rsid w:val="00465237"/>
    <w:rsid w:val="00466690"/>
    <w:rsid w:val="0046670C"/>
    <w:rsid w:val="00467605"/>
    <w:rsid w:val="00471B56"/>
    <w:rsid w:val="00472D97"/>
    <w:rsid w:val="0047343C"/>
    <w:rsid w:val="00474C76"/>
    <w:rsid w:val="00477938"/>
    <w:rsid w:val="00483F11"/>
    <w:rsid w:val="0048620D"/>
    <w:rsid w:val="00491900"/>
    <w:rsid w:val="004935AE"/>
    <w:rsid w:val="00496462"/>
    <w:rsid w:val="004A0DC5"/>
    <w:rsid w:val="004A1ACE"/>
    <w:rsid w:val="004A1F5C"/>
    <w:rsid w:val="004A2420"/>
    <w:rsid w:val="004A2695"/>
    <w:rsid w:val="004A3D79"/>
    <w:rsid w:val="004A44C1"/>
    <w:rsid w:val="004A5C79"/>
    <w:rsid w:val="004A64DD"/>
    <w:rsid w:val="004A74C3"/>
    <w:rsid w:val="004B0F54"/>
    <w:rsid w:val="004B1394"/>
    <w:rsid w:val="004B273E"/>
    <w:rsid w:val="004B2828"/>
    <w:rsid w:val="004B2A08"/>
    <w:rsid w:val="004B471E"/>
    <w:rsid w:val="004B4BB6"/>
    <w:rsid w:val="004B7C13"/>
    <w:rsid w:val="004C0263"/>
    <w:rsid w:val="004C48EC"/>
    <w:rsid w:val="004C78AB"/>
    <w:rsid w:val="004D008A"/>
    <w:rsid w:val="004D2635"/>
    <w:rsid w:val="004D4357"/>
    <w:rsid w:val="004D53C1"/>
    <w:rsid w:val="004D7803"/>
    <w:rsid w:val="004D7C87"/>
    <w:rsid w:val="004E0195"/>
    <w:rsid w:val="004E40F7"/>
    <w:rsid w:val="004E43A4"/>
    <w:rsid w:val="004E44E5"/>
    <w:rsid w:val="004E56C4"/>
    <w:rsid w:val="004E5ED4"/>
    <w:rsid w:val="004E756D"/>
    <w:rsid w:val="004F0693"/>
    <w:rsid w:val="004F0743"/>
    <w:rsid w:val="004F07B5"/>
    <w:rsid w:val="004F5094"/>
    <w:rsid w:val="004F5544"/>
    <w:rsid w:val="004F55BB"/>
    <w:rsid w:val="004F5DE0"/>
    <w:rsid w:val="004F6048"/>
    <w:rsid w:val="004F7C21"/>
    <w:rsid w:val="00500F0B"/>
    <w:rsid w:val="00504285"/>
    <w:rsid w:val="00504EFB"/>
    <w:rsid w:val="0050532F"/>
    <w:rsid w:val="005060E6"/>
    <w:rsid w:val="00506D3C"/>
    <w:rsid w:val="0051003C"/>
    <w:rsid w:val="005122EA"/>
    <w:rsid w:val="00515160"/>
    <w:rsid w:val="00515432"/>
    <w:rsid w:val="00515B1B"/>
    <w:rsid w:val="0052252C"/>
    <w:rsid w:val="005238B6"/>
    <w:rsid w:val="00523DFF"/>
    <w:rsid w:val="005271F8"/>
    <w:rsid w:val="00532190"/>
    <w:rsid w:val="00532238"/>
    <w:rsid w:val="00536D62"/>
    <w:rsid w:val="005436C8"/>
    <w:rsid w:val="005438C8"/>
    <w:rsid w:val="00543C58"/>
    <w:rsid w:val="005448D0"/>
    <w:rsid w:val="00544EE5"/>
    <w:rsid w:val="00545396"/>
    <w:rsid w:val="005475D8"/>
    <w:rsid w:val="005479D9"/>
    <w:rsid w:val="00550286"/>
    <w:rsid w:val="00551672"/>
    <w:rsid w:val="00551AE7"/>
    <w:rsid w:val="0055302F"/>
    <w:rsid w:val="0055441D"/>
    <w:rsid w:val="0055608D"/>
    <w:rsid w:val="00556AAE"/>
    <w:rsid w:val="00556AE1"/>
    <w:rsid w:val="00556DC1"/>
    <w:rsid w:val="00557A62"/>
    <w:rsid w:val="00560252"/>
    <w:rsid w:val="00560691"/>
    <w:rsid w:val="0056085C"/>
    <w:rsid w:val="00560C5E"/>
    <w:rsid w:val="00562398"/>
    <w:rsid w:val="00563B8D"/>
    <w:rsid w:val="0056476E"/>
    <w:rsid w:val="00565E95"/>
    <w:rsid w:val="00567F5D"/>
    <w:rsid w:val="005717AF"/>
    <w:rsid w:val="00572A21"/>
    <w:rsid w:val="0057500D"/>
    <w:rsid w:val="0057549D"/>
    <w:rsid w:val="0057555C"/>
    <w:rsid w:val="0057700F"/>
    <w:rsid w:val="00580974"/>
    <w:rsid w:val="00581BEE"/>
    <w:rsid w:val="00581D79"/>
    <w:rsid w:val="005835A8"/>
    <w:rsid w:val="00587167"/>
    <w:rsid w:val="00591D4F"/>
    <w:rsid w:val="00592654"/>
    <w:rsid w:val="00592A96"/>
    <w:rsid w:val="00593FD9"/>
    <w:rsid w:val="005949A7"/>
    <w:rsid w:val="0059604F"/>
    <w:rsid w:val="005A5CAC"/>
    <w:rsid w:val="005B04D2"/>
    <w:rsid w:val="005B4641"/>
    <w:rsid w:val="005B55DA"/>
    <w:rsid w:val="005B6013"/>
    <w:rsid w:val="005B7B9A"/>
    <w:rsid w:val="005C0FE3"/>
    <w:rsid w:val="005C1920"/>
    <w:rsid w:val="005C1EEB"/>
    <w:rsid w:val="005C348E"/>
    <w:rsid w:val="005C47AD"/>
    <w:rsid w:val="005C5838"/>
    <w:rsid w:val="005C7F71"/>
    <w:rsid w:val="005E0B59"/>
    <w:rsid w:val="005E112D"/>
    <w:rsid w:val="005E1264"/>
    <w:rsid w:val="005E1667"/>
    <w:rsid w:val="005E32B6"/>
    <w:rsid w:val="005E33B0"/>
    <w:rsid w:val="005E3651"/>
    <w:rsid w:val="005E71A5"/>
    <w:rsid w:val="005F079E"/>
    <w:rsid w:val="005F2BE5"/>
    <w:rsid w:val="005F2CB1"/>
    <w:rsid w:val="005F3CDF"/>
    <w:rsid w:val="005F3F0F"/>
    <w:rsid w:val="005F46B3"/>
    <w:rsid w:val="005F521B"/>
    <w:rsid w:val="005F72AF"/>
    <w:rsid w:val="005F7396"/>
    <w:rsid w:val="005F7940"/>
    <w:rsid w:val="0060033A"/>
    <w:rsid w:val="00600701"/>
    <w:rsid w:val="00602667"/>
    <w:rsid w:val="00606AC8"/>
    <w:rsid w:val="00610A3C"/>
    <w:rsid w:val="00610F20"/>
    <w:rsid w:val="00613E83"/>
    <w:rsid w:val="006145E8"/>
    <w:rsid w:val="00614B17"/>
    <w:rsid w:val="0061647E"/>
    <w:rsid w:val="0061678D"/>
    <w:rsid w:val="006175D1"/>
    <w:rsid w:val="006179A0"/>
    <w:rsid w:val="0062199C"/>
    <w:rsid w:val="006243F5"/>
    <w:rsid w:val="00624491"/>
    <w:rsid w:val="00624BAA"/>
    <w:rsid w:val="00625601"/>
    <w:rsid w:val="006265F0"/>
    <w:rsid w:val="006272D1"/>
    <w:rsid w:val="006272FC"/>
    <w:rsid w:val="00630C38"/>
    <w:rsid w:val="00632B30"/>
    <w:rsid w:val="006335D7"/>
    <w:rsid w:val="0063759B"/>
    <w:rsid w:val="0064007F"/>
    <w:rsid w:val="00642347"/>
    <w:rsid w:val="00647360"/>
    <w:rsid w:val="006515A1"/>
    <w:rsid w:val="006527CF"/>
    <w:rsid w:val="00652D8C"/>
    <w:rsid w:val="0065460D"/>
    <w:rsid w:val="00657DB1"/>
    <w:rsid w:val="00661F98"/>
    <w:rsid w:val="00662FA7"/>
    <w:rsid w:val="00663CA7"/>
    <w:rsid w:val="00663FE4"/>
    <w:rsid w:val="00664DA4"/>
    <w:rsid w:val="00665360"/>
    <w:rsid w:val="00665D5F"/>
    <w:rsid w:val="00666CC3"/>
    <w:rsid w:val="006677A4"/>
    <w:rsid w:val="00670810"/>
    <w:rsid w:val="00670ADD"/>
    <w:rsid w:val="00671E78"/>
    <w:rsid w:val="0067259B"/>
    <w:rsid w:val="00677043"/>
    <w:rsid w:val="006772DD"/>
    <w:rsid w:val="00677AA8"/>
    <w:rsid w:val="00677FDA"/>
    <w:rsid w:val="00680396"/>
    <w:rsid w:val="00682E9B"/>
    <w:rsid w:val="0068392A"/>
    <w:rsid w:val="00685E91"/>
    <w:rsid w:val="00691AA4"/>
    <w:rsid w:val="00692712"/>
    <w:rsid w:val="00695549"/>
    <w:rsid w:val="00696FEF"/>
    <w:rsid w:val="00697A90"/>
    <w:rsid w:val="006A0092"/>
    <w:rsid w:val="006A16CA"/>
    <w:rsid w:val="006A1C65"/>
    <w:rsid w:val="006A1DCD"/>
    <w:rsid w:val="006A4B50"/>
    <w:rsid w:val="006A5456"/>
    <w:rsid w:val="006B0891"/>
    <w:rsid w:val="006B19B9"/>
    <w:rsid w:val="006B243C"/>
    <w:rsid w:val="006B37F5"/>
    <w:rsid w:val="006B4AC1"/>
    <w:rsid w:val="006C3438"/>
    <w:rsid w:val="006C527A"/>
    <w:rsid w:val="006C572C"/>
    <w:rsid w:val="006C61D0"/>
    <w:rsid w:val="006D05DB"/>
    <w:rsid w:val="006D19A0"/>
    <w:rsid w:val="006D33A9"/>
    <w:rsid w:val="006D568E"/>
    <w:rsid w:val="006D5AD6"/>
    <w:rsid w:val="006D5D24"/>
    <w:rsid w:val="006D65F2"/>
    <w:rsid w:val="006D6F05"/>
    <w:rsid w:val="006E0DEC"/>
    <w:rsid w:val="006E1925"/>
    <w:rsid w:val="006E297D"/>
    <w:rsid w:val="006E31C2"/>
    <w:rsid w:val="006E78F5"/>
    <w:rsid w:val="006F1A56"/>
    <w:rsid w:val="006F25D6"/>
    <w:rsid w:val="006F30C1"/>
    <w:rsid w:val="006F340D"/>
    <w:rsid w:val="006F526C"/>
    <w:rsid w:val="006F59B3"/>
    <w:rsid w:val="006F79E4"/>
    <w:rsid w:val="00702635"/>
    <w:rsid w:val="00702E38"/>
    <w:rsid w:val="00710734"/>
    <w:rsid w:val="00711CDA"/>
    <w:rsid w:val="00711EA2"/>
    <w:rsid w:val="007123A1"/>
    <w:rsid w:val="00713021"/>
    <w:rsid w:val="00715C3E"/>
    <w:rsid w:val="00716BCD"/>
    <w:rsid w:val="00721F9E"/>
    <w:rsid w:val="00722748"/>
    <w:rsid w:val="00722965"/>
    <w:rsid w:val="0072444C"/>
    <w:rsid w:val="00724AC7"/>
    <w:rsid w:val="00724B95"/>
    <w:rsid w:val="00725F3F"/>
    <w:rsid w:val="00726511"/>
    <w:rsid w:val="00727C48"/>
    <w:rsid w:val="00727DE5"/>
    <w:rsid w:val="00731A8B"/>
    <w:rsid w:val="00732487"/>
    <w:rsid w:val="007333E2"/>
    <w:rsid w:val="00733425"/>
    <w:rsid w:val="00733E04"/>
    <w:rsid w:val="007346F3"/>
    <w:rsid w:val="00735CAA"/>
    <w:rsid w:val="00740698"/>
    <w:rsid w:val="00742394"/>
    <w:rsid w:val="00745115"/>
    <w:rsid w:val="00746898"/>
    <w:rsid w:val="00747A4F"/>
    <w:rsid w:val="00751137"/>
    <w:rsid w:val="00756FAD"/>
    <w:rsid w:val="00762D5F"/>
    <w:rsid w:val="00764D55"/>
    <w:rsid w:val="007654A7"/>
    <w:rsid w:val="0077125F"/>
    <w:rsid w:val="00773463"/>
    <w:rsid w:val="00773938"/>
    <w:rsid w:val="00773BDA"/>
    <w:rsid w:val="00774817"/>
    <w:rsid w:val="0077486B"/>
    <w:rsid w:val="00775588"/>
    <w:rsid w:val="00776A79"/>
    <w:rsid w:val="00777103"/>
    <w:rsid w:val="00777A35"/>
    <w:rsid w:val="007808CB"/>
    <w:rsid w:val="00782013"/>
    <w:rsid w:val="0078499D"/>
    <w:rsid w:val="00784ABF"/>
    <w:rsid w:val="00792F2A"/>
    <w:rsid w:val="00793235"/>
    <w:rsid w:val="00796F2A"/>
    <w:rsid w:val="007A02EA"/>
    <w:rsid w:val="007A11C9"/>
    <w:rsid w:val="007A22E1"/>
    <w:rsid w:val="007A42C1"/>
    <w:rsid w:val="007A793F"/>
    <w:rsid w:val="007A7E77"/>
    <w:rsid w:val="007B0F1E"/>
    <w:rsid w:val="007B2943"/>
    <w:rsid w:val="007B3B8C"/>
    <w:rsid w:val="007B3D98"/>
    <w:rsid w:val="007B4E4C"/>
    <w:rsid w:val="007B641C"/>
    <w:rsid w:val="007B714A"/>
    <w:rsid w:val="007B743B"/>
    <w:rsid w:val="007C1E53"/>
    <w:rsid w:val="007C2732"/>
    <w:rsid w:val="007C3221"/>
    <w:rsid w:val="007C34F0"/>
    <w:rsid w:val="007C3F90"/>
    <w:rsid w:val="007C4516"/>
    <w:rsid w:val="007C528E"/>
    <w:rsid w:val="007C6EF0"/>
    <w:rsid w:val="007C73FD"/>
    <w:rsid w:val="007D0C5E"/>
    <w:rsid w:val="007D24C2"/>
    <w:rsid w:val="007D2BAE"/>
    <w:rsid w:val="007D31EE"/>
    <w:rsid w:val="007D3A06"/>
    <w:rsid w:val="007D4B80"/>
    <w:rsid w:val="007D50CF"/>
    <w:rsid w:val="007D7AD1"/>
    <w:rsid w:val="007E10B4"/>
    <w:rsid w:val="007E4F85"/>
    <w:rsid w:val="007E4FDC"/>
    <w:rsid w:val="007E50CD"/>
    <w:rsid w:val="007F04D7"/>
    <w:rsid w:val="007F173D"/>
    <w:rsid w:val="007F44F8"/>
    <w:rsid w:val="007F6D15"/>
    <w:rsid w:val="00801FDD"/>
    <w:rsid w:val="00803C0C"/>
    <w:rsid w:val="00804877"/>
    <w:rsid w:val="008048FC"/>
    <w:rsid w:val="00806BD3"/>
    <w:rsid w:val="00815003"/>
    <w:rsid w:val="008155CC"/>
    <w:rsid w:val="00816E34"/>
    <w:rsid w:val="00821375"/>
    <w:rsid w:val="00822AC6"/>
    <w:rsid w:val="008237C7"/>
    <w:rsid w:val="008240D1"/>
    <w:rsid w:val="00824D56"/>
    <w:rsid w:val="0082648D"/>
    <w:rsid w:val="008303F6"/>
    <w:rsid w:val="00830731"/>
    <w:rsid w:val="0083463A"/>
    <w:rsid w:val="008346AF"/>
    <w:rsid w:val="00837062"/>
    <w:rsid w:val="00840742"/>
    <w:rsid w:val="008408D1"/>
    <w:rsid w:val="00841D6C"/>
    <w:rsid w:val="008446B4"/>
    <w:rsid w:val="00845AFD"/>
    <w:rsid w:val="00850301"/>
    <w:rsid w:val="008503C3"/>
    <w:rsid w:val="00850A99"/>
    <w:rsid w:val="00850FEA"/>
    <w:rsid w:val="00852C7C"/>
    <w:rsid w:val="00853837"/>
    <w:rsid w:val="00853E73"/>
    <w:rsid w:val="00855007"/>
    <w:rsid w:val="00855F94"/>
    <w:rsid w:val="008617AF"/>
    <w:rsid w:val="008646FA"/>
    <w:rsid w:val="00865E51"/>
    <w:rsid w:val="008664DA"/>
    <w:rsid w:val="00867584"/>
    <w:rsid w:val="0086798C"/>
    <w:rsid w:val="00872066"/>
    <w:rsid w:val="00872A31"/>
    <w:rsid w:val="00876DE0"/>
    <w:rsid w:val="0088129F"/>
    <w:rsid w:val="00882A12"/>
    <w:rsid w:val="0088384A"/>
    <w:rsid w:val="00884A88"/>
    <w:rsid w:val="00885172"/>
    <w:rsid w:val="008902F9"/>
    <w:rsid w:val="00894D7C"/>
    <w:rsid w:val="00895FD7"/>
    <w:rsid w:val="00896572"/>
    <w:rsid w:val="00897A5E"/>
    <w:rsid w:val="00897F67"/>
    <w:rsid w:val="008A2265"/>
    <w:rsid w:val="008A31D2"/>
    <w:rsid w:val="008A5559"/>
    <w:rsid w:val="008A66C0"/>
    <w:rsid w:val="008B0BAC"/>
    <w:rsid w:val="008B1653"/>
    <w:rsid w:val="008B43D1"/>
    <w:rsid w:val="008B68B1"/>
    <w:rsid w:val="008C25AE"/>
    <w:rsid w:val="008C501A"/>
    <w:rsid w:val="008D0190"/>
    <w:rsid w:val="008D2921"/>
    <w:rsid w:val="008D3834"/>
    <w:rsid w:val="008D4246"/>
    <w:rsid w:val="008D4C2C"/>
    <w:rsid w:val="008D621B"/>
    <w:rsid w:val="008D783C"/>
    <w:rsid w:val="008E075F"/>
    <w:rsid w:val="008E116C"/>
    <w:rsid w:val="008E1732"/>
    <w:rsid w:val="008E1FC5"/>
    <w:rsid w:val="008E3F4E"/>
    <w:rsid w:val="008E53D6"/>
    <w:rsid w:val="008E7D8D"/>
    <w:rsid w:val="008F2C60"/>
    <w:rsid w:val="008F5A8F"/>
    <w:rsid w:val="00901D27"/>
    <w:rsid w:val="009042B3"/>
    <w:rsid w:val="009055B7"/>
    <w:rsid w:val="009063FA"/>
    <w:rsid w:val="00912DD3"/>
    <w:rsid w:val="00912E74"/>
    <w:rsid w:val="009149B5"/>
    <w:rsid w:val="00917038"/>
    <w:rsid w:val="00925A7F"/>
    <w:rsid w:val="009265CB"/>
    <w:rsid w:val="00930EF8"/>
    <w:rsid w:val="00931983"/>
    <w:rsid w:val="009355CC"/>
    <w:rsid w:val="00935951"/>
    <w:rsid w:val="00937827"/>
    <w:rsid w:val="009378CC"/>
    <w:rsid w:val="009416CE"/>
    <w:rsid w:val="00941B55"/>
    <w:rsid w:val="0094240C"/>
    <w:rsid w:val="009442E4"/>
    <w:rsid w:val="009450B7"/>
    <w:rsid w:val="00947318"/>
    <w:rsid w:val="00950122"/>
    <w:rsid w:val="00951157"/>
    <w:rsid w:val="009511DB"/>
    <w:rsid w:val="009515DD"/>
    <w:rsid w:val="00952F65"/>
    <w:rsid w:val="00955232"/>
    <w:rsid w:val="00955AB4"/>
    <w:rsid w:val="00956297"/>
    <w:rsid w:val="00956CCB"/>
    <w:rsid w:val="00960C13"/>
    <w:rsid w:val="0096172C"/>
    <w:rsid w:val="00963F57"/>
    <w:rsid w:val="00964636"/>
    <w:rsid w:val="00965325"/>
    <w:rsid w:val="0096569D"/>
    <w:rsid w:val="00970742"/>
    <w:rsid w:val="0097160F"/>
    <w:rsid w:val="00972E98"/>
    <w:rsid w:val="00973B13"/>
    <w:rsid w:val="0097693B"/>
    <w:rsid w:val="00980AAF"/>
    <w:rsid w:val="00981C17"/>
    <w:rsid w:val="00982535"/>
    <w:rsid w:val="00983613"/>
    <w:rsid w:val="00984115"/>
    <w:rsid w:val="00984D63"/>
    <w:rsid w:val="0098647E"/>
    <w:rsid w:val="00990E04"/>
    <w:rsid w:val="00990F78"/>
    <w:rsid w:val="00993376"/>
    <w:rsid w:val="00997E24"/>
    <w:rsid w:val="00997F36"/>
    <w:rsid w:val="009A0689"/>
    <w:rsid w:val="009A15D9"/>
    <w:rsid w:val="009A1BA9"/>
    <w:rsid w:val="009A243C"/>
    <w:rsid w:val="009A34A9"/>
    <w:rsid w:val="009A6FD7"/>
    <w:rsid w:val="009A71EC"/>
    <w:rsid w:val="009B0093"/>
    <w:rsid w:val="009B1186"/>
    <w:rsid w:val="009B51A4"/>
    <w:rsid w:val="009C383F"/>
    <w:rsid w:val="009C3903"/>
    <w:rsid w:val="009C7A62"/>
    <w:rsid w:val="009D065C"/>
    <w:rsid w:val="009D749A"/>
    <w:rsid w:val="009E1E3F"/>
    <w:rsid w:val="009E2DD4"/>
    <w:rsid w:val="009E2FE4"/>
    <w:rsid w:val="009E6003"/>
    <w:rsid w:val="009E7574"/>
    <w:rsid w:val="009F0264"/>
    <w:rsid w:val="009F0299"/>
    <w:rsid w:val="009F0FD6"/>
    <w:rsid w:val="009F1BB2"/>
    <w:rsid w:val="009F5483"/>
    <w:rsid w:val="009F733B"/>
    <w:rsid w:val="009F7F05"/>
    <w:rsid w:val="00A02702"/>
    <w:rsid w:val="00A04C9A"/>
    <w:rsid w:val="00A0590E"/>
    <w:rsid w:val="00A06CEB"/>
    <w:rsid w:val="00A07348"/>
    <w:rsid w:val="00A142FC"/>
    <w:rsid w:val="00A1526D"/>
    <w:rsid w:val="00A1572F"/>
    <w:rsid w:val="00A158E4"/>
    <w:rsid w:val="00A170DF"/>
    <w:rsid w:val="00A201FA"/>
    <w:rsid w:val="00A207D0"/>
    <w:rsid w:val="00A20B6D"/>
    <w:rsid w:val="00A21084"/>
    <w:rsid w:val="00A23946"/>
    <w:rsid w:val="00A243AB"/>
    <w:rsid w:val="00A258DA"/>
    <w:rsid w:val="00A27031"/>
    <w:rsid w:val="00A270C9"/>
    <w:rsid w:val="00A32D11"/>
    <w:rsid w:val="00A32FA9"/>
    <w:rsid w:val="00A339FB"/>
    <w:rsid w:val="00A3538F"/>
    <w:rsid w:val="00A36BDC"/>
    <w:rsid w:val="00A40384"/>
    <w:rsid w:val="00A41AB7"/>
    <w:rsid w:val="00A42A6D"/>
    <w:rsid w:val="00A438E6"/>
    <w:rsid w:val="00A44DE5"/>
    <w:rsid w:val="00A47710"/>
    <w:rsid w:val="00A50634"/>
    <w:rsid w:val="00A50A15"/>
    <w:rsid w:val="00A523ED"/>
    <w:rsid w:val="00A54748"/>
    <w:rsid w:val="00A55C1C"/>
    <w:rsid w:val="00A56B3A"/>
    <w:rsid w:val="00A57965"/>
    <w:rsid w:val="00A619D4"/>
    <w:rsid w:val="00A654FC"/>
    <w:rsid w:val="00A67FE5"/>
    <w:rsid w:val="00A7144D"/>
    <w:rsid w:val="00A7267D"/>
    <w:rsid w:val="00A73162"/>
    <w:rsid w:val="00A73215"/>
    <w:rsid w:val="00A743AE"/>
    <w:rsid w:val="00A76BE1"/>
    <w:rsid w:val="00A828AE"/>
    <w:rsid w:val="00A841CE"/>
    <w:rsid w:val="00A84D65"/>
    <w:rsid w:val="00A85653"/>
    <w:rsid w:val="00A87225"/>
    <w:rsid w:val="00A90E92"/>
    <w:rsid w:val="00A939FA"/>
    <w:rsid w:val="00A93F59"/>
    <w:rsid w:val="00A94ECA"/>
    <w:rsid w:val="00A96E98"/>
    <w:rsid w:val="00AA0486"/>
    <w:rsid w:val="00AA0D42"/>
    <w:rsid w:val="00AA1427"/>
    <w:rsid w:val="00AA21E8"/>
    <w:rsid w:val="00AA3026"/>
    <w:rsid w:val="00AA373E"/>
    <w:rsid w:val="00AA47AA"/>
    <w:rsid w:val="00AA56FA"/>
    <w:rsid w:val="00AA6B52"/>
    <w:rsid w:val="00AB09CF"/>
    <w:rsid w:val="00AB1628"/>
    <w:rsid w:val="00AB6294"/>
    <w:rsid w:val="00AB6E8F"/>
    <w:rsid w:val="00AC4F12"/>
    <w:rsid w:val="00AC6353"/>
    <w:rsid w:val="00AC7594"/>
    <w:rsid w:val="00AC7747"/>
    <w:rsid w:val="00AD1323"/>
    <w:rsid w:val="00AD1A26"/>
    <w:rsid w:val="00AD3120"/>
    <w:rsid w:val="00AD37E0"/>
    <w:rsid w:val="00AD4CF5"/>
    <w:rsid w:val="00AD505B"/>
    <w:rsid w:val="00AD56A4"/>
    <w:rsid w:val="00AD6D66"/>
    <w:rsid w:val="00AD768D"/>
    <w:rsid w:val="00AE04C3"/>
    <w:rsid w:val="00AE07A1"/>
    <w:rsid w:val="00AE1B28"/>
    <w:rsid w:val="00AE21E3"/>
    <w:rsid w:val="00AE2332"/>
    <w:rsid w:val="00AE3787"/>
    <w:rsid w:val="00AE4492"/>
    <w:rsid w:val="00AE5CA9"/>
    <w:rsid w:val="00AE7524"/>
    <w:rsid w:val="00AE75C9"/>
    <w:rsid w:val="00AF076E"/>
    <w:rsid w:val="00AF15F3"/>
    <w:rsid w:val="00AF1AB4"/>
    <w:rsid w:val="00AF59AA"/>
    <w:rsid w:val="00AF5E17"/>
    <w:rsid w:val="00AF6A56"/>
    <w:rsid w:val="00AF7836"/>
    <w:rsid w:val="00AF7FF0"/>
    <w:rsid w:val="00B00BD2"/>
    <w:rsid w:val="00B00CAC"/>
    <w:rsid w:val="00B03C90"/>
    <w:rsid w:val="00B04C7F"/>
    <w:rsid w:val="00B065CA"/>
    <w:rsid w:val="00B06F45"/>
    <w:rsid w:val="00B07B5E"/>
    <w:rsid w:val="00B1009E"/>
    <w:rsid w:val="00B131B8"/>
    <w:rsid w:val="00B138C4"/>
    <w:rsid w:val="00B139A8"/>
    <w:rsid w:val="00B151D5"/>
    <w:rsid w:val="00B17B69"/>
    <w:rsid w:val="00B20FC4"/>
    <w:rsid w:val="00B22A9A"/>
    <w:rsid w:val="00B22DBF"/>
    <w:rsid w:val="00B24C67"/>
    <w:rsid w:val="00B24C70"/>
    <w:rsid w:val="00B25AF4"/>
    <w:rsid w:val="00B30B87"/>
    <w:rsid w:val="00B30FDA"/>
    <w:rsid w:val="00B32C5E"/>
    <w:rsid w:val="00B34A8D"/>
    <w:rsid w:val="00B41ACD"/>
    <w:rsid w:val="00B44525"/>
    <w:rsid w:val="00B470F0"/>
    <w:rsid w:val="00B51351"/>
    <w:rsid w:val="00B51D20"/>
    <w:rsid w:val="00B57599"/>
    <w:rsid w:val="00B60B77"/>
    <w:rsid w:val="00B61AF4"/>
    <w:rsid w:val="00B61B70"/>
    <w:rsid w:val="00B62DFD"/>
    <w:rsid w:val="00B62E48"/>
    <w:rsid w:val="00B62FE9"/>
    <w:rsid w:val="00B63B64"/>
    <w:rsid w:val="00B66415"/>
    <w:rsid w:val="00B66481"/>
    <w:rsid w:val="00B71586"/>
    <w:rsid w:val="00B72CD1"/>
    <w:rsid w:val="00B7420C"/>
    <w:rsid w:val="00B80D5A"/>
    <w:rsid w:val="00B83998"/>
    <w:rsid w:val="00B844D8"/>
    <w:rsid w:val="00B84D80"/>
    <w:rsid w:val="00B84F1B"/>
    <w:rsid w:val="00B86738"/>
    <w:rsid w:val="00B869FF"/>
    <w:rsid w:val="00B878F8"/>
    <w:rsid w:val="00B906F8"/>
    <w:rsid w:val="00B90744"/>
    <w:rsid w:val="00B9126E"/>
    <w:rsid w:val="00B921F9"/>
    <w:rsid w:val="00B93250"/>
    <w:rsid w:val="00B94727"/>
    <w:rsid w:val="00B947CD"/>
    <w:rsid w:val="00B9785F"/>
    <w:rsid w:val="00B97C7A"/>
    <w:rsid w:val="00BA03B0"/>
    <w:rsid w:val="00BA1E91"/>
    <w:rsid w:val="00BA1EB7"/>
    <w:rsid w:val="00BA385F"/>
    <w:rsid w:val="00BA3932"/>
    <w:rsid w:val="00BA39E5"/>
    <w:rsid w:val="00BA3B24"/>
    <w:rsid w:val="00BA5BB2"/>
    <w:rsid w:val="00BA6168"/>
    <w:rsid w:val="00BA70AB"/>
    <w:rsid w:val="00BB124D"/>
    <w:rsid w:val="00BB300B"/>
    <w:rsid w:val="00BB7000"/>
    <w:rsid w:val="00BB7561"/>
    <w:rsid w:val="00BC0392"/>
    <w:rsid w:val="00BC0979"/>
    <w:rsid w:val="00BC2495"/>
    <w:rsid w:val="00BC2599"/>
    <w:rsid w:val="00BC275E"/>
    <w:rsid w:val="00BC3C63"/>
    <w:rsid w:val="00BC4BF8"/>
    <w:rsid w:val="00BC594B"/>
    <w:rsid w:val="00BC5BAD"/>
    <w:rsid w:val="00BC5CF3"/>
    <w:rsid w:val="00BC70AA"/>
    <w:rsid w:val="00BC7C50"/>
    <w:rsid w:val="00BD1EBB"/>
    <w:rsid w:val="00BD1FDA"/>
    <w:rsid w:val="00BD2E23"/>
    <w:rsid w:val="00BD36EF"/>
    <w:rsid w:val="00BD5A30"/>
    <w:rsid w:val="00BE0956"/>
    <w:rsid w:val="00BE0A4B"/>
    <w:rsid w:val="00BE1811"/>
    <w:rsid w:val="00BE4617"/>
    <w:rsid w:val="00BF0A65"/>
    <w:rsid w:val="00C0110D"/>
    <w:rsid w:val="00C01C60"/>
    <w:rsid w:val="00C021F2"/>
    <w:rsid w:val="00C041DF"/>
    <w:rsid w:val="00C050F1"/>
    <w:rsid w:val="00C06013"/>
    <w:rsid w:val="00C0767A"/>
    <w:rsid w:val="00C0793D"/>
    <w:rsid w:val="00C11980"/>
    <w:rsid w:val="00C14D65"/>
    <w:rsid w:val="00C14DE0"/>
    <w:rsid w:val="00C24E1F"/>
    <w:rsid w:val="00C2713B"/>
    <w:rsid w:val="00C30BEA"/>
    <w:rsid w:val="00C30FB4"/>
    <w:rsid w:val="00C3239A"/>
    <w:rsid w:val="00C3280C"/>
    <w:rsid w:val="00C32BB8"/>
    <w:rsid w:val="00C3424B"/>
    <w:rsid w:val="00C35110"/>
    <w:rsid w:val="00C40FFA"/>
    <w:rsid w:val="00C4233C"/>
    <w:rsid w:val="00C42638"/>
    <w:rsid w:val="00C43910"/>
    <w:rsid w:val="00C46DB5"/>
    <w:rsid w:val="00C5097F"/>
    <w:rsid w:val="00C51E18"/>
    <w:rsid w:val="00C5214E"/>
    <w:rsid w:val="00C52B7F"/>
    <w:rsid w:val="00C54EE8"/>
    <w:rsid w:val="00C60D60"/>
    <w:rsid w:val="00C6673E"/>
    <w:rsid w:val="00C67398"/>
    <w:rsid w:val="00C707A6"/>
    <w:rsid w:val="00C709E8"/>
    <w:rsid w:val="00C709F1"/>
    <w:rsid w:val="00C70A23"/>
    <w:rsid w:val="00C7104E"/>
    <w:rsid w:val="00C71D99"/>
    <w:rsid w:val="00C729EC"/>
    <w:rsid w:val="00C72FB3"/>
    <w:rsid w:val="00C73621"/>
    <w:rsid w:val="00C741E6"/>
    <w:rsid w:val="00C74BBC"/>
    <w:rsid w:val="00C75EB9"/>
    <w:rsid w:val="00C804E0"/>
    <w:rsid w:val="00C80835"/>
    <w:rsid w:val="00C8307D"/>
    <w:rsid w:val="00C836C2"/>
    <w:rsid w:val="00C850E5"/>
    <w:rsid w:val="00C85D0C"/>
    <w:rsid w:val="00C865D9"/>
    <w:rsid w:val="00C86625"/>
    <w:rsid w:val="00C87579"/>
    <w:rsid w:val="00C90809"/>
    <w:rsid w:val="00C920AB"/>
    <w:rsid w:val="00C93C34"/>
    <w:rsid w:val="00C95D91"/>
    <w:rsid w:val="00C95E8C"/>
    <w:rsid w:val="00C963A9"/>
    <w:rsid w:val="00CA0245"/>
    <w:rsid w:val="00CA0C9B"/>
    <w:rsid w:val="00CA0FDC"/>
    <w:rsid w:val="00CA1C73"/>
    <w:rsid w:val="00CA1DFA"/>
    <w:rsid w:val="00CA29A8"/>
    <w:rsid w:val="00CA3487"/>
    <w:rsid w:val="00CA463D"/>
    <w:rsid w:val="00CB0994"/>
    <w:rsid w:val="00CB4382"/>
    <w:rsid w:val="00CB7695"/>
    <w:rsid w:val="00CC010B"/>
    <w:rsid w:val="00CC1994"/>
    <w:rsid w:val="00CC2772"/>
    <w:rsid w:val="00CC3E31"/>
    <w:rsid w:val="00CC40A9"/>
    <w:rsid w:val="00CC5DC4"/>
    <w:rsid w:val="00CC6045"/>
    <w:rsid w:val="00CC67BC"/>
    <w:rsid w:val="00CD0FB0"/>
    <w:rsid w:val="00CD3689"/>
    <w:rsid w:val="00CD4D3E"/>
    <w:rsid w:val="00CD502F"/>
    <w:rsid w:val="00CD535C"/>
    <w:rsid w:val="00CD6369"/>
    <w:rsid w:val="00CD6E15"/>
    <w:rsid w:val="00CE52AF"/>
    <w:rsid w:val="00CE5A01"/>
    <w:rsid w:val="00CE5EEB"/>
    <w:rsid w:val="00CF0A93"/>
    <w:rsid w:val="00CF2003"/>
    <w:rsid w:val="00CF674E"/>
    <w:rsid w:val="00CF6CB8"/>
    <w:rsid w:val="00CF758E"/>
    <w:rsid w:val="00D02576"/>
    <w:rsid w:val="00D03042"/>
    <w:rsid w:val="00D05031"/>
    <w:rsid w:val="00D060E5"/>
    <w:rsid w:val="00D10947"/>
    <w:rsid w:val="00D12E90"/>
    <w:rsid w:val="00D14F83"/>
    <w:rsid w:val="00D17E74"/>
    <w:rsid w:val="00D216CD"/>
    <w:rsid w:val="00D233D5"/>
    <w:rsid w:val="00D23E8E"/>
    <w:rsid w:val="00D26577"/>
    <w:rsid w:val="00D27721"/>
    <w:rsid w:val="00D27AFF"/>
    <w:rsid w:val="00D309DA"/>
    <w:rsid w:val="00D31B09"/>
    <w:rsid w:val="00D32E7C"/>
    <w:rsid w:val="00D333C9"/>
    <w:rsid w:val="00D334EA"/>
    <w:rsid w:val="00D3362A"/>
    <w:rsid w:val="00D36E28"/>
    <w:rsid w:val="00D36F25"/>
    <w:rsid w:val="00D37317"/>
    <w:rsid w:val="00D3777E"/>
    <w:rsid w:val="00D4007E"/>
    <w:rsid w:val="00D40DC3"/>
    <w:rsid w:val="00D41DB0"/>
    <w:rsid w:val="00D43558"/>
    <w:rsid w:val="00D44FCC"/>
    <w:rsid w:val="00D462AF"/>
    <w:rsid w:val="00D47822"/>
    <w:rsid w:val="00D50640"/>
    <w:rsid w:val="00D536D9"/>
    <w:rsid w:val="00D540A0"/>
    <w:rsid w:val="00D56741"/>
    <w:rsid w:val="00D5782B"/>
    <w:rsid w:val="00D62CB7"/>
    <w:rsid w:val="00D631F9"/>
    <w:rsid w:val="00D63C23"/>
    <w:rsid w:val="00D643F6"/>
    <w:rsid w:val="00D645EF"/>
    <w:rsid w:val="00D64C3F"/>
    <w:rsid w:val="00D64E01"/>
    <w:rsid w:val="00D65343"/>
    <w:rsid w:val="00D70C56"/>
    <w:rsid w:val="00D719AC"/>
    <w:rsid w:val="00D76BAA"/>
    <w:rsid w:val="00D7745A"/>
    <w:rsid w:val="00D77FD0"/>
    <w:rsid w:val="00D805DE"/>
    <w:rsid w:val="00D81D6E"/>
    <w:rsid w:val="00D82246"/>
    <w:rsid w:val="00D84EE6"/>
    <w:rsid w:val="00D85AFE"/>
    <w:rsid w:val="00D91D9D"/>
    <w:rsid w:val="00D921D0"/>
    <w:rsid w:val="00D93020"/>
    <w:rsid w:val="00D93407"/>
    <w:rsid w:val="00D9377A"/>
    <w:rsid w:val="00D9442F"/>
    <w:rsid w:val="00D954AA"/>
    <w:rsid w:val="00DA0B28"/>
    <w:rsid w:val="00DA2FF1"/>
    <w:rsid w:val="00DA3FFF"/>
    <w:rsid w:val="00DA43C4"/>
    <w:rsid w:val="00DA55CC"/>
    <w:rsid w:val="00DA6D63"/>
    <w:rsid w:val="00DB0370"/>
    <w:rsid w:val="00DB0735"/>
    <w:rsid w:val="00DB0F82"/>
    <w:rsid w:val="00DB391C"/>
    <w:rsid w:val="00DB57BD"/>
    <w:rsid w:val="00DC08B4"/>
    <w:rsid w:val="00DC0E99"/>
    <w:rsid w:val="00DC49C3"/>
    <w:rsid w:val="00DC743A"/>
    <w:rsid w:val="00DC7F10"/>
    <w:rsid w:val="00DD0128"/>
    <w:rsid w:val="00DD10F9"/>
    <w:rsid w:val="00DD17CF"/>
    <w:rsid w:val="00DD19F1"/>
    <w:rsid w:val="00DD2FD1"/>
    <w:rsid w:val="00DD47AA"/>
    <w:rsid w:val="00DD4F1E"/>
    <w:rsid w:val="00DD5076"/>
    <w:rsid w:val="00DD5B69"/>
    <w:rsid w:val="00DE1BF9"/>
    <w:rsid w:val="00DE33FD"/>
    <w:rsid w:val="00DE3EAD"/>
    <w:rsid w:val="00DE7164"/>
    <w:rsid w:val="00DE7C66"/>
    <w:rsid w:val="00DE7DCE"/>
    <w:rsid w:val="00DF1585"/>
    <w:rsid w:val="00E04573"/>
    <w:rsid w:val="00E05BCB"/>
    <w:rsid w:val="00E103F2"/>
    <w:rsid w:val="00E12F67"/>
    <w:rsid w:val="00E16C0F"/>
    <w:rsid w:val="00E24201"/>
    <w:rsid w:val="00E25DCA"/>
    <w:rsid w:val="00E31CD0"/>
    <w:rsid w:val="00E322C3"/>
    <w:rsid w:val="00E32BBC"/>
    <w:rsid w:val="00E32BF1"/>
    <w:rsid w:val="00E3504D"/>
    <w:rsid w:val="00E367C5"/>
    <w:rsid w:val="00E37029"/>
    <w:rsid w:val="00E37A94"/>
    <w:rsid w:val="00E4015E"/>
    <w:rsid w:val="00E4158C"/>
    <w:rsid w:val="00E45661"/>
    <w:rsid w:val="00E4600B"/>
    <w:rsid w:val="00E5091E"/>
    <w:rsid w:val="00E53412"/>
    <w:rsid w:val="00E555C3"/>
    <w:rsid w:val="00E5673F"/>
    <w:rsid w:val="00E5787A"/>
    <w:rsid w:val="00E61929"/>
    <w:rsid w:val="00E61F07"/>
    <w:rsid w:val="00E637E3"/>
    <w:rsid w:val="00E64D86"/>
    <w:rsid w:val="00E65E47"/>
    <w:rsid w:val="00E66F01"/>
    <w:rsid w:val="00E67A0B"/>
    <w:rsid w:val="00E67B89"/>
    <w:rsid w:val="00E710F5"/>
    <w:rsid w:val="00E71892"/>
    <w:rsid w:val="00E72195"/>
    <w:rsid w:val="00E76193"/>
    <w:rsid w:val="00E77412"/>
    <w:rsid w:val="00E9021F"/>
    <w:rsid w:val="00E90528"/>
    <w:rsid w:val="00E914D8"/>
    <w:rsid w:val="00E918E6"/>
    <w:rsid w:val="00E91B68"/>
    <w:rsid w:val="00E92AB4"/>
    <w:rsid w:val="00E956FD"/>
    <w:rsid w:val="00E9661C"/>
    <w:rsid w:val="00E96704"/>
    <w:rsid w:val="00E97210"/>
    <w:rsid w:val="00EA0890"/>
    <w:rsid w:val="00EA1F25"/>
    <w:rsid w:val="00EA68C4"/>
    <w:rsid w:val="00EA78CD"/>
    <w:rsid w:val="00EB1100"/>
    <w:rsid w:val="00EB1431"/>
    <w:rsid w:val="00EB1DB2"/>
    <w:rsid w:val="00EB4A02"/>
    <w:rsid w:val="00EB52B4"/>
    <w:rsid w:val="00EC06B3"/>
    <w:rsid w:val="00EC33DE"/>
    <w:rsid w:val="00EC5F72"/>
    <w:rsid w:val="00EC6D51"/>
    <w:rsid w:val="00ED2161"/>
    <w:rsid w:val="00ED3DD0"/>
    <w:rsid w:val="00ED5138"/>
    <w:rsid w:val="00ED51B4"/>
    <w:rsid w:val="00ED570D"/>
    <w:rsid w:val="00EE1485"/>
    <w:rsid w:val="00EE215B"/>
    <w:rsid w:val="00EE259F"/>
    <w:rsid w:val="00EE44C2"/>
    <w:rsid w:val="00EE69E0"/>
    <w:rsid w:val="00EE72AD"/>
    <w:rsid w:val="00EF0557"/>
    <w:rsid w:val="00EF21EA"/>
    <w:rsid w:val="00EF2B8D"/>
    <w:rsid w:val="00EF2CE6"/>
    <w:rsid w:val="00EF3F0D"/>
    <w:rsid w:val="00EF47F3"/>
    <w:rsid w:val="00EF57A9"/>
    <w:rsid w:val="00EF60F6"/>
    <w:rsid w:val="00EF653A"/>
    <w:rsid w:val="00EF6BB1"/>
    <w:rsid w:val="00EF6ED7"/>
    <w:rsid w:val="00F0632C"/>
    <w:rsid w:val="00F12A6C"/>
    <w:rsid w:val="00F13059"/>
    <w:rsid w:val="00F13CAC"/>
    <w:rsid w:val="00F15170"/>
    <w:rsid w:val="00F15B49"/>
    <w:rsid w:val="00F172B2"/>
    <w:rsid w:val="00F23009"/>
    <w:rsid w:val="00F261B0"/>
    <w:rsid w:val="00F3018C"/>
    <w:rsid w:val="00F30CF0"/>
    <w:rsid w:val="00F32F74"/>
    <w:rsid w:val="00F33D94"/>
    <w:rsid w:val="00F35D68"/>
    <w:rsid w:val="00F36613"/>
    <w:rsid w:val="00F3689C"/>
    <w:rsid w:val="00F4447C"/>
    <w:rsid w:val="00F45CDA"/>
    <w:rsid w:val="00F466DF"/>
    <w:rsid w:val="00F50DB9"/>
    <w:rsid w:val="00F529C2"/>
    <w:rsid w:val="00F5413F"/>
    <w:rsid w:val="00F5619D"/>
    <w:rsid w:val="00F564D2"/>
    <w:rsid w:val="00F56FD7"/>
    <w:rsid w:val="00F57160"/>
    <w:rsid w:val="00F61EC8"/>
    <w:rsid w:val="00F6251A"/>
    <w:rsid w:val="00F62844"/>
    <w:rsid w:val="00F67391"/>
    <w:rsid w:val="00F70E3F"/>
    <w:rsid w:val="00F71C04"/>
    <w:rsid w:val="00F720DF"/>
    <w:rsid w:val="00F73ECE"/>
    <w:rsid w:val="00F74B88"/>
    <w:rsid w:val="00F755B5"/>
    <w:rsid w:val="00F75B33"/>
    <w:rsid w:val="00F76F5C"/>
    <w:rsid w:val="00F77F0C"/>
    <w:rsid w:val="00F808BB"/>
    <w:rsid w:val="00F817EC"/>
    <w:rsid w:val="00F81C33"/>
    <w:rsid w:val="00F82B6D"/>
    <w:rsid w:val="00F83904"/>
    <w:rsid w:val="00F83FA9"/>
    <w:rsid w:val="00F841F3"/>
    <w:rsid w:val="00F85FA7"/>
    <w:rsid w:val="00F86ACC"/>
    <w:rsid w:val="00F90444"/>
    <w:rsid w:val="00F90BCF"/>
    <w:rsid w:val="00F914FA"/>
    <w:rsid w:val="00F91C3B"/>
    <w:rsid w:val="00F95709"/>
    <w:rsid w:val="00F97907"/>
    <w:rsid w:val="00FA2DB0"/>
    <w:rsid w:val="00FA4940"/>
    <w:rsid w:val="00FA4B76"/>
    <w:rsid w:val="00FA51C0"/>
    <w:rsid w:val="00FA5900"/>
    <w:rsid w:val="00FA5DAD"/>
    <w:rsid w:val="00FA6233"/>
    <w:rsid w:val="00FA70A7"/>
    <w:rsid w:val="00FB2131"/>
    <w:rsid w:val="00FB51CA"/>
    <w:rsid w:val="00FB5783"/>
    <w:rsid w:val="00FB5885"/>
    <w:rsid w:val="00FB635E"/>
    <w:rsid w:val="00FB644D"/>
    <w:rsid w:val="00FB7921"/>
    <w:rsid w:val="00FC09F7"/>
    <w:rsid w:val="00FC19AF"/>
    <w:rsid w:val="00FC1E34"/>
    <w:rsid w:val="00FC212C"/>
    <w:rsid w:val="00FC238C"/>
    <w:rsid w:val="00FC2940"/>
    <w:rsid w:val="00FC3F99"/>
    <w:rsid w:val="00FC5B2F"/>
    <w:rsid w:val="00FC5DB4"/>
    <w:rsid w:val="00FC7E04"/>
    <w:rsid w:val="00FD269C"/>
    <w:rsid w:val="00FD3475"/>
    <w:rsid w:val="00FD7580"/>
    <w:rsid w:val="00FD76B7"/>
    <w:rsid w:val="00FE1E96"/>
    <w:rsid w:val="00FE31AD"/>
    <w:rsid w:val="00FE4C0A"/>
    <w:rsid w:val="00FE6005"/>
    <w:rsid w:val="00FE6CC2"/>
    <w:rsid w:val="00FF0C34"/>
    <w:rsid w:val="00FF6455"/>
    <w:rsid w:val="00FF7C9A"/>
    <w:rsid w:val="4762858E"/>
    <w:rsid w:val="7EDD9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7F"/>
    <w:rPr>
      <w:rFonts w:eastAsia="Cambria" w:cs="Cambria"/>
      <w:b/>
      <w:color w:val="0070C0"/>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1">
    <w:name w:val="Table Grid1"/>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Liste couleur - Accent 11,Liste couleur - Accent 111,Paragraphe  revu,List Paragraph (numbered (a)),Numbered List Paragraph,Liste 1,List Bullet Mary,Dot pt,Bullet Points,Listes,Bullet 1"/>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uiPriority w:val="99"/>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customStyle="1" w:styleId="TableGrid0">
    <w:name w:val="Table Grid0"/>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592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654"/>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592654"/>
    <w:rPr>
      <w:vertAlign w:val="superscript"/>
    </w:rPr>
  </w:style>
  <w:style w:type="character" w:customStyle="1" w:styleId="NoSpacingChar">
    <w:name w:val="No Spacing Char"/>
    <w:basedOn w:val="DefaultParagraphFont"/>
    <w:link w:val="NoSpacing"/>
    <w:uiPriority w:val="1"/>
    <w:rsid w:val="00DA6D63"/>
    <w:rPr>
      <w:rFonts w:ascii="Calibri" w:eastAsia="Calibri" w:hAnsi="Calibri" w:cs="Calibri"/>
      <w:color w:val="000000"/>
      <w:sz w:val="21"/>
      <w:lang w:val="fr-CD" w:eastAsia="fr-CD"/>
    </w:rPr>
  </w:style>
  <w:style w:type="character" w:customStyle="1" w:styleId="ListParagraphChar">
    <w:name w:val="List Paragraph Char"/>
    <w:aliases w:val="References Char,Bullets Char,Paragraphe à Puce Char,List Paragraph1 Char,Liste couleur - Accent 11 Char,Liste couleur - Accent 111 Char,Paragraphe  revu Char,List Paragraph (numbered (a)) Char,Numbered List Paragraph Char,Dot pt Char"/>
    <w:link w:val="ListParagraph"/>
    <w:uiPriority w:val="34"/>
    <w:qFormat/>
    <w:rsid w:val="00DA6D63"/>
    <w:rPr>
      <w:rFonts w:ascii="Calibri" w:eastAsia="Calibri" w:hAnsi="Calibri" w:cs="Calibri"/>
      <w:color w:val="000000"/>
      <w:sz w:val="21"/>
      <w:lang w:val="fr-CD" w:eastAsia="fr-CD"/>
    </w:rPr>
  </w:style>
  <w:style w:type="character" w:styleId="UnresolvedMention">
    <w:name w:val="Unresolved Mention"/>
    <w:basedOn w:val="DefaultParagraphFont"/>
    <w:uiPriority w:val="99"/>
    <w:semiHidden/>
    <w:unhideWhenUsed/>
    <w:rsid w:val="003038FF"/>
    <w:rPr>
      <w:color w:val="605E5C"/>
      <w:shd w:val="clear" w:color="auto" w:fill="E1DFDD"/>
    </w:rPr>
  </w:style>
  <w:style w:type="table" w:styleId="GridTable4-Accent5">
    <w:name w:val="Grid Table 4 Accent 5"/>
    <w:basedOn w:val="TableNormal"/>
    <w:uiPriority w:val="49"/>
    <w:rsid w:val="008B43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2">
    <w:name w:val="Grid Table 5 Dark Accent 2"/>
    <w:basedOn w:val="TableNormal"/>
    <w:uiPriority w:val="50"/>
    <w:rsid w:val="00352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6">
    <w:name w:val="Grid Table 4 Accent 6"/>
    <w:basedOn w:val="TableNormal"/>
    <w:uiPriority w:val="49"/>
    <w:rsid w:val="00D76B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137B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f0">
    <w:name w:val="pf0"/>
    <w:basedOn w:val="Normal"/>
    <w:rsid w:val="00F755B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 w:type="character" w:customStyle="1" w:styleId="cf01">
    <w:name w:val="cf01"/>
    <w:basedOn w:val="DefaultParagraphFont"/>
    <w:rsid w:val="00F755B5"/>
    <w:rPr>
      <w:rFonts w:ascii="Segoe UI" w:hAnsi="Segoe UI" w:cs="Segoe UI" w:hint="default"/>
      <w:sz w:val="18"/>
      <w:szCs w:val="18"/>
    </w:rPr>
  </w:style>
  <w:style w:type="table" w:styleId="TableGrid">
    <w:name w:val="Table Grid"/>
    <w:basedOn w:val="TableNormal"/>
    <w:uiPriority w:val="59"/>
    <w:rsid w:val="00AF07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46307061">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63345121">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293604092">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662974672">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1957709767">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 w:id="2132168983">
      <w:bodyDiv w:val="1"/>
      <w:marLeft w:val="0"/>
      <w:marRight w:val="0"/>
      <w:marTop w:val="0"/>
      <w:marBottom w:val="0"/>
      <w:divBdr>
        <w:top w:val="none" w:sz="0" w:space="0" w:color="auto"/>
        <w:left w:val="none" w:sz="0" w:space="0" w:color="auto"/>
        <w:bottom w:val="none" w:sz="0" w:space="0" w:color="auto"/>
        <w:right w:val="none" w:sz="0" w:space="0" w:color="auto"/>
      </w:divBdr>
      <w:divsChild>
        <w:div w:id="848494733">
          <w:marLeft w:val="547"/>
          <w:marRight w:val="0"/>
          <w:marTop w:val="0"/>
          <w:marBottom w:val="0"/>
          <w:divBdr>
            <w:top w:val="none" w:sz="0" w:space="0" w:color="auto"/>
            <w:left w:val="none" w:sz="0" w:space="0" w:color="auto"/>
            <w:bottom w:val="none" w:sz="0" w:space="0" w:color="auto"/>
            <w:right w:val="none" w:sz="0" w:space="0" w:color="auto"/>
          </w:divBdr>
        </w:div>
        <w:div w:id="217936921">
          <w:marLeft w:val="547"/>
          <w:marRight w:val="0"/>
          <w:marTop w:val="0"/>
          <w:marBottom w:val="0"/>
          <w:divBdr>
            <w:top w:val="none" w:sz="0" w:space="0" w:color="auto"/>
            <w:left w:val="none" w:sz="0" w:space="0" w:color="auto"/>
            <w:bottom w:val="none" w:sz="0" w:space="0" w:color="auto"/>
            <w:right w:val="none" w:sz="0" w:space="0" w:color="auto"/>
          </w:divBdr>
        </w:div>
        <w:div w:id="379088332">
          <w:marLeft w:val="547"/>
          <w:marRight w:val="0"/>
          <w:marTop w:val="0"/>
          <w:marBottom w:val="0"/>
          <w:divBdr>
            <w:top w:val="none" w:sz="0" w:space="0" w:color="auto"/>
            <w:left w:val="none" w:sz="0" w:space="0" w:color="auto"/>
            <w:bottom w:val="none" w:sz="0" w:space="0" w:color="auto"/>
            <w:right w:val="none" w:sz="0" w:space="0" w:color="auto"/>
          </w:divBdr>
        </w:div>
        <w:div w:id="297613998">
          <w:marLeft w:val="547"/>
          <w:marRight w:val="0"/>
          <w:marTop w:val="0"/>
          <w:marBottom w:val="0"/>
          <w:divBdr>
            <w:top w:val="none" w:sz="0" w:space="0" w:color="auto"/>
            <w:left w:val="none" w:sz="0" w:space="0" w:color="auto"/>
            <w:bottom w:val="none" w:sz="0" w:space="0" w:color="auto"/>
            <w:right w:val="none" w:sz="0" w:space="0" w:color="auto"/>
          </w:divBdr>
        </w:div>
        <w:div w:id="237053912">
          <w:marLeft w:val="547"/>
          <w:marRight w:val="0"/>
          <w:marTop w:val="0"/>
          <w:marBottom w:val="0"/>
          <w:divBdr>
            <w:top w:val="none" w:sz="0" w:space="0" w:color="auto"/>
            <w:left w:val="none" w:sz="0" w:space="0" w:color="auto"/>
            <w:bottom w:val="none" w:sz="0" w:space="0" w:color="auto"/>
            <w:right w:val="none" w:sz="0" w:space="0" w:color="auto"/>
          </w:divBdr>
        </w:div>
        <w:div w:id="7466110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ptf.undp.org/fund/3cd00" TargetMode="External"/><Relationship Id="rId21" Type="http://schemas.openxmlformats.org/officeDocument/2006/relationships/hyperlink" Target="https://express.adobe.com/page/6GExqwijwgOud/" TargetMode="External"/><Relationship Id="rId42" Type="http://schemas.openxmlformats.org/officeDocument/2006/relationships/hyperlink" Target="https://fonaredd-my.sharepoint.com/:f:/g/personal/philippe_nzita_fonaredd-rdc_org/EiePb51fleNDlLueS0jnOj4BbwVZmexY8Y_x92XzPgeBzA?e=9S2z8j" TargetMode="External"/><Relationship Id="rId47" Type="http://schemas.openxmlformats.org/officeDocument/2006/relationships/hyperlink" Target="https://mptf.undp.org/factsheet/fund/3CD00" TargetMode="External"/><Relationship Id="rId63" Type="http://schemas.openxmlformats.org/officeDocument/2006/relationships/hyperlink" Target="https://fonaredd-my.sharepoint.com/:f:/g/personal/philippe_nzita_fonaredd-rdc_org/Emz-MjwDczFOs46C8o39e3YBXR4DsFeui97F4X8DNTQ8DQ?e=lUbwdu" TargetMode="External"/><Relationship Id="rId68" Type="http://schemas.openxmlformats.org/officeDocument/2006/relationships/hyperlink" Target="https://fonaredd-my.sharepoint.com/:f:/g/personal/philippe_nzita_fonaredd-rdc_org/Egdf1fl7vflMkBJv3C2ULk8B9RlVk8ZHA4rBmM1i4XzH3Q?e=9cbsQl" TargetMode="External"/><Relationship Id="rId84" Type="http://schemas.openxmlformats.org/officeDocument/2006/relationships/hyperlink" Target="https://fonaredd-rdc.org/portefeuille-du-fonaredd/" TargetMode="External"/><Relationship Id="rId89" Type="http://schemas.openxmlformats.org/officeDocument/2006/relationships/hyperlink" Target="https://fonaredd-rdc.org/publications/" TargetMode="External"/><Relationship Id="rId16" Type="http://schemas.openxmlformats.org/officeDocument/2006/relationships/hyperlink" Target="https://fonaredd-my.sharepoint.com/:f:/g/personal/philippe_nzita_fonaredd-rdc_org/EuNrSlzwpMJAmSC7TZbVxtEBhxlYrqOIUforQMDpbdyu3Q?e=ibfYb0" TargetMode="External"/><Relationship Id="rId107" Type="http://schemas.openxmlformats.org/officeDocument/2006/relationships/customXml" Target="../customXml/item4.xml"/><Relationship Id="rId11" Type="http://schemas.openxmlformats.org/officeDocument/2006/relationships/hyperlink" Target="https://fonaredd-my.sharepoint.com/personal/philippe_nzita_fonaredd-rdc_org/Documents/FONAREDD/FONAREDD%20EXTERNE/1.%20Structures%20de%20gouvernance/COPIL/2022" TargetMode="External"/><Relationship Id="rId32" Type="http://schemas.openxmlformats.org/officeDocument/2006/relationships/hyperlink" Target="https://fonaredd-my.sharepoint.com/:f:/g/personal/philippe_nzita_fonaredd-rdc_org/ErwoP1sC0nFIkGmZRA8r4DEBQqtfWmiGL7cdxx5MLECrLA?e=jN5KBd" TargetMode="External"/><Relationship Id="rId37" Type="http://schemas.openxmlformats.org/officeDocument/2006/relationships/hyperlink" Target="https://fonaredd-my.sharepoint.com/:x:/g/personal/philippe_nzita_fonaredd-rdc_org/Ee8sWyyHkfNOs3_646UUV1oBWQ06ihQBRIN60ceT1zY-Hg?e=Pvd4FI" TargetMode="External"/><Relationship Id="rId53" Type="http://schemas.openxmlformats.org/officeDocument/2006/relationships/hyperlink" Target="https://fonaredd-rdc.org/portefeuille-du-fonaredd/" TargetMode="External"/><Relationship Id="rId58" Type="http://schemas.openxmlformats.org/officeDocument/2006/relationships/hyperlink" Target="https://mptf.undp.org/factsheet/fund/3CD00" TargetMode="External"/><Relationship Id="rId74" Type="http://schemas.openxmlformats.org/officeDocument/2006/relationships/hyperlink" Target="https://fonaredd-my.sharepoint.com/:f:/g/personal/philippe_nzita_fonaredd-rdc_org/Eh9XfkZ29d5OgN6Sdv8cNBEBp2yqQYO1S8OiY6VA4VQZCA?e=wmNPXL" TargetMode="External"/><Relationship Id="rId79" Type="http://schemas.openxmlformats.org/officeDocument/2006/relationships/hyperlink" Target="https://fonaredd-my.sharepoint.com/:f:/g/personal/philippe_nzita_fonaredd-rdc_org/Eo-0vWNTDQZIhRWYo41PhKQBucT76XOH0lK2FltCKjkLtg?e=W7Oge3" TargetMode="External"/><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fonaredd-rdc.org/publications/" TargetMode="External"/><Relationship Id="rId95" Type="http://schemas.openxmlformats.org/officeDocument/2006/relationships/hyperlink" Target="https://fonaredd-my.sharepoint.com/personal/philippe_nzita_fonaredd-rdc_org/Documents/FONAREDD/FONAREDD%20EXTERNE/Communication/Publications/Rapports%20annuels/Rapport%20annuel%202021" TargetMode="External"/><Relationship Id="rId22" Type="http://schemas.openxmlformats.org/officeDocument/2006/relationships/hyperlink" Target="https://fonaredd-my.sharepoint.com/:f:/g/personal/philippe_nzita_fonaredd-rdc_org/Egjd--EXLJlOnZ48xVTxOv4BdCtiPT8alVNXayUaETfxIA?e=8cFqfS" TargetMode="External"/><Relationship Id="rId27" Type="http://schemas.openxmlformats.org/officeDocument/2006/relationships/hyperlink" Target="https://fonaredd-my.sharepoint.com/:f:/g/personal/philippe_nzita_fonaredd-rdc_org/ElvjW6YPz5ZPoTnjzW5m-wMBBDFDVRJn1DRIHkYRRXvjVA?e=D4XDo4" TargetMode="External"/><Relationship Id="rId43" Type="http://schemas.openxmlformats.org/officeDocument/2006/relationships/hyperlink" Target="https://fonaredd-my.sharepoint.com/:f:/g/personal/philippe_nzita_fonaredd-rdc_org/Eq-JKqJQLipIp-Nzm15GnssBip0vx2Pfgyf52Pkst1iYVg?e=kbCvex" TargetMode="External"/><Relationship Id="rId48" Type="http://schemas.openxmlformats.org/officeDocument/2006/relationships/hyperlink" Target="https://fonaredd-my.sharepoint.com/:f:/g/personal/philippe_nzita_fonaredd-rdc_org/ElnjEYcnGDZPrmYVIan2M34BLBzt3JMcIqxAUhFPAX8adA?e=hhB88P" TargetMode="External"/><Relationship Id="rId64" Type="http://schemas.openxmlformats.org/officeDocument/2006/relationships/hyperlink" Target="https://fonaredd-my.sharepoint.com/personal/philippe_nzita_fonaredd-rdc_org/Documents/FONAREDD/FONAREDD%20EXTERNE/1.%20Structures%20de%20gouvernance/Suivi%20des%20Jalons" TargetMode="External"/><Relationship Id="rId69" Type="http://schemas.openxmlformats.org/officeDocument/2006/relationships/hyperlink" Target="https://fonaredd-rdc.org/" TargetMode="External"/><Relationship Id="rId80" Type="http://schemas.openxmlformats.org/officeDocument/2006/relationships/hyperlink" Target="https://fonaredd-my.sharepoint.com/:f:/g/personal/philippe_nzita_fonaredd-rdc_org/ElvjW6YPz5ZPoTnjzW5m-wMBBDFDVRJn1DRIHkYRRXvjVA?e=ImI3bi" TargetMode="External"/><Relationship Id="rId85" Type="http://schemas.openxmlformats.org/officeDocument/2006/relationships/hyperlink" Target="https://fonaredd-my.sharepoint.com/:f:/g/personal/philippe_nzita_fonaredd-rdc_org/Eq-JKqJQLipIp-Nzm15GnssBip0vx2Pfgyf52Pkst1iYVg?e=Vm7S3J" TargetMode="External"/><Relationship Id="rId12" Type="http://schemas.openxmlformats.org/officeDocument/2006/relationships/hyperlink" Target="https://fonaredd-rdc.org/publications/" TargetMode="External"/><Relationship Id="rId17" Type="http://schemas.openxmlformats.org/officeDocument/2006/relationships/hyperlink" Target="https://fonaredd-my.sharepoint.com/:f:/g/personal/philippe_nzita_fonaredd-rdc_org/EnHen-ISIpNFiaM4ZDcpQswBGtiUv2ocqf5tAjO7_pDpvQ?e=XC6avp" TargetMode="External"/><Relationship Id="rId33" Type="http://schemas.openxmlformats.org/officeDocument/2006/relationships/hyperlink" Target="https://fonaredd-my.sharepoint.com/:f:/g/personal/philippe_nzita_fonaredd-rdc_org/Eq-JKqJQLipIp-Nzm15GnssBip0vx2Pfgyf52Pkst1iYVg?e=I5ea43" TargetMode="External"/><Relationship Id="rId38" Type="http://schemas.openxmlformats.org/officeDocument/2006/relationships/hyperlink" Target="https://fonaredd-my.sharepoint.com/:f:/g/personal/philippe_nzita_fonaredd-rdc_org/Egdf1fl7vflMkBJv3C2ULk8B9RlVk8ZHA4rBmM1i4XzH3Q?e=uNjrMQ" TargetMode="External"/><Relationship Id="rId59" Type="http://schemas.openxmlformats.org/officeDocument/2006/relationships/hyperlink" Target="https://fonaredd-my.sharepoint.com/:f:/g/personal/philippe_nzita_fonaredd-rdc_org/ErsPo9NxPL9GufeOZfmffIgBsyUXneR0hQ55hAipO2bteQ?e=zEcXdk" TargetMode="External"/><Relationship Id="rId103" Type="http://schemas.openxmlformats.org/officeDocument/2006/relationships/fontTable" Target="fontTable.xml"/><Relationship Id="rId20" Type="http://schemas.openxmlformats.org/officeDocument/2006/relationships/hyperlink" Target="https://fonaredd-my.sharepoint.com/:f:/g/personal/philippe_nzita_fonaredd-rdc_org/EqohRjCDV0ZBr4mwUDzV0pABQ4nfiUGB1YaXO9IzTgpWIg?e=4JX7Pv" TargetMode="External"/><Relationship Id="rId41" Type="http://schemas.openxmlformats.org/officeDocument/2006/relationships/hyperlink" Target="https://fonaredd-my.sharepoint.com/:f:/g/personal/philippe_nzita_fonaredd-rdc_org/Eq-JKqJQLipIp-Nzm15GnssBip0vx2Pfgyf52Pkst1iYVg?e=kbCvex" TargetMode="External"/><Relationship Id="rId54" Type="http://schemas.openxmlformats.org/officeDocument/2006/relationships/hyperlink" Target="https://fonaredd-rdc.org/reunions-du-ct-et-du-copil/" TargetMode="External"/><Relationship Id="rId62" Type="http://schemas.openxmlformats.org/officeDocument/2006/relationships/hyperlink" Target="https://fonaredd-my.sharepoint.com/:x:/g/personal/philippe_nzita_fonaredd-rdc_org/Efrr-kksH_hOhf_PKaBGr3wBDjpfrqcsDcf7LTcUEe3W-w?e=QmLef3" TargetMode="External"/><Relationship Id="rId70" Type="http://schemas.openxmlformats.org/officeDocument/2006/relationships/hyperlink" Target="https://fonaredd-rdc.org/plaintes-et-recours/" TargetMode="External"/><Relationship Id="rId75" Type="http://schemas.openxmlformats.org/officeDocument/2006/relationships/hyperlink" Target="https://fonaredd-my.sharepoint.com/:p:/g/personal/philippe_nzita_fonaredd-rdc_org/EV8_r9VJUZ5MsoD5_rpK7xUBDgiQfM8IqgzJkWDloWTy8Q?e=R5e0Ve" TargetMode="External"/><Relationship Id="rId83" Type="http://schemas.openxmlformats.org/officeDocument/2006/relationships/hyperlink" Target="https://fonaredd-my.sharepoint.com/:f:/g/personal/philippe_nzita_fonaredd-rdc_org/EqohRjCDV0ZBr4mwUDzV0pABQ4nfiUGB1YaXO9IzTgpWIg?e=EQ3OvI" TargetMode="External"/><Relationship Id="rId88" Type="http://schemas.openxmlformats.org/officeDocument/2006/relationships/hyperlink" Target="https://express.adobe.com/page/6GExqwijwgOud/" TargetMode="External"/><Relationship Id="rId91" Type="http://schemas.openxmlformats.org/officeDocument/2006/relationships/hyperlink" Target="https://fonaredd-my.sharepoint.com/personal/philippe_nzita_fonaredd-rdc_org/Documents/FONAREDD/FONAREDD%20EXTERNE/1.%20Structures%20de%20gouvernance/COMITE%20TECHNIQUE/CT%202022" TargetMode="External"/><Relationship Id="rId96" Type="http://schemas.openxmlformats.org/officeDocument/2006/relationships/hyperlink" Target="https://fonaredd-my.sharepoint.com/:f:/g/personal/philippe_nzita_fonaredd-rdc_org/Egjd--EXLJlOnZ48xVTxOv4BdCtiPT8alVNXayUaETfxIA?e=8cFqf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naredd-my.sharepoint.com/:f:/g/personal/philippe_nzita_fonaredd-rdc_org/Emz-MjwDczFOs46C8o39e3YBXR4DsFeui97F4X8DNTQ8DQ?e=4HXAVO" TargetMode="External"/><Relationship Id="rId23" Type="http://schemas.openxmlformats.org/officeDocument/2006/relationships/hyperlink" Target="https://fonaredd-my.sharepoint.com/:f:/g/personal/philippe_nzita_fonaredd-rdc_org/EnXLx0zW-ZhJheVzjgaSWa8BLDjdKgVermFgSSqjDb3QQw?e=JNxoiE" TargetMode="External"/><Relationship Id="rId28" Type="http://schemas.openxmlformats.org/officeDocument/2006/relationships/hyperlink" Target="https://fonaredd-my.sharepoint.com/:f:/g/personal/philippe_nzita_fonaredd-rdc_org/EjjXqBlhVLFBrXvwI50JnXABfv7KomQjjav1KasfMpVu2w?e=rpb3oq" TargetMode="External"/><Relationship Id="rId36" Type="http://schemas.openxmlformats.org/officeDocument/2006/relationships/hyperlink" Target="https://fonaredd-my.sharepoint.com/:f:/g/personal/philippe_nzita_fonaredd-rdc_org/Eq-JKqJQLipIp-Nzm15GnssBip0vx2Pfgyf52Pkst1iYVg?e=I5ea43" TargetMode="External"/><Relationship Id="rId49" Type="http://schemas.openxmlformats.org/officeDocument/2006/relationships/hyperlink" Target="https://fonaredd-my.sharepoint.com/:x:/g/personal/philippe_nzita_fonaredd-rdc_org/ETTG5_yNhwhJmEdWz6PSX-8BXbXri8SdwBjVVoNmBssogA?e=ubxtf0" TargetMode="External"/><Relationship Id="rId57" Type="http://schemas.openxmlformats.org/officeDocument/2006/relationships/hyperlink" Target="https://fonaredd-rdc.org/publications/" TargetMode="External"/><Relationship Id="rId106" Type="http://schemas.openxmlformats.org/officeDocument/2006/relationships/customXml" Target="../customXml/item3.xml"/><Relationship Id="rId10" Type="http://schemas.openxmlformats.org/officeDocument/2006/relationships/hyperlink" Target="https://fonaredd-my.sharepoint.com/:f:/g/personal/philippe_nzita_fonaredd-rdc_org/EndC1FEY75ZGjQ68c9lDwd8BNbB_jkZsOPnWqgXndCquqg?e=5Vkrpt" TargetMode="External"/><Relationship Id="rId31" Type="http://schemas.openxmlformats.org/officeDocument/2006/relationships/hyperlink" Target="https://fonaredd-my.sharepoint.com/:f:/g/personal/philippe_nzita_fonaredd-rdc_org/EjjXqBlhVLFBrXvwI50JnXABfv7KomQjjav1KasfMpVu2w?e=rpb3oq" TargetMode="External"/><Relationship Id="rId44" Type="http://schemas.openxmlformats.org/officeDocument/2006/relationships/hyperlink" Target="https://fonaredd-my.sharepoint.com/:w:/g/personal/philippe_nzita_fonaredd-rdc_org/ESye7rzd9lZPlRX5OgIuaeIBr7n1z3zGYZ5_0Mt6NIL_yw?e=wPmxsN" TargetMode="External"/><Relationship Id="rId52" Type="http://schemas.openxmlformats.org/officeDocument/2006/relationships/hyperlink" Target="https://fonaredd-my.sharepoint.com/:w:/g/personal/philippe_nzita_fonaredd-rdc_org/EeTD9kuRo2hMtbaeGNNI6_ABDnv_5cx_eGSwgS6yJX1fwQ?e=5yODZV" TargetMode="External"/><Relationship Id="rId60" Type="http://schemas.openxmlformats.org/officeDocument/2006/relationships/hyperlink" Target="https://fonaredd-my.sharepoint.com/:w:/g/personal/philippe_nzita_fonaredd-rdc_org/EVrhLZgI0W1FtnxK5qCkdeIBifgXJY-uKadJoJj6c5aG3g?e=TPk9eG" TargetMode="External"/><Relationship Id="rId65" Type="http://schemas.openxmlformats.org/officeDocument/2006/relationships/hyperlink" Target="https://fonaredd-my.sharepoint.com/personal/philippe_nzita_fonaredd-rdc_org/Documents/FONAREDD/FONAREDD%20EXTERNE/Cadre%20d'Echange%20et%20de%20Collaboration/CEC%202022" TargetMode="External"/><Relationship Id="rId73" Type="http://schemas.openxmlformats.org/officeDocument/2006/relationships/hyperlink" Target="https://fonaredd-my.sharepoint.com/:f:/g/personal/philippe_nzita_fonaredd-rdc_org/EpPrViQS5QpGqGkeMRnMBZMB2ctTsKM0w9cEsgY4ncoxVQ?e=TZhucR" TargetMode="External"/><Relationship Id="rId78" Type="http://schemas.openxmlformats.org/officeDocument/2006/relationships/hyperlink" Target="http://rdc-snsf.org/sis" TargetMode="External"/><Relationship Id="rId81" Type="http://schemas.openxmlformats.org/officeDocument/2006/relationships/hyperlink" Target="https://fonaredd-my.sharepoint.com/:f:/g/personal/philippe_nzita_fonaredd-rdc_org/EjjXqBlhVLFBrXvwI50JnXABfv7KomQjjav1KasfMpVu2w?e=jwIS0H" TargetMode="External"/><Relationship Id="rId86" Type="http://schemas.openxmlformats.org/officeDocument/2006/relationships/hyperlink" Target="https://fonaredd-rdc.org/portefeuille-du-fonaredd/" TargetMode="External"/><Relationship Id="rId94" Type="http://schemas.openxmlformats.org/officeDocument/2006/relationships/hyperlink" Target="https://fonaredd-my.sharepoint.com/personal/philippe_nzita_fonaredd-rdc_org/Documents/FONAREDD/FONAREDD%20EXTERNE/Evaluations%20du%20FONAREDD/V&#233;rifications%20ind&#233;pendantes%20du%20progr&#232;s%20vers%20les%20jalons/2022" TargetMode="External"/><Relationship Id="rId99" Type="http://schemas.openxmlformats.org/officeDocument/2006/relationships/hyperlink" Target="https://docs.google.com/spreadsheets/d/16NkDn5xcgQEmpFFyjPt_2J3PDFoudVtD/edit?usp=sharing&amp;ouid=108442690432788652504&amp;rtpof=true&amp;sd=true"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naredd-rdc.org/portefeuille-du-fonaredd/" TargetMode="External"/><Relationship Id="rId13" Type="http://schemas.openxmlformats.org/officeDocument/2006/relationships/hyperlink" Target="https://fonaredd-my.sharepoint.com/:f:/g/personal/philippe_nzita_fonaredd-rdc_org/Eq-JKqJQLipIp-Nzm15GnssBip0vx2Pfgyf52Pkst1iYVg?e=I5ea43" TargetMode="External"/><Relationship Id="rId18" Type="http://schemas.openxmlformats.org/officeDocument/2006/relationships/hyperlink" Target="https://fonaredd-my.sharepoint.com/:f:/g/personal/philippe_nzita_fonaredd-rdc_org/ErwoP1sC0nFIkGmZRA8r4DEBQqtfWmiGL7cdxx5MLECrLA?e=jN5KBd" TargetMode="External"/><Relationship Id="rId39" Type="http://schemas.openxmlformats.org/officeDocument/2006/relationships/hyperlink" Target="https://fonaredd-my.sharepoint.com/:f:/g/personal/philippe_nzita_fonaredd-rdc_org/Emz-MjwDczFOs46C8o39e3YBXR4DsFeui97F4X8DNTQ8DQ?e=xWtvwQ" TargetMode="External"/><Relationship Id="rId34" Type="http://schemas.openxmlformats.org/officeDocument/2006/relationships/hyperlink" Target="https://fonaredd-my.sharepoint.com/:w:/g/personal/philippe_nzita_fonaredd-rdc_org/Ec5tAi5vkNNIm8B37XRam68B4ZRq_9HamEfu0gVkMzZZUA?e=hl2AvC" TargetMode="External"/><Relationship Id="rId50" Type="http://schemas.openxmlformats.org/officeDocument/2006/relationships/hyperlink" Target="https://fonaredd-rdc.org/publications/" TargetMode="External"/><Relationship Id="rId55" Type="http://schemas.openxmlformats.org/officeDocument/2006/relationships/hyperlink" Target="https://fonaredd-rdc.org/wp-content/uploads/2022/01/RAPPORT-ANNUEL-global-2020.pdf" TargetMode="External"/><Relationship Id="rId76" Type="http://schemas.openxmlformats.org/officeDocument/2006/relationships/hyperlink" Target="https://fonaredd-rdc.org/plaintes-et-recours/" TargetMode="External"/><Relationship Id="rId97" Type="http://schemas.openxmlformats.org/officeDocument/2006/relationships/hyperlink" Target="https://fonaredd-my.sharepoint.com/:f:/g/personal/philippe_nzita_fonaredd-rdc_org/EnXLx0zW-ZhJheVzjgaSWa8BLDjdKgVermFgSSqjDb3QQw?e=JNxoiE"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fonaredd-my.sharepoint.com/:f:/g/personal/philippe_nzita_fonaredd-rdc_org/EuXMLXSjwQxLsFxKblWueZcB0UPKuKprviSl8nCDPD27qQ?e=jc9ezC" TargetMode="External"/><Relationship Id="rId92" Type="http://schemas.openxmlformats.org/officeDocument/2006/relationships/hyperlink" Target="https://fonaredd-my.sharepoint.com/personal/philippe_nzita_fonaredd-rdc_org/Documents/FONAREDD/FONAREDD%20EXTERNE/Cadre%20d'Echange%20et%20de%20Collaboration/CEC%202022" TargetMode="External"/><Relationship Id="rId2" Type="http://schemas.openxmlformats.org/officeDocument/2006/relationships/numbering" Target="numbering.xml"/><Relationship Id="rId29" Type="http://schemas.openxmlformats.org/officeDocument/2006/relationships/hyperlink" Target="https://fonaredd-rdc.org/nos-programmes/" TargetMode="External"/><Relationship Id="rId24" Type="http://schemas.openxmlformats.org/officeDocument/2006/relationships/hyperlink" Target="https://fonaredd-my.sharepoint.com/:b:/g/personal/philippe_nzita_fonaredd-rdc_org/ET2Y8v9pbSVAqUhTnLTS-6IBJs5Eb6TapHwn3me5xiiZuA?e=qRJj8D" TargetMode="External"/><Relationship Id="rId40" Type="http://schemas.openxmlformats.org/officeDocument/2006/relationships/hyperlink" Target="https://fonaredd-my.sharepoint.com/:f:/g/personal/philippe_nzita_fonaredd-rdc_org/EiePb51fleNDlLueS0jnOj4BbwVZmexY8Y_x92XzPgeBzA?e=9S2z8j" TargetMode="External"/><Relationship Id="rId45" Type="http://schemas.openxmlformats.org/officeDocument/2006/relationships/hyperlink" Target="https://fonaredd-my.sharepoint.com/:f:/g/personal/philippe_nzita_fonaredd-rdc_org/EqohRjCDV0ZBr4mwUDzV0pABQ4nfiUGB1YaXO9IzTgpWIg?e=4JX7Pv" TargetMode="External"/><Relationship Id="rId66" Type="http://schemas.openxmlformats.org/officeDocument/2006/relationships/hyperlink" Target="https://fonaredd-my.sharepoint.com/:b:/g/personal/philippe_nzita_fonaredd-rdc_org/ET2Y8v9pbSVAqUhTnLTS-6IBJs5Eb6TapHwn3me5xiiZuA?e=DqYPf8" TargetMode="External"/><Relationship Id="rId87" Type="http://schemas.openxmlformats.org/officeDocument/2006/relationships/hyperlink" Target="https://fonaredd-rdc.org/publications/" TargetMode="External"/><Relationship Id="rId61" Type="http://schemas.openxmlformats.org/officeDocument/2006/relationships/image" Target="media/image1.emf"/><Relationship Id="rId82" Type="http://schemas.openxmlformats.org/officeDocument/2006/relationships/hyperlink" Target="https://fonaredd-my.sharepoint.com/:f:/g/personal/philippe_nzita_fonaredd-rdc_org/EuNrSlzwpMJAmSC7TZbVxtEBhxlYrqOIUforQMDpbdyu3Q?e=PCmLfk" TargetMode="External"/><Relationship Id="rId19" Type="http://schemas.openxmlformats.org/officeDocument/2006/relationships/hyperlink" Target="https://fonaredd-my.sharepoint.com/:w:/g/personal/philippe_nzita_fonaredd-rdc_org/Ec5tAi5vkNNIm8B37XRam68B4ZRq_9HamEfu0gVkMzZZUA?e=hl2AvC" TargetMode="External"/><Relationship Id="rId14" Type="http://schemas.openxmlformats.org/officeDocument/2006/relationships/hyperlink" Target="https://fonaredd-my.sharepoint.com/:x:/g/personal/philippe_nzita_fonaredd-rdc_org/EebiyxyeS_pHl8Rs0btQrVIBmhSf8evMknd12fVIRifwsg?e=Jaz3WW" TargetMode="External"/><Relationship Id="rId30" Type="http://schemas.openxmlformats.org/officeDocument/2006/relationships/hyperlink" Target="https://fonaredd-my.sharepoint.com/:f:/g/personal/philippe_nzita_fonaredd-rdc_org/ElvjW6YPz5ZPoTnjzW5m-wMBBDFDVRJn1DRIHkYRRXvjVA?e=D4XDo4" TargetMode="External"/><Relationship Id="rId35" Type="http://schemas.openxmlformats.org/officeDocument/2006/relationships/hyperlink" Target="https://fonaredd-my.sharepoint.com/:w:/g/personal/philippe_nzita_fonaredd-rdc_org/EeTD9kuRo2hMtbaeGNNI6_ABDnv_5cx_eGSwgS6yJX1fwQ?e=5yODZV" TargetMode="External"/><Relationship Id="rId56" Type="http://schemas.openxmlformats.org/officeDocument/2006/relationships/hyperlink" Target="https://fonaredd-rdc.org/portefeuille-du-fonaredd/" TargetMode="External"/><Relationship Id="rId77" Type="http://schemas.openxmlformats.org/officeDocument/2006/relationships/hyperlink" Target="https://fonaredd-my.sharepoint.com/:f:/g/personal/philippe_nzita_fonaredd-rdc_org/EvkS5q3I6j5GmRahpYcXW24BM8MEU_BLpcP_Jvv-yu-X3Q?e=psSIBh" TargetMode="External"/><Relationship Id="rId100" Type="http://schemas.openxmlformats.org/officeDocument/2006/relationships/header" Target="header1.xml"/><Relationship Id="rId105" Type="http://schemas.openxmlformats.org/officeDocument/2006/relationships/customXml" Target="../customXml/item2.xml"/><Relationship Id="rId8" Type="http://schemas.openxmlformats.org/officeDocument/2006/relationships/hyperlink" Target="mailto:dolly.kenga@undp.org" TargetMode="External"/><Relationship Id="rId51" Type="http://schemas.openxmlformats.org/officeDocument/2006/relationships/hyperlink" Target="https://fonaredd-my.sharepoint.com/:f:/g/personal/philippe_nzita_fonaredd-rdc_org/EnHen-ISIpNFiaM4ZDcpQswBGtiUv2ocqf5tAjO7_pDpvQ?e=XC6avp" TargetMode="External"/><Relationship Id="rId72" Type="http://schemas.openxmlformats.org/officeDocument/2006/relationships/hyperlink" Target="http://rdc-snsf.org/sis" TargetMode="External"/><Relationship Id="rId93" Type="http://schemas.openxmlformats.org/officeDocument/2006/relationships/hyperlink" Target="https://fonaredd-my.sharepoint.com/personal/philippe_nzita_fonaredd-rdc_org/Documents/FONAREDD/FONAREDD%20EXTERNE/Suivi%20de%20jalons%20LOI2" TargetMode="External"/><Relationship Id="rId98" Type="http://schemas.openxmlformats.org/officeDocument/2006/relationships/hyperlink" Target="https://fonaredd-rdc.org/publications/" TargetMode="External"/><Relationship Id="rId3" Type="http://schemas.openxmlformats.org/officeDocument/2006/relationships/styles" Target="styles.xml"/><Relationship Id="rId25" Type="http://schemas.openxmlformats.org/officeDocument/2006/relationships/hyperlink" Target="https://fonaredd-my.sharepoint.com/:b:/g/personal/philippe_nzita_fonaredd-rdc_org/ET2Y8v9pbSVAqUhTnLTS-6IBJs5Eb6TapHwn3me5xiiZuA?e=qRJj8D" TargetMode="External"/><Relationship Id="rId46" Type="http://schemas.openxmlformats.org/officeDocument/2006/relationships/hyperlink" Target="https://fonaredd-my.sharepoint.com/:w:/g/personal/philippe_nzita_fonaredd-rdc_org/EWm3oCCskA5JrYE-U1HnL3cBYYeqxHM5py42y2SSLg1CMQ?e=Wo57ZP" TargetMode="External"/><Relationship Id="rId67" Type="http://schemas.openxmlformats.org/officeDocument/2006/relationships/hyperlink" Target="https://fonaredd-my.sharepoint.com/:w:/g/personal/philippe_nzita_fonaredd-rdc_org/EeTD9kuRo2hMtbaeGNNI6_ABDnv_5cx_eGSwgS6yJX1fwQ?e=1ahSV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fi.org/sites/default/files/2021-07/Cadre%20de%20ME%20re%CC%81vise%CC%81%20de%20CAFI%20-%2025%20Octobre%202019%20FINAL%20-%20Web%20si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Yes</DocModified>
    <NarrativeCode xmlns="b1528a4b-5ccb-40f7-a09e-43427183cd95" xsi:nil="true"/>
    <DocumentOrigin xmlns="b1528a4b-5ccb-40f7-a09e-43427183cd95">Project</DocumentOrigin>
    <DrupalDocId xmlns="b1528a4b-5ccb-40f7-a09e-43427183cd95">89435a5b-0503-4e05-90b1-89d3646212aa</DrupalDocId>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MPTF_00095_00006</ProjectId>
    <FundCode xmlns="f9695bc1-6109-4dcd-a27a-f8a0370b00e2">MPTF_00095</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6B8A9284-7404-4ED8-B3F7-B86EA18AACE6}">
  <ds:schemaRefs>
    <ds:schemaRef ds:uri="http://schemas.openxmlformats.org/officeDocument/2006/bibliography"/>
  </ds:schemaRefs>
</ds:datastoreItem>
</file>

<file path=customXml/itemProps2.xml><?xml version="1.0" encoding="utf-8"?>
<ds:datastoreItem xmlns:ds="http://schemas.openxmlformats.org/officeDocument/2006/customXml" ds:itemID="{29E8CD67-70B9-484C-8580-BDEF47E444A0}"/>
</file>

<file path=customXml/itemProps3.xml><?xml version="1.0" encoding="utf-8"?>
<ds:datastoreItem xmlns:ds="http://schemas.openxmlformats.org/officeDocument/2006/customXml" ds:itemID="{957CED4C-1B1A-4E53-A799-0EE4745F5EDC}"/>
</file>

<file path=customXml/itemProps4.xml><?xml version="1.0" encoding="utf-8"?>
<ds:datastoreItem xmlns:ds="http://schemas.openxmlformats.org/officeDocument/2006/customXml" ds:itemID="{4A051838-3694-4ADE-BD6E-85BA5A8A246E}"/>
</file>

<file path=docProps/app.xml><?xml version="1.0" encoding="utf-8"?>
<Properties xmlns="http://schemas.openxmlformats.org/officeDocument/2006/extended-properties" xmlns:vt="http://schemas.openxmlformats.org/officeDocument/2006/docPropsVTypes">
  <Template>Normal</Template>
  <TotalTime>257</TotalTime>
  <Pages>37</Pages>
  <Words>13482</Words>
  <Characters>76850</Characters>
  <Application>Microsoft Office Word</Application>
  <DocSecurity>0</DocSecurity>
  <Lines>640</Lines>
  <Paragraphs>180</Paragraphs>
  <ScaleCrop>false</ScaleCrop>
  <Company/>
  <LinksUpToDate>false</LinksUpToDate>
  <CharactersWithSpaces>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RAPPORT22_SEFONAREDD.docx</dc:title>
  <dc:subject/>
  <dc:creator>FONAREDD04</dc:creator>
  <cp:keywords/>
  <dc:description/>
  <cp:lastModifiedBy>Dolly Kenga</cp:lastModifiedBy>
  <cp:revision>170</cp:revision>
  <dcterms:created xsi:type="dcterms:W3CDTF">2023-04-10T13:47:00Z</dcterms:created>
  <dcterms:modified xsi:type="dcterms:W3CDTF">2023-04-10T18:04:00Z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