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E9A6" w14:textId="77777777" w:rsidR="00D74DDD" w:rsidRDefault="00F5459E">
      <w:pPr>
        <w:spacing w:after="5" w:line="271" w:lineRule="auto"/>
        <w:ind w:left="20" w:right="28" w:hanging="10"/>
        <w:jc w:val="center"/>
        <w:rPr>
          <w:rFonts w:ascii="Avenir" w:eastAsia="Avenir" w:hAnsi="Avenir" w:cs="Avenir"/>
          <w:b/>
          <w:color w:val="0070C0"/>
          <w:sz w:val="28"/>
          <w:szCs w:val="28"/>
        </w:rPr>
      </w:pPr>
      <w:r>
        <w:rPr>
          <w:noProof/>
          <w:lang w:val="fr-FR" w:eastAsia="fr-FR"/>
        </w:rPr>
        <w:drawing>
          <wp:anchor distT="0" distB="0" distL="114300" distR="114300" simplePos="0" relativeHeight="251658240" behindDoc="0" locked="0" layoutInCell="1" hidden="0" allowOverlap="1" wp14:anchorId="6B3EF94D" wp14:editId="69EEF548">
            <wp:simplePos x="0" y="0"/>
            <wp:positionH relativeFrom="column">
              <wp:posOffset>4470400</wp:posOffset>
            </wp:positionH>
            <wp:positionV relativeFrom="paragraph">
              <wp:posOffset>-622297</wp:posOffset>
            </wp:positionV>
            <wp:extent cx="1231900" cy="812165"/>
            <wp:effectExtent l="0" t="0" r="0" b="0"/>
            <wp:wrapNone/>
            <wp:docPr id="4" name="image1.png"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9"/>
                    <a:srcRect/>
                    <a:stretch>
                      <a:fillRect/>
                    </a:stretch>
                  </pic:blipFill>
                  <pic:spPr>
                    <a:xfrm>
                      <a:off x="0" y="0"/>
                      <a:ext cx="1231900" cy="812165"/>
                    </a:xfrm>
                    <a:prstGeom prst="rect">
                      <a:avLst/>
                    </a:prstGeom>
                    <a:ln/>
                  </pic:spPr>
                </pic:pic>
              </a:graphicData>
            </a:graphic>
          </wp:anchor>
        </w:drawing>
      </w:r>
    </w:p>
    <w:p w14:paraId="4C7043B8" w14:textId="77777777" w:rsidR="00D74DDD" w:rsidRDefault="00D74DDD">
      <w:pPr>
        <w:spacing w:after="5" w:line="271" w:lineRule="auto"/>
        <w:ind w:left="20" w:right="28" w:hanging="10"/>
        <w:jc w:val="center"/>
        <w:rPr>
          <w:rFonts w:ascii="Avenir" w:eastAsia="Avenir" w:hAnsi="Avenir" w:cs="Avenir"/>
          <w:b/>
          <w:color w:val="0070C0"/>
          <w:sz w:val="28"/>
          <w:szCs w:val="28"/>
        </w:rPr>
      </w:pPr>
    </w:p>
    <w:p w14:paraId="09E2CF73" w14:textId="77777777" w:rsidR="00D74DDD" w:rsidRDefault="00D74DDD">
      <w:pPr>
        <w:spacing w:after="5" w:line="271" w:lineRule="auto"/>
        <w:ind w:left="20" w:right="28" w:hanging="10"/>
        <w:jc w:val="center"/>
        <w:rPr>
          <w:rFonts w:ascii="Avenir" w:eastAsia="Avenir" w:hAnsi="Avenir" w:cs="Avenir"/>
          <w:b/>
          <w:color w:val="0070C0"/>
          <w:sz w:val="28"/>
          <w:szCs w:val="28"/>
        </w:rPr>
      </w:pPr>
    </w:p>
    <w:p w14:paraId="5D3D2DF1" w14:textId="0572061B" w:rsidR="00D74DDD" w:rsidRDefault="00F5459E">
      <w:pPr>
        <w:spacing w:after="5" w:line="271" w:lineRule="auto"/>
        <w:ind w:left="20" w:right="28" w:hanging="10"/>
        <w:jc w:val="center"/>
        <w:rPr>
          <w:rFonts w:ascii="Avenir" w:eastAsia="Avenir" w:hAnsi="Avenir" w:cs="Avenir"/>
          <w:b/>
          <w:color w:val="134163"/>
          <w:sz w:val="28"/>
          <w:szCs w:val="28"/>
        </w:rPr>
      </w:pPr>
      <w:r>
        <w:rPr>
          <w:rFonts w:ascii="Avenir" w:eastAsia="Avenir" w:hAnsi="Avenir" w:cs="Avenir"/>
          <w:b/>
          <w:color w:val="134163"/>
          <w:sz w:val="28"/>
          <w:szCs w:val="28"/>
        </w:rPr>
        <w:t>CANEVAS DE RAPPORT DES PROJETS FINANCES PAR L’INITIATIVE POUR LA FORET DE L’AFRIQUE CENTRALE (CAFI) ET FONAREDD</w:t>
      </w:r>
    </w:p>
    <w:p w14:paraId="0F18551D" w14:textId="77777777" w:rsidR="00D74DDD" w:rsidRDefault="00D74DDD">
      <w:pPr>
        <w:spacing w:after="5" w:line="271" w:lineRule="auto"/>
        <w:ind w:left="20" w:right="28" w:hanging="10"/>
        <w:jc w:val="center"/>
        <w:rPr>
          <w:rFonts w:ascii="Avenir" w:eastAsia="Avenir" w:hAnsi="Avenir" w:cs="Avenir"/>
          <w:b/>
          <w:color w:val="134163"/>
          <w:sz w:val="28"/>
          <w:szCs w:val="28"/>
        </w:rPr>
      </w:pPr>
    </w:p>
    <w:p w14:paraId="5CD5BD1D" w14:textId="47E77FF8" w:rsidR="006C4F6C" w:rsidRPr="00A02702" w:rsidRDefault="006C4F6C" w:rsidP="006C4F6C">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 xml:space="preserve">RAPPORT DU PROGRAMME </w:t>
      </w:r>
      <w:r>
        <w:rPr>
          <w:rFonts w:asciiTheme="majorHAnsi" w:hAnsiTheme="majorHAnsi" w:cstheme="majorHAnsi"/>
          <w:b/>
          <w:bCs/>
          <w:color w:val="0070C0"/>
          <w:sz w:val="28"/>
          <w:szCs w:val="28"/>
        </w:rPr>
        <w:t xml:space="preserve">D’APPUI A LA MISE EN VALEUR DURABLE DES ZONES DE SAVANES ET DE FORÊTS DEGRADEES </w:t>
      </w:r>
      <w:r w:rsidR="003D3F01">
        <w:rPr>
          <w:rFonts w:asciiTheme="majorHAnsi" w:hAnsiTheme="majorHAnsi" w:cstheme="majorHAnsi"/>
          <w:b/>
          <w:bCs/>
          <w:color w:val="0070C0"/>
          <w:sz w:val="28"/>
          <w:szCs w:val="28"/>
        </w:rPr>
        <w:t>(PSFD)</w:t>
      </w:r>
    </w:p>
    <w:p w14:paraId="0EC4DC34" w14:textId="77777777" w:rsidR="006C4F6C" w:rsidRDefault="006C4F6C" w:rsidP="006C4F6C">
      <w:pPr>
        <w:pStyle w:val="Heading4"/>
        <w:spacing w:after="48" w:line="240" w:lineRule="auto"/>
        <w:ind w:left="968" w:right="942"/>
        <w:jc w:val="center"/>
        <w:rPr>
          <w:rFonts w:asciiTheme="minorHAnsi" w:hAnsiTheme="minorHAnsi" w:cstheme="minorHAnsi"/>
          <w:b w:val="0"/>
          <w:sz w:val="22"/>
        </w:rPr>
      </w:pPr>
    </w:p>
    <w:p w14:paraId="31406220" w14:textId="3723CC6C" w:rsidR="006C4F6C" w:rsidRPr="00C63F8C" w:rsidRDefault="006C4F6C" w:rsidP="00C63F8C">
      <w:pPr>
        <w:jc w:val="center"/>
        <w:rPr>
          <w:b/>
        </w:rPr>
      </w:pPr>
      <w:r w:rsidRPr="00C63F8C">
        <w:t>Période du 01 janvier 2023 au 31 décembre 2023.</w:t>
      </w:r>
    </w:p>
    <w:p w14:paraId="0B0A48B1" w14:textId="77777777" w:rsidR="00D74DDD" w:rsidRDefault="00D74DDD">
      <w:pPr>
        <w:spacing w:after="0"/>
        <w:jc w:val="both"/>
        <w:rPr>
          <w:rFonts w:ascii="Avenir" w:eastAsia="Avenir" w:hAnsi="Avenir" w:cs="Avenir"/>
          <w:color w:val="000000"/>
        </w:rPr>
      </w:pPr>
    </w:p>
    <w:tbl>
      <w:tblPr>
        <w:tblStyle w:val="a"/>
        <w:tblW w:w="8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7"/>
        <w:gridCol w:w="4377"/>
      </w:tblGrid>
      <w:tr w:rsidR="00D74DDD" w14:paraId="566897A8" w14:textId="77777777" w:rsidTr="00C63F8C">
        <w:tc>
          <w:tcPr>
            <w:tcW w:w="4377" w:type="dxa"/>
            <w:vAlign w:val="center"/>
          </w:tcPr>
          <w:p w14:paraId="24936BD2" w14:textId="0A7C03CA" w:rsidR="00D74DDD" w:rsidRDefault="00F5459E" w:rsidP="00C63F8C">
            <w:pPr>
              <w:spacing w:after="19"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 xml:space="preserve">Titre du </w:t>
            </w:r>
            <w:r w:rsidR="00C63F8C">
              <w:rPr>
                <w:rFonts w:ascii="Avenir" w:eastAsia="Avenir" w:hAnsi="Avenir" w:cs="Avenir"/>
                <w:b/>
                <w:color w:val="000000"/>
                <w:sz w:val="21"/>
                <w:szCs w:val="21"/>
              </w:rPr>
              <w:t>projet :</w:t>
            </w:r>
          </w:p>
          <w:p w14:paraId="469C0FA3" w14:textId="77777777" w:rsidR="00D74DDD" w:rsidRDefault="00D74DDD" w:rsidP="00C63F8C">
            <w:pPr>
              <w:spacing w:after="0" w:line="240" w:lineRule="auto"/>
              <w:ind w:left="20" w:right="28" w:hanging="10"/>
              <w:jc w:val="both"/>
              <w:rPr>
                <w:rFonts w:ascii="Avenir" w:eastAsia="Avenir" w:hAnsi="Avenir" w:cs="Avenir"/>
                <w:b/>
                <w:color w:val="000000"/>
                <w:sz w:val="21"/>
                <w:szCs w:val="21"/>
              </w:rPr>
            </w:pPr>
          </w:p>
        </w:tc>
        <w:tc>
          <w:tcPr>
            <w:tcW w:w="4377" w:type="dxa"/>
            <w:vAlign w:val="center"/>
          </w:tcPr>
          <w:p w14:paraId="6C10AA77" w14:textId="2CFA45FF" w:rsidR="00D74DDD" w:rsidRPr="006C4F6C" w:rsidRDefault="006C4F6C" w:rsidP="00C63F8C">
            <w:pPr>
              <w:spacing w:after="0" w:line="240" w:lineRule="auto"/>
              <w:ind w:left="20" w:right="28" w:hanging="10"/>
              <w:rPr>
                <w:rFonts w:ascii="Avenir" w:eastAsia="Avenir" w:hAnsi="Avenir" w:cs="Avenir"/>
                <w:bCs/>
                <w:color w:val="000000"/>
              </w:rPr>
            </w:pPr>
            <w:r w:rsidRPr="006C4F6C">
              <w:rPr>
                <w:rFonts w:ascii="Avenir" w:eastAsia="Avenir" w:hAnsi="Avenir" w:cs="Avenir"/>
                <w:bCs/>
                <w:color w:val="000000"/>
              </w:rPr>
              <w:t>PROGRAMME D’APPUI A LA MISE EN VALEUR DURABLE DES ZONES DE SAVANES ET DE FORÊTS DEGRADEES</w:t>
            </w:r>
          </w:p>
        </w:tc>
      </w:tr>
      <w:tr w:rsidR="00D74DDD" w14:paraId="6880BFD4" w14:textId="77777777" w:rsidTr="0057312C">
        <w:trPr>
          <w:trHeight w:val="285"/>
        </w:trPr>
        <w:tc>
          <w:tcPr>
            <w:tcW w:w="4377" w:type="dxa"/>
            <w:vAlign w:val="center"/>
          </w:tcPr>
          <w:p w14:paraId="058EEEC3" w14:textId="41556E37" w:rsidR="00D74DDD" w:rsidRDefault="00F5459E" w:rsidP="00C63F8C">
            <w:pPr>
              <w:spacing w:after="13"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Numéro de référence MPTF du projet</w:t>
            </w:r>
            <w:r w:rsidR="00E71E24">
              <w:rPr>
                <w:rFonts w:ascii="Avenir" w:eastAsia="Avenir" w:hAnsi="Avenir" w:cs="Avenir"/>
                <w:b/>
                <w:color w:val="000000"/>
                <w:sz w:val="21"/>
                <w:szCs w:val="21"/>
              </w:rPr>
              <w:t> :</w:t>
            </w:r>
          </w:p>
          <w:p w14:paraId="576A6370" w14:textId="77777777" w:rsidR="00D74DDD" w:rsidRDefault="00D74DDD" w:rsidP="00C63F8C">
            <w:pPr>
              <w:spacing w:after="0" w:line="240" w:lineRule="auto"/>
              <w:ind w:left="20" w:right="28" w:hanging="10"/>
              <w:jc w:val="both"/>
              <w:rPr>
                <w:rFonts w:ascii="Avenir" w:eastAsia="Avenir" w:hAnsi="Avenir" w:cs="Avenir"/>
                <w:b/>
                <w:color w:val="000000"/>
                <w:sz w:val="21"/>
                <w:szCs w:val="21"/>
              </w:rPr>
            </w:pPr>
          </w:p>
        </w:tc>
        <w:tc>
          <w:tcPr>
            <w:tcW w:w="4377" w:type="dxa"/>
            <w:vAlign w:val="center"/>
          </w:tcPr>
          <w:p w14:paraId="2775AD29" w14:textId="36C0313D" w:rsidR="00D74DDD" w:rsidRDefault="006C4F6C" w:rsidP="00C63F8C">
            <w:pPr>
              <w:spacing w:after="0" w:line="240" w:lineRule="auto"/>
              <w:ind w:left="20" w:right="28" w:hanging="10"/>
              <w:jc w:val="center"/>
              <w:rPr>
                <w:rFonts w:ascii="Avenir" w:eastAsia="Avenir" w:hAnsi="Avenir" w:cs="Avenir"/>
                <w:color w:val="000000"/>
                <w:sz w:val="21"/>
                <w:szCs w:val="21"/>
              </w:rPr>
            </w:pPr>
            <w:r w:rsidRPr="005F6358">
              <w:rPr>
                <w:rFonts w:ascii="Avenir" w:eastAsia="Avenir" w:hAnsi="Avenir" w:cs="Avenir"/>
                <w:bCs/>
                <w:color w:val="000000"/>
              </w:rPr>
              <w:t>00120055</w:t>
            </w:r>
          </w:p>
        </w:tc>
      </w:tr>
      <w:tr w:rsidR="00D74DDD" w14:paraId="0D186198" w14:textId="77777777" w:rsidTr="00C63F8C">
        <w:tc>
          <w:tcPr>
            <w:tcW w:w="4377" w:type="dxa"/>
            <w:vAlign w:val="center"/>
          </w:tcPr>
          <w:p w14:paraId="2E4C223A" w14:textId="77777777" w:rsidR="00D74DDD" w:rsidRDefault="00F5459E" w:rsidP="00C63F8C">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Organisation de mise en œuvre :</w:t>
            </w:r>
          </w:p>
        </w:tc>
        <w:tc>
          <w:tcPr>
            <w:tcW w:w="4377" w:type="dxa"/>
            <w:vAlign w:val="center"/>
          </w:tcPr>
          <w:p w14:paraId="39C9C85D" w14:textId="749B57E1" w:rsidR="00D74DDD" w:rsidRPr="005F6358" w:rsidRDefault="005F6358" w:rsidP="00C63F8C">
            <w:pPr>
              <w:spacing w:after="0" w:line="240" w:lineRule="auto"/>
              <w:ind w:left="20" w:right="28" w:hanging="10"/>
              <w:jc w:val="both"/>
              <w:rPr>
                <w:rFonts w:ascii="Avenir" w:eastAsia="Avenir" w:hAnsi="Avenir" w:cs="Avenir"/>
                <w:bCs/>
                <w:color w:val="000000"/>
              </w:rPr>
            </w:pPr>
            <w:r w:rsidRPr="005F6358">
              <w:rPr>
                <w:rFonts w:ascii="Avenir" w:eastAsia="Avenir" w:hAnsi="Avenir" w:cs="Avenir"/>
                <w:bCs/>
                <w:color w:val="000000"/>
              </w:rPr>
              <w:t>Agence Française de Développement (AFD)</w:t>
            </w:r>
          </w:p>
        </w:tc>
      </w:tr>
      <w:tr w:rsidR="00D74DDD" w14:paraId="2F88295B" w14:textId="77777777" w:rsidTr="00C63F8C">
        <w:tc>
          <w:tcPr>
            <w:tcW w:w="4377" w:type="dxa"/>
            <w:vAlign w:val="center"/>
          </w:tcPr>
          <w:p w14:paraId="7B64B478" w14:textId="77777777" w:rsidR="00D74DDD" w:rsidRDefault="00F5459E" w:rsidP="00C63F8C">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Rapport soumis par :</w:t>
            </w:r>
          </w:p>
          <w:p w14:paraId="616C5EE5" w14:textId="6DB445BB"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Nom :</w:t>
            </w:r>
          </w:p>
          <w:p w14:paraId="15816869" w14:textId="37E4145D"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Titre :</w:t>
            </w:r>
          </w:p>
          <w:p w14:paraId="208F493B" w14:textId="43EE1052"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Organisation :</w:t>
            </w:r>
          </w:p>
          <w:p w14:paraId="33F9220B" w14:textId="77777777"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Adresse </w:t>
            </w:r>
            <w:proofErr w:type="gramStart"/>
            <w:r>
              <w:rPr>
                <w:rFonts w:ascii="Avenir" w:eastAsia="Avenir" w:hAnsi="Avenir" w:cs="Avenir"/>
                <w:color w:val="000000"/>
                <w:sz w:val="21"/>
                <w:szCs w:val="21"/>
              </w:rPr>
              <w:t>email</w:t>
            </w:r>
            <w:proofErr w:type="gramEnd"/>
            <w:r>
              <w:rPr>
                <w:rFonts w:ascii="Avenir" w:eastAsia="Avenir" w:hAnsi="Avenir" w:cs="Avenir"/>
                <w:color w:val="000000"/>
                <w:sz w:val="21"/>
                <w:szCs w:val="21"/>
              </w:rPr>
              <w:t xml:space="preserve"> :</w:t>
            </w:r>
          </w:p>
        </w:tc>
        <w:tc>
          <w:tcPr>
            <w:tcW w:w="4377" w:type="dxa"/>
            <w:vAlign w:val="center"/>
          </w:tcPr>
          <w:p w14:paraId="7629F704" w14:textId="02ABB37B" w:rsidR="005F6358" w:rsidRDefault="00F5459E" w:rsidP="00F5459E">
            <w:pPr>
              <w:spacing w:after="0" w:line="240" w:lineRule="auto"/>
              <w:ind w:left="20" w:right="28" w:hanging="10"/>
              <w:jc w:val="both"/>
              <w:rPr>
                <w:rFonts w:ascii="Avenir" w:eastAsia="Avenir" w:hAnsi="Avenir" w:cs="Avenir"/>
                <w:bCs/>
                <w:color w:val="000000"/>
              </w:rPr>
            </w:pPr>
            <w:r>
              <w:rPr>
                <w:rFonts w:ascii="Avenir" w:eastAsia="Avenir" w:hAnsi="Avenir" w:cs="Avenir"/>
                <w:bCs/>
                <w:color w:val="000000"/>
              </w:rPr>
              <w:t>Grégoire LEJONC</w:t>
            </w:r>
          </w:p>
          <w:p w14:paraId="1E77455A" w14:textId="77777777" w:rsidR="005F6358" w:rsidRDefault="005F6358" w:rsidP="00C63F8C">
            <w:pPr>
              <w:spacing w:after="0" w:line="240" w:lineRule="auto"/>
              <w:ind w:left="20" w:right="28" w:hanging="10"/>
              <w:jc w:val="both"/>
              <w:rPr>
                <w:rFonts w:ascii="Avenir" w:eastAsia="Avenir" w:hAnsi="Avenir" w:cs="Avenir"/>
                <w:bCs/>
                <w:color w:val="000000"/>
              </w:rPr>
            </w:pPr>
            <w:r>
              <w:rPr>
                <w:rFonts w:ascii="Avenir" w:eastAsia="Avenir" w:hAnsi="Avenir" w:cs="Avenir"/>
                <w:bCs/>
                <w:color w:val="000000"/>
              </w:rPr>
              <w:t>Responsable Equipe projet</w:t>
            </w:r>
          </w:p>
          <w:p w14:paraId="406653E1" w14:textId="77777777" w:rsidR="005F6358" w:rsidRDefault="005F6358" w:rsidP="00C63F8C">
            <w:pPr>
              <w:spacing w:after="0" w:line="240" w:lineRule="auto"/>
              <w:ind w:left="20" w:right="28" w:hanging="10"/>
              <w:jc w:val="both"/>
              <w:rPr>
                <w:rFonts w:ascii="Avenir" w:eastAsia="Avenir" w:hAnsi="Avenir" w:cs="Avenir"/>
                <w:bCs/>
                <w:color w:val="000000"/>
              </w:rPr>
            </w:pPr>
            <w:r>
              <w:rPr>
                <w:rFonts w:ascii="Avenir" w:eastAsia="Avenir" w:hAnsi="Avenir" w:cs="Avenir"/>
                <w:bCs/>
                <w:color w:val="000000"/>
              </w:rPr>
              <w:t>Agence Française de Développement</w:t>
            </w:r>
          </w:p>
          <w:p w14:paraId="779BD004" w14:textId="1DE5390E" w:rsidR="005F6358" w:rsidRPr="005F6358" w:rsidRDefault="003A30D0" w:rsidP="00C63F8C">
            <w:pPr>
              <w:spacing w:after="0" w:line="240" w:lineRule="auto"/>
              <w:ind w:left="20" w:right="28" w:hanging="10"/>
              <w:jc w:val="both"/>
              <w:rPr>
                <w:rFonts w:ascii="Avenir" w:eastAsia="Avenir" w:hAnsi="Avenir" w:cs="Avenir"/>
                <w:bCs/>
                <w:color w:val="000000"/>
              </w:rPr>
            </w:pPr>
            <w:hyperlink r:id="rId10" w:history="1">
              <w:r w:rsidR="00F5459E" w:rsidRPr="009651E5">
                <w:rPr>
                  <w:rStyle w:val="Hyperlink"/>
                  <w:rFonts w:ascii="Avenir" w:eastAsia="Avenir" w:hAnsi="Avenir" w:cs="Avenir"/>
                  <w:bCs/>
                </w:rPr>
                <w:t>lejoncg@afd.fr</w:t>
              </w:r>
            </w:hyperlink>
          </w:p>
        </w:tc>
      </w:tr>
      <w:tr w:rsidR="00D74DDD" w14:paraId="4FCC7CA6" w14:textId="77777777" w:rsidTr="00C63F8C">
        <w:tc>
          <w:tcPr>
            <w:tcW w:w="4377" w:type="dxa"/>
            <w:vAlign w:val="center"/>
          </w:tcPr>
          <w:p w14:paraId="15A7644C" w14:textId="77777777" w:rsidR="00D74DDD" w:rsidRDefault="00F5459E" w:rsidP="00C63F8C">
            <w:pPr>
              <w:spacing w:after="0"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Contact en cas de besoin de clarification :</w:t>
            </w:r>
          </w:p>
          <w:p w14:paraId="51BF8216" w14:textId="1EF50025"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Nom :</w:t>
            </w:r>
          </w:p>
          <w:p w14:paraId="3AEE74F6" w14:textId="38134390"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Titre :</w:t>
            </w:r>
          </w:p>
          <w:p w14:paraId="6909DB94" w14:textId="5613C706"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Organisation :</w:t>
            </w:r>
          </w:p>
          <w:p w14:paraId="3A39B148" w14:textId="77777777" w:rsidR="00D74DDD" w:rsidRDefault="00F5459E" w:rsidP="00C63F8C">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Adresse </w:t>
            </w:r>
            <w:proofErr w:type="gramStart"/>
            <w:r>
              <w:rPr>
                <w:rFonts w:ascii="Avenir" w:eastAsia="Avenir" w:hAnsi="Avenir" w:cs="Avenir"/>
                <w:color w:val="000000"/>
                <w:sz w:val="21"/>
                <w:szCs w:val="21"/>
              </w:rPr>
              <w:t>email</w:t>
            </w:r>
            <w:proofErr w:type="gramEnd"/>
            <w:r>
              <w:rPr>
                <w:rFonts w:ascii="Avenir" w:eastAsia="Avenir" w:hAnsi="Avenir" w:cs="Avenir"/>
                <w:color w:val="000000"/>
                <w:sz w:val="21"/>
                <w:szCs w:val="21"/>
              </w:rPr>
              <w:t xml:space="preserve"> :</w:t>
            </w:r>
          </w:p>
        </w:tc>
        <w:tc>
          <w:tcPr>
            <w:tcW w:w="4377" w:type="dxa"/>
            <w:vAlign w:val="center"/>
          </w:tcPr>
          <w:p w14:paraId="40C97E7F" w14:textId="77777777" w:rsidR="005F6358" w:rsidRPr="005F6358" w:rsidRDefault="005F6358" w:rsidP="00C63F8C">
            <w:pPr>
              <w:spacing w:after="0" w:line="240" w:lineRule="auto"/>
              <w:ind w:left="20" w:right="28" w:hanging="10"/>
              <w:jc w:val="both"/>
              <w:rPr>
                <w:rFonts w:ascii="Avenir" w:eastAsia="Avenir" w:hAnsi="Avenir" w:cs="Avenir"/>
                <w:bCs/>
                <w:color w:val="000000"/>
              </w:rPr>
            </w:pPr>
            <w:r w:rsidRPr="005F6358">
              <w:rPr>
                <w:rFonts w:ascii="Avenir" w:eastAsia="Avenir" w:hAnsi="Avenir" w:cs="Avenir"/>
                <w:bCs/>
                <w:color w:val="000000"/>
              </w:rPr>
              <w:t>Grégoire LEJONC</w:t>
            </w:r>
          </w:p>
          <w:p w14:paraId="453B655B" w14:textId="77777777" w:rsidR="005F6358" w:rsidRPr="005F6358" w:rsidRDefault="005F6358" w:rsidP="00C63F8C">
            <w:pPr>
              <w:spacing w:after="0" w:line="240" w:lineRule="auto"/>
              <w:ind w:left="20" w:right="28" w:hanging="10"/>
              <w:jc w:val="both"/>
              <w:rPr>
                <w:rFonts w:ascii="Avenir" w:eastAsia="Avenir" w:hAnsi="Avenir" w:cs="Avenir"/>
                <w:bCs/>
                <w:color w:val="000000"/>
              </w:rPr>
            </w:pPr>
            <w:r w:rsidRPr="005F6358">
              <w:rPr>
                <w:rFonts w:ascii="Avenir" w:eastAsia="Avenir" w:hAnsi="Avenir" w:cs="Avenir"/>
                <w:bCs/>
                <w:color w:val="000000"/>
              </w:rPr>
              <w:t>Responsable équipe projet Forêts</w:t>
            </w:r>
          </w:p>
          <w:p w14:paraId="6DB46D38" w14:textId="77777777" w:rsidR="005F6358" w:rsidRPr="005F6358" w:rsidRDefault="005F6358" w:rsidP="00C63F8C">
            <w:pPr>
              <w:spacing w:after="0" w:line="240" w:lineRule="auto"/>
              <w:ind w:left="20" w:right="28" w:hanging="10"/>
              <w:jc w:val="both"/>
              <w:rPr>
                <w:rFonts w:ascii="Avenir" w:eastAsia="Avenir" w:hAnsi="Avenir" w:cs="Avenir"/>
                <w:bCs/>
                <w:color w:val="000000"/>
              </w:rPr>
            </w:pPr>
            <w:r w:rsidRPr="005F6358">
              <w:rPr>
                <w:rFonts w:ascii="Avenir" w:eastAsia="Avenir" w:hAnsi="Avenir" w:cs="Avenir"/>
                <w:bCs/>
                <w:color w:val="000000"/>
              </w:rPr>
              <w:t>Agence Française de développement</w:t>
            </w:r>
          </w:p>
          <w:p w14:paraId="5252DBF1" w14:textId="4796238C" w:rsidR="005F6358" w:rsidRPr="005F6358" w:rsidRDefault="003A30D0" w:rsidP="00C63F8C">
            <w:pPr>
              <w:spacing w:after="0" w:line="240" w:lineRule="auto"/>
              <w:ind w:left="20" w:right="28" w:hanging="10"/>
              <w:jc w:val="both"/>
              <w:rPr>
                <w:rFonts w:ascii="Avenir" w:eastAsia="Avenir" w:hAnsi="Avenir" w:cs="Avenir"/>
                <w:bCs/>
                <w:color w:val="000000"/>
              </w:rPr>
            </w:pPr>
            <w:hyperlink r:id="rId11" w:history="1">
              <w:r w:rsidR="00F5459E" w:rsidRPr="009651E5">
                <w:rPr>
                  <w:rStyle w:val="Hyperlink"/>
                  <w:rFonts w:ascii="Avenir" w:eastAsia="Avenir" w:hAnsi="Avenir" w:cs="Avenir"/>
                  <w:bCs/>
                </w:rPr>
                <w:t>lejoncg@afd.fr</w:t>
              </w:r>
            </w:hyperlink>
          </w:p>
        </w:tc>
      </w:tr>
    </w:tbl>
    <w:p w14:paraId="72D6CCCF" w14:textId="77777777" w:rsidR="00D74DDD" w:rsidRDefault="00D74DDD">
      <w:pPr>
        <w:spacing w:after="0"/>
        <w:jc w:val="both"/>
        <w:rPr>
          <w:rFonts w:ascii="Avenir" w:eastAsia="Avenir" w:hAnsi="Avenir" w:cs="Avenir"/>
          <w:color w:val="000000"/>
        </w:rPr>
      </w:pPr>
    </w:p>
    <w:p w14:paraId="357C1F9B" w14:textId="77777777" w:rsidR="00D74DDD" w:rsidRDefault="00F5459E">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Veuillez indiquer si ce rapport a été approuvé par le comité de pilotage du projet :</w:t>
      </w:r>
    </w:p>
    <w:p w14:paraId="75D54144" w14:textId="77777777" w:rsidR="00D74DDD" w:rsidRDefault="00F5459E">
      <w:pPr>
        <w:spacing w:after="5" w:line="271" w:lineRule="auto"/>
        <w:ind w:right="28"/>
        <w:jc w:val="both"/>
        <w:rPr>
          <w:rFonts w:ascii="Avenir" w:eastAsia="Avenir" w:hAnsi="Avenir" w:cs="Avenir"/>
          <w:color w:val="000000"/>
          <w:sz w:val="21"/>
          <w:szCs w:val="21"/>
        </w:rPr>
      </w:pPr>
      <w:r>
        <w:rPr>
          <w:rFonts w:ascii="Avenir" w:eastAsia="Avenir" w:hAnsi="Avenir" w:cs="Avenir"/>
          <w:color w:val="000000"/>
          <w:sz w:val="21"/>
          <w:szCs w:val="21"/>
        </w:rPr>
        <w:t xml:space="preserve">Oui </w:t>
      </w:r>
      <w:r>
        <w:rPr>
          <w:rFonts w:ascii="Arimo" w:eastAsia="Arimo" w:hAnsi="Arimo" w:cs="Arimo"/>
          <w:color w:val="000000"/>
          <w:sz w:val="21"/>
          <w:szCs w:val="21"/>
        </w:rPr>
        <w:t>☐</w:t>
      </w:r>
    </w:p>
    <w:p w14:paraId="1135C43E" w14:textId="77777777" w:rsidR="00D74DDD" w:rsidRDefault="00F5459E">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Non </w:t>
      </w:r>
      <w:r w:rsidRPr="000C078D">
        <w:rPr>
          <w:rFonts w:ascii="Arimo" w:eastAsia="Arimo" w:hAnsi="Arimo" w:cs="Arimo"/>
          <w:color w:val="000000"/>
          <w:sz w:val="21"/>
          <w:szCs w:val="21"/>
          <w:shd w:val="clear" w:color="auto" w:fill="000000"/>
        </w:rPr>
        <w:t>☐</w:t>
      </w:r>
    </w:p>
    <w:p w14:paraId="56B63FC9" w14:textId="77777777" w:rsidR="00D74DDD" w:rsidRDefault="00F5459E">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Si oui, quand : </w:t>
      </w:r>
      <w:r>
        <w:rPr>
          <w:rFonts w:ascii="Avenir" w:eastAsia="Avenir" w:hAnsi="Avenir" w:cs="Avenir"/>
          <w:color w:val="808080"/>
          <w:sz w:val="21"/>
          <w:szCs w:val="21"/>
        </w:rPr>
        <w:t xml:space="preserve">Click or </w:t>
      </w:r>
      <w:proofErr w:type="spellStart"/>
      <w:r>
        <w:rPr>
          <w:rFonts w:ascii="Avenir" w:eastAsia="Avenir" w:hAnsi="Avenir" w:cs="Avenir"/>
          <w:color w:val="808080"/>
          <w:sz w:val="21"/>
          <w:szCs w:val="21"/>
        </w:rPr>
        <w:t>tap</w:t>
      </w:r>
      <w:proofErr w:type="spellEnd"/>
      <w:r>
        <w:rPr>
          <w:rFonts w:ascii="Avenir" w:eastAsia="Avenir" w:hAnsi="Avenir" w:cs="Avenir"/>
          <w:color w:val="808080"/>
          <w:sz w:val="21"/>
          <w:szCs w:val="21"/>
        </w:rPr>
        <w:t xml:space="preserve"> to enter a date.</w:t>
      </w:r>
    </w:p>
    <w:p w14:paraId="28B9E3E1" w14:textId="2D2DC6C6" w:rsidR="00D74DDD" w:rsidRDefault="00F5459E">
      <w:pPr>
        <w:spacing w:after="5" w:line="271"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Si non, date anticipée d’examen en comité de pilotage du projet : </w:t>
      </w:r>
      <w:r w:rsidR="000C078D">
        <w:rPr>
          <w:color w:val="808080"/>
        </w:rPr>
        <w:t>19/01/2024</w:t>
      </w:r>
      <w:r>
        <w:rPr>
          <w:color w:val="808080"/>
        </w:rPr>
        <w:t>.</w:t>
      </w:r>
    </w:p>
    <w:p w14:paraId="6D8AC1A0" w14:textId="2DB2B39E" w:rsidR="00A95A75" w:rsidRPr="00A95A75" w:rsidRDefault="00F5459E" w:rsidP="00A95A75">
      <w:pPr>
        <w:rPr>
          <w:rFonts w:ascii="Avenir" w:eastAsia="Avenir" w:hAnsi="Avenir" w:cs="Avenir"/>
          <w:color w:val="000000"/>
          <w:sz w:val="21"/>
          <w:szCs w:val="21"/>
        </w:rPr>
      </w:pPr>
      <w:r>
        <w:br w:type="page"/>
      </w:r>
    </w:p>
    <w:sdt>
      <w:sdtPr>
        <w:rPr>
          <w:rFonts w:ascii="Calibri" w:eastAsia="Calibri" w:hAnsi="Calibri" w:cs="Calibri"/>
          <w:color w:val="auto"/>
          <w:sz w:val="22"/>
          <w:szCs w:val="22"/>
          <w:lang w:val="fr-CD"/>
        </w:rPr>
        <w:id w:val="1719630890"/>
        <w:docPartObj>
          <w:docPartGallery w:val="Table of Contents"/>
          <w:docPartUnique/>
        </w:docPartObj>
      </w:sdtPr>
      <w:sdtEndPr>
        <w:rPr>
          <w:b/>
          <w:bCs/>
        </w:rPr>
      </w:sdtEndPr>
      <w:sdtContent>
        <w:p w14:paraId="33A56305" w14:textId="0BCC2F52" w:rsidR="00A95A75" w:rsidRDefault="00A95A75">
          <w:pPr>
            <w:pStyle w:val="TOCHeading"/>
          </w:pPr>
          <w:r>
            <w:t>Table des matières</w:t>
          </w:r>
        </w:p>
        <w:p w14:paraId="1C4B0529" w14:textId="4970EFF0" w:rsidR="00AE4C80" w:rsidRDefault="00A95A75">
          <w:pPr>
            <w:pStyle w:val="TOC1"/>
            <w:tabs>
              <w:tab w:val="right" w:leader="dot" w:pos="8754"/>
            </w:tabs>
            <w:rPr>
              <w:rFonts w:asciiTheme="minorHAnsi" w:eastAsiaTheme="minorEastAsia" w:hAnsiTheme="minorHAnsi" w:cstheme="minorBidi"/>
              <w:noProof/>
              <w:kern w:val="2"/>
              <w:lang w:val="fr-FR" w:eastAsia="fr-FR"/>
              <w14:ligatures w14:val="standardContextual"/>
            </w:rPr>
          </w:pPr>
          <w:r>
            <w:fldChar w:fldCharType="begin"/>
          </w:r>
          <w:r>
            <w:instrText xml:space="preserve"> TOC \o "1-3" \h \z \u </w:instrText>
          </w:r>
          <w:r>
            <w:fldChar w:fldCharType="separate"/>
          </w:r>
          <w:hyperlink w:anchor="_Toc157176537" w:history="1">
            <w:r w:rsidR="00AE4C80" w:rsidRPr="008F28E1">
              <w:rPr>
                <w:rStyle w:val="Hyperlink"/>
                <w:noProof/>
                <w:lang w:val="fr-FR"/>
              </w:rPr>
              <w:t>Liste des tableaux</w:t>
            </w:r>
            <w:r w:rsidR="00AE4C80">
              <w:rPr>
                <w:noProof/>
                <w:webHidden/>
              </w:rPr>
              <w:tab/>
            </w:r>
            <w:r w:rsidR="00AE4C80">
              <w:rPr>
                <w:noProof/>
                <w:webHidden/>
              </w:rPr>
              <w:fldChar w:fldCharType="begin"/>
            </w:r>
            <w:r w:rsidR="00AE4C80">
              <w:rPr>
                <w:noProof/>
                <w:webHidden/>
              </w:rPr>
              <w:instrText xml:space="preserve"> PAGEREF _Toc157176537 \h </w:instrText>
            </w:r>
            <w:r w:rsidR="00AE4C80">
              <w:rPr>
                <w:noProof/>
                <w:webHidden/>
              </w:rPr>
            </w:r>
            <w:r w:rsidR="00AE4C80">
              <w:rPr>
                <w:noProof/>
                <w:webHidden/>
              </w:rPr>
              <w:fldChar w:fldCharType="separate"/>
            </w:r>
            <w:r w:rsidR="00AE4C80">
              <w:rPr>
                <w:noProof/>
                <w:webHidden/>
              </w:rPr>
              <w:t>3</w:t>
            </w:r>
            <w:r w:rsidR="00AE4C80">
              <w:rPr>
                <w:noProof/>
                <w:webHidden/>
              </w:rPr>
              <w:fldChar w:fldCharType="end"/>
            </w:r>
          </w:hyperlink>
        </w:p>
        <w:p w14:paraId="0511A567" w14:textId="45E42FD9" w:rsidR="00AE4C80" w:rsidRDefault="003A30D0">
          <w:pPr>
            <w:pStyle w:val="TOC1"/>
            <w:tabs>
              <w:tab w:val="right" w:leader="dot" w:pos="8754"/>
            </w:tabs>
            <w:rPr>
              <w:rFonts w:asciiTheme="minorHAnsi" w:eastAsiaTheme="minorEastAsia" w:hAnsiTheme="minorHAnsi" w:cstheme="minorBidi"/>
              <w:noProof/>
              <w:kern w:val="2"/>
              <w:lang w:val="fr-FR" w:eastAsia="fr-FR"/>
              <w14:ligatures w14:val="standardContextual"/>
            </w:rPr>
          </w:pPr>
          <w:hyperlink w:anchor="_Toc157176538" w:history="1">
            <w:r w:rsidR="00AE4C80" w:rsidRPr="008F28E1">
              <w:rPr>
                <w:rStyle w:val="Hyperlink"/>
                <w:noProof/>
                <w:lang w:val="fr-FR"/>
              </w:rPr>
              <w:t>Liste des abréviations</w:t>
            </w:r>
            <w:r w:rsidR="00AE4C80">
              <w:rPr>
                <w:noProof/>
                <w:webHidden/>
              </w:rPr>
              <w:tab/>
            </w:r>
            <w:r w:rsidR="00AE4C80">
              <w:rPr>
                <w:noProof/>
                <w:webHidden/>
              </w:rPr>
              <w:fldChar w:fldCharType="begin"/>
            </w:r>
            <w:r w:rsidR="00AE4C80">
              <w:rPr>
                <w:noProof/>
                <w:webHidden/>
              </w:rPr>
              <w:instrText xml:space="preserve"> PAGEREF _Toc157176538 \h </w:instrText>
            </w:r>
            <w:r w:rsidR="00AE4C80">
              <w:rPr>
                <w:noProof/>
                <w:webHidden/>
              </w:rPr>
            </w:r>
            <w:r w:rsidR="00AE4C80">
              <w:rPr>
                <w:noProof/>
                <w:webHidden/>
              </w:rPr>
              <w:fldChar w:fldCharType="separate"/>
            </w:r>
            <w:r w:rsidR="00AE4C80">
              <w:rPr>
                <w:noProof/>
                <w:webHidden/>
              </w:rPr>
              <w:t>4</w:t>
            </w:r>
            <w:r w:rsidR="00AE4C80">
              <w:rPr>
                <w:noProof/>
                <w:webHidden/>
              </w:rPr>
              <w:fldChar w:fldCharType="end"/>
            </w:r>
          </w:hyperlink>
        </w:p>
        <w:p w14:paraId="11031A0B" w14:textId="31E2843A"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39" w:history="1">
            <w:r w:rsidR="00AE4C80" w:rsidRPr="008F28E1">
              <w:rPr>
                <w:rStyle w:val="Hyperlink"/>
                <w:noProof/>
              </w:rPr>
              <w:t>1.</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Données clés du projet</w:t>
            </w:r>
            <w:r w:rsidR="00AE4C80">
              <w:rPr>
                <w:noProof/>
                <w:webHidden/>
              </w:rPr>
              <w:tab/>
            </w:r>
            <w:r w:rsidR="00AE4C80">
              <w:rPr>
                <w:noProof/>
                <w:webHidden/>
              </w:rPr>
              <w:fldChar w:fldCharType="begin"/>
            </w:r>
            <w:r w:rsidR="00AE4C80">
              <w:rPr>
                <w:noProof/>
                <w:webHidden/>
              </w:rPr>
              <w:instrText xml:space="preserve"> PAGEREF _Toc157176539 \h </w:instrText>
            </w:r>
            <w:r w:rsidR="00AE4C80">
              <w:rPr>
                <w:noProof/>
                <w:webHidden/>
              </w:rPr>
            </w:r>
            <w:r w:rsidR="00AE4C80">
              <w:rPr>
                <w:noProof/>
                <w:webHidden/>
              </w:rPr>
              <w:fldChar w:fldCharType="separate"/>
            </w:r>
            <w:r w:rsidR="00AE4C80">
              <w:rPr>
                <w:noProof/>
                <w:webHidden/>
              </w:rPr>
              <w:t>6</w:t>
            </w:r>
            <w:r w:rsidR="00AE4C80">
              <w:rPr>
                <w:noProof/>
                <w:webHidden/>
              </w:rPr>
              <w:fldChar w:fldCharType="end"/>
            </w:r>
          </w:hyperlink>
        </w:p>
        <w:p w14:paraId="3F0ABF42" w14:textId="5D92323D"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40" w:history="1">
            <w:r w:rsidR="00AE4C80" w:rsidRPr="008F28E1">
              <w:rPr>
                <w:rStyle w:val="Hyperlink"/>
                <w:noProof/>
              </w:rPr>
              <w:t>2.</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Résumé des progrès réalisés par le projet</w:t>
            </w:r>
            <w:r w:rsidR="00AE4C80">
              <w:rPr>
                <w:noProof/>
                <w:webHidden/>
              </w:rPr>
              <w:tab/>
            </w:r>
            <w:r w:rsidR="00AE4C80">
              <w:rPr>
                <w:noProof/>
                <w:webHidden/>
              </w:rPr>
              <w:fldChar w:fldCharType="begin"/>
            </w:r>
            <w:r w:rsidR="00AE4C80">
              <w:rPr>
                <w:noProof/>
                <w:webHidden/>
              </w:rPr>
              <w:instrText xml:space="preserve"> PAGEREF _Toc157176540 \h </w:instrText>
            </w:r>
            <w:r w:rsidR="00AE4C80">
              <w:rPr>
                <w:noProof/>
                <w:webHidden/>
              </w:rPr>
            </w:r>
            <w:r w:rsidR="00AE4C80">
              <w:rPr>
                <w:noProof/>
                <w:webHidden/>
              </w:rPr>
              <w:fldChar w:fldCharType="separate"/>
            </w:r>
            <w:r w:rsidR="00AE4C80">
              <w:rPr>
                <w:noProof/>
                <w:webHidden/>
              </w:rPr>
              <w:t>7</w:t>
            </w:r>
            <w:r w:rsidR="00AE4C80">
              <w:rPr>
                <w:noProof/>
                <w:webHidden/>
              </w:rPr>
              <w:fldChar w:fldCharType="end"/>
            </w:r>
          </w:hyperlink>
        </w:p>
        <w:p w14:paraId="1A5827B6" w14:textId="36135953"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41" w:history="1">
            <w:r w:rsidR="00AE4C80" w:rsidRPr="008F28E1">
              <w:rPr>
                <w:rStyle w:val="Hyperlink"/>
                <w:noProof/>
              </w:rPr>
              <w:t>3.</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Défis de mise en œuvre</w:t>
            </w:r>
            <w:r w:rsidR="00AE4C80">
              <w:rPr>
                <w:noProof/>
                <w:webHidden/>
              </w:rPr>
              <w:tab/>
            </w:r>
            <w:r w:rsidR="00AE4C80">
              <w:rPr>
                <w:noProof/>
                <w:webHidden/>
              </w:rPr>
              <w:fldChar w:fldCharType="begin"/>
            </w:r>
            <w:r w:rsidR="00AE4C80">
              <w:rPr>
                <w:noProof/>
                <w:webHidden/>
              </w:rPr>
              <w:instrText xml:space="preserve"> PAGEREF _Toc157176541 \h </w:instrText>
            </w:r>
            <w:r w:rsidR="00AE4C80">
              <w:rPr>
                <w:noProof/>
                <w:webHidden/>
              </w:rPr>
            </w:r>
            <w:r w:rsidR="00AE4C80">
              <w:rPr>
                <w:noProof/>
                <w:webHidden/>
              </w:rPr>
              <w:fldChar w:fldCharType="separate"/>
            </w:r>
            <w:r w:rsidR="00AE4C80">
              <w:rPr>
                <w:noProof/>
                <w:webHidden/>
              </w:rPr>
              <w:t>11</w:t>
            </w:r>
            <w:r w:rsidR="00AE4C80">
              <w:rPr>
                <w:noProof/>
                <w:webHidden/>
              </w:rPr>
              <w:fldChar w:fldCharType="end"/>
            </w:r>
          </w:hyperlink>
        </w:p>
        <w:p w14:paraId="42F837B3" w14:textId="375D06A3"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2" w:history="1">
            <w:r w:rsidR="00AE4C80" w:rsidRPr="008F28E1">
              <w:rPr>
                <w:rStyle w:val="Hyperlink"/>
                <w:noProof/>
              </w:rPr>
              <w:t>3.1 Défis liés au contexte du pays</w:t>
            </w:r>
            <w:r w:rsidR="00AE4C80">
              <w:rPr>
                <w:noProof/>
                <w:webHidden/>
              </w:rPr>
              <w:tab/>
            </w:r>
            <w:r w:rsidR="00AE4C80">
              <w:rPr>
                <w:noProof/>
                <w:webHidden/>
              </w:rPr>
              <w:fldChar w:fldCharType="begin"/>
            </w:r>
            <w:r w:rsidR="00AE4C80">
              <w:rPr>
                <w:noProof/>
                <w:webHidden/>
              </w:rPr>
              <w:instrText xml:space="preserve"> PAGEREF _Toc157176542 \h </w:instrText>
            </w:r>
            <w:r w:rsidR="00AE4C80">
              <w:rPr>
                <w:noProof/>
                <w:webHidden/>
              </w:rPr>
            </w:r>
            <w:r w:rsidR="00AE4C80">
              <w:rPr>
                <w:noProof/>
                <w:webHidden/>
              </w:rPr>
              <w:fldChar w:fldCharType="separate"/>
            </w:r>
            <w:r w:rsidR="00AE4C80">
              <w:rPr>
                <w:noProof/>
                <w:webHidden/>
              </w:rPr>
              <w:t>11</w:t>
            </w:r>
            <w:r w:rsidR="00AE4C80">
              <w:rPr>
                <w:noProof/>
                <w:webHidden/>
              </w:rPr>
              <w:fldChar w:fldCharType="end"/>
            </w:r>
          </w:hyperlink>
        </w:p>
        <w:p w14:paraId="477DABEA" w14:textId="3E859D88"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3" w:history="1">
            <w:r w:rsidR="00AE4C80" w:rsidRPr="008F28E1">
              <w:rPr>
                <w:rStyle w:val="Hyperlink"/>
                <w:noProof/>
              </w:rPr>
              <w:t>3.2 Défis inhérents au projet</w:t>
            </w:r>
            <w:r w:rsidR="00AE4C80">
              <w:rPr>
                <w:noProof/>
                <w:webHidden/>
              </w:rPr>
              <w:tab/>
            </w:r>
            <w:r w:rsidR="00AE4C80">
              <w:rPr>
                <w:noProof/>
                <w:webHidden/>
              </w:rPr>
              <w:fldChar w:fldCharType="begin"/>
            </w:r>
            <w:r w:rsidR="00AE4C80">
              <w:rPr>
                <w:noProof/>
                <w:webHidden/>
              </w:rPr>
              <w:instrText xml:space="preserve"> PAGEREF _Toc157176543 \h </w:instrText>
            </w:r>
            <w:r w:rsidR="00AE4C80">
              <w:rPr>
                <w:noProof/>
                <w:webHidden/>
              </w:rPr>
            </w:r>
            <w:r w:rsidR="00AE4C80">
              <w:rPr>
                <w:noProof/>
                <w:webHidden/>
              </w:rPr>
              <w:fldChar w:fldCharType="separate"/>
            </w:r>
            <w:r w:rsidR="00AE4C80">
              <w:rPr>
                <w:noProof/>
                <w:webHidden/>
              </w:rPr>
              <w:t>11</w:t>
            </w:r>
            <w:r w:rsidR="00AE4C80">
              <w:rPr>
                <w:noProof/>
                <w:webHidden/>
              </w:rPr>
              <w:fldChar w:fldCharType="end"/>
            </w:r>
          </w:hyperlink>
        </w:p>
        <w:p w14:paraId="3B38FA56" w14:textId="600735A6"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4" w:history="1">
            <w:r w:rsidR="00AE4C80" w:rsidRPr="008F28E1">
              <w:rPr>
                <w:rStyle w:val="Hyperlink"/>
                <w:noProof/>
              </w:rPr>
              <w:t>3.3 Commentaires</w:t>
            </w:r>
            <w:r w:rsidR="00AE4C80">
              <w:rPr>
                <w:noProof/>
                <w:webHidden/>
              </w:rPr>
              <w:tab/>
            </w:r>
            <w:r w:rsidR="00AE4C80">
              <w:rPr>
                <w:noProof/>
                <w:webHidden/>
              </w:rPr>
              <w:fldChar w:fldCharType="begin"/>
            </w:r>
            <w:r w:rsidR="00AE4C80">
              <w:rPr>
                <w:noProof/>
                <w:webHidden/>
              </w:rPr>
              <w:instrText xml:space="preserve"> PAGEREF _Toc157176544 \h </w:instrText>
            </w:r>
            <w:r w:rsidR="00AE4C80">
              <w:rPr>
                <w:noProof/>
                <w:webHidden/>
              </w:rPr>
            </w:r>
            <w:r w:rsidR="00AE4C80">
              <w:rPr>
                <w:noProof/>
                <w:webHidden/>
              </w:rPr>
              <w:fldChar w:fldCharType="separate"/>
            </w:r>
            <w:r w:rsidR="00AE4C80">
              <w:rPr>
                <w:noProof/>
                <w:webHidden/>
              </w:rPr>
              <w:t>12</w:t>
            </w:r>
            <w:r w:rsidR="00AE4C80">
              <w:rPr>
                <w:noProof/>
                <w:webHidden/>
              </w:rPr>
              <w:fldChar w:fldCharType="end"/>
            </w:r>
          </w:hyperlink>
        </w:p>
        <w:p w14:paraId="13E89647" w14:textId="63B48A70"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45" w:history="1">
            <w:r w:rsidR="00AE4C80" w:rsidRPr="008F28E1">
              <w:rPr>
                <w:rStyle w:val="Hyperlink"/>
                <w:noProof/>
              </w:rPr>
              <w:t>4.</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Evaluation de la performance du projet</w:t>
            </w:r>
            <w:r w:rsidR="00AE4C80">
              <w:rPr>
                <w:noProof/>
                <w:webHidden/>
              </w:rPr>
              <w:tab/>
            </w:r>
            <w:r w:rsidR="00AE4C80">
              <w:rPr>
                <w:noProof/>
                <w:webHidden/>
              </w:rPr>
              <w:fldChar w:fldCharType="begin"/>
            </w:r>
            <w:r w:rsidR="00AE4C80">
              <w:rPr>
                <w:noProof/>
                <w:webHidden/>
              </w:rPr>
              <w:instrText xml:space="preserve"> PAGEREF _Toc157176545 \h </w:instrText>
            </w:r>
            <w:r w:rsidR="00AE4C80">
              <w:rPr>
                <w:noProof/>
                <w:webHidden/>
              </w:rPr>
            </w:r>
            <w:r w:rsidR="00AE4C80">
              <w:rPr>
                <w:noProof/>
                <w:webHidden/>
              </w:rPr>
              <w:fldChar w:fldCharType="separate"/>
            </w:r>
            <w:r w:rsidR="00AE4C80">
              <w:rPr>
                <w:noProof/>
                <w:webHidden/>
              </w:rPr>
              <w:t>12</w:t>
            </w:r>
            <w:r w:rsidR="00AE4C80">
              <w:rPr>
                <w:noProof/>
                <w:webHidden/>
              </w:rPr>
              <w:fldChar w:fldCharType="end"/>
            </w:r>
          </w:hyperlink>
        </w:p>
        <w:p w14:paraId="5CD9DDE2" w14:textId="61B69F69"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6" w:history="1">
            <w:r w:rsidR="00AE4C80" w:rsidRPr="008F28E1">
              <w:rPr>
                <w:rStyle w:val="Hyperlink"/>
                <w:noProof/>
              </w:rPr>
              <w:t>4.1 Evaluation de la performance du projet sur base des indicateurs du cadre logique</w:t>
            </w:r>
            <w:r w:rsidR="00AE4C80">
              <w:rPr>
                <w:noProof/>
                <w:webHidden/>
              </w:rPr>
              <w:tab/>
            </w:r>
            <w:r w:rsidR="00AE4C80">
              <w:rPr>
                <w:noProof/>
                <w:webHidden/>
              </w:rPr>
              <w:fldChar w:fldCharType="begin"/>
            </w:r>
            <w:r w:rsidR="00AE4C80">
              <w:rPr>
                <w:noProof/>
                <w:webHidden/>
              </w:rPr>
              <w:instrText xml:space="preserve"> PAGEREF _Toc157176546 \h </w:instrText>
            </w:r>
            <w:r w:rsidR="00AE4C80">
              <w:rPr>
                <w:noProof/>
                <w:webHidden/>
              </w:rPr>
            </w:r>
            <w:r w:rsidR="00AE4C80">
              <w:rPr>
                <w:noProof/>
                <w:webHidden/>
              </w:rPr>
              <w:fldChar w:fldCharType="separate"/>
            </w:r>
            <w:r w:rsidR="00AE4C80">
              <w:rPr>
                <w:noProof/>
                <w:webHidden/>
              </w:rPr>
              <w:t>12</w:t>
            </w:r>
            <w:r w:rsidR="00AE4C80">
              <w:rPr>
                <w:noProof/>
                <w:webHidden/>
              </w:rPr>
              <w:fldChar w:fldCharType="end"/>
            </w:r>
          </w:hyperlink>
        </w:p>
        <w:p w14:paraId="2D221ADE" w14:textId="09554959"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7" w:history="1">
            <w:r w:rsidR="00AE4C80" w:rsidRPr="008F28E1">
              <w:rPr>
                <w:rStyle w:val="Hyperlink"/>
                <w:noProof/>
              </w:rPr>
              <w:t>4.2 Etat d’avancement de mise en œuvre des activités du projet pour la période de rapportage</w:t>
            </w:r>
            <w:r w:rsidR="00AE4C80">
              <w:rPr>
                <w:noProof/>
                <w:webHidden/>
              </w:rPr>
              <w:tab/>
            </w:r>
            <w:r w:rsidR="00AE4C80">
              <w:rPr>
                <w:noProof/>
                <w:webHidden/>
              </w:rPr>
              <w:fldChar w:fldCharType="begin"/>
            </w:r>
            <w:r w:rsidR="00AE4C80">
              <w:rPr>
                <w:noProof/>
                <w:webHidden/>
              </w:rPr>
              <w:instrText xml:space="preserve"> PAGEREF _Toc157176547 \h </w:instrText>
            </w:r>
            <w:r w:rsidR="00AE4C80">
              <w:rPr>
                <w:noProof/>
                <w:webHidden/>
              </w:rPr>
            </w:r>
            <w:r w:rsidR="00AE4C80">
              <w:rPr>
                <w:noProof/>
                <w:webHidden/>
              </w:rPr>
              <w:fldChar w:fldCharType="separate"/>
            </w:r>
            <w:r w:rsidR="00AE4C80">
              <w:rPr>
                <w:noProof/>
                <w:webHidden/>
              </w:rPr>
              <w:t>20</w:t>
            </w:r>
            <w:r w:rsidR="00AE4C80">
              <w:rPr>
                <w:noProof/>
                <w:webHidden/>
              </w:rPr>
              <w:fldChar w:fldCharType="end"/>
            </w:r>
          </w:hyperlink>
        </w:p>
        <w:p w14:paraId="106D827B" w14:textId="2DA78067"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48" w:history="1">
            <w:r w:rsidR="00AE4C80" w:rsidRPr="008F28E1">
              <w:rPr>
                <w:rStyle w:val="Hyperlink"/>
                <w:noProof/>
              </w:rPr>
              <w:t>5.</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Résultats du Projet</w:t>
            </w:r>
            <w:r w:rsidR="00AE4C80">
              <w:rPr>
                <w:noProof/>
                <w:webHidden/>
              </w:rPr>
              <w:tab/>
            </w:r>
            <w:r w:rsidR="00AE4C80">
              <w:rPr>
                <w:noProof/>
                <w:webHidden/>
              </w:rPr>
              <w:fldChar w:fldCharType="begin"/>
            </w:r>
            <w:r w:rsidR="00AE4C80">
              <w:rPr>
                <w:noProof/>
                <w:webHidden/>
              </w:rPr>
              <w:instrText xml:space="preserve"> PAGEREF _Toc157176548 \h </w:instrText>
            </w:r>
            <w:r w:rsidR="00AE4C80">
              <w:rPr>
                <w:noProof/>
                <w:webHidden/>
              </w:rPr>
            </w:r>
            <w:r w:rsidR="00AE4C80">
              <w:rPr>
                <w:noProof/>
                <w:webHidden/>
              </w:rPr>
              <w:fldChar w:fldCharType="separate"/>
            </w:r>
            <w:r w:rsidR="00AE4C80">
              <w:rPr>
                <w:noProof/>
                <w:webHidden/>
              </w:rPr>
              <w:t>27</w:t>
            </w:r>
            <w:r w:rsidR="00AE4C80">
              <w:rPr>
                <w:noProof/>
                <w:webHidden/>
              </w:rPr>
              <w:fldChar w:fldCharType="end"/>
            </w:r>
          </w:hyperlink>
        </w:p>
        <w:p w14:paraId="54335544" w14:textId="6F012EA4"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49" w:history="1">
            <w:r w:rsidR="00AE4C80" w:rsidRPr="008F28E1">
              <w:rPr>
                <w:rStyle w:val="Hyperlink"/>
                <w:noProof/>
              </w:rPr>
              <w:t>5.1 Contributions du projet à l’atteinte des indicateurs du cadre de résultats de CAFI</w:t>
            </w:r>
            <w:r w:rsidR="00AE4C80">
              <w:rPr>
                <w:noProof/>
                <w:webHidden/>
              </w:rPr>
              <w:tab/>
            </w:r>
            <w:r w:rsidR="00AE4C80">
              <w:rPr>
                <w:noProof/>
                <w:webHidden/>
              </w:rPr>
              <w:fldChar w:fldCharType="begin"/>
            </w:r>
            <w:r w:rsidR="00AE4C80">
              <w:rPr>
                <w:noProof/>
                <w:webHidden/>
              </w:rPr>
              <w:instrText xml:space="preserve"> PAGEREF _Toc157176549 \h </w:instrText>
            </w:r>
            <w:r w:rsidR="00AE4C80">
              <w:rPr>
                <w:noProof/>
                <w:webHidden/>
              </w:rPr>
            </w:r>
            <w:r w:rsidR="00AE4C80">
              <w:rPr>
                <w:noProof/>
                <w:webHidden/>
              </w:rPr>
              <w:fldChar w:fldCharType="separate"/>
            </w:r>
            <w:r w:rsidR="00AE4C80">
              <w:rPr>
                <w:noProof/>
                <w:webHidden/>
              </w:rPr>
              <w:t>27</w:t>
            </w:r>
            <w:r w:rsidR="00AE4C80">
              <w:rPr>
                <w:noProof/>
                <w:webHidden/>
              </w:rPr>
              <w:fldChar w:fldCharType="end"/>
            </w:r>
          </w:hyperlink>
        </w:p>
        <w:p w14:paraId="505AEE77" w14:textId="00A81C7C"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0" w:history="1">
            <w:r w:rsidR="00AE4C80" w:rsidRPr="008F28E1">
              <w:rPr>
                <w:rStyle w:val="Hyperlink"/>
                <w:noProof/>
              </w:rPr>
              <w:t>5.2 Contributions du projet à l’atteinte des jalons de la Lettre d’intention</w:t>
            </w:r>
            <w:r w:rsidR="00AE4C80">
              <w:rPr>
                <w:noProof/>
                <w:webHidden/>
              </w:rPr>
              <w:tab/>
            </w:r>
            <w:r w:rsidR="00AE4C80">
              <w:rPr>
                <w:noProof/>
                <w:webHidden/>
              </w:rPr>
              <w:fldChar w:fldCharType="begin"/>
            </w:r>
            <w:r w:rsidR="00AE4C80">
              <w:rPr>
                <w:noProof/>
                <w:webHidden/>
              </w:rPr>
              <w:instrText xml:space="preserve"> PAGEREF _Toc157176550 \h </w:instrText>
            </w:r>
            <w:r w:rsidR="00AE4C80">
              <w:rPr>
                <w:noProof/>
                <w:webHidden/>
              </w:rPr>
            </w:r>
            <w:r w:rsidR="00AE4C80">
              <w:rPr>
                <w:noProof/>
                <w:webHidden/>
              </w:rPr>
              <w:fldChar w:fldCharType="separate"/>
            </w:r>
            <w:r w:rsidR="00AE4C80">
              <w:rPr>
                <w:noProof/>
                <w:webHidden/>
              </w:rPr>
              <w:t>31</w:t>
            </w:r>
            <w:r w:rsidR="00AE4C80">
              <w:rPr>
                <w:noProof/>
                <w:webHidden/>
              </w:rPr>
              <w:fldChar w:fldCharType="end"/>
            </w:r>
          </w:hyperlink>
        </w:p>
        <w:p w14:paraId="4B7B2020" w14:textId="53C1C71A"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51" w:history="1">
            <w:r w:rsidR="00AE4C80" w:rsidRPr="008F28E1">
              <w:rPr>
                <w:rStyle w:val="Hyperlink"/>
                <w:noProof/>
              </w:rPr>
              <w:t>6.</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Communication et promotion</w:t>
            </w:r>
            <w:r w:rsidR="00AE4C80">
              <w:rPr>
                <w:noProof/>
                <w:webHidden/>
              </w:rPr>
              <w:tab/>
            </w:r>
            <w:r w:rsidR="00AE4C80">
              <w:rPr>
                <w:noProof/>
                <w:webHidden/>
              </w:rPr>
              <w:fldChar w:fldCharType="begin"/>
            </w:r>
            <w:r w:rsidR="00AE4C80">
              <w:rPr>
                <w:noProof/>
                <w:webHidden/>
              </w:rPr>
              <w:instrText xml:space="preserve"> PAGEREF _Toc157176551 \h </w:instrText>
            </w:r>
            <w:r w:rsidR="00AE4C80">
              <w:rPr>
                <w:noProof/>
                <w:webHidden/>
              </w:rPr>
            </w:r>
            <w:r w:rsidR="00AE4C80">
              <w:rPr>
                <w:noProof/>
                <w:webHidden/>
              </w:rPr>
              <w:fldChar w:fldCharType="separate"/>
            </w:r>
            <w:r w:rsidR="00AE4C80">
              <w:rPr>
                <w:noProof/>
                <w:webHidden/>
              </w:rPr>
              <w:t>32</w:t>
            </w:r>
            <w:r w:rsidR="00AE4C80">
              <w:rPr>
                <w:noProof/>
                <w:webHidden/>
              </w:rPr>
              <w:fldChar w:fldCharType="end"/>
            </w:r>
          </w:hyperlink>
        </w:p>
        <w:p w14:paraId="4D8C3DBF" w14:textId="2AC54FA9"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2" w:history="1">
            <w:r w:rsidR="00AE4C80" w:rsidRPr="008F28E1">
              <w:rPr>
                <w:rStyle w:val="Hyperlink"/>
                <w:noProof/>
              </w:rPr>
              <w:t>6.1 Illustration spécifique</w:t>
            </w:r>
            <w:r w:rsidR="00AE4C80">
              <w:rPr>
                <w:noProof/>
                <w:webHidden/>
              </w:rPr>
              <w:tab/>
            </w:r>
            <w:r w:rsidR="00AE4C80">
              <w:rPr>
                <w:noProof/>
                <w:webHidden/>
              </w:rPr>
              <w:fldChar w:fldCharType="begin"/>
            </w:r>
            <w:r w:rsidR="00AE4C80">
              <w:rPr>
                <w:noProof/>
                <w:webHidden/>
              </w:rPr>
              <w:instrText xml:space="preserve"> PAGEREF _Toc157176552 \h </w:instrText>
            </w:r>
            <w:r w:rsidR="00AE4C80">
              <w:rPr>
                <w:noProof/>
                <w:webHidden/>
              </w:rPr>
            </w:r>
            <w:r w:rsidR="00AE4C80">
              <w:rPr>
                <w:noProof/>
                <w:webHidden/>
              </w:rPr>
              <w:fldChar w:fldCharType="separate"/>
            </w:r>
            <w:r w:rsidR="00AE4C80">
              <w:rPr>
                <w:noProof/>
                <w:webHidden/>
              </w:rPr>
              <w:t>32</w:t>
            </w:r>
            <w:r w:rsidR="00AE4C80">
              <w:rPr>
                <w:noProof/>
                <w:webHidden/>
              </w:rPr>
              <w:fldChar w:fldCharType="end"/>
            </w:r>
          </w:hyperlink>
        </w:p>
        <w:p w14:paraId="1829A53A" w14:textId="3D28BF5A"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3" w:history="1">
            <w:r w:rsidR="00AE4C80" w:rsidRPr="008F28E1">
              <w:rPr>
                <w:rStyle w:val="Hyperlink"/>
                <w:noProof/>
              </w:rPr>
              <w:t>6.2 Stratégie et plan de communication</w:t>
            </w:r>
            <w:r w:rsidR="00AE4C80">
              <w:rPr>
                <w:noProof/>
                <w:webHidden/>
              </w:rPr>
              <w:tab/>
            </w:r>
            <w:r w:rsidR="00AE4C80">
              <w:rPr>
                <w:noProof/>
                <w:webHidden/>
              </w:rPr>
              <w:fldChar w:fldCharType="begin"/>
            </w:r>
            <w:r w:rsidR="00AE4C80">
              <w:rPr>
                <w:noProof/>
                <w:webHidden/>
              </w:rPr>
              <w:instrText xml:space="preserve"> PAGEREF _Toc157176553 \h </w:instrText>
            </w:r>
            <w:r w:rsidR="00AE4C80">
              <w:rPr>
                <w:noProof/>
                <w:webHidden/>
              </w:rPr>
            </w:r>
            <w:r w:rsidR="00AE4C80">
              <w:rPr>
                <w:noProof/>
                <w:webHidden/>
              </w:rPr>
              <w:fldChar w:fldCharType="separate"/>
            </w:r>
            <w:r w:rsidR="00AE4C80">
              <w:rPr>
                <w:noProof/>
                <w:webHidden/>
              </w:rPr>
              <w:t>33</w:t>
            </w:r>
            <w:r w:rsidR="00AE4C80">
              <w:rPr>
                <w:noProof/>
                <w:webHidden/>
              </w:rPr>
              <w:fldChar w:fldCharType="end"/>
            </w:r>
          </w:hyperlink>
        </w:p>
        <w:p w14:paraId="10B45793" w14:textId="0580B5B6"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54" w:history="1">
            <w:r w:rsidR="00AE4C80" w:rsidRPr="008F28E1">
              <w:rPr>
                <w:rStyle w:val="Hyperlink"/>
                <w:noProof/>
              </w:rPr>
              <w:t>7.</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Exécution financière</w:t>
            </w:r>
            <w:r w:rsidR="00AE4C80">
              <w:rPr>
                <w:noProof/>
                <w:webHidden/>
              </w:rPr>
              <w:tab/>
            </w:r>
            <w:r w:rsidR="00AE4C80">
              <w:rPr>
                <w:noProof/>
                <w:webHidden/>
              </w:rPr>
              <w:fldChar w:fldCharType="begin"/>
            </w:r>
            <w:r w:rsidR="00AE4C80">
              <w:rPr>
                <w:noProof/>
                <w:webHidden/>
              </w:rPr>
              <w:instrText xml:space="preserve"> PAGEREF _Toc157176554 \h </w:instrText>
            </w:r>
            <w:r w:rsidR="00AE4C80">
              <w:rPr>
                <w:noProof/>
                <w:webHidden/>
              </w:rPr>
            </w:r>
            <w:r w:rsidR="00AE4C80">
              <w:rPr>
                <w:noProof/>
                <w:webHidden/>
              </w:rPr>
              <w:fldChar w:fldCharType="separate"/>
            </w:r>
            <w:r w:rsidR="00AE4C80">
              <w:rPr>
                <w:noProof/>
                <w:webHidden/>
              </w:rPr>
              <w:t>34</w:t>
            </w:r>
            <w:r w:rsidR="00AE4C80">
              <w:rPr>
                <w:noProof/>
                <w:webHidden/>
              </w:rPr>
              <w:fldChar w:fldCharType="end"/>
            </w:r>
          </w:hyperlink>
        </w:p>
        <w:p w14:paraId="71904A09" w14:textId="241CB148"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5" w:history="1">
            <w:r w:rsidR="00AE4C80" w:rsidRPr="008F28E1">
              <w:rPr>
                <w:rStyle w:val="Hyperlink"/>
                <w:noProof/>
              </w:rPr>
              <w:t>7.1 Décaissements</w:t>
            </w:r>
            <w:r w:rsidR="00AE4C80">
              <w:rPr>
                <w:noProof/>
                <w:webHidden/>
              </w:rPr>
              <w:tab/>
            </w:r>
            <w:r w:rsidR="00AE4C80">
              <w:rPr>
                <w:noProof/>
                <w:webHidden/>
              </w:rPr>
              <w:fldChar w:fldCharType="begin"/>
            </w:r>
            <w:r w:rsidR="00AE4C80">
              <w:rPr>
                <w:noProof/>
                <w:webHidden/>
              </w:rPr>
              <w:instrText xml:space="preserve"> PAGEREF _Toc157176555 \h </w:instrText>
            </w:r>
            <w:r w:rsidR="00AE4C80">
              <w:rPr>
                <w:noProof/>
                <w:webHidden/>
              </w:rPr>
            </w:r>
            <w:r w:rsidR="00AE4C80">
              <w:rPr>
                <w:noProof/>
                <w:webHidden/>
              </w:rPr>
              <w:fldChar w:fldCharType="separate"/>
            </w:r>
            <w:r w:rsidR="00AE4C80">
              <w:rPr>
                <w:noProof/>
                <w:webHidden/>
              </w:rPr>
              <w:t>34</w:t>
            </w:r>
            <w:r w:rsidR="00AE4C80">
              <w:rPr>
                <w:noProof/>
                <w:webHidden/>
              </w:rPr>
              <w:fldChar w:fldCharType="end"/>
            </w:r>
          </w:hyperlink>
        </w:p>
        <w:p w14:paraId="47753ED8" w14:textId="546C026B"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6" w:history="1">
            <w:r w:rsidR="00AE4C80" w:rsidRPr="008F28E1">
              <w:rPr>
                <w:rStyle w:val="Hyperlink"/>
                <w:noProof/>
              </w:rPr>
              <w:t>7.2 Contrats</w:t>
            </w:r>
            <w:r w:rsidR="00AE4C80">
              <w:rPr>
                <w:noProof/>
                <w:webHidden/>
              </w:rPr>
              <w:tab/>
            </w:r>
            <w:r w:rsidR="00AE4C80">
              <w:rPr>
                <w:noProof/>
                <w:webHidden/>
              </w:rPr>
              <w:fldChar w:fldCharType="begin"/>
            </w:r>
            <w:r w:rsidR="00AE4C80">
              <w:rPr>
                <w:noProof/>
                <w:webHidden/>
              </w:rPr>
              <w:instrText xml:space="preserve"> PAGEREF _Toc157176556 \h </w:instrText>
            </w:r>
            <w:r w:rsidR="00AE4C80">
              <w:rPr>
                <w:noProof/>
                <w:webHidden/>
              </w:rPr>
            </w:r>
            <w:r w:rsidR="00AE4C80">
              <w:rPr>
                <w:noProof/>
                <w:webHidden/>
              </w:rPr>
              <w:fldChar w:fldCharType="separate"/>
            </w:r>
            <w:r w:rsidR="00AE4C80">
              <w:rPr>
                <w:noProof/>
                <w:webHidden/>
              </w:rPr>
              <w:t>40</w:t>
            </w:r>
            <w:r w:rsidR="00AE4C80">
              <w:rPr>
                <w:noProof/>
                <w:webHidden/>
              </w:rPr>
              <w:fldChar w:fldCharType="end"/>
            </w:r>
          </w:hyperlink>
        </w:p>
        <w:p w14:paraId="77F8BCCE" w14:textId="66128BE1"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7" w:history="1">
            <w:r w:rsidR="00AE4C80" w:rsidRPr="008F28E1">
              <w:rPr>
                <w:rStyle w:val="Hyperlink"/>
                <w:noProof/>
              </w:rPr>
              <w:t>7.3 Gestion financière, approvisionnement et ressources humaines</w:t>
            </w:r>
            <w:r w:rsidR="00AE4C80">
              <w:rPr>
                <w:noProof/>
                <w:webHidden/>
              </w:rPr>
              <w:tab/>
            </w:r>
            <w:r w:rsidR="00AE4C80">
              <w:rPr>
                <w:noProof/>
                <w:webHidden/>
              </w:rPr>
              <w:fldChar w:fldCharType="begin"/>
            </w:r>
            <w:r w:rsidR="00AE4C80">
              <w:rPr>
                <w:noProof/>
                <w:webHidden/>
              </w:rPr>
              <w:instrText xml:space="preserve"> PAGEREF _Toc157176557 \h </w:instrText>
            </w:r>
            <w:r w:rsidR="00AE4C80">
              <w:rPr>
                <w:noProof/>
                <w:webHidden/>
              </w:rPr>
            </w:r>
            <w:r w:rsidR="00AE4C80">
              <w:rPr>
                <w:noProof/>
                <w:webHidden/>
              </w:rPr>
              <w:fldChar w:fldCharType="separate"/>
            </w:r>
            <w:r w:rsidR="00AE4C80">
              <w:rPr>
                <w:noProof/>
                <w:webHidden/>
              </w:rPr>
              <w:t>30</w:t>
            </w:r>
            <w:r w:rsidR="00AE4C80">
              <w:rPr>
                <w:noProof/>
                <w:webHidden/>
              </w:rPr>
              <w:fldChar w:fldCharType="end"/>
            </w:r>
          </w:hyperlink>
        </w:p>
        <w:p w14:paraId="1C7030F6" w14:textId="3D116EBE"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8" w:history="1">
            <w:r w:rsidR="00AE4C80" w:rsidRPr="008F28E1">
              <w:rPr>
                <w:rStyle w:val="Hyperlink"/>
                <w:noProof/>
              </w:rPr>
              <w:t>7.4 Mobilisation de ressources</w:t>
            </w:r>
            <w:r w:rsidR="00AE4C80">
              <w:rPr>
                <w:noProof/>
                <w:webHidden/>
              </w:rPr>
              <w:tab/>
            </w:r>
            <w:r w:rsidR="00AE4C80">
              <w:rPr>
                <w:noProof/>
                <w:webHidden/>
              </w:rPr>
              <w:fldChar w:fldCharType="begin"/>
            </w:r>
            <w:r w:rsidR="00AE4C80">
              <w:rPr>
                <w:noProof/>
                <w:webHidden/>
              </w:rPr>
              <w:instrText xml:space="preserve"> PAGEREF _Toc157176558 \h </w:instrText>
            </w:r>
            <w:r w:rsidR="00AE4C80">
              <w:rPr>
                <w:noProof/>
                <w:webHidden/>
              </w:rPr>
            </w:r>
            <w:r w:rsidR="00AE4C80">
              <w:rPr>
                <w:noProof/>
                <w:webHidden/>
              </w:rPr>
              <w:fldChar w:fldCharType="separate"/>
            </w:r>
            <w:r w:rsidR="00AE4C80">
              <w:rPr>
                <w:noProof/>
                <w:webHidden/>
              </w:rPr>
              <w:t>30</w:t>
            </w:r>
            <w:r w:rsidR="00AE4C80">
              <w:rPr>
                <w:noProof/>
                <w:webHidden/>
              </w:rPr>
              <w:fldChar w:fldCharType="end"/>
            </w:r>
          </w:hyperlink>
        </w:p>
        <w:p w14:paraId="1713063E" w14:textId="02340763"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59" w:history="1">
            <w:r w:rsidR="00AE4C80" w:rsidRPr="008F28E1">
              <w:rPr>
                <w:rStyle w:val="Hyperlink"/>
                <w:noProof/>
              </w:rPr>
              <w:t>7.5 Audits</w:t>
            </w:r>
            <w:r w:rsidR="00AE4C80">
              <w:rPr>
                <w:noProof/>
                <w:webHidden/>
              </w:rPr>
              <w:tab/>
            </w:r>
            <w:r w:rsidR="00AE4C80">
              <w:rPr>
                <w:noProof/>
                <w:webHidden/>
              </w:rPr>
              <w:fldChar w:fldCharType="begin"/>
            </w:r>
            <w:r w:rsidR="00AE4C80">
              <w:rPr>
                <w:noProof/>
                <w:webHidden/>
              </w:rPr>
              <w:instrText xml:space="preserve"> PAGEREF _Toc157176559 \h </w:instrText>
            </w:r>
            <w:r w:rsidR="00AE4C80">
              <w:rPr>
                <w:noProof/>
                <w:webHidden/>
              </w:rPr>
            </w:r>
            <w:r w:rsidR="00AE4C80">
              <w:rPr>
                <w:noProof/>
                <w:webHidden/>
              </w:rPr>
              <w:fldChar w:fldCharType="separate"/>
            </w:r>
            <w:r w:rsidR="00AE4C80">
              <w:rPr>
                <w:noProof/>
                <w:webHidden/>
              </w:rPr>
              <w:t>31</w:t>
            </w:r>
            <w:r w:rsidR="00AE4C80">
              <w:rPr>
                <w:noProof/>
                <w:webHidden/>
              </w:rPr>
              <w:fldChar w:fldCharType="end"/>
            </w:r>
          </w:hyperlink>
        </w:p>
        <w:p w14:paraId="4FE326D4" w14:textId="18C54E73"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0" w:history="1">
            <w:r w:rsidR="00AE4C80" w:rsidRPr="008F28E1">
              <w:rPr>
                <w:rStyle w:val="Hyperlink"/>
                <w:noProof/>
              </w:rPr>
              <w:t>7.6 Révisions budgétaires</w:t>
            </w:r>
            <w:r w:rsidR="00AE4C80">
              <w:rPr>
                <w:noProof/>
                <w:webHidden/>
              </w:rPr>
              <w:tab/>
            </w:r>
            <w:r w:rsidR="00AE4C80">
              <w:rPr>
                <w:noProof/>
                <w:webHidden/>
              </w:rPr>
              <w:fldChar w:fldCharType="begin"/>
            </w:r>
            <w:r w:rsidR="00AE4C80">
              <w:rPr>
                <w:noProof/>
                <w:webHidden/>
              </w:rPr>
              <w:instrText xml:space="preserve"> PAGEREF _Toc157176560 \h </w:instrText>
            </w:r>
            <w:r w:rsidR="00AE4C80">
              <w:rPr>
                <w:noProof/>
                <w:webHidden/>
              </w:rPr>
            </w:r>
            <w:r w:rsidR="00AE4C80">
              <w:rPr>
                <w:noProof/>
                <w:webHidden/>
              </w:rPr>
              <w:fldChar w:fldCharType="separate"/>
            </w:r>
            <w:r w:rsidR="00AE4C80">
              <w:rPr>
                <w:noProof/>
                <w:webHidden/>
              </w:rPr>
              <w:t>31</w:t>
            </w:r>
            <w:r w:rsidR="00AE4C80">
              <w:rPr>
                <w:noProof/>
                <w:webHidden/>
              </w:rPr>
              <w:fldChar w:fldCharType="end"/>
            </w:r>
          </w:hyperlink>
        </w:p>
        <w:p w14:paraId="58557698" w14:textId="379EB453"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61" w:history="1">
            <w:r w:rsidR="00AE4C80" w:rsidRPr="008F28E1">
              <w:rPr>
                <w:rStyle w:val="Hyperlink"/>
                <w:noProof/>
              </w:rPr>
              <w:t>8.</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Suivi évaluation et apprentissage du projet</w:t>
            </w:r>
            <w:r w:rsidR="00AE4C80">
              <w:rPr>
                <w:noProof/>
                <w:webHidden/>
              </w:rPr>
              <w:tab/>
            </w:r>
            <w:r w:rsidR="00AE4C80">
              <w:rPr>
                <w:noProof/>
                <w:webHidden/>
              </w:rPr>
              <w:fldChar w:fldCharType="begin"/>
            </w:r>
            <w:r w:rsidR="00AE4C80">
              <w:rPr>
                <w:noProof/>
                <w:webHidden/>
              </w:rPr>
              <w:instrText xml:space="preserve"> PAGEREF _Toc157176561 \h </w:instrText>
            </w:r>
            <w:r w:rsidR="00AE4C80">
              <w:rPr>
                <w:noProof/>
                <w:webHidden/>
              </w:rPr>
            </w:r>
            <w:r w:rsidR="00AE4C80">
              <w:rPr>
                <w:noProof/>
                <w:webHidden/>
              </w:rPr>
              <w:fldChar w:fldCharType="separate"/>
            </w:r>
            <w:r w:rsidR="00AE4C80">
              <w:rPr>
                <w:noProof/>
                <w:webHidden/>
              </w:rPr>
              <w:t>32</w:t>
            </w:r>
            <w:r w:rsidR="00AE4C80">
              <w:rPr>
                <w:noProof/>
                <w:webHidden/>
              </w:rPr>
              <w:fldChar w:fldCharType="end"/>
            </w:r>
          </w:hyperlink>
        </w:p>
        <w:p w14:paraId="61B38E6B" w14:textId="0111F64B"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2" w:history="1">
            <w:r w:rsidR="00AE4C80" w:rsidRPr="008F28E1">
              <w:rPr>
                <w:rStyle w:val="Hyperlink"/>
                <w:noProof/>
              </w:rPr>
              <w:t>8.1 Etat d’avancement du plan de suivi du projet</w:t>
            </w:r>
            <w:r w:rsidR="00AE4C80">
              <w:rPr>
                <w:noProof/>
                <w:webHidden/>
              </w:rPr>
              <w:tab/>
            </w:r>
            <w:r w:rsidR="00AE4C80">
              <w:rPr>
                <w:noProof/>
                <w:webHidden/>
              </w:rPr>
              <w:fldChar w:fldCharType="begin"/>
            </w:r>
            <w:r w:rsidR="00AE4C80">
              <w:rPr>
                <w:noProof/>
                <w:webHidden/>
              </w:rPr>
              <w:instrText xml:space="preserve"> PAGEREF _Toc157176562 \h </w:instrText>
            </w:r>
            <w:r w:rsidR="00AE4C80">
              <w:rPr>
                <w:noProof/>
                <w:webHidden/>
              </w:rPr>
            </w:r>
            <w:r w:rsidR="00AE4C80">
              <w:rPr>
                <w:noProof/>
                <w:webHidden/>
              </w:rPr>
              <w:fldChar w:fldCharType="separate"/>
            </w:r>
            <w:r w:rsidR="00AE4C80">
              <w:rPr>
                <w:noProof/>
                <w:webHidden/>
              </w:rPr>
              <w:t>32</w:t>
            </w:r>
            <w:r w:rsidR="00AE4C80">
              <w:rPr>
                <w:noProof/>
                <w:webHidden/>
              </w:rPr>
              <w:fldChar w:fldCharType="end"/>
            </w:r>
          </w:hyperlink>
        </w:p>
        <w:p w14:paraId="406B799C" w14:textId="27E74280"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3" w:history="1">
            <w:r w:rsidR="00AE4C80" w:rsidRPr="008F28E1">
              <w:rPr>
                <w:rStyle w:val="Hyperlink"/>
                <w:noProof/>
              </w:rPr>
              <w:t>8.2 Evaluations</w:t>
            </w:r>
            <w:r w:rsidR="00AE4C80">
              <w:rPr>
                <w:noProof/>
                <w:webHidden/>
              </w:rPr>
              <w:tab/>
            </w:r>
            <w:r w:rsidR="00AE4C80">
              <w:rPr>
                <w:noProof/>
                <w:webHidden/>
              </w:rPr>
              <w:fldChar w:fldCharType="begin"/>
            </w:r>
            <w:r w:rsidR="00AE4C80">
              <w:rPr>
                <w:noProof/>
                <w:webHidden/>
              </w:rPr>
              <w:instrText xml:space="preserve"> PAGEREF _Toc157176563 \h </w:instrText>
            </w:r>
            <w:r w:rsidR="00AE4C80">
              <w:rPr>
                <w:noProof/>
                <w:webHidden/>
              </w:rPr>
            </w:r>
            <w:r w:rsidR="00AE4C80">
              <w:rPr>
                <w:noProof/>
                <w:webHidden/>
              </w:rPr>
              <w:fldChar w:fldCharType="separate"/>
            </w:r>
            <w:r w:rsidR="00AE4C80">
              <w:rPr>
                <w:noProof/>
                <w:webHidden/>
              </w:rPr>
              <w:t>32</w:t>
            </w:r>
            <w:r w:rsidR="00AE4C80">
              <w:rPr>
                <w:noProof/>
                <w:webHidden/>
              </w:rPr>
              <w:fldChar w:fldCharType="end"/>
            </w:r>
          </w:hyperlink>
        </w:p>
        <w:p w14:paraId="76252E3C" w14:textId="490A8439"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4" w:history="1">
            <w:r w:rsidR="00AE4C80" w:rsidRPr="008F28E1">
              <w:rPr>
                <w:rStyle w:val="Hyperlink"/>
                <w:noProof/>
              </w:rPr>
              <w:t>8.3 Intégration des leçons apprises</w:t>
            </w:r>
            <w:r w:rsidR="00AE4C80">
              <w:rPr>
                <w:noProof/>
                <w:webHidden/>
              </w:rPr>
              <w:tab/>
            </w:r>
            <w:r w:rsidR="00AE4C80">
              <w:rPr>
                <w:noProof/>
                <w:webHidden/>
              </w:rPr>
              <w:fldChar w:fldCharType="begin"/>
            </w:r>
            <w:r w:rsidR="00AE4C80">
              <w:rPr>
                <w:noProof/>
                <w:webHidden/>
              </w:rPr>
              <w:instrText xml:space="preserve"> PAGEREF _Toc157176564 \h </w:instrText>
            </w:r>
            <w:r w:rsidR="00AE4C80">
              <w:rPr>
                <w:noProof/>
                <w:webHidden/>
              </w:rPr>
            </w:r>
            <w:r w:rsidR="00AE4C80">
              <w:rPr>
                <w:noProof/>
                <w:webHidden/>
              </w:rPr>
              <w:fldChar w:fldCharType="separate"/>
            </w:r>
            <w:r w:rsidR="00AE4C80">
              <w:rPr>
                <w:noProof/>
                <w:webHidden/>
              </w:rPr>
              <w:t>33</w:t>
            </w:r>
            <w:r w:rsidR="00AE4C80">
              <w:rPr>
                <w:noProof/>
                <w:webHidden/>
              </w:rPr>
              <w:fldChar w:fldCharType="end"/>
            </w:r>
          </w:hyperlink>
        </w:p>
        <w:p w14:paraId="0B6BA877" w14:textId="0FD36E64"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5" w:history="1">
            <w:r w:rsidR="00AE4C80" w:rsidRPr="008F28E1">
              <w:rPr>
                <w:rStyle w:val="Hyperlink"/>
                <w:noProof/>
              </w:rPr>
              <w:t>8.4 Révisions programmatiques (le cas échéant)</w:t>
            </w:r>
            <w:r w:rsidR="00AE4C80">
              <w:rPr>
                <w:noProof/>
                <w:webHidden/>
              </w:rPr>
              <w:tab/>
            </w:r>
            <w:r w:rsidR="00AE4C80">
              <w:rPr>
                <w:noProof/>
                <w:webHidden/>
              </w:rPr>
              <w:fldChar w:fldCharType="begin"/>
            </w:r>
            <w:r w:rsidR="00AE4C80">
              <w:rPr>
                <w:noProof/>
                <w:webHidden/>
              </w:rPr>
              <w:instrText xml:space="preserve"> PAGEREF _Toc157176565 \h </w:instrText>
            </w:r>
            <w:r w:rsidR="00AE4C80">
              <w:rPr>
                <w:noProof/>
                <w:webHidden/>
              </w:rPr>
            </w:r>
            <w:r w:rsidR="00AE4C80">
              <w:rPr>
                <w:noProof/>
                <w:webHidden/>
              </w:rPr>
              <w:fldChar w:fldCharType="separate"/>
            </w:r>
            <w:r w:rsidR="00AE4C80">
              <w:rPr>
                <w:noProof/>
                <w:webHidden/>
              </w:rPr>
              <w:t>33</w:t>
            </w:r>
            <w:r w:rsidR="00AE4C80">
              <w:rPr>
                <w:noProof/>
                <w:webHidden/>
              </w:rPr>
              <w:fldChar w:fldCharType="end"/>
            </w:r>
          </w:hyperlink>
        </w:p>
        <w:p w14:paraId="3C2A89AA" w14:textId="2F7099B1" w:rsidR="00AE4C80" w:rsidRDefault="003A30D0">
          <w:pPr>
            <w:pStyle w:val="TOC1"/>
            <w:tabs>
              <w:tab w:val="left" w:pos="440"/>
              <w:tab w:val="right" w:leader="dot" w:pos="8754"/>
            </w:tabs>
            <w:rPr>
              <w:rFonts w:asciiTheme="minorHAnsi" w:eastAsiaTheme="minorEastAsia" w:hAnsiTheme="minorHAnsi" w:cstheme="minorBidi"/>
              <w:noProof/>
              <w:kern w:val="2"/>
              <w:lang w:val="fr-FR" w:eastAsia="fr-FR"/>
              <w14:ligatures w14:val="standardContextual"/>
            </w:rPr>
          </w:pPr>
          <w:hyperlink w:anchor="_Toc157176566" w:history="1">
            <w:r w:rsidR="00AE4C80" w:rsidRPr="008F28E1">
              <w:rPr>
                <w:rStyle w:val="Hyperlink"/>
                <w:noProof/>
              </w:rPr>
              <w:t>9.</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Thèmes transversaux</w:t>
            </w:r>
            <w:r w:rsidR="00AE4C80">
              <w:rPr>
                <w:noProof/>
                <w:webHidden/>
              </w:rPr>
              <w:tab/>
            </w:r>
            <w:r w:rsidR="00AE4C80">
              <w:rPr>
                <w:noProof/>
                <w:webHidden/>
              </w:rPr>
              <w:fldChar w:fldCharType="begin"/>
            </w:r>
            <w:r w:rsidR="00AE4C80">
              <w:rPr>
                <w:noProof/>
                <w:webHidden/>
              </w:rPr>
              <w:instrText xml:space="preserve"> PAGEREF _Toc157176566 \h </w:instrText>
            </w:r>
            <w:r w:rsidR="00AE4C80">
              <w:rPr>
                <w:noProof/>
                <w:webHidden/>
              </w:rPr>
            </w:r>
            <w:r w:rsidR="00AE4C80">
              <w:rPr>
                <w:noProof/>
                <w:webHidden/>
              </w:rPr>
              <w:fldChar w:fldCharType="separate"/>
            </w:r>
            <w:r w:rsidR="00AE4C80">
              <w:rPr>
                <w:noProof/>
                <w:webHidden/>
              </w:rPr>
              <w:t>33</w:t>
            </w:r>
            <w:r w:rsidR="00AE4C80">
              <w:rPr>
                <w:noProof/>
                <w:webHidden/>
              </w:rPr>
              <w:fldChar w:fldCharType="end"/>
            </w:r>
          </w:hyperlink>
        </w:p>
        <w:p w14:paraId="46F00D95" w14:textId="26C70D66"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7" w:history="1">
            <w:r w:rsidR="00AE4C80" w:rsidRPr="008F28E1">
              <w:rPr>
                <w:rStyle w:val="Hyperlink"/>
                <w:noProof/>
              </w:rPr>
              <w:t>9.1 Genre, peuples autochtones et autres groupes vulnérables</w:t>
            </w:r>
            <w:r w:rsidR="00AE4C80">
              <w:rPr>
                <w:noProof/>
                <w:webHidden/>
              </w:rPr>
              <w:tab/>
            </w:r>
            <w:r w:rsidR="00AE4C80">
              <w:rPr>
                <w:noProof/>
                <w:webHidden/>
              </w:rPr>
              <w:fldChar w:fldCharType="begin"/>
            </w:r>
            <w:r w:rsidR="00AE4C80">
              <w:rPr>
                <w:noProof/>
                <w:webHidden/>
              </w:rPr>
              <w:instrText xml:space="preserve"> PAGEREF _Toc157176567 \h </w:instrText>
            </w:r>
            <w:r w:rsidR="00AE4C80">
              <w:rPr>
                <w:noProof/>
                <w:webHidden/>
              </w:rPr>
            </w:r>
            <w:r w:rsidR="00AE4C80">
              <w:rPr>
                <w:noProof/>
                <w:webHidden/>
              </w:rPr>
              <w:fldChar w:fldCharType="separate"/>
            </w:r>
            <w:r w:rsidR="00AE4C80">
              <w:rPr>
                <w:noProof/>
                <w:webHidden/>
              </w:rPr>
              <w:t>33</w:t>
            </w:r>
            <w:r w:rsidR="00AE4C80">
              <w:rPr>
                <w:noProof/>
                <w:webHidden/>
              </w:rPr>
              <w:fldChar w:fldCharType="end"/>
            </w:r>
          </w:hyperlink>
        </w:p>
        <w:p w14:paraId="0245EA45" w14:textId="2EEAF7F2"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68" w:history="1">
            <w:r w:rsidR="00AE4C80" w:rsidRPr="008F28E1">
              <w:rPr>
                <w:rStyle w:val="Hyperlink"/>
                <w:noProof/>
              </w:rPr>
              <w:t>9.2 Respect des standards environnementaux et sociaux</w:t>
            </w:r>
            <w:r w:rsidR="00AE4C80">
              <w:rPr>
                <w:noProof/>
                <w:webHidden/>
              </w:rPr>
              <w:tab/>
            </w:r>
            <w:r w:rsidR="00AE4C80">
              <w:rPr>
                <w:noProof/>
                <w:webHidden/>
              </w:rPr>
              <w:fldChar w:fldCharType="begin"/>
            </w:r>
            <w:r w:rsidR="00AE4C80">
              <w:rPr>
                <w:noProof/>
                <w:webHidden/>
              </w:rPr>
              <w:instrText xml:space="preserve"> PAGEREF _Toc157176568 \h </w:instrText>
            </w:r>
            <w:r w:rsidR="00AE4C80">
              <w:rPr>
                <w:noProof/>
                <w:webHidden/>
              </w:rPr>
            </w:r>
            <w:r w:rsidR="00AE4C80">
              <w:rPr>
                <w:noProof/>
                <w:webHidden/>
              </w:rPr>
              <w:fldChar w:fldCharType="separate"/>
            </w:r>
            <w:r w:rsidR="00AE4C80">
              <w:rPr>
                <w:noProof/>
                <w:webHidden/>
              </w:rPr>
              <w:t>34</w:t>
            </w:r>
            <w:r w:rsidR="00AE4C80">
              <w:rPr>
                <w:noProof/>
                <w:webHidden/>
              </w:rPr>
              <w:fldChar w:fldCharType="end"/>
            </w:r>
          </w:hyperlink>
        </w:p>
        <w:p w14:paraId="4F390413" w14:textId="5F6FF4C4" w:rsidR="00AE4C80" w:rsidRDefault="003A30D0">
          <w:pPr>
            <w:pStyle w:val="TOC1"/>
            <w:tabs>
              <w:tab w:val="left" w:pos="660"/>
              <w:tab w:val="right" w:leader="dot" w:pos="8754"/>
            </w:tabs>
            <w:rPr>
              <w:rFonts w:asciiTheme="minorHAnsi" w:eastAsiaTheme="minorEastAsia" w:hAnsiTheme="minorHAnsi" w:cstheme="minorBidi"/>
              <w:noProof/>
              <w:kern w:val="2"/>
              <w:lang w:val="fr-FR" w:eastAsia="fr-FR"/>
              <w14:ligatures w14:val="standardContextual"/>
            </w:rPr>
          </w:pPr>
          <w:hyperlink w:anchor="_Toc157176569" w:history="1">
            <w:r w:rsidR="00AE4C80" w:rsidRPr="008F28E1">
              <w:rPr>
                <w:rStyle w:val="Hyperlink"/>
                <w:noProof/>
              </w:rPr>
              <w:t>10.</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Gestion des risques</w:t>
            </w:r>
            <w:r w:rsidR="00AE4C80">
              <w:rPr>
                <w:noProof/>
                <w:webHidden/>
              </w:rPr>
              <w:tab/>
            </w:r>
            <w:r w:rsidR="00AE4C80">
              <w:rPr>
                <w:noProof/>
                <w:webHidden/>
              </w:rPr>
              <w:fldChar w:fldCharType="begin"/>
            </w:r>
            <w:r w:rsidR="00AE4C80">
              <w:rPr>
                <w:noProof/>
                <w:webHidden/>
              </w:rPr>
              <w:instrText xml:space="preserve"> PAGEREF _Toc157176569 \h </w:instrText>
            </w:r>
            <w:r w:rsidR="00AE4C80">
              <w:rPr>
                <w:noProof/>
                <w:webHidden/>
              </w:rPr>
            </w:r>
            <w:r w:rsidR="00AE4C80">
              <w:rPr>
                <w:noProof/>
                <w:webHidden/>
              </w:rPr>
              <w:fldChar w:fldCharType="separate"/>
            </w:r>
            <w:r w:rsidR="00AE4C80">
              <w:rPr>
                <w:noProof/>
                <w:webHidden/>
              </w:rPr>
              <w:t>37</w:t>
            </w:r>
            <w:r w:rsidR="00AE4C80">
              <w:rPr>
                <w:noProof/>
                <w:webHidden/>
              </w:rPr>
              <w:fldChar w:fldCharType="end"/>
            </w:r>
          </w:hyperlink>
        </w:p>
        <w:p w14:paraId="595E30C8" w14:textId="4AEB8D44"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70" w:history="1">
            <w:r w:rsidR="00AE4C80" w:rsidRPr="008F28E1">
              <w:rPr>
                <w:rStyle w:val="Hyperlink"/>
                <w:noProof/>
              </w:rPr>
              <w:t>10.1 Matrice de gestion des risques sur la base de l'analyse effectuée</w:t>
            </w:r>
            <w:r w:rsidR="00AE4C80">
              <w:rPr>
                <w:noProof/>
                <w:webHidden/>
              </w:rPr>
              <w:tab/>
            </w:r>
            <w:r w:rsidR="00AE4C80">
              <w:rPr>
                <w:noProof/>
                <w:webHidden/>
              </w:rPr>
              <w:fldChar w:fldCharType="begin"/>
            </w:r>
            <w:r w:rsidR="00AE4C80">
              <w:rPr>
                <w:noProof/>
                <w:webHidden/>
              </w:rPr>
              <w:instrText xml:space="preserve"> PAGEREF _Toc157176570 \h </w:instrText>
            </w:r>
            <w:r w:rsidR="00AE4C80">
              <w:rPr>
                <w:noProof/>
                <w:webHidden/>
              </w:rPr>
            </w:r>
            <w:r w:rsidR="00AE4C80">
              <w:rPr>
                <w:noProof/>
                <w:webHidden/>
              </w:rPr>
              <w:fldChar w:fldCharType="separate"/>
            </w:r>
            <w:r w:rsidR="00AE4C80">
              <w:rPr>
                <w:noProof/>
                <w:webHidden/>
              </w:rPr>
              <w:t>37</w:t>
            </w:r>
            <w:r w:rsidR="00AE4C80">
              <w:rPr>
                <w:noProof/>
                <w:webHidden/>
              </w:rPr>
              <w:fldChar w:fldCharType="end"/>
            </w:r>
          </w:hyperlink>
        </w:p>
        <w:p w14:paraId="0D825E5F" w14:textId="4EBCF1B6" w:rsidR="00AE4C80" w:rsidRDefault="003A30D0">
          <w:pPr>
            <w:pStyle w:val="TOC2"/>
            <w:rPr>
              <w:rFonts w:asciiTheme="minorHAnsi" w:eastAsiaTheme="minorEastAsia" w:hAnsiTheme="minorHAnsi" w:cstheme="minorBidi"/>
              <w:noProof/>
              <w:kern w:val="2"/>
              <w:lang w:val="fr-FR" w:eastAsia="fr-FR"/>
              <w14:ligatures w14:val="standardContextual"/>
            </w:rPr>
          </w:pPr>
          <w:hyperlink w:anchor="_Toc157176571" w:history="1">
            <w:r w:rsidR="00AE4C80" w:rsidRPr="008F28E1">
              <w:rPr>
                <w:rStyle w:val="Hyperlink"/>
                <w:noProof/>
              </w:rPr>
              <w:t>10.2 Évaluation de la transparence et de l'intégrité</w:t>
            </w:r>
            <w:r w:rsidR="00AE4C80">
              <w:rPr>
                <w:noProof/>
                <w:webHidden/>
              </w:rPr>
              <w:tab/>
            </w:r>
            <w:r w:rsidR="00AE4C80">
              <w:rPr>
                <w:noProof/>
                <w:webHidden/>
              </w:rPr>
              <w:fldChar w:fldCharType="begin"/>
            </w:r>
            <w:r w:rsidR="00AE4C80">
              <w:rPr>
                <w:noProof/>
                <w:webHidden/>
              </w:rPr>
              <w:instrText xml:space="preserve"> PAGEREF _Toc157176571 \h </w:instrText>
            </w:r>
            <w:r w:rsidR="00AE4C80">
              <w:rPr>
                <w:noProof/>
                <w:webHidden/>
              </w:rPr>
            </w:r>
            <w:r w:rsidR="00AE4C80">
              <w:rPr>
                <w:noProof/>
                <w:webHidden/>
              </w:rPr>
              <w:fldChar w:fldCharType="separate"/>
            </w:r>
            <w:r w:rsidR="00AE4C80">
              <w:rPr>
                <w:noProof/>
                <w:webHidden/>
              </w:rPr>
              <w:t>30</w:t>
            </w:r>
            <w:r w:rsidR="00AE4C80">
              <w:rPr>
                <w:noProof/>
                <w:webHidden/>
              </w:rPr>
              <w:fldChar w:fldCharType="end"/>
            </w:r>
          </w:hyperlink>
        </w:p>
        <w:p w14:paraId="5D6B23B3" w14:textId="04BB99B4" w:rsidR="00AE4C80" w:rsidRDefault="003A30D0">
          <w:pPr>
            <w:pStyle w:val="TOC1"/>
            <w:tabs>
              <w:tab w:val="left" w:pos="660"/>
              <w:tab w:val="right" w:leader="dot" w:pos="8754"/>
            </w:tabs>
            <w:rPr>
              <w:rFonts w:asciiTheme="minorHAnsi" w:eastAsiaTheme="minorEastAsia" w:hAnsiTheme="minorHAnsi" w:cstheme="minorBidi"/>
              <w:noProof/>
              <w:kern w:val="2"/>
              <w:lang w:val="fr-FR" w:eastAsia="fr-FR"/>
              <w14:ligatures w14:val="standardContextual"/>
            </w:rPr>
          </w:pPr>
          <w:hyperlink w:anchor="_Toc157176572" w:history="1">
            <w:r w:rsidR="00AE4C80" w:rsidRPr="008F28E1">
              <w:rPr>
                <w:rStyle w:val="Hyperlink"/>
                <w:noProof/>
              </w:rPr>
              <w:t>11.</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Récapitulatif des livrables</w:t>
            </w:r>
            <w:r w:rsidR="00AE4C80">
              <w:rPr>
                <w:noProof/>
                <w:webHidden/>
              </w:rPr>
              <w:tab/>
            </w:r>
            <w:r w:rsidR="00AE4C80">
              <w:rPr>
                <w:noProof/>
                <w:webHidden/>
              </w:rPr>
              <w:fldChar w:fldCharType="begin"/>
            </w:r>
            <w:r w:rsidR="00AE4C80">
              <w:rPr>
                <w:noProof/>
                <w:webHidden/>
              </w:rPr>
              <w:instrText xml:space="preserve"> PAGEREF _Toc157176572 \h </w:instrText>
            </w:r>
            <w:r w:rsidR="00AE4C80">
              <w:rPr>
                <w:noProof/>
                <w:webHidden/>
              </w:rPr>
            </w:r>
            <w:r w:rsidR="00AE4C80">
              <w:rPr>
                <w:noProof/>
                <w:webHidden/>
              </w:rPr>
              <w:fldChar w:fldCharType="separate"/>
            </w:r>
            <w:r w:rsidR="00AE4C80">
              <w:rPr>
                <w:noProof/>
                <w:webHidden/>
              </w:rPr>
              <w:t>30</w:t>
            </w:r>
            <w:r w:rsidR="00AE4C80">
              <w:rPr>
                <w:noProof/>
                <w:webHidden/>
              </w:rPr>
              <w:fldChar w:fldCharType="end"/>
            </w:r>
          </w:hyperlink>
        </w:p>
        <w:p w14:paraId="724564EA" w14:textId="78A87A79" w:rsidR="00AE4C80" w:rsidRDefault="003A30D0">
          <w:pPr>
            <w:pStyle w:val="TOC1"/>
            <w:tabs>
              <w:tab w:val="left" w:pos="660"/>
              <w:tab w:val="right" w:leader="dot" w:pos="8754"/>
            </w:tabs>
            <w:rPr>
              <w:rFonts w:asciiTheme="minorHAnsi" w:eastAsiaTheme="minorEastAsia" w:hAnsiTheme="minorHAnsi" w:cstheme="minorBidi"/>
              <w:noProof/>
              <w:kern w:val="2"/>
              <w:lang w:val="fr-FR" w:eastAsia="fr-FR"/>
              <w14:ligatures w14:val="standardContextual"/>
            </w:rPr>
          </w:pPr>
          <w:hyperlink w:anchor="_Toc157176573" w:history="1">
            <w:r w:rsidR="00AE4C80" w:rsidRPr="008F28E1">
              <w:rPr>
                <w:rStyle w:val="Hyperlink"/>
                <w:noProof/>
              </w:rPr>
              <w:t>12.</w:t>
            </w:r>
            <w:r w:rsidR="00AE4C80">
              <w:rPr>
                <w:rFonts w:asciiTheme="minorHAnsi" w:eastAsiaTheme="minorEastAsia" w:hAnsiTheme="minorHAnsi" w:cstheme="minorBidi"/>
                <w:noProof/>
                <w:kern w:val="2"/>
                <w:lang w:val="fr-FR" w:eastAsia="fr-FR"/>
                <w14:ligatures w14:val="standardContextual"/>
              </w:rPr>
              <w:tab/>
            </w:r>
            <w:r w:rsidR="00AE4C80" w:rsidRPr="008F28E1">
              <w:rPr>
                <w:rStyle w:val="Hyperlink"/>
                <w:noProof/>
              </w:rPr>
              <w:t>Annexes</w:t>
            </w:r>
            <w:r w:rsidR="00AE4C80">
              <w:rPr>
                <w:noProof/>
                <w:webHidden/>
              </w:rPr>
              <w:tab/>
            </w:r>
            <w:r w:rsidR="00AE4C80">
              <w:rPr>
                <w:noProof/>
                <w:webHidden/>
              </w:rPr>
              <w:fldChar w:fldCharType="begin"/>
            </w:r>
            <w:r w:rsidR="00AE4C80">
              <w:rPr>
                <w:noProof/>
                <w:webHidden/>
              </w:rPr>
              <w:instrText xml:space="preserve"> PAGEREF _Toc157176573 \h </w:instrText>
            </w:r>
            <w:r w:rsidR="00AE4C80">
              <w:rPr>
                <w:noProof/>
                <w:webHidden/>
              </w:rPr>
            </w:r>
            <w:r w:rsidR="00AE4C80">
              <w:rPr>
                <w:noProof/>
                <w:webHidden/>
              </w:rPr>
              <w:fldChar w:fldCharType="separate"/>
            </w:r>
            <w:r w:rsidR="00AE4C80">
              <w:rPr>
                <w:noProof/>
                <w:webHidden/>
              </w:rPr>
              <w:t>31</w:t>
            </w:r>
            <w:r w:rsidR="00AE4C80">
              <w:rPr>
                <w:noProof/>
                <w:webHidden/>
              </w:rPr>
              <w:fldChar w:fldCharType="end"/>
            </w:r>
          </w:hyperlink>
        </w:p>
        <w:p w14:paraId="6AD47F32" w14:textId="6B3D4B82" w:rsidR="00A95A75" w:rsidRDefault="00A95A75">
          <w:r>
            <w:rPr>
              <w:b/>
              <w:bCs/>
            </w:rPr>
            <w:fldChar w:fldCharType="end"/>
          </w:r>
        </w:p>
      </w:sdtContent>
    </w:sdt>
    <w:p w14:paraId="62838C55" w14:textId="77777777" w:rsidR="00A95A75" w:rsidRDefault="00A95A75" w:rsidP="00A95A75"/>
    <w:p w14:paraId="11792858" w14:textId="04B0B97C" w:rsidR="00DC1A70" w:rsidRDefault="00BB0B47" w:rsidP="00BB0B47">
      <w:pPr>
        <w:pStyle w:val="Heading1"/>
        <w:rPr>
          <w:lang w:val="fr-FR"/>
        </w:rPr>
      </w:pPr>
      <w:bookmarkStart w:id="0" w:name="_Toc157176537"/>
      <w:r>
        <w:rPr>
          <w:lang w:val="fr-FR"/>
        </w:rPr>
        <w:t>Liste des tableaux</w:t>
      </w:r>
      <w:bookmarkEnd w:id="0"/>
    </w:p>
    <w:p w14:paraId="6E0DF46C" w14:textId="0DB154D5" w:rsidR="006E424A" w:rsidRDefault="00BB0B47">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r>
        <w:rPr>
          <w:lang w:val="fr-FR"/>
        </w:rPr>
        <w:fldChar w:fldCharType="begin"/>
      </w:r>
      <w:r>
        <w:rPr>
          <w:lang w:val="fr-FR"/>
        </w:rPr>
        <w:instrText xml:space="preserve"> TOC \h \z \c "Tableau" </w:instrText>
      </w:r>
      <w:r>
        <w:rPr>
          <w:lang w:val="fr-FR"/>
        </w:rPr>
        <w:fldChar w:fldCharType="separate"/>
      </w:r>
      <w:hyperlink w:anchor="_Toc157176509" w:history="1">
        <w:r w:rsidR="006E424A" w:rsidRPr="004368DF">
          <w:rPr>
            <w:rStyle w:val="Hyperlink"/>
            <w:noProof/>
          </w:rPr>
          <w:t>Tableau 1: Progrès réalisés par le projet</w:t>
        </w:r>
        <w:r w:rsidR="006E424A">
          <w:rPr>
            <w:noProof/>
            <w:webHidden/>
          </w:rPr>
          <w:tab/>
        </w:r>
        <w:r w:rsidR="006E424A">
          <w:rPr>
            <w:noProof/>
            <w:webHidden/>
          </w:rPr>
          <w:fldChar w:fldCharType="begin"/>
        </w:r>
        <w:r w:rsidR="006E424A">
          <w:rPr>
            <w:noProof/>
            <w:webHidden/>
          </w:rPr>
          <w:instrText xml:space="preserve"> PAGEREF _Toc157176509 \h </w:instrText>
        </w:r>
        <w:r w:rsidR="006E424A">
          <w:rPr>
            <w:noProof/>
            <w:webHidden/>
          </w:rPr>
        </w:r>
        <w:r w:rsidR="006E424A">
          <w:rPr>
            <w:noProof/>
            <w:webHidden/>
          </w:rPr>
          <w:fldChar w:fldCharType="separate"/>
        </w:r>
        <w:r w:rsidR="006E424A">
          <w:rPr>
            <w:noProof/>
            <w:webHidden/>
          </w:rPr>
          <w:t>7</w:t>
        </w:r>
        <w:r w:rsidR="006E424A">
          <w:rPr>
            <w:noProof/>
            <w:webHidden/>
          </w:rPr>
          <w:fldChar w:fldCharType="end"/>
        </w:r>
      </w:hyperlink>
    </w:p>
    <w:p w14:paraId="2866D6F6" w14:textId="0D9151BA"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0" w:history="1">
        <w:r w:rsidR="006E424A" w:rsidRPr="004368DF">
          <w:rPr>
            <w:rStyle w:val="Hyperlink"/>
            <w:noProof/>
          </w:rPr>
          <w:t>Tableau 2: Evaluation de la performance du projet sur base des indicateurs</w:t>
        </w:r>
        <w:r w:rsidR="006E424A">
          <w:rPr>
            <w:noProof/>
            <w:webHidden/>
          </w:rPr>
          <w:tab/>
        </w:r>
        <w:r w:rsidR="006E424A">
          <w:rPr>
            <w:noProof/>
            <w:webHidden/>
          </w:rPr>
          <w:fldChar w:fldCharType="begin"/>
        </w:r>
        <w:r w:rsidR="006E424A">
          <w:rPr>
            <w:noProof/>
            <w:webHidden/>
          </w:rPr>
          <w:instrText xml:space="preserve"> PAGEREF _Toc157176510 \h </w:instrText>
        </w:r>
        <w:r w:rsidR="006E424A">
          <w:rPr>
            <w:noProof/>
            <w:webHidden/>
          </w:rPr>
        </w:r>
        <w:r w:rsidR="006E424A">
          <w:rPr>
            <w:noProof/>
            <w:webHidden/>
          </w:rPr>
          <w:fldChar w:fldCharType="separate"/>
        </w:r>
        <w:r w:rsidR="006E424A">
          <w:rPr>
            <w:noProof/>
            <w:webHidden/>
          </w:rPr>
          <w:t>12</w:t>
        </w:r>
        <w:r w:rsidR="006E424A">
          <w:rPr>
            <w:noProof/>
            <w:webHidden/>
          </w:rPr>
          <w:fldChar w:fldCharType="end"/>
        </w:r>
      </w:hyperlink>
    </w:p>
    <w:p w14:paraId="0C515B6F" w14:textId="6251E6AB"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1" w:history="1">
        <w:r w:rsidR="006E424A" w:rsidRPr="004368DF">
          <w:rPr>
            <w:rStyle w:val="Hyperlink"/>
            <w:noProof/>
          </w:rPr>
          <w:t>Tableau 3: Etat d'avancement de mise en œuvre des activités</w:t>
        </w:r>
        <w:r w:rsidR="006E424A">
          <w:rPr>
            <w:noProof/>
            <w:webHidden/>
          </w:rPr>
          <w:tab/>
        </w:r>
        <w:r w:rsidR="006E424A">
          <w:rPr>
            <w:noProof/>
            <w:webHidden/>
          </w:rPr>
          <w:fldChar w:fldCharType="begin"/>
        </w:r>
        <w:r w:rsidR="006E424A">
          <w:rPr>
            <w:noProof/>
            <w:webHidden/>
          </w:rPr>
          <w:instrText xml:space="preserve"> PAGEREF _Toc157176511 \h </w:instrText>
        </w:r>
        <w:r w:rsidR="006E424A">
          <w:rPr>
            <w:noProof/>
            <w:webHidden/>
          </w:rPr>
        </w:r>
        <w:r w:rsidR="006E424A">
          <w:rPr>
            <w:noProof/>
            <w:webHidden/>
          </w:rPr>
          <w:fldChar w:fldCharType="separate"/>
        </w:r>
        <w:r w:rsidR="006E424A">
          <w:rPr>
            <w:noProof/>
            <w:webHidden/>
          </w:rPr>
          <w:t>20</w:t>
        </w:r>
        <w:r w:rsidR="006E424A">
          <w:rPr>
            <w:noProof/>
            <w:webHidden/>
          </w:rPr>
          <w:fldChar w:fldCharType="end"/>
        </w:r>
      </w:hyperlink>
    </w:p>
    <w:p w14:paraId="282D706A" w14:textId="76175BEE"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2" w:history="1">
        <w:r w:rsidR="006E424A" w:rsidRPr="004368DF">
          <w:rPr>
            <w:rStyle w:val="Hyperlink"/>
            <w:noProof/>
          </w:rPr>
          <w:t>Tableau 4: Effets CAFI</w:t>
        </w:r>
        <w:r w:rsidR="006E424A">
          <w:rPr>
            <w:noProof/>
            <w:webHidden/>
          </w:rPr>
          <w:tab/>
        </w:r>
        <w:r w:rsidR="006E424A">
          <w:rPr>
            <w:noProof/>
            <w:webHidden/>
          </w:rPr>
          <w:fldChar w:fldCharType="begin"/>
        </w:r>
        <w:r w:rsidR="006E424A">
          <w:rPr>
            <w:noProof/>
            <w:webHidden/>
          </w:rPr>
          <w:instrText xml:space="preserve"> PAGEREF _Toc157176512 \h </w:instrText>
        </w:r>
        <w:r w:rsidR="006E424A">
          <w:rPr>
            <w:noProof/>
            <w:webHidden/>
          </w:rPr>
        </w:r>
        <w:r w:rsidR="006E424A">
          <w:rPr>
            <w:noProof/>
            <w:webHidden/>
          </w:rPr>
          <w:fldChar w:fldCharType="separate"/>
        </w:r>
        <w:r w:rsidR="006E424A">
          <w:rPr>
            <w:noProof/>
            <w:webHidden/>
          </w:rPr>
          <w:t>27</w:t>
        </w:r>
        <w:r w:rsidR="006E424A">
          <w:rPr>
            <w:noProof/>
            <w:webHidden/>
          </w:rPr>
          <w:fldChar w:fldCharType="end"/>
        </w:r>
      </w:hyperlink>
    </w:p>
    <w:p w14:paraId="723E6A19" w14:textId="17EB9E1A"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3" w:history="1">
        <w:r w:rsidR="006E424A" w:rsidRPr="004368DF">
          <w:rPr>
            <w:rStyle w:val="Hyperlink"/>
            <w:noProof/>
          </w:rPr>
          <w:t>Tableau 5: Indicateurs des projets volet agriculture</w:t>
        </w:r>
        <w:r w:rsidR="006E424A">
          <w:rPr>
            <w:noProof/>
            <w:webHidden/>
          </w:rPr>
          <w:tab/>
        </w:r>
        <w:r w:rsidR="006E424A">
          <w:rPr>
            <w:noProof/>
            <w:webHidden/>
          </w:rPr>
          <w:fldChar w:fldCharType="begin"/>
        </w:r>
        <w:r w:rsidR="006E424A">
          <w:rPr>
            <w:noProof/>
            <w:webHidden/>
          </w:rPr>
          <w:instrText xml:space="preserve"> PAGEREF _Toc157176513 \h </w:instrText>
        </w:r>
        <w:r w:rsidR="006E424A">
          <w:rPr>
            <w:noProof/>
            <w:webHidden/>
          </w:rPr>
        </w:r>
        <w:r w:rsidR="006E424A">
          <w:rPr>
            <w:noProof/>
            <w:webHidden/>
          </w:rPr>
          <w:fldChar w:fldCharType="separate"/>
        </w:r>
        <w:r w:rsidR="006E424A">
          <w:rPr>
            <w:noProof/>
            <w:webHidden/>
          </w:rPr>
          <w:t>28</w:t>
        </w:r>
        <w:r w:rsidR="006E424A">
          <w:rPr>
            <w:noProof/>
            <w:webHidden/>
          </w:rPr>
          <w:fldChar w:fldCharType="end"/>
        </w:r>
      </w:hyperlink>
    </w:p>
    <w:p w14:paraId="5F7927E2" w14:textId="6B996F06"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4" w:history="1">
        <w:r w:rsidR="006E424A" w:rsidRPr="004368DF">
          <w:rPr>
            <w:rStyle w:val="Hyperlink"/>
            <w:noProof/>
          </w:rPr>
          <w:t>Tableau 6: Matrice des bénéficiaires</w:t>
        </w:r>
        <w:r w:rsidR="006E424A">
          <w:rPr>
            <w:noProof/>
            <w:webHidden/>
          </w:rPr>
          <w:tab/>
        </w:r>
        <w:r w:rsidR="006E424A">
          <w:rPr>
            <w:noProof/>
            <w:webHidden/>
          </w:rPr>
          <w:fldChar w:fldCharType="begin"/>
        </w:r>
        <w:r w:rsidR="006E424A">
          <w:rPr>
            <w:noProof/>
            <w:webHidden/>
          </w:rPr>
          <w:instrText xml:space="preserve"> PAGEREF _Toc157176514 \h </w:instrText>
        </w:r>
        <w:r w:rsidR="006E424A">
          <w:rPr>
            <w:noProof/>
            <w:webHidden/>
          </w:rPr>
        </w:r>
        <w:r w:rsidR="006E424A">
          <w:rPr>
            <w:noProof/>
            <w:webHidden/>
          </w:rPr>
          <w:fldChar w:fldCharType="separate"/>
        </w:r>
        <w:r w:rsidR="006E424A">
          <w:rPr>
            <w:noProof/>
            <w:webHidden/>
          </w:rPr>
          <w:t>30</w:t>
        </w:r>
        <w:r w:rsidR="006E424A">
          <w:rPr>
            <w:noProof/>
            <w:webHidden/>
          </w:rPr>
          <w:fldChar w:fldCharType="end"/>
        </w:r>
      </w:hyperlink>
    </w:p>
    <w:p w14:paraId="45FBEB08" w14:textId="6C78FA03"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5" w:history="1">
        <w:r w:rsidR="006E424A" w:rsidRPr="004368DF">
          <w:rPr>
            <w:rStyle w:val="Hyperlink"/>
            <w:noProof/>
          </w:rPr>
          <w:t>Tableau 7: Contribution du projet à l'atteinte des jalons de la LOI</w:t>
        </w:r>
        <w:r w:rsidR="006E424A">
          <w:rPr>
            <w:noProof/>
            <w:webHidden/>
          </w:rPr>
          <w:tab/>
        </w:r>
        <w:r w:rsidR="006E424A">
          <w:rPr>
            <w:noProof/>
            <w:webHidden/>
          </w:rPr>
          <w:fldChar w:fldCharType="begin"/>
        </w:r>
        <w:r w:rsidR="006E424A">
          <w:rPr>
            <w:noProof/>
            <w:webHidden/>
          </w:rPr>
          <w:instrText xml:space="preserve"> PAGEREF _Toc157176515 \h </w:instrText>
        </w:r>
        <w:r w:rsidR="006E424A">
          <w:rPr>
            <w:noProof/>
            <w:webHidden/>
          </w:rPr>
        </w:r>
        <w:r w:rsidR="006E424A">
          <w:rPr>
            <w:noProof/>
            <w:webHidden/>
          </w:rPr>
          <w:fldChar w:fldCharType="separate"/>
        </w:r>
        <w:r w:rsidR="006E424A">
          <w:rPr>
            <w:noProof/>
            <w:webHidden/>
          </w:rPr>
          <w:t>31</w:t>
        </w:r>
        <w:r w:rsidR="006E424A">
          <w:rPr>
            <w:noProof/>
            <w:webHidden/>
          </w:rPr>
          <w:fldChar w:fldCharType="end"/>
        </w:r>
      </w:hyperlink>
    </w:p>
    <w:p w14:paraId="6C747B41" w14:textId="64F8689C"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6" w:history="1">
        <w:r w:rsidR="006E424A" w:rsidRPr="004368DF">
          <w:rPr>
            <w:rStyle w:val="Hyperlink"/>
            <w:noProof/>
          </w:rPr>
          <w:t>Tableau 8: Niveau de décaissement du projet</w:t>
        </w:r>
        <w:r w:rsidR="006E424A">
          <w:rPr>
            <w:noProof/>
            <w:webHidden/>
          </w:rPr>
          <w:tab/>
        </w:r>
        <w:r w:rsidR="006E424A">
          <w:rPr>
            <w:noProof/>
            <w:webHidden/>
          </w:rPr>
          <w:fldChar w:fldCharType="begin"/>
        </w:r>
        <w:r w:rsidR="006E424A">
          <w:rPr>
            <w:noProof/>
            <w:webHidden/>
          </w:rPr>
          <w:instrText xml:space="preserve"> PAGEREF _Toc157176516 \h </w:instrText>
        </w:r>
        <w:r w:rsidR="006E424A">
          <w:rPr>
            <w:noProof/>
            <w:webHidden/>
          </w:rPr>
        </w:r>
        <w:r w:rsidR="006E424A">
          <w:rPr>
            <w:noProof/>
            <w:webHidden/>
          </w:rPr>
          <w:fldChar w:fldCharType="separate"/>
        </w:r>
        <w:r w:rsidR="006E424A">
          <w:rPr>
            <w:noProof/>
            <w:webHidden/>
          </w:rPr>
          <w:t>36</w:t>
        </w:r>
        <w:r w:rsidR="006E424A">
          <w:rPr>
            <w:noProof/>
            <w:webHidden/>
          </w:rPr>
          <w:fldChar w:fldCharType="end"/>
        </w:r>
      </w:hyperlink>
    </w:p>
    <w:p w14:paraId="4BA9554A" w14:textId="7E9E4AAB"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7" w:history="1">
        <w:r w:rsidR="006E424A" w:rsidRPr="004368DF">
          <w:rPr>
            <w:rStyle w:val="Hyperlink"/>
            <w:noProof/>
          </w:rPr>
          <w:t>Tableau 9: Progrès et décaissements par effets et par produits</w:t>
        </w:r>
        <w:r w:rsidR="006E424A">
          <w:rPr>
            <w:noProof/>
            <w:webHidden/>
          </w:rPr>
          <w:tab/>
        </w:r>
        <w:r w:rsidR="006E424A">
          <w:rPr>
            <w:noProof/>
            <w:webHidden/>
          </w:rPr>
          <w:fldChar w:fldCharType="begin"/>
        </w:r>
        <w:r w:rsidR="006E424A">
          <w:rPr>
            <w:noProof/>
            <w:webHidden/>
          </w:rPr>
          <w:instrText xml:space="preserve"> PAGEREF _Toc157176517 \h </w:instrText>
        </w:r>
        <w:r w:rsidR="006E424A">
          <w:rPr>
            <w:noProof/>
            <w:webHidden/>
          </w:rPr>
        </w:r>
        <w:r w:rsidR="006E424A">
          <w:rPr>
            <w:noProof/>
            <w:webHidden/>
          </w:rPr>
          <w:fldChar w:fldCharType="separate"/>
        </w:r>
        <w:r w:rsidR="006E424A">
          <w:rPr>
            <w:noProof/>
            <w:webHidden/>
          </w:rPr>
          <w:t>39</w:t>
        </w:r>
        <w:r w:rsidR="006E424A">
          <w:rPr>
            <w:noProof/>
            <w:webHidden/>
          </w:rPr>
          <w:fldChar w:fldCharType="end"/>
        </w:r>
      </w:hyperlink>
    </w:p>
    <w:p w14:paraId="3A39C848" w14:textId="5E6A87AC"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8" w:history="1">
        <w:r w:rsidR="006E424A" w:rsidRPr="004368DF">
          <w:rPr>
            <w:rStyle w:val="Hyperlink"/>
            <w:noProof/>
          </w:rPr>
          <w:t>Tableau 10: Suivi des contrats</w:t>
        </w:r>
        <w:r w:rsidR="006E424A">
          <w:rPr>
            <w:noProof/>
            <w:webHidden/>
          </w:rPr>
          <w:tab/>
        </w:r>
        <w:r w:rsidR="006E424A">
          <w:rPr>
            <w:noProof/>
            <w:webHidden/>
          </w:rPr>
          <w:fldChar w:fldCharType="begin"/>
        </w:r>
        <w:r w:rsidR="006E424A">
          <w:rPr>
            <w:noProof/>
            <w:webHidden/>
          </w:rPr>
          <w:instrText xml:space="preserve"> PAGEREF _Toc157176518 \h </w:instrText>
        </w:r>
        <w:r w:rsidR="006E424A">
          <w:rPr>
            <w:noProof/>
            <w:webHidden/>
          </w:rPr>
        </w:r>
        <w:r w:rsidR="006E424A">
          <w:rPr>
            <w:noProof/>
            <w:webHidden/>
          </w:rPr>
          <w:fldChar w:fldCharType="separate"/>
        </w:r>
        <w:r w:rsidR="006E424A">
          <w:rPr>
            <w:noProof/>
            <w:webHidden/>
          </w:rPr>
          <w:t>30</w:t>
        </w:r>
        <w:r w:rsidR="006E424A">
          <w:rPr>
            <w:noProof/>
            <w:webHidden/>
          </w:rPr>
          <w:fldChar w:fldCharType="end"/>
        </w:r>
      </w:hyperlink>
    </w:p>
    <w:p w14:paraId="55C5482C" w14:textId="4A2A7636"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19" w:history="1">
        <w:r w:rsidR="006E424A" w:rsidRPr="004368DF">
          <w:rPr>
            <w:rStyle w:val="Hyperlink"/>
            <w:noProof/>
          </w:rPr>
          <w:t>Tableau 11: Sous type de contrat</w:t>
        </w:r>
        <w:r w:rsidR="006E424A">
          <w:rPr>
            <w:noProof/>
            <w:webHidden/>
          </w:rPr>
          <w:tab/>
        </w:r>
        <w:r w:rsidR="006E424A">
          <w:rPr>
            <w:noProof/>
            <w:webHidden/>
          </w:rPr>
          <w:fldChar w:fldCharType="begin"/>
        </w:r>
        <w:r w:rsidR="006E424A">
          <w:rPr>
            <w:noProof/>
            <w:webHidden/>
          </w:rPr>
          <w:instrText xml:space="preserve"> PAGEREF _Toc157176519 \h </w:instrText>
        </w:r>
        <w:r w:rsidR="006E424A">
          <w:rPr>
            <w:noProof/>
            <w:webHidden/>
          </w:rPr>
        </w:r>
        <w:r w:rsidR="006E424A">
          <w:rPr>
            <w:noProof/>
            <w:webHidden/>
          </w:rPr>
          <w:fldChar w:fldCharType="separate"/>
        </w:r>
        <w:r w:rsidR="006E424A">
          <w:rPr>
            <w:noProof/>
            <w:webHidden/>
          </w:rPr>
          <w:t>30</w:t>
        </w:r>
        <w:r w:rsidR="006E424A">
          <w:rPr>
            <w:noProof/>
            <w:webHidden/>
          </w:rPr>
          <w:fldChar w:fldCharType="end"/>
        </w:r>
      </w:hyperlink>
    </w:p>
    <w:p w14:paraId="0C6EADE8" w14:textId="2C92F279" w:rsidR="006E424A" w:rsidRDefault="003A30D0">
      <w:pPr>
        <w:pStyle w:val="TableofFigures"/>
        <w:tabs>
          <w:tab w:val="right" w:leader="dot" w:pos="8754"/>
        </w:tabs>
        <w:rPr>
          <w:rFonts w:asciiTheme="minorHAnsi" w:eastAsiaTheme="minorEastAsia" w:hAnsiTheme="minorHAnsi" w:cstheme="minorBidi"/>
          <w:noProof/>
          <w:kern w:val="2"/>
          <w:lang w:val="fr-FR" w:eastAsia="fr-FR"/>
          <w14:ligatures w14:val="standardContextual"/>
        </w:rPr>
      </w:pPr>
      <w:hyperlink w:anchor="_Toc157176520" w:history="1">
        <w:r w:rsidR="006E424A" w:rsidRPr="004368DF">
          <w:rPr>
            <w:rStyle w:val="Hyperlink"/>
            <w:noProof/>
          </w:rPr>
          <w:t>Tableau 12: révision budgétaire</w:t>
        </w:r>
        <w:r w:rsidR="006E424A">
          <w:rPr>
            <w:noProof/>
            <w:webHidden/>
          </w:rPr>
          <w:tab/>
        </w:r>
        <w:r w:rsidR="006E424A">
          <w:rPr>
            <w:noProof/>
            <w:webHidden/>
          </w:rPr>
          <w:fldChar w:fldCharType="begin"/>
        </w:r>
        <w:r w:rsidR="006E424A">
          <w:rPr>
            <w:noProof/>
            <w:webHidden/>
          </w:rPr>
          <w:instrText xml:space="preserve"> PAGEREF _Toc157176520 \h </w:instrText>
        </w:r>
        <w:r w:rsidR="006E424A">
          <w:rPr>
            <w:noProof/>
            <w:webHidden/>
          </w:rPr>
        </w:r>
        <w:r w:rsidR="006E424A">
          <w:rPr>
            <w:noProof/>
            <w:webHidden/>
          </w:rPr>
          <w:fldChar w:fldCharType="separate"/>
        </w:r>
        <w:r w:rsidR="006E424A">
          <w:rPr>
            <w:noProof/>
            <w:webHidden/>
          </w:rPr>
          <w:t>31</w:t>
        </w:r>
        <w:r w:rsidR="006E424A">
          <w:rPr>
            <w:noProof/>
            <w:webHidden/>
          </w:rPr>
          <w:fldChar w:fldCharType="end"/>
        </w:r>
      </w:hyperlink>
    </w:p>
    <w:p w14:paraId="459EB0B8" w14:textId="0D1262AB" w:rsidR="00BB0B47" w:rsidRPr="00BB0B47" w:rsidRDefault="00BB0B47" w:rsidP="00BB0B47">
      <w:pPr>
        <w:rPr>
          <w:lang w:val="fr-FR"/>
        </w:rPr>
      </w:pPr>
      <w:r>
        <w:rPr>
          <w:lang w:val="fr-FR"/>
        </w:rPr>
        <w:fldChar w:fldCharType="end"/>
      </w:r>
    </w:p>
    <w:p w14:paraId="20CD6670" w14:textId="43DD3133" w:rsidR="00D74DDD" w:rsidRDefault="00F5459E">
      <w:pPr>
        <w:rPr>
          <w:rFonts w:ascii="Avenir" w:eastAsia="Avenir" w:hAnsi="Avenir" w:cs="Avenir"/>
          <w:color w:val="000000"/>
        </w:rPr>
      </w:pPr>
      <w:r>
        <w:br w:type="page"/>
      </w:r>
    </w:p>
    <w:p w14:paraId="47AF9505" w14:textId="77777777" w:rsidR="00BB1D14" w:rsidRPr="00D52CE2" w:rsidRDefault="00BB1D14" w:rsidP="00BB1D14">
      <w:pPr>
        <w:pStyle w:val="Heading1"/>
        <w:rPr>
          <w:lang w:val="fr-FR"/>
        </w:rPr>
      </w:pPr>
      <w:bookmarkStart w:id="1" w:name="_Toc148609518"/>
      <w:bookmarkStart w:id="2" w:name="_Toc157176538"/>
      <w:r w:rsidRPr="00D52CE2">
        <w:rPr>
          <w:lang w:val="fr-FR"/>
        </w:rPr>
        <w:lastRenderedPageBreak/>
        <w:t>Liste des abréviations</w:t>
      </w:r>
      <w:bookmarkEnd w:id="1"/>
      <w:bookmarkEnd w:id="2"/>
    </w:p>
    <w:tbl>
      <w:tblPr>
        <w:tblW w:w="89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9"/>
        <w:gridCol w:w="7542"/>
      </w:tblGrid>
      <w:tr w:rsidR="00BB1D14" w:rsidRPr="00BB1D14" w14:paraId="2D33B1EC" w14:textId="77777777" w:rsidTr="008B2E60">
        <w:trPr>
          <w:tblHeader/>
        </w:trPr>
        <w:tc>
          <w:tcPr>
            <w:tcW w:w="1409" w:type="dxa"/>
            <w:shd w:val="clear" w:color="auto" w:fill="D9D9D9"/>
            <w:noWrap/>
            <w:vAlign w:val="center"/>
          </w:tcPr>
          <w:p w14:paraId="35F4B722" w14:textId="77777777" w:rsidR="00BB1D14" w:rsidRPr="00BB1D14" w:rsidRDefault="00BB1D14" w:rsidP="008B2E60">
            <w:pPr>
              <w:spacing w:after="0" w:line="280" w:lineRule="exact"/>
              <w:jc w:val="center"/>
              <w:rPr>
                <w:rFonts w:asciiTheme="majorHAnsi" w:eastAsia="Yu Mincho" w:hAnsiTheme="majorHAnsi" w:cstheme="majorHAnsi"/>
                <w:b/>
                <w:sz w:val="20"/>
                <w:szCs w:val="20"/>
                <w:lang w:val="fr-FR"/>
              </w:rPr>
            </w:pPr>
            <w:r w:rsidRPr="00BB1D14">
              <w:rPr>
                <w:rFonts w:asciiTheme="majorHAnsi" w:eastAsia="Yu Mincho" w:hAnsiTheme="majorHAnsi" w:cstheme="majorHAnsi"/>
                <w:b/>
                <w:bCs/>
                <w:sz w:val="20"/>
                <w:szCs w:val="20"/>
                <w:lang w:val="fr-FR"/>
              </w:rPr>
              <w:t>Abréviation</w:t>
            </w:r>
          </w:p>
        </w:tc>
        <w:tc>
          <w:tcPr>
            <w:tcW w:w="7542" w:type="dxa"/>
            <w:shd w:val="clear" w:color="auto" w:fill="D9D9D9"/>
            <w:noWrap/>
            <w:vAlign w:val="center"/>
          </w:tcPr>
          <w:p w14:paraId="082276C9" w14:textId="77777777" w:rsidR="00BB1D14" w:rsidRPr="00BB1D14" w:rsidRDefault="00BB1D14" w:rsidP="008B2E60">
            <w:pPr>
              <w:spacing w:after="0" w:line="280" w:lineRule="exact"/>
              <w:jc w:val="center"/>
              <w:rPr>
                <w:rFonts w:asciiTheme="majorHAnsi" w:eastAsia="Yu Mincho" w:hAnsiTheme="majorHAnsi" w:cstheme="majorHAnsi"/>
                <w:b/>
                <w:sz w:val="20"/>
                <w:szCs w:val="20"/>
                <w:lang w:val="fr-FR"/>
              </w:rPr>
            </w:pPr>
            <w:r w:rsidRPr="00BB1D14">
              <w:rPr>
                <w:rFonts w:asciiTheme="majorHAnsi" w:eastAsia="Yu Mincho" w:hAnsiTheme="majorHAnsi" w:cstheme="majorHAnsi"/>
                <w:b/>
                <w:bCs/>
                <w:sz w:val="20"/>
                <w:szCs w:val="20"/>
                <w:lang w:val="fr-FR"/>
              </w:rPr>
              <w:t>Signification</w:t>
            </w:r>
          </w:p>
        </w:tc>
      </w:tr>
      <w:tr w:rsidR="00BB1D14" w:rsidRPr="00BB1D14" w14:paraId="4569D9EF" w14:textId="77777777" w:rsidTr="008B2E60">
        <w:tc>
          <w:tcPr>
            <w:tcW w:w="1409" w:type="dxa"/>
            <w:shd w:val="clear" w:color="auto" w:fill="auto"/>
            <w:noWrap/>
            <w:vAlign w:val="center"/>
          </w:tcPr>
          <w:p w14:paraId="333D675A"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ACODED</w:t>
            </w:r>
          </w:p>
        </w:tc>
        <w:tc>
          <w:tcPr>
            <w:tcW w:w="7542" w:type="dxa"/>
            <w:shd w:val="clear" w:color="auto" w:fill="auto"/>
            <w:noWrap/>
            <w:vAlign w:val="center"/>
          </w:tcPr>
          <w:p w14:paraId="55B2BF83"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Action Concertée pour le Développement Durable</w:t>
            </w:r>
          </w:p>
        </w:tc>
      </w:tr>
      <w:tr w:rsidR="00BB1D14" w:rsidRPr="00BB1D14" w14:paraId="1DCBB796" w14:textId="77777777" w:rsidTr="008B2E60">
        <w:tc>
          <w:tcPr>
            <w:tcW w:w="1409" w:type="dxa"/>
            <w:shd w:val="clear" w:color="auto" w:fill="auto"/>
            <w:noWrap/>
            <w:vAlign w:val="center"/>
          </w:tcPr>
          <w:p w14:paraId="08DA7B65"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AFD</w:t>
            </w:r>
          </w:p>
        </w:tc>
        <w:tc>
          <w:tcPr>
            <w:tcW w:w="7542" w:type="dxa"/>
            <w:shd w:val="clear" w:color="auto" w:fill="auto"/>
            <w:noWrap/>
            <w:vAlign w:val="center"/>
          </w:tcPr>
          <w:p w14:paraId="40BC95C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Agence Française de Développement</w:t>
            </w:r>
          </w:p>
        </w:tc>
      </w:tr>
      <w:tr w:rsidR="00BB1D14" w:rsidRPr="00BB1D14" w14:paraId="562C17B8" w14:textId="77777777" w:rsidTr="008B2E60">
        <w:tc>
          <w:tcPr>
            <w:tcW w:w="1409" w:type="dxa"/>
            <w:shd w:val="clear" w:color="auto" w:fill="auto"/>
            <w:noWrap/>
            <w:vAlign w:val="center"/>
          </w:tcPr>
          <w:p w14:paraId="2B4EAE5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eastAsia="ja-JP"/>
              </w:rPr>
              <w:t>ALE</w:t>
            </w:r>
          </w:p>
        </w:tc>
        <w:tc>
          <w:tcPr>
            <w:tcW w:w="7542" w:type="dxa"/>
            <w:shd w:val="clear" w:color="auto" w:fill="auto"/>
            <w:noWrap/>
            <w:vAlign w:val="center"/>
          </w:tcPr>
          <w:p w14:paraId="0483FA75"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Agence Locale d’Exécution</w:t>
            </w:r>
          </w:p>
        </w:tc>
      </w:tr>
      <w:tr w:rsidR="00BB1D14" w:rsidRPr="00BB1D14" w14:paraId="669753EF" w14:textId="77777777" w:rsidTr="008B2E60">
        <w:tc>
          <w:tcPr>
            <w:tcW w:w="1409" w:type="dxa"/>
            <w:shd w:val="clear" w:color="auto" w:fill="auto"/>
            <w:noWrap/>
            <w:vAlign w:val="center"/>
          </w:tcPr>
          <w:p w14:paraId="7496D70A" w14:textId="77777777" w:rsidR="00BB1D14" w:rsidRPr="00BB1D14" w:rsidRDefault="00BB1D14" w:rsidP="008B2E60">
            <w:pPr>
              <w:spacing w:after="0" w:line="280" w:lineRule="exact"/>
              <w:rPr>
                <w:rFonts w:asciiTheme="majorHAnsi" w:eastAsia="Yu Mincho" w:hAnsiTheme="majorHAnsi" w:cstheme="majorHAnsi"/>
                <w:b/>
                <w:bCs/>
                <w:sz w:val="20"/>
                <w:szCs w:val="20"/>
                <w:lang w:val="fr-FR" w:eastAsia="ja-JP"/>
              </w:rPr>
            </w:pPr>
            <w:r w:rsidRPr="00BB1D14">
              <w:rPr>
                <w:rFonts w:asciiTheme="majorHAnsi" w:eastAsia="Yu Mincho" w:hAnsiTheme="majorHAnsi" w:cstheme="majorHAnsi"/>
                <w:b/>
                <w:bCs/>
                <w:sz w:val="20"/>
                <w:szCs w:val="20"/>
                <w:lang w:val="fr-FR" w:eastAsia="ja-JP"/>
              </w:rPr>
              <w:t>AMAR</w:t>
            </w:r>
          </w:p>
        </w:tc>
        <w:tc>
          <w:tcPr>
            <w:tcW w:w="7542" w:type="dxa"/>
            <w:shd w:val="clear" w:color="auto" w:fill="auto"/>
            <w:noWrap/>
            <w:vAlign w:val="center"/>
          </w:tcPr>
          <w:p w14:paraId="59C49BBC"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Action Massive Rurale</w:t>
            </w:r>
          </w:p>
        </w:tc>
      </w:tr>
      <w:tr w:rsidR="00BB1D14" w:rsidRPr="00BB1D14" w14:paraId="2CB93A0A" w14:textId="77777777" w:rsidTr="008B2E60">
        <w:tc>
          <w:tcPr>
            <w:tcW w:w="1409" w:type="dxa"/>
            <w:shd w:val="clear" w:color="auto" w:fill="auto"/>
            <w:noWrap/>
            <w:vAlign w:val="center"/>
          </w:tcPr>
          <w:p w14:paraId="567BF374"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AMI</w:t>
            </w:r>
          </w:p>
        </w:tc>
        <w:tc>
          <w:tcPr>
            <w:tcW w:w="7542" w:type="dxa"/>
            <w:shd w:val="clear" w:color="auto" w:fill="auto"/>
            <w:noWrap/>
            <w:vAlign w:val="center"/>
          </w:tcPr>
          <w:p w14:paraId="6C379E1A"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Appel à manifestation d</w:t>
            </w:r>
            <w:r w:rsidRPr="00BB1D14">
              <w:rPr>
                <w:rFonts w:asciiTheme="majorHAnsi" w:eastAsia="Yu Mincho" w:hAnsiTheme="majorHAnsi" w:cstheme="majorHAnsi"/>
                <w:sz w:val="20"/>
                <w:szCs w:val="20"/>
                <w:lang w:val="fr-FR" w:eastAsia="ja-JP"/>
              </w:rPr>
              <w:t>’intérêt</w:t>
            </w:r>
          </w:p>
        </w:tc>
      </w:tr>
      <w:tr w:rsidR="00BB1D14" w:rsidRPr="00BB1D14" w14:paraId="13A9C632" w14:textId="77777777" w:rsidTr="008B2E60">
        <w:tc>
          <w:tcPr>
            <w:tcW w:w="1409" w:type="dxa"/>
            <w:shd w:val="clear" w:color="auto" w:fill="auto"/>
            <w:noWrap/>
            <w:vAlign w:val="center"/>
          </w:tcPr>
          <w:p w14:paraId="58F46F5E"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AMO</w:t>
            </w:r>
          </w:p>
        </w:tc>
        <w:tc>
          <w:tcPr>
            <w:tcW w:w="7542" w:type="dxa"/>
            <w:shd w:val="clear" w:color="auto" w:fill="auto"/>
            <w:noWrap/>
            <w:vAlign w:val="center"/>
          </w:tcPr>
          <w:p w14:paraId="34614BE8"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Assistance au Maître d’Ouvrage</w:t>
            </w:r>
          </w:p>
        </w:tc>
      </w:tr>
      <w:tr w:rsidR="00BB1D14" w:rsidRPr="00BB1D14" w14:paraId="3093E73C" w14:textId="77777777" w:rsidTr="008B2E60">
        <w:tc>
          <w:tcPr>
            <w:tcW w:w="1409" w:type="dxa"/>
            <w:shd w:val="clear" w:color="auto" w:fill="auto"/>
            <w:noWrap/>
            <w:vAlign w:val="center"/>
          </w:tcPr>
          <w:p w14:paraId="73252781"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ANO</w:t>
            </w:r>
          </w:p>
        </w:tc>
        <w:tc>
          <w:tcPr>
            <w:tcW w:w="7542" w:type="dxa"/>
            <w:shd w:val="clear" w:color="auto" w:fill="auto"/>
            <w:noWrap/>
            <w:vAlign w:val="center"/>
          </w:tcPr>
          <w:p w14:paraId="73697AAB"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Avis de Non-Objection</w:t>
            </w:r>
          </w:p>
        </w:tc>
      </w:tr>
      <w:tr w:rsidR="00BB1D14" w:rsidRPr="00BB1D14" w14:paraId="02F2DB1B" w14:textId="77777777" w:rsidTr="008B2E60">
        <w:tc>
          <w:tcPr>
            <w:tcW w:w="1409" w:type="dxa"/>
            <w:shd w:val="clear" w:color="auto" w:fill="auto"/>
            <w:noWrap/>
            <w:vAlign w:val="center"/>
          </w:tcPr>
          <w:p w14:paraId="351ABF0A"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AP</w:t>
            </w:r>
          </w:p>
        </w:tc>
        <w:tc>
          <w:tcPr>
            <w:tcW w:w="7542" w:type="dxa"/>
            <w:shd w:val="clear" w:color="auto" w:fill="auto"/>
            <w:noWrap/>
            <w:vAlign w:val="center"/>
          </w:tcPr>
          <w:p w14:paraId="5E1FBF18"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Alliance Productive</w:t>
            </w:r>
          </w:p>
        </w:tc>
      </w:tr>
      <w:tr w:rsidR="00BB1D14" w:rsidRPr="00BB1D14" w14:paraId="48AF6567" w14:textId="77777777" w:rsidTr="008B2E60">
        <w:tc>
          <w:tcPr>
            <w:tcW w:w="1409" w:type="dxa"/>
            <w:shd w:val="clear" w:color="auto" w:fill="auto"/>
            <w:noWrap/>
            <w:vAlign w:val="center"/>
          </w:tcPr>
          <w:p w14:paraId="39CC570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ATCT</w:t>
            </w:r>
          </w:p>
        </w:tc>
        <w:tc>
          <w:tcPr>
            <w:tcW w:w="7542" w:type="dxa"/>
            <w:shd w:val="clear" w:color="auto" w:fill="auto"/>
            <w:noWrap/>
            <w:vAlign w:val="center"/>
          </w:tcPr>
          <w:p w14:paraId="6F34690F"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Assistance Technique à Court Terme</w:t>
            </w:r>
          </w:p>
        </w:tc>
      </w:tr>
      <w:tr w:rsidR="00BB1D14" w:rsidRPr="00BB1D14" w14:paraId="212336C8" w14:textId="77777777" w:rsidTr="008B2E60">
        <w:tc>
          <w:tcPr>
            <w:tcW w:w="1409" w:type="dxa"/>
            <w:shd w:val="clear" w:color="auto" w:fill="auto"/>
            <w:noWrap/>
            <w:vAlign w:val="center"/>
          </w:tcPr>
          <w:p w14:paraId="0BD1EB20"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ATP</w:t>
            </w:r>
          </w:p>
        </w:tc>
        <w:tc>
          <w:tcPr>
            <w:tcW w:w="7542" w:type="dxa"/>
            <w:shd w:val="clear" w:color="auto" w:fill="auto"/>
            <w:noWrap/>
            <w:vAlign w:val="center"/>
          </w:tcPr>
          <w:p w14:paraId="0F35E1C7"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Assistant Technique Principal</w:t>
            </w:r>
          </w:p>
        </w:tc>
      </w:tr>
      <w:tr w:rsidR="00BB1D14" w:rsidRPr="00BB1D14" w14:paraId="3CB45101" w14:textId="77777777" w:rsidTr="008B2E60">
        <w:tc>
          <w:tcPr>
            <w:tcW w:w="1409" w:type="dxa"/>
            <w:shd w:val="clear" w:color="auto" w:fill="auto"/>
            <w:noWrap/>
            <w:vAlign w:val="center"/>
          </w:tcPr>
          <w:p w14:paraId="5EF965EE"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ATSE</w:t>
            </w:r>
          </w:p>
        </w:tc>
        <w:tc>
          <w:tcPr>
            <w:tcW w:w="7542" w:type="dxa"/>
            <w:shd w:val="clear" w:color="auto" w:fill="auto"/>
            <w:noWrap/>
            <w:vAlign w:val="center"/>
          </w:tcPr>
          <w:p w14:paraId="20C83C0C"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Assistant Technique Suivi et Evaluation</w:t>
            </w:r>
          </w:p>
        </w:tc>
      </w:tr>
      <w:tr w:rsidR="00BB1D14" w:rsidRPr="00BB1D14" w14:paraId="4DE584EC" w14:textId="77777777" w:rsidTr="008B2E60">
        <w:tc>
          <w:tcPr>
            <w:tcW w:w="1409" w:type="dxa"/>
            <w:shd w:val="clear" w:color="auto" w:fill="auto"/>
            <w:noWrap/>
            <w:vAlign w:val="center"/>
          </w:tcPr>
          <w:p w14:paraId="6C94797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BAD</w:t>
            </w:r>
          </w:p>
        </w:tc>
        <w:tc>
          <w:tcPr>
            <w:tcW w:w="7542" w:type="dxa"/>
            <w:shd w:val="clear" w:color="auto" w:fill="auto"/>
            <w:noWrap/>
            <w:vAlign w:val="center"/>
          </w:tcPr>
          <w:p w14:paraId="1705A05B"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Banque Africaine de Développement</w:t>
            </w:r>
          </w:p>
        </w:tc>
      </w:tr>
      <w:tr w:rsidR="00BB1D14" w:rsidRPr="00BB1D14" w14:paraId="386ABB48" w14:textId="77777777" w:rsidTr="008B2E60">
        <w:tc>
          <w:tcPr>
            <w:tcW w:w="1409" w:type="dxa"/>
            <w:shd w:val="clear" w:color="auto" w:fill="auto"/>
            <w:noWrap/>
            <w:vAlign w:val="center"/>
          </w:tcPr>
          <w:p w14:paraId="79291E9C"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BM</w:t>
            </w:r>
          </w:p>
        </w:tc>
        <w:tc>
          <w:tcPr>
            <w:tcW w:w="7542" w:type="dxa"/>
            <w:shd w:val="clear" w:color="auto" w:fill="auto"/>
            <w:noWrap/>
            <w:vAlign w:val="center"/>
          </w:tcPr>
          <w:p w14:paraId="39882E73"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Banque Mondiale</w:t>
            </w:r>
          </w:p>
        </w:tc>
      </w:tr>
      <w:tr w:rsidR="00BB1D14" w:rsidRPr="00BB1D14" w14:paraId="4B94598F" w14:textId="77777777" w:rsidTr="008B2E60">
        <w:tc>
          <w:tcPr>
            <w:tcW w:w="1409" w:type="dxa"/>
            <w:shd w:val="clear" w:color="auto" w:fill="auto"/>
            <w:noWrap/>
            <w:vAlign w:val="center"/>
          </w:tcPr>
          <w:p w14:paraId="719F9A43"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CAFI</w:t>
            </w:r>
          </w:p>
        </w:tc>
        <w:tc>
          <w:tcPr>
            <w:tcW w:w="7542" w:type="dxa"/>
            <w:shd w:val="clear" w:color="auto" w:fill="auto"/>
            <w:noWrap/>
            <w:vAlign w:val="center"/>
          </w:tcPr>
          <w:p w14:paraId="12EDE5C4"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 xml:space="preserve">Initiative pour la Forêt de l’Afrique </w:t>
            </w:r>
            <w:proofErr w:type="gramStart"/>
            <w:r w:rsidRPr="00BB1D14">
              <w:rPr>
                <w:rFonts w:asciiTheme="majorHAnsi" w:eastAsia="Yu Mincho" w:hAnsiTheme="majorHAnsi" w:cstheme="majorHAnsi"/>
                <w:sz w:val="20"/>
                <w:szCs w:val="20"/>
                <w:lang w:val="fr-FR"/>
              </w:rPr>
              <w:t>Centrale</w:t>
            </w:r>
            <w:proofErr w:type="gramEnd"/>
          </w:p>
        </w:tc>
      </w:tr>
      <w:tr w:rsidR="00BB1D14" w:rsidRPr="00BB1D14" w14:paraId="5867F935" w14:textId="77777777" w:rsidTr="008B2E60">
        <w:tc>
          <w:tcPr>
            <w:tcW w:w="1409" w:type="dxa"/>
            <w:shd w:val="clear" w:color="auto" w:fill="auto"/>
            <w:noWrap/>
            <w:vAlign w:val="center"/>
          </w:tcPr>
          <w:p w14:paraId="153C961F"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CARG</w:t>
            </w:r>
          </w:p>
        </w:tc>
        <w:tc>
          <w:tcPr>
            <w:tcW w:w="7542" w:type="dxa"/>
            <w:shd w:val="clear" w:color="auto" w:fill="auto"/>
            <w:noWrap/>
            <w:vAlign w:val="center"/>
          </w:tcPr>
          <w:p w14:paraId="5057EE90"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Conseil agricole rural de gestion</w:t>
            </w:r>
          </w:p>
        </w:tc>
      </w:tr>
      <w:tr w:rsidR="00BB1D14" w:rsidRPr="00BB1D14" w14:paraId="395C3157" w14:textId="77777777" w:rsidTr="008B2E60">
        <w:tc>
          <w:tcPr>
            <w:tcW w:w="1409" w:type="dxa"/>
            <w:shd w:val="clear" w:color="auto" w:fill="auto"/>
            <w:noWrap/>
            <w:vAlign w:val="center"/>
          </w:tcPr>
          <w:p w14:paraId="27D03980"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CLD</w:t>
            </w:r>
          </w:p>
        </w:tc>
        <w:tc>
          <w:tcPr>
            <w:tcW w:w="7542" w:type="dxa"/>
            <w:shd w:val="clear" w:color="auto" w:fill="auto"/>
            <w:noWrap/>
            <w:vAlign w:val="center"/>
          </w:tcPr>
          <w:p w14:paraId="7A3AB5C5"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Comité Local de Développement Villageois</w:t>
            </w:r>
          </w:p>
        </w:tc>
      </w:tr>
      <w:tr w:rsidR="00BB1D14" w:rsidRPr="00BB1D14" w14:paraId="5BA85559" w14:textId="77777777" w:rsidTr="008B2E60">
        <w:tc>
          <w:tcPr>
            <w:tcW w:w="1409" w:type="dxa"/>
            <w:shd w:val="clear" w:color="auto" w:fill="auto"/>
            <w:noWrap/>
            <w:vAlign w:val="center"/>
          </w:tcPr>
          <w:p w14:paraId="20DDAA4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CLIP</w:t>
            </w:r>
          </w:p>
        </w:tc>
        <w:tc>
          <w:tcPr>
            <w:tcW w:w="7542" w:type="dxa"/>
            <w:shd w:val="clear" w:color="auto" w:fill="auto"/>
            <w:noWrap/>
            <w:vAlign w:val="center"/>
          </w:tcPr>
          <w:p w14:paraId="72DB21B0"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Consentement libre, informé et préalable</w:t>
            </w:r>
          </w:p>
        </w:tc>
      </w:tr>
      <w:tr w:rsidR="00BB1D14" w:rsidRPr="00BB1D14" w14:paraId="352D021B" w14:textId="77777777" w:rsidTr="008B2E60">
        <w:tc>
          <w:tcPr>
            <w:tcW w:w="1409" w:type="dxa"/>
            <w:shd w:val="clear" w:color="auto" w:fill="auto"/>
            <w:noWrap/>
            <w:vAlign w:val="center"/>
          </w:tcPr>
          <w:p w14:paraId="63DF0D46"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CN-REDD</w:t>
            </w:r>
          </w:p>
        </w:tc>
        <w:tc>
          <w:tcPr>
            <w:tcW w:w="7542" w:type="dxa"/>
            <w:shd w:val="clear" w:color="auto" w:fill="auto"/>
            <w:noWrap/>
            <w:vAlign w:val="center"/>
          </w:tcPr>
          <w:p w14:paraId="7F0D1D61"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Coordination Nationale REDD</w:t>
            </w:r>
          </w:p>
        </w:tc>
      </w:tr>
      <w:tr w:rsidR="00BB1D14" w:rsidRPr="00BB1D14" w14:paraId="34E3FD7F" w14:textId="77777777" w:rsidTr="008B2E60">
        <w:tc>
          <w:tcPr>
            <w:tcW w:w="1409" w:type="dxa"/>
            <w:shd w:val="clear" w:color="auto" w:fill="auto"/>
            <w:noWrap/>
            <w:vAlign w:val="center"/>
          </w:tcPr>
          <w:p w14:paraId="1AB6A6FE"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COMIFAC</w:t>
            </w:r>
          </w:p>
        </w:tc>
        <w:tc>
          <w:tcPr>
            <w:tcW w:w="7542" w:type="dxa"/>
            <w:shd w:val="clear" w:color="auto" w:fill="auto"/>
            <w:noWrap/>
            <w:vAlign w:val="center"/>
          </w:tcPr>
          <w:p w14:paraId="6C31284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 xml:space="preserve">Commission des Forêts d’Afrique </w:t>
            </w:r>
            <w:proofErr w:type="gramStart"/>
            <w:r w:rsidRPr="00BB1D14">
              <w:rPr>
                <w:rFonts w:asciiTheme="majorHAnsi" w:eastAsia="Yu Mincho" w:hAnsiTheme="majorHAnsi" w:cstheme="majorHAnsi"/>
                <w:sz w:val="20"/>
                <w:szCs w:val="20"/>
                <w:lang w:val="fr-FR"/>
              </w:rPr>
              <w:t>Centrale</w:t>
            </w:r>
            <w:proofErr w:type="gramEnd"/>
          </w:p>
        </w:tc>
      </w:tr>
      <w:tr w:rsidR="00BB1D14" w:rsidRPr="00BB1D14" w14:paraId="03EBB069" w14:textId="77777777" w:rsidTr="008B2E60">
        <w:tc>
          <w:tcPr>
            <w:tcW w:w="1409" w:type="dxa"/>
            <w:shd w:val="clear" w:color="auto" w:fill="auto"/>
            <w:noWrap/>
            <w:vAlign w:val="center"/>
          </w:tcPr>
          <w:p w14:paraId="2980BDCA"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CONAPAC</w:t>
            </w:r>
          </w:p>
        </w:tc>
        <w:tc>
          <w:tcPr>
            <w:tcW w:w="7542" w:type="dxa"/>
            <w:shd w:val="clear" w:color="auto" w:fill="auto"/>
            <w:noWrap/>
            <w:vAlign w:val="center"/>
          </w:tcPr>
          <w:p w14:paraId="4AFDC141"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Confédération Nationale des Producteurs Agricoles du Congo</w:t>
            </w:r>
          </w:p>
        </w:tc>
      </w:tr>
      <w:tr w:rsidR="00BB1D14" w:rsidRPr="00BB1D14" w14:paraId="084576EC" w14:textId="77777777" w:rsidTr="008B2E60">
        <w:tc>
          <w:tcPr>
            <w:tcW w:w="1409" w:type="dxa"/>
            <w:shd w:val="clear" w:color="auto" w:fill="auto"/>
            <w:noWrap/>
            <w:vAlign w:val="center"/>
          </w:tcPr>
          <w:p w14:paraId="03DB5EC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CONAREF</w:t>
            </w:r>
          </w:p>
        </w:tc>
        <w:tc>
          <w:tcPr>
            <w:tcW w:w="7542" w:type="dxa"/>
            <w:shd w:val="clear" w:color="auto" w:fill="auto"/>
            <w:noWrap/>
            <w:vAlign w:val="center"/>
          </w:tcPr>
          <w:p w14:paraId="11D089DC"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Commission Nationale de la Réforme Foncière</w:t>
            </w:r>
          </w:p>
        </w:tc>
      </w:tr>
      <w:tr w:rsidR="00BB1D14" w:rsidRPr="00BB1D14" w14:paraId="4A595F3C" w14:textId="77777777" w:rsidTr="008B2E60">
        <w:tc>
          <w:tcPr>
            <w:tcW w:w="1409" w:type="dxa"/>
            <w:shd w:val="clear" w:color="auto" w:fill="auto"/>
            <w:noWrap/>
            <w:vAlign w:val="center"/>
          </w:tcPr>
          <w:p w14:paraId="6BEFDF79"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COP</w:t>
            </w:r>
          </w:p>
        </w:tc>
        <w:tc>
          <w:tcPr>
            <w:tcW w:w="7542" w:type="dxa"/>
            <w:shd w:val="clear" w:color="auto" w:fill="auto"/>
            <w:noWrap/>
            <w:vAlign w:val="center"/>
          </w:tcPr>
          <w:p w14:paraId="6C5D1772"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Conférence des Parties</w:t>
            </w:r>
          </w:p>
        </w:tc>
      </w:tr>
      <w:tr w:rsidR="00BB1D14" w:rsidRPr="00BB1D14" w14:paraId="553F9989" w14:textId="77777777" w:rsidTr="008B2E60">
        <w:tc>
          <w:tcPr>
            <w:tcW w:w="1409" w:type="dxa"/>
            <w:shd w:val="clear" w:color="auto" w:fill="auto"/>
            <w:noWrap/>
            <w:vAlign w:val="center"/>
          </w:tcPr>
          <w:p w14:paraId="61A74D26"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COPACO</w:t>
            </w:r>
          </w:p>
        </w:tc>
        <w:tc>
          <w:tcPr>
            <w:tcW w:w="7542" w:type="dxa"/>
            <w:shd w:val="clear" w:color="auto" w:fill="auto"/>
            <w:noWrap/>
            <w:vAlign w:val="center"/>
          </w:tcPr>
          <w:p w14:paraId="6A47882A"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Confédération Paysanne du Congo</w:t>
            </w:r>
          </w:p>
        </w:tc>
      </w:tr>
      <w:tr w:rsidR="00BB1D14" w:rsidRPr="00BB1D14" w14:paraId="41BD86BF" w14:textId="77777777" w:rsidTr="008B2E60">
        <w:tc>
          <w:tcPr>
            <w:tcW w:w="1409" w:type="dxa"/>
            <w:shd w:val="clear" w:color="auto" w:fill="auto"/>
            <w:noWrap/>
            <w:vAlign w:val="center"/>
          </w:tcPr>
          <w:p w14:paraId="03F1F44A"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COPIL</w:t>
            </w:r>
          </w:p>
        </w:tc>
        <w:tc>
          <w:tcPr>
            <w:tcW w:w="7542" w:type="dxa"/>
            <w:shd w:val="clear" w:color="auto" w:fill="auto"/>
            <w:noWrap/>
            <w:vAlign w:val="center"/>
          </w:tcPr>
          <w:p w14:paraId="7435745A"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Comité de pilotage</w:t>
            </w:r>
          </w:p>
        </w:tc>
      </w:tr>
      <w:tr w:rsidR="00BB1D14" w:rsidRPr="00BB1D14" w14:paraId="07AA8D1D" w14:textId="77777777" w:rsidTr="008B2E60">
        <w:tc>
          <w:tcPr>
            <w:tcW w:w="1409" w:type="dxa"/>
            <w:shd w:val="clear" w:color="auto" w:fill="auto"/>
            <w:noWrap/>
            <w:vAlign w:val="center"/>
          </w:tcPr>
          <w:p w14:paraId="1EE73683"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DDD</w:t>
            </w:r>
          </w:p>
        </w:tc>
        <w:tc>
          <w:tcPr>
            <w:tcW w:w="7542" w:type="dxa"/>
            <w:shd w:val="clear" w:color="auto" w:fill="auto"/>
            <w:noWrap/>
            <w:vAlign w:val="center"/>
          </w:tcPr>
          <w:p w14:paraId="2723135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Direction du Développement Durable</w:t>
            </w:r>
          </w:p>
        </w:tc>
      </w:tr>
      <w:tr w:rsidR="00BB1D14" w:rsidRPr="00BB1D14" w14:paraId="4F132E9D" w14:textId="77777777" w:rsidTr="008B2E60">
        <w:tc>
          <w:tcPr>
            <w:tcW w:w="1409" w:type="dxa"/>
            <w:shd w:val="clear" w:color="auto" w:fill="auto"/>
            <w:noWrap/>
            <w:vAlign w:val="center"/>
          </w:tcPr>
          <w:p w14:paraId="34F43919"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DHR</w:t>
            </w:r>
          </w:p>
        </w:tc>
        <w:tc>
          <w:tcPr>
            <w:tcW w:w="7542" w:type="dxa"/>
            <w:shd w:val="clear" w:color="auto" w:fill="auto"/>
            <w:noWrap/>
            <w:vAlign w:val="center"/>
          </w:tcPr>
          <w:p w14:paraId="183F4A54"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Direction Horticulture et Reboisement</w:t>
            </w:r>
          </w:p>
        </w:tc>
      </w:tr>
      <w:tr w:rsidR="00BB1D14" w:rsidRPr="00BB1D14" w14:paraId="79B47EA8" w14:textId="77777777" w:rsidTr="008B2E60">
        <w:tc>
          <w:tcPr>
            <w:tcW w:w="1409" w:type="dxa"/>
            <w:shd w:val="clear" w:color="auto" w:fill="auto"/>
            <w:noWrap/>
            <w:vAlign w:val="center"/>
          </w:tcPr>
          <w:p w14:paraId="2DF01C6C"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DIAF</w:t>
            </w:r>
          </w:p>
        </w:tc>
        <w:tc>
          <w:tcPr>
            <w:tcW w:w="7542" w:type="dxa"/>
            <w:shd w:val="clear" w:color="auto" w:fill="auto"/>
            <w:noWrap/>
            <w:vAlign w:val="center"/>
          </w:tcPr>
          <w:p w14:paraId="6F7F1779"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Direction des Inventaires et Aménagement Forestier</w:t>
            </w:r>
          </w:p>
        </w:tc>
      </w:tr>
      <w:tr w:rsidR="00BB1D14" w:rsidRPr="00BB1D14" w14:paraId="7D864337" w14:textId="77777777" w:rsidTr="008B2E60">
        <w:tc>
          <w:tcPr>
            <w:tcW w:w="1409" w:type="dxa"/>
            <w:shd w:val="clear" w:color="auto" w:fill="auto"/>
            <w:noWrap/>
            <w:vAlign w:val="center"/>
          </w:tcPr>
          <w:p w14:paraId="1C6BDD0F"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DNO</w:t>
            </w:r>
          </w:p>
        </w:tc>
        <w:tc>
          <w:tcPr>
            <w:tcW w:w="7542" w:type="dxa"/>
            <w:shd w:val="clear" w:color="auto" w:fill="auto"/>
            <w:noWrap/>
            <w:vAlign w:val="center"/>
          </w:tcPr>
          <w:p w14:paraId="710C3CD2"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Demande de Non-Objection</w:t>
            </w:r>
          </w:p>
        </w:tc>
      </w:tr>
      <w:tr w:rsidR="00BB1D14" w:rsidRPr="00BB1D14" w14:paraId="2FA76244" w14:textId="77777777" w:rsidTr="008B2E60">
        <w:tc>
          <w:tcPr>
            <w:tcW w:w="1409" w:type="dxa"/>
            <w:shd w:val="clear" w:color="auto" w:fill="auto"/>
            <w:noWrap/>
            <w:vAlign w:val="center"/>
          </w:tcPr>
          <w:p w14:paraId="22CD89CC"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ETD</w:t>
            </w:r>
          </w:p>
        </w:tc>
        <w:tc>
          <w:tcPr>
            <w:tcW w:w="7542" w:type="dxa"/>
            <w:shd w:val="clear" w:color="auto" w:fill="auto"/>
            <w:noWrap/>
            <w:vAlign w:val="center"/>
          </w:tcPr>
          <w:p w14:paraId="422C117B"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Entité Territoriale Décentralisée</w:t>
            </w:r>
          </w:p>
        </w:tc>
      </w:tr>
      <w:tr w:rsidR="00BB1D14" w:rsidRPr="00BB1D14" w14:paraId="6E18B31B" w14:textId="77777777" w:rsidTr="008B2E60">
        <w:tc>
          <w:tcPr>
            <w:tcW w:w="1409" w:type="dxa"/>
            <w:shd w:val="clear" w:color="auto" w:fill="auto"/>
            <w:noWrap/>
            <w:vAlign w:val="center"/>
          </w:tcPr>
          <w:p w14:paraId="4371A897"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ETEP</w:t>
            </w:r>
          </w:p>
        </w:tc>
        <w:tc>
          <w:tcPr>
            <w:tcW w:w="7542" w:type="dxa"/>
            <w:shd w:val="clear" w:color="auto" w:fill="auto"/>
            <w:noWrap/>
            <w:vAlign w:val="center"/>
          </w:tcPr>
          <w:p w14:paraId="7A5D732E"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Équipe Technique d’Exécution du Projet</w:t>
            </w:r>
          </w:p>
        </w:tc>
      </w:tr>
      <w:tr w:rsidR="00BB1D14" w:rsidRPr="00BB1D14" w14:paraId="17BCC466" w14:textId="77777777" w:rsidTr="008B2E60">
        <w:tc>
          <w:tcPr>
            <w:tcW w:w="1409" w:type="dxa"/>
            <w:shd w:val="clear" w:color="auto" w:fill="auto"/>
            <w:noWrap/>
            <w:vAlign w:val="center"/>
          </w:tcPr>
          <w:p w14:paraId="449BF557"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FAO</w:t>
            </w:r>
          </w:p>
        </w:tc>
        <w:tc>
          <w:tcPr>
            <w:tcW w:w="7542" w:type="dxa"/>
            <w:shd w:val="clear" w:color="auto" w:fill="auto"/>
            <w:noWrap/>
            <w:vAlign w:val="center"/>
          </w:tcPr>
          <w:p w14:paraId="2E1FDF0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Organisation des Nations Unies pour l'alimentation et l'agriculture </w:t>
            </w:r>
          </w:p>
        </w:tc>
      </w:tr>
      <w:tr w:rsidR="00BB1D14" w:rsidRPr="00BB1D14" w14:paraId="374B1B34" w14:textId="77777777" w:rsidTr="008B2E60">
        <w:tc>
          <w:tcPr>
            <w:tcW w:w="1409" w:type="dxa"/>
            <w:shd w:val="clear" w:color="auto" w:fill="auto"/>
            <w:noWrap/>
            <w:vAlign w:val="center"/>
          </w:tcPr>
          <w:p w14:paraId="3FC74C41"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FONADA</w:t>
            </w:r>
          </w:p>
        </w:tc>
        <w:tc>
          <w:tcPr>
            <w:tcW w:w="7542" w:type="dxa"/>
            <w:shd w:val="clear" w:color="auto" w:fill="auto"/>
            <w:noWrap/>
            <w:vAlign w:val="center"/>
          </w:tcPr>
          <w:p w14:paraId="5BC5333A"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Fond National de Développement Agricole</w:t>
            </w:r>
          </w:p>
        </w:tc>
      </w:tr>
      <w:tr w:rsidR="00BB1D14" w:rsidRPr="00BB1D14" w14:paraId="58A4764B" w14:textId="77777777" w:rsidTr="008B2E60">
        <w:tc>
          <w:tcPr>
            <w:tcW w:w="1409" w:type="dxa"/>
            <w:shd w:val="clear" w:color="auto" w:fill="auto"/>
            <w:noWrap/>
            <w:vAlign w:val="center"/>
          </w:tcPr>
          <w:p w14:paraId="575F5947"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FONAREDD</w:t>
            </w:r>
          </w:p>
        </w:tc>
        <w:tc>
          <w:tcPr>
            <w:tcW w:w="7542" w:type="dxa"/>
            <w:shd w:val="clear" w:color="auto" w:fill="auto"/>
            <w:noWrap/>
            <w:vAlign w:val="center"/>
          </w:tcPr>
          <w:p w14:paraId="7FF0EC41"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Fond National REDD+</w:t>
            </w:r>
          </w:p>
        </w:tc>
      </w:tr>
      <w:tr w:rsidR="00BB1D14" w:rsidRPr="00BB1D14" w14:paraId="28CF2B27" w14:textId="77777777" w:rsidTr="008B2E60">
        <w:tc>
          <w:tcPr>
            <w:tcW w:w="1409" w:type="dxa"/>
            <w:shd w:val="clear" w:color="auto" w:fill="auto"/>
            <w:noWrap/>
            <w:vAlign w:val="center"/>
          </w:tcPr>
          <w:p w14:paraId="385AFEA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proofErr w:type="spellStart"/>
            <w:r w:rsidRPr="00BB1D14">
              <w:rPr>
                <w:rFonts w:asciiTheme="majorHAnsi" w:eastAsia="Yu Mincho" w:hAnsiTheme="majorHAnsi" w:cstheme="majorHAnsi"/>
                <w:b/>
                <w:bCs/>
                <w:sz w:val="20"/>
                <w:szCs w:val="20"/>
                <w:lang w:val="fr-FR"/>
              </w:rPr>
              <w:t>FRMi</w:t>
            </w:r>
            <w:proofErr w:type="spellEnd"/>
          </w:p>
        </w:tc>
        <w:tc>
          <w:tcPr>
            <w:tcW w:w="7542" w:type="dxa"/>
            <w:shd w:val="clear" w:color="auto" w:fill="auto"/>
            <w:noWrap/>
            <w:vAlign w:val="center"/>
          </w:tcPr>
          <w:p w14:paraId="15E90E1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Forest Ressource Management Ingénierie</w:t>
            </w:r>
          </w:p>
        </w:tc>
      </w:tr>
      <w:tr w:rsidR="00BB1D14" w:rsidRPr="00BB1D14" w14:paraId="33A27666" w14:textId="77777777" w:rsidTr="008B2E60">
        <w:tc>
          <w:tcPr>
            <w:tcW w:w="1409" w:type="dxa"/>
            <w:shd w:val="clear" w:color="auto" w:fill="auto"/>
            <w:noWrap/>
            <w:vAlign w:val="center"/>
          </w:tcPr>
          <w:p w14:paraId="2EB74EFC"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GTCR</w:t>
            </w:r>
          </w:p>
        </w:tc>
        <w:tc>
          <w:tcPr>
            <w:tcW w:w="7542" w:type="dxa"/>
            <w:shd w:val="clear" w:color="auto" w:fill="auto"/>
            <w:noWrap/>
            <w:vAlign w:val="center"/>
          </w:tcPr>
          <w:p w14:paraId="495DEEE4"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Groupe de Travail Climat REDD+</w:t>
            </w:r>
          </w:p>
        </w:tc>
      </w:tr>
      <w:tr w:rsidR="00BB1D14" w:rsidRPr="00BB1D14" w14:paraId="2B225D62" w14:textId="77777777" w:rsidTr="008B2E60">
        <w:tc>
          <w:tcPr>
            <w:tcW w:w="1409" w:type="dxa"/>
            <w:shd w:val="clear" w:color="auto" w:fill="auto"/>
            <w:noWrap/>
            <w:vAlign w:val="center"/>
          </w:tcPr>
          <w:p w14:paraId="7AA4EB29"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ICCN</w:t>
            </w:r>
          </w:p>
        </w:tc>
        <w:tc>
          <w:tcPr>
            <w:tcW w:w="7542" w:type="dxa"/>
            <w:shd w:val="clear" w:color="auto" w:fill="auto"/>
            <w:noWrap/>
            <w:vAlign w:val="center"/>
          </w:tcPr>
          <w:p w14:paraId="23DE885F"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Institut Congolais de Conservation de la Nature</w:t>
            </w:r>
          </w:p>
        </w:tc>
      </w:tr>
      <w:tr w:rsidR="00BB1D14" w:rsidRPr="00BB1D14" w14:paraId="51942A24" w14:textId="77777777" w:rsidTr="008B2E60">
        <w:tc>
          <w:tcPr>
            <w:tcW w:w="1409" w:type="dxa"/>
            <w:shd w:val="clear" w:color="auto" w:fill="auto"/>
            <w:noWrap/>
            <w:vAlign w:val="center"/>
          </w:tcPr>
          <w:p w14:paraId="60654D45"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IMF</w:t>
            </w:r>
          </w:p>
        </w:tc>
        <w:tc>
          <w:tcPr>
            <w:tcW w:w="7542" w:type="dxa"/>
            <w:shd w:val="clear" w:color="auto" w:fill="auto"/>
            <w:noWrap/>
            <w:vAlign w:val="center"/>
          </w:tcPr>
          <w:p w14:paraId="295233A6"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Institution de Microfinance</w:t>
            </w:r>
          </w:p>
        </w:tc>
      </w:tr>
      <w:tr w:rsidR="00BB1D14" w:rsidRPr="00BB1D14" w14:paraId="39F23B13" w14:textId="77777777" w:rsidTr="008B2E60">
        <w:tc>
          <w:tcPr>
            <w:tcW w:w="1409" w:type="dxa"/>
            <w:shd w:val="clear" w:color="auto" w:fill="auto"/>
            <w:noWrap/>
            <w:vAlign w:val="center"/>
          </w:tcPr>
          <w:p w14:paraId="3C2181D1"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INERA</w:t>
            </w:r>
          </w:p>
        </w:tc>
        <w:tc>
          <w:tcPr>
            <w:tcW w:w="7542" w:type="dxa"/>
            <w:shd w:val="clear" w:color="auto" w:fill="auto"/>
            <w:noWrap/>
            <w:vAlign w:val="center"/>
          </w:tcPr>
          <w:p w14:paraId="6C7E077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Institut National pour l'Étude et la Recherche Agronomique</w:t>
            </w:r>
          </w:p>
        </w:tc>
      </w:tr>
      <w:tr w:rsidR="00BB1D14" w:rsidRPr="00BB1D14" w14:paraId="40D86F55" w14:textId="77777777" w:rsidTr="008B2E60">
        <w:tc>
          <w:tcPr>
            <w:tcW w:w="1409" w:type="dxa"/>
            <w:shd w:val="clear" w:color="auto" w:fill="auto"/>
            <w:noWrap/>
            <w:vAlign w:val="center"/>
          </w:tcPr>
          <w:p w14:paraId="1CD11AB3"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INPP</w:t>
            </w:r>
          </w:p>
        </w:tc>
        <w:tc>
          <w:tcPr>
            <w:tcW w:w="7542" w:type="dxa"/>
            <w:shd w:val="clear" w:color="auto" w:fill="auto"/>
            <w:noWrap/>
            <w:vAlign w:val="center"/>
          </w:tcPr>
          <w:p w14:paraId="1CFA13DB"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Institut National de Préparation Professionnelle</w:t>
            </w:r>
          </w:p>
        </w:tc>
      </w:tr>
      <w:tr w:rsidR="00BB1D14" w:rsidRPr="00BB1D14" w14:paraId="4CFAEBEC" w14:textId="77777777" w:rsidTr="008B2E60">
        <w:tc>
          <w:tcPr>
            <w:tcW w:w="1409" w:type="dxa"/>
            <w:shd w:val="clear" w:color="auto" w:fill="auto"/>
            <w:noWrap/>
            <w:vAlign w:val="center"/>
          </w:tcPr>
          <w:p w14:paraId="25C12549"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LOI</w:t>
            </w:r>
          </w:p>
        </w:tc>
        <w:tc>
          <w:tcPr>
            <w:tcW w:w="7542" w:type="dxa"/>
            <w:shd w:val="clear" w:color="auto" w:fill="auto"/>
            <w:noWrap/>
            <w:vAlign w:val="center"/>
          </w:tcPr>
          <w:p w14:paraId="7DC01537" w14:textId="77777777" w:rsidR="00BB1D14" w:rsidRPr="00BB1D14" w:rsidRDefault="00BB1D14" w:rsidP="008B2E60">
            <w:pPr>
              <w:pStyle w:val="Default"/>
              <w:jc w:val="both"/>
              <w:rPr>
                <w:rFonts w:asciiTheme="majorHAnsi" w:eastAsia="Yu Mincho" w:hAnsiTheme="majorHAnsi" w:cstheme="majorHAnsi"/>
                <w:sz w:val="20"/>
                <w:szCs w:val="20"/>
                <w:lang w:eastAsia="fr-CD"/>
              </w:rPr>
            </w:pPr>
            <w:proofErr w:type="spellStart"/>
            <w:r w:rsidRPr="00BB1D14">
              <w:rPr>
                <w:rFonts w:asciiTheme="majorHAnsi" w:eastAsia="Yu Mincho" w:hAnsiTheme="majorHAnsi" w:cstheme="majorHAnsi"/>
                <w:sz w:val="20"/>
                <w:szCs w:val="20"/>
                <w:lang w:eastAsia="fr-CD"/>
              </w:rPr>
              <w:t>Letter</w:t>
            </w:r>
            <w:proofErr w:type="spellEnd"/>
            <w:r w:rsidRPr="00BB1D14">
              <w:rPr>
                <w:rFonts w:asciiTheme="majorHAnsi" w:eastAsia="Yu Mincho" w:hAnsiTheme="majorHAnsi" w:cstheme="majorHAnsi"/>
                <w:sz w:val="20"/>
                <w:szCs w:val="20"/>
                <w:lang w:eastAsia="fr-CD"/>
              </w:rPr>
              <w:t xml:space="preserve"> Of Intent/Lettre d’Intention </w:t>
            </w:r>
          </w:p>
        </w:tc>
      </w:tr>
      <w:tr w:rsidR="00BB1D14" w:rsidRPr="00BB1D14" w14:paraId="1C20FBE2" w14:textId="77777777" w:rsidTr="008B2E60">
        <w:tc>
          <w:tcPr>
            <w:tcW w:w="1409" w:type="dxa"/>
            <w:shd w:val="clear" w:color="auto" w:fill="auto"/>
            <w:noWrap/>
            <w:vAlign w:val="center"/>
          </w:tcPr>
          <w:p w14:paraId="513989D6"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MEDD</w:t>
            </w:r>
          </w:p>
        </w:tc>
        <w:tc>
          <w:tcPr>
            <w:tcW w:w="7542" w:type="dxa"/>
            <w:shd w:val="clear" w:color="auto" w:fill="auto"/>
            <w:noWrap/>
            <w:vAlign w:val="center"/>
          </w:tcPr>
          <w:p w14:paraId="2769AD10"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Ministre de l'Environnement et Développement Durable</w:t>
            </w:r>
          </w:p>
        </w:tc>
      </w:tr>
      <w:tr w:rsidR="00BB1D14" w:rsidRPr="00BB1D14" w14:paraId="7141E0FF" w14:textId="77777777" w:rsidTr="008B2E60">
        <w:tc>
          <w:tcPr>
            <w:tcW w:w="1409" w:type="dxa"/>
            <w:shd w:val="clear" w:color="auto" w:fill="auto"/>
            <w:noWrap/>
            <w:vAlign w:val="center"/>
          </w:tcPr>
          <w:p w14:paraId="386BC200"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Meiryo UI" w:hAnsiTheme="majorHAnsi" w:cstheme="majorHAnsi"/>
                <w:b/>
                <w:bCs/>
                <w:sz w:val="20"/>
                <w:szCs w:val="20"/>
                <w:lang w:eastAsia="en-GB"/>
              </w:rPr>
              <w:t>MGP</w:t>
            </w:r>
          </w:p>
        </w:tc>
        <w:tc>
          <w:tcPr>
            <w:tcW w:w="7542" w:type="dxa"/>
            <w:shd w:val="clear" w:color="auto" w:fill="auto"/>
            <w:noWrap/>
            <w:vAlign w:val="center"/>
          </w:tcPr>
          <w:p w14:paraId="18FE5CFC" w14:textId="706FAC8D"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 xml:space="preserve">Mécanisme de </w:t>
            </w:r>
            <w:r w:rsidR="00BB4304">
              <w:rPr>
                <w:rFonts w:asciiTheme="majorHAnsi" w:eastAsia="Yu Mincho" w:hAnsiTheme="majorHAnsi" w:cstheme="majorHAnsi"/>
                <w:sz w:val="20"/>
                <w:szCs w:val="20"/>
                <w:lang w:val="fr-FR"/>
              </w:rPr>
              <w:t>G</w:t>
            </w:r>
            <w:r w:rsidRPr="00BB1D14">
              <w:rPr>
                <w:rFonts w:asciiTheme="majorHAnsi" w:eastAsia="Yu Mincho" w:hAnsiTheme="majorHAnsi" w:cstheme="majorHAnsi"/>
                <w:sz w:val="20"/>
                <w:szCs w:val="20"/>
                <w:lang w:val="fr-FR"/>
              </w:rPr>
              <w:t xml:space="preserve">estion des </w:t>
            </w:r>
            <w:r w:rsidR="00BB4304">
              <w:rPr>
                <w:rFonts w:asciiTheme="majorHAnsi" w:eastAsia="Yu Mincho" w:hAnsiTheme="majorHAnsi" w:cstheme="majorHAnsi"/>
                <w:sz w:val="20"/>
                <w:szCs w:val="20"/>
                <w:lang w:val="fr-FR"/>
              </w:rPr>
              <w:t>P</w:t>
            </w:r>
            <w:r w:rsidRPr="00BB1D14">
              <w:rPr>
                <w:rFonts w:asciiTheme="majorHAnsi" w:eastAsia="Yu Mincho" w:hAnsiTheme="majorHAnsi" w:cstheme="majorHAnsi"/>
                <w:sz w:val="20"/>
                <w:szCs w:val="20"/>
                <w:lang w:val="fr-FR"/>
              </w:rPr>
              <w:t>laintes</w:t>
            </w:r>
          </w:p>
        </w:tc>
      </w:tr>
      <w:tr w:rsidR="00BB1D14" w:rsidRPr="00BB1D14" w14:paraId="12BBC51E" w14:textId="77777777" w:rsidTr="008B2E60">
        <w:tc>
          <w:tcPr>
            <w:tcW w:w="1409" w:type="dxa"/>
            <w:shd w:val="clear" w:color="auto" w:fill="auto"/>
            <w:noWrap/>
            <w:vAlign w:val="center"/>
          </w:tcPr>
          <w:p w14:paraId="07619259"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MINAGRI</w:t>
            </w:r>
          </w:p>
        </w:tc>
        <w:tc>
          <w:tcPr>
            <w:tcW w:w="7542" w:type="dxa"/>
            <w:shd w:val="clear" w:color="auto" w:fill="auto"/>
            <w:noWrap/>
            <w:vAlign w:val="center"/>
          </w:tcPr>
          <w:p w14:paraId="45380F9D"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Ministère d’Agriculture</w:t>
            </w:r>
          </w:p>
        </w:tc>
      </w:tr>
      <w:tr w:rsidR="00BB1D14" w:rsidRPr="00BB1D14" w14:paraId="0945A709" w14:textId="77777777" w:rsidTr="008B2E60">
        <w:tc>
          <w:tcPr>
            <w:tcW w:w="1409" w:type="dxa"/>
            <w:shd w:val="clear" w:color="auto" w:fill="auto"/>
            <w:noWrap/>
            <w:vAlign w:val="center"/>
          </w:tcPr>
          <w:p w14:paraId="4885C386" w14:textId="77777777" w:rsidR="00BB1D14" w:rsidRPr="00BB1D14" w:rsidRDefault="00BB1D14" w:rsidP="008B2E60">
            <w:pPr>
              <w:pStyle w:val="Default"/>
              <w:jc w:val="both"/>
              <w:rPr>
                <w:rFonts w:asciiTheme="majorHAnsi" w:hAnsiTheme="majorHAnsi" w:cstheme="majorHAnsi"/>
                <w:b/>
                <w:bCs/>
                <w:sz w:val="20"/>
                <w:szCs w:val="20"/>
              </w:rPr>
            </w:pPr>
            <w:r w:rsidRPr="00BB1D14">
              <w:rPr>
                <w:rFonts w:asciiTheme="majorHAnsi" w:eastAsia="Meiryo UI" w:hAnsiTheme="majorHAnsi" w:cstheme="majorHAnsi"/>
                <w:b/>
                <w:bCs/>
                <w:sz w:val="20"/>
                <w:szCs w:val="20"/>
                <w:lang w:val="fr-CD" w:eastAsia="en-GB"/>
              </w:rPr>
              <w:lastRenderedPageBreak/>
              <w:t xml:space="preserve">MINRD </w:t>
            </w:r>
          </w:p>
        </w:tc>
        <w:tc>
          <w:tcPr>
            <w:tcW w:w="7542" w:type="dxa"/>
            <w:shd w:val="clear" w:color="auto" w:fill="auto"/>
            <w:noWrap/>
            <w:vAlign w:val="center"/>
          </w:tcPr>
          <w:p w14:paraId="4EAACB4A" w14:textId="77777777" w:rsidR="00BB1D14" w:rsidRPr="00BB1D14" w:rsidRDefault="00BB1D14" w:rsidP="008B2E60">
            <w:pPr>
              <w:pStyle w:val="Default"/>
              <w:jc w:val="both"/>
              <w:rPr>
                <w:rFonts w:asciiTheme="majorHAnsi" w:hAnsiTheme="majorHAnsi" w:cstheme="majorHAnsi"/>
                <w:sz w:val="20"/>
                <w:szCs w:val="20"/>
              </w:rPr>
            </w:pPr>
            <w:r w:rsidRPr="00BB1D14">
              <w:rPr>
                <w:rFonts w:asciiTheme="majorHAnsi" w:eastAsia="Yu Mincho" w:hAnsiTheme="majorHAnsi" w:cstheme="majorHAnsi"/>
                <w:sz w:val="20"/>
                <w:szCs w:val="20"/>
                <w:lang w:eastAsia="fr-CD"/>
              </w:rPr>
              <w:t>Ministère du Développement Rural</w:t>
            </w:r>
            <w:r w:rsidRPr="00BB1D14">
              <w:rPr>
                <w:rFonts w:asciiTheme="majorHAnsi" w:hAnsiTheme="majorHAnsi" w:cstheme="majorHAnsi"/>
                <w:i/>
                <w:iCs/>
                <w:sz w:val="20"/>
                <w:szCs w:val="20"/>
              </w:rPr>
              <w:t xml:space="preserve"> </w:t>
            </w:r>
          </w:p>
        </w:tc>
      </w:tr>
      <w:tr w:rsidR="00BB1D14" w:rsidRPr="00BB1D14" w14:paraId="78B8DAB0" w14:textId="77777777" w:rsidTr="008B2E60">
        <w:tc>
          <w:tcPr>
            <w:tcW w:w="1409" w:type="dxa"/>
            <w:shd w:val="clear" w:color="auto" w:fill="auto"/>
            <w:noWrap/>
            <w:vAlign w:val="center"/>
          </w:tcPr>
          <w:p w14:paraId="5025ACE1" w14:textId="77777777" w:rsidR="00BB1D14" w:rsidRPr="00BB1D14" w:rsidRDefault="00BB1D14" w:rsidP="008B2E60">
            <w:pPr>
              <w:spacing w:after="0" w:line="280" w:lineRule="exact"/>
              <w:rPr>
                <w:rFonts w:asciiTheme="majorHAnsi" w:eastAsia="Meiryo UI" w:hAnsiTheme="majorHAnsi" w:cstheme="majorHAnsi"/>
                <w:b/>
                <w:bCs/>
                <w:sz w:val="20"/>
                <w:szCs w:val="20"/>
                <w:lang w:eastAsia="en-GB"/>
              </w:rPr>
            </w:pPr>
            <w:r w:rsidRPr="00BB1D14">
              <w:rPr>
                <w:rFonts w:asciiTheme="majorHAnsi" w:eastAsia="Meiryo UI" w:hAnsiTheme="majorHAnsi" w:cstheme="majorHAnsi"/>
                <w:b/>
                <w:bCs/>
                <w:sz w:val="20"/>
                <w:szCs w:val="20"/>
                <w:lang w:eastAsia="en-GB"/>
              </w:rPr>
              <w:t>ONG</w:t>
            </w:r>
          </w:p>
        </w:tc>
        <w:tc>
          <w:tcPr>
            <w:tcW w:w="7542" w:type="dxa"/>
            <w:shd w:val="clear" w:color="auto" w:fill="auto"/>
            <w:noWrap/>
            <w:vAlign w:val="center"/>
          </w:tcPr>
          <w:p w14:paraId="50661ECF"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Organisation Non Gouvernementale</w:t>
            </w:r>
          </w:p>
        </w:tc>
      </w:tr>
      <w:tr w:rsidR="00BB1D14" w:rsidRPr="00BB1D14" w14:paraId="24204F45" w14:textId="77777777" w:rsidTr="008B2E60">
        <w:tc>
          <w:tcPr>
            <w:tcW w:w="1409" w:type="dxa"/>
            <w:shd w:val="clear" w:color="auto" w:fill="auto"/>
            <w:noWrap/>
            <w:vAlign w:val="center"/>
          </w:tcPr>
          <w:p w14:paraId="66AA9CED"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OP</w:t>
            </w:r>
          </w:p>
        </w:tc>
        <w:tc>
          <w:tcPr>
            <w:tcW w:w="7542" w:type="dxa"/>
            <w:shd w:val="clear" w:color="auto" w:fill="auto"/>
            <w:noWrap/>
            <w:vAlign w:val="center"/>
          </w:tcPr>
          <w:p w14:paraId="3A532E34"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Organisation Paysanne</w:t>
            </w:r>
          </w:p>
        </w:tc>
      </w:tr>
      <w:tr w:rsidR="00BB1D14" w:rsidRPr="00BB1D14" w14:paraId="65362A3A" w14:textId="77777777" w:rsidTr="008B2E60">
        <w:tc>
          <w:tcPr>
            <w:tcW w:w="1409" w:type="dxa"/>
            <w:shd w:val="clear" w:color="auto" w:fill="auto"/>
            <w:noWrap/>
            <w:vAlign w:val="center"/>
          </w:tcPr>
          <w:p w14:paraId="068DBD65"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OPA</w:t>
            </w:r>
          </w:p>
        </w:tc>
        <w:tc>
          <w:tcPr>
            <w:tcW w:w="7542" w:type="dxa"/>
            <w:shd w:val="clear" w:color="auto" w:fill="auto"/>
            <w:noWrap/>
            <w:vAlign w:val="center"/>
          </w:tcPr>
          <w:p w14:paraId="06A78F6E" w14:textId="77777777" w:rsidR="00BB1D14" w:rsidRPr="00BB1D14" w:rsidRDefault="00BB1D14" w:rsidP="008B2E60">
            <w:pPr>
              <w:pStyle w:val="Default"/>
              <w:jc w:val="both"/>
              <w:rPr>
                <w:rFonts w:asciiTheme="majorHAnsi" w:eastAsia="Yu Mincho" w:hAnsiTheme="majorHAnsi" w:cstheme="majorHAnsi"/>
                <w:sz w:val="20"/>
                <w:szCs w:val="20"/>
                <w:lang w:eastAsia="fr-CD"/>
              </w:rPr>
            </w:pPr>
            <w:r w:rsidRPr="00BB1D14">
              <w:rPr>
                <w:rFonts w:asciiTheme="majorHAnsi" w:eastAsia="Yu Mincho" w:hAnsiTheme="majorHAnsi" w:cstheme="majorHAnsi"/>
                <w:sz w:val="20"/>
                <w:szCs w:val="20"/>
                <w:lang w:eastAsia="fr-CD"/>
              </w:rPr>
              <w:t xml:space="preserve">Organisation de Producteurs Agricoles </w:t>
            </w:r>
          </w:p>
        </w:tc>
      </w:tr>
      <w:tr w:rsidR="00BB1D14" w:rsidRPr="00BB1D14" w14:paraId="1473FCE1" w14:textId="77777777" w:rsidTr="008B2E60">
        <w:tc>
          <w:tcPr>
            <w:tcW w:w="1409" w:type="dxa"/>
            <w:shd w:val="clear" w:color="auto" w:fill="auto"/>
            <w:noWrap/>
            <w:vAlign w:val="center"/>
          </w:tcPr>
          <w:p w14:paraId="69FEE6E8"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proofErr w:type="spellStart"/>
            <w:r w:rsidRPr="00BB1D14">
              <w:rPr>
                <w:rFonts w:asciiTheme="majorHAnsi" w:eastAsia="Yu Mincho" w:hAnsiTheme="majorHAnsi" w:cstheme="majorHAnsi"/>
                <w:b/>
                <w:bCs/>
                <w:sz w:val="20"/>
                <w:szCs w:val="20"/>
                <w:lang w:val="fr-FR"/>
              </w:rPr>
              <w:t>PAMs</w:t>
            </w:r>
            <w:proofErr w:type="spellEnd"/>
          </w:p>
        </w:tc>
        <w:tc>
          <w:tcPr>
            <w:tcW w:w="7542" w:type="dxa"/>
            <w:shd w:val="clear" w:color="auto" w:fill="auto"/>
            <w:noWrap/>
            <w:vAlign w:val="center"/>
          </w:tcPr>
          <w:p w14:paraId="72ED4B70"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Politiques et mesures</w:t>
            </w:r>
          </w:p>
        </w:tc>
      </w:tr>
      <w:tr w:rsidR="00BB1D14" w:rsidRPr="00BB1D14" w14:paraId="2EB5753F" w14:textId="77777777" w:rsidTr="008B2E60">
        <w:tc>
          <w:tcPr>
            <w:tcW w:w="1409" w:type="dxa"/>
            <w:shd w:val="clear" w:color="auto" w:fill="auto"/>
            <w:noWrap/>
            <w:vAlign w:val="center"/>
          </w:tcPr>
          <w:p w14:paraId="40B8FA83"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PAPAKIN</w:t>
            </w:r>
          </w:p>
        </w:tc>
        <w:tc>
          <w:tcPr>
            <w:tcW w:w="7542" w:type="dxa"/>
            <w:shd w:val="clear" w:color="auto" w:fill="auto"/>
            <w:noWrap/>
            <w:vAlign w:val="center"/>
          </w:tcPr>
          <w:p w14:paraId="136F44F7"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Programme d’Appui aux Pôles d’Approvisionnement de Kinshasa en Produits Vivriers et Maraichers</w:t>
            </w:r>
          </w:p>
        </w:tc>
      </w:tr>
      <w:tr w:rsidR="00BB1D14" w:rsidRPr="00BB1D14" w14:paraId="0E1AB6D0" w14:textId="77777777" w:rsidTr="008B2E60">
        <w:tc>
          <w:tcPr>
            <w:tcW w:w="1409" w:type="dxa"/>
            <w:shd w:val="clear" w:color="auto" w:fill="auto"/>
            <w:noWrap/>
            <w:vAlign w:val="center"/>
          </w:tcPr>
          <w:p w14:paraId="025FD09A"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PGDA</w:t>
            </w:r>
          </w:p>
        </w:tc>
        <w:tc>
          <w:tcPr>
            <w:tcW w:w="7542" w:type="dxa"/>
            <w:shd w:val="clear" w:color="auto" w:fill="auto"/>
            <w:noWrap/>
            <w:vAlign w:val="center"/>
          </w:tcPr>
          <w:p w14:paraId="30D247D6" w14:textId="77777777" w:rsidR="00BB1D14" w:rsidRPr="00BB1D14" w:rsidRDefault="00BB1D14" w:rsidP="008B2E60">
            <w:pPr>
              <w:spacing w:after="0" w:line="280" w:lineRule="exact"/>
              <w:rPr>
                <w:rFonts w:asciiTheme="majorHAnsi" w:eastAsiaTheme="minorHAnsi" w:hAnsiTheme="majorHAnsi" w:cstheme="majorHAnsi"/>
                <w:sz w:val="20"/>
                <w:szCs w:val="20"/>
                <w:lang w:val="fr-FR"/>
              </w:rPr>
            </w:pPr>
            <w:r w:rsidRPr="00BB1D14">
              <w:rPr>
                <w:rFonts w:asciiTheme="majorHAnsi" w:eastAsia="Yu Mincho" w:hAnsiTheme="majorHAnsi" w:cstheme="majorHAnsi"/>
                <w:sz w:val="20"/>
                <w:szCs w:val="20"/>
                <w:lang w:val="fr-FR"/>
              </w:rPr>
              <w:t>Programme de Gestion Durable de l’Agriculture (FAO)</w:t>
            </w:r>
            <w:r w:rsidRPr="00BB1D14">
              <w:rPr>
                <w:rFonts w:asciiTheme="majorHAnsi" w:hAnsiTheme="majorHAnsi" w:cstheme="majorHAnsi"/>
                <w:i/>
                <w:iCs/>
                <w:sz w:val="20"/>
                <w:szCs w:val="20"/>
              </w:rPr>
              <w:t xml:space="preserve"> </w:t>
            </w:r>
          </w:p>
        </w:tc>
      </w:tr>
      <w:tr w:rsidR="00BB1D14" w:rsidRPr="00BB1D14" w14:paraId="3C7C218D" w14:textId="77777777" w:rsidTr="008B2E60">
        <w:tc>
          <w:tcPr>
            <w:tcW w:w="1409" w:type="dxa"/>
            <w:shd w:val="clear" w:color="auto" w:fill="auto"/>
            <w:noWrap/>
            <w:vAlign w:val="center"/>
          </w:tcPr>
          <w:p w14:paraId="31E3FA6B"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PGDF</w:t>
            </w:r>
          </w:p>
        </w:tc>
        <w:tc>
          <w:tcPr>
            <w:tcW w:w="7542" w:type="dxa"/>
            <w:shd w:val="clear" w:color="auto" w:fill="auto"/>
            <w:noWrap/>
            <w:vAlign w:val="center"/>
          </w:tcPr>
          <w:p w14:paraId="120A9ED6" w14:textId="77777777" w:rsidR="00BB1D14" w:rsidRPr="00BB1D14" w:rsidRDefault="00BB1D14" w:rsidP="008B2E60">
            <w:pPr>
              <w:pStyle w:val="Default"/>
              <w:jc w:val="both"/>
              <w:rPr>
                <w:rFonts w:asciiTheme="majorHAnsi" w:hAnsiTheme="majorHAnsi" w:cstheme="majorHAnsi"/>
                <w:sz w:val="20"/>
                <w:szCs w:val="20"/>
              </w:rPr>
            </w:pPr>
            <w:r w:rsidRPr="00BB1D14">
              <w:rPr>
                <w:rFonts w:asciiTheme="majorHAnsi" w:eastAsia="Yu Mincho" w:hAnsiTheme="majorHAnsi" w:cstheme="majorHAnsi"/>
                <w:sz w:val="20"/>
                <w:szCs w:val="20"/>
                <w:lang w:eastAsia="fr-CD"/>
              </w:rPr>
              <w:t>Programme de Gestion Durable des Forêts (AFD)</w:t>
            </w:r>
            <w:r w:rsidRPr="00BB1D14">
              <w:rPr>
                <w:rFonts w:asciiTheme="majorHAnsi" w:hAnsiTheme="majorHAnsi" w:cstheme="majorHAnsi"/>
                <w:i/>
                <w:iCs/>
                <w:sz w:val="20"/>
                <w:szCs w:val="20"/>
              </w:rPr>
              <w:t xml:space="preserve"> </w:t>
            </w:r>
          </w:p>
        </w:tc>
      </w:tr>
      <w:tr w:rsidR="00BB1D14" w:rsidRPr="00BB1D14" w14:paraId="1C11698A" w14:textId="77777777" w:rsidTr="008B2E60">
        <w:tc>
          <w:tcPr>
            <w:tcW w:w="1409" w:type="dxa"/>
            <w:shd w:val="clear" w:color="auto" w:fill="auto"/>
            <w:noWrap/>
            <w:vAlign w:val="center"/>
          </w:tcPr>
          <w:p w14:paraId="012005B4"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PGES</w:t>
            </w:r>
          </w:p>
        </w:tc>
        <w:tc>
          <w:tcPr>
            <w:tcW w:w="7542" w:type="dxa"/>
            <w:shd w:val="clear" w:color="auto" w:fill="auto"/>
            <w:noWrap/>
            <w:vAlign w:val="center"/>
          </w:tcPr>
          <w:p w14:paraId="448777F2" w14:textId="77777777" w:rsidR="00BB1D14" w:rsidRPr="00BB1D14" w:rsidRDefault="00BB1D14" w:rsidP="008B2E60">
            <w:pPr>
              <w:pStyle w:val="Default"/>
              <w:jc w:val="both"/>
              <w:rPr>
                <w:rFonts w:asciiTheme="majorHAnsi" w:eastAsia="Yu Mincho" w:hAnsiTheme="majorHAnsi" w:cstheme="majorHAnsi"/>
                <w:sz w:val="20"/>
                <w:szCs w:val="20"/>
                <w:lang w:eastAsia="fr-CD"/>
              </w:rPr>
            </w:pPr>
            <w:r w:rsidRPr="00BB1D14">
              <w:rPr>
                <w:rFonts w:asciiTheme="majorHAnsi" w:eastAsia="Yu Mincho" w:hAnsiTheme="majorHAnsi" w:cstheme="majorHAnsi"/>
                <w:sz w:val="20"/>
                <w:szCs w:val="20"/>
                <w:lang w:eastAsia="fr-CD"/>
              </w:rPr>
              <w:t xml:space="preserve">Plan de Gestion Environnementale et Sociale </w:t>
            </w:r>
          </w:p>
        </w:tc>
      </w:tr>
      <w:tr w:rsidR="00BB1D14" w:rsidRPr="00BB1D14" w14:paraId="6DC9360F" w14:textId="77777777" w:rsidTr="008B2E60">
        <w:tc>
          <w:tcPr>
            <w:tcW w:w="1409" w:type="dxa"/>
            <w:shd w:val="clear" w:color="auto" w:fill="auto"/>
            <w:noWrap/>
            <w:vAlign w:val="center"/>
          </w:tcPr>
          <w:p w14:paraId="630AA447"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PIREDD</w:t>
            </w:r>
          </w:p>
        </w:tc>
        <w:tc>
          <w:tcPr>
            <w:tcW w:w="7542" w:type="dxa"/>
            <w:shd w:val="clear" w:color="auto" w:fill="auto"/>
            <w:noWrap/>
            <w:vAlign w:val="center"/>
          </w:tcPr>
          <w:p w14:paraId="2A4D2D22"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Programme Intégré REDD+</w:t>
            </w:r>
          </w:p>
        </w:tc>
      </w:tr>
      <w:tr w:rsidR="00BB1D14" w:rsidRPr="00BB1D14" w14:paraId="612CA260" w14:textId="77777777" w:rsidTr="008B2E60">
        <w:tc>
          <w:tcPr>
            <w:tcW w:w="1409" w:type="dxa"/>
            <w:shd w:val="clear" w:color="auto" w:fill="auto"/>
            <w:noWrap/>
            <w:vAlign w:val="center"/>
          </w:tcPr>
          <w:p w14:paraId="5B2BCCF1"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eastAsia="Yu Mincho" w:hAnsiTheme="majorHAnsi" w:cstheme="majorHAnsi"/>
                <w:b/>
                <w:bCs/>
                <w:sz w:val="20"/>
                <w:szCs w:val="20"/>
                <w:lang w:val="fr-FR"/>
              </w:rPr>
              <w:t>PLE</w:t>
            </w:r>
          </w:p>
        </w:tc>
        <w:tc>
          <w:tcPr>
            <w:tcW w:w="7542" w:type="dxa"/>
            <w:shd w:val="clear" w:color="auto" w:fill="auto"/>
            <w:noWrap/>
            <w:vAlign w:val="center"/>
          </w:tcPr>
          <w:p w14:paraId="3A621E2E"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Partenaire Local d’Exécution</w:t>
            </w:r>
          </w:p>
        </w:tc>
      </w:tr>
      <w:tr w:rsidR="00BB1D14" w:rsidRPr="00BB1D14" w14:paraId="792C8478" w14:textId="77777777" w:rsidTr="008B2E60">
        <w:tc>
          <w:tcPr>
            <w:tcW w:w="1409" w:type="dxa"/>
            <w:shd w:val="clear" w:color="auto" w:fill="auto"/>
            <w:noWrap/>
            <w:vAlign w:val="center"/>
          </w:tcPr>
          <w:p w14:paraId="085E2AA6"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PME</w:t>
            </w:r>
          </w:p>
        </w:tc>
        <w:tc>
          <w:tcPr>
            <w:tcW w:w="7542" w:type="dxa"/>
            <w:shd w:val="clear" w:color="auto" w:fill="auto"/>
            <w:noWrap/>
            <w:vAlign w:val="center"/>
          </w:tcPr>
          <w:p w14:paraId="1F96D9C1"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Petite et Moyenne Entreprise</w:t>
            </w:r>
          </w:p>
        </w:tc>
      </w:tr>
      <w:tr w:rsidR="00BB1D14" w:rsidRPr="00BB1D14" w14:paraId="56CEA547" w14:textId="77777777" w:rsidTr="008B2E60">
        <w:tc>
          <w:tcPr>
            <w:tcW w:w="1409" w:type="dxa"/>
            <w:shd w:val="clear" w:color="auto" w:fill="auto"/>
            <w:noWrap/>
            <w:vAlign w:val="center"/>
          </w:tcPr>
          <w:p w14:paraId="3BE2FB1C"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PNIA</w:t>
            </w:r>
          </w:p>
        </w:tc>
        <w:tc>
          <w:tcPr>
            <w:tcW w:w="7542" w:type="dxa"/>
            <w:shd w:val="clear" w:color="auto" w:fill="auto"/>
            <w:noWrap/>
            <w:vAlign w:val="center"/>
          </w:tcPr>
          <w:p w14:paraId="0DC84368" w14:textId="77777777" w:rsidR="00BB1D14" w:rsidRPr="00BB1D14" w:rsidRDefault="00BB1D14" w:rsidP="008B2E60">
            <w:pPr>
              <w:pStyle w:val="Default"/>
              <w:jc w:val="both"/>
              <w:rPr>
                <w:rFonts w:asciiTheme="majorHAnsi" w:eastAsia="Calibri" w:hAnsiTheme="majorHAnsi" w:cstheme="majorHAnsi"/>
                <w:sz w:val="20"/>
                <w:szCs w:val="20"/>
                <w:lang w:val="fr-CD" w:eastAsia="fr-CD"/>
              </w:rPr>
            </w:pPr>
            <w:r w:rsidRPr="00BB1D14">
              <w:rPr>
                <w:rFonts w:asciiTheme="majorHAnsi" w:eastAsia="Calibri" w:hAnsiTheme="majorHAnsi" w:cstheme="majorHAnsi"/>
                <w:sz w:val="20"/>
                <w:szCs w:val="20"/>
                <w:lang w:val="fr-CD" w:eastAsia="fr-CD"/>
              </w:rPr>
              <w:t xml:space="preserve">Plan national d’investissement Agricole </w:t>
            </w:r>
          </w:p>
        </w:tc>
      </w:tr>
      <w:tr w:rsidR="00BB1D14" w:rsidRPr="00BB1D14" w14:paraId="00C8EA7B" w14:textId="77777777" w:rsidTr="008B2E60">
        <w:tc>
          <w:tcPr>
            <w:tcW w:w="1409" w:type="dxa"/>
            <w:shd w:val="clear" w:color="auto" w:fill="auto"/>
            <w:noWrap/>
            <w:vAlign w:val="center"/>
          </w:tcPr>
          <w:p w14:paraId="50A76CFC"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PNUD</w:t>
            </w:r>
          </w:p>
        </w:tc>
        <w:tc>
          <w:tcPr>
            <w:tcW w:w="7542" w:type="dxa"/>
            <w:shd w:val="clear" w:color="auto" w:fill="auto"/>
            <w:noWrap/>
            <w:vAlign w:val="center"/>
          </w:tcPr>
          <w:p w14:paraId="420CD15E"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Programme des Nations Unies pour le Développement</w:t>
            </w:r>
          </w:p>
        </w:tc>
      </w:tr>
      <w:tr w:rsidR="00BB1D14" w:rsidRPr="00BB1D14" w14:paraId="18EEA482" w14:textId="77777777" w:rsidTr="008B2E60">
        <w:tc>
          <w:tcPr>
            <w:tcW w:w="1409" w:type="dxa"/>
            <w:shd w:val="clear" w:color="auto" w:fill="auto"/>
            <w:noWrap/>
            <w:vAlign w:val="center"/>
          </w:tcPr>
          <w:p w14:paraId="36D8104E"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PSAT</w:t>
            </w:r>
          </w:p>
        </w:tc>
        <w:tc>
          <w:tcPr>
            <w:tcW w:w="7542" w:type="dxa"/>
            <w:shd w:val="clear" w:color="auto" w:fill="auto"/>
            <w:noWrap/>
            <w:vAlign w:val="center"/>
          </w:tcPr>
          <w:p w14:paraId="19F64CD7"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Plan Simple d’Aménagement du Territoire</w:t>
            </w:r>
          </w:p>
        </w:tc>
      </w:tr>
      <w:tr w:rsidR="00BB1D14" w:rsidRPr="00BB1D14" w14:paraId="61A237C7" w14:textId="77777777" w:rsidTr="008B2E60">
        <w:tc>
          <w:tcPr>
            <w:tcW w:w="1409" w:type="dxa"/>
            <w:shd w:val="clear" w:color="auto" w:fill="auto"/>
            <w:noWrap/>
            <w:vAlign w:val="center"/>
          </w:tcPr>
          <w:p w14:paraId="1629BEE2"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PSE</w:t>
            </w:r>
          </w:p>
        </w:tc>
        <w:tc>
          <w:tcPr>
            <w:tcW w:w="7542" w:type="dxa"/>
            <w:shd w:val="clear" w:color="auto" w:fill="auto"/>
            <w:noWrap/>
            <w:vAlign w:val="center"/>
          </w:tcPr>
          <w:p w14:paraId="5A8CABA8"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Paiement pour Service Environnemental</w:t>
            </w:r>
          </w:p>
        </w:tc>
      </w:tr>
      <w:tr w:rsidR="00BB1D14" w:rsidRPr="00BB1D14" w14:paraId="2AFA116B" w14:textId="77777777" w:rsidTr="008B2E60">
        <w:tc>
          <w:tcPr>
            <w:tcW w:w="1409" w:type="dxa"/>
            <w:shd w:val="clear" w:color="auto" w:fill="auto"/>
            <w:noWrap/>
            <w:vAlign w:val="center"/>
          </w:tcPr>
          <w:p w14:paraId="2742AEC7" w14:textId="77777777" w:rsidR="00BB1D14" w:rsidRPr="00BB1D14" w:rsidRDefault="00BB1D14" w:rsidP="008B2E60">
            <w:pPr>
              <w:spacing w:after="0" w:line="280" w:lineRule="exact"/>
              <w:rPr>
                <w:rFonts w:asciiTheme="majorHAnsi" w:eastAsia="Yu Mincho" w:hAnsiTheme="majorHAnsi" w:cstheme="majorHAnsi"/>
                <w:b/>
                <w:bCs/>
                <w:sz w:val="20"/>
                <w:szCs w:val="20"/>
                <w:lang w:val="fr-FR"/>
              </w:rPr>
            </w:pPr>
            <w:r w:rsidRPr="00BB1D14">
              <w:rPr>
                <w:rFonts w:asciiTheme="majorHAnsi" w:hAnsiTheme="majorHAnsi" w:cstheme="majorHAnsi"/>
                <w:b/>
                <w:bCs/>
                <w:sz w:val="20"/>
                <w:szCs w:val="20"/>
              </w:rPr>
              <w:t>PSFD</w:t>
            </w:r>
          </w:p>
        </w:tc>
        <w:tc>
          <w:tcPr>
            <w:tcW w:w="7542" w:type="dxa"/>
            <w:shd w:val="clear" w:color="auto" w:fill="auto"/>
            <w:noWrap/>
            <w:vAlign w:val="center"/>
          </w:tcPr>
          <w:p w14:paraId="4437C7D5" w14:textId="77777777" w:rsidR="00BB1D14" w:rsidRPr="00BB1D14" w:rsidRDefault="00BB1D14" w:rsidP="008B2E60">
            <w:pPr>
              <w:spacing w:after="0" w:line="280" w:lineRule="exact"/>
              <w:rPr>
                <w:rFonts w:asciiTheme="majorHAnsi" w:eastAsia="Yu Mincho" w:hAnsiTheme="majorHAnsi" w:cstheme="majorHAnsi"/>
                <w:sz w:val="20"/>
                <w:szCs w:val="20"/>
                <w:lang w:val="fr-FR"/>
              </w:rPr>
            </w:pPr>
            <w:r w:rsidRPr="00BB1D14">
              <w:rPr>
                <w:rFonts w:asciiTheme="majorHAnsi" w:eastAsia="Yu Mincho" w:hAnsiTheme="majorHAnsi" w:cstheme="majorHAnsi"/>
                <w:sz w:val="20"/>
                <w:szCs w:val="20"/>
                <w:lang w:val="fr-FR"/>
              </w:rPr>
              <w:t>Projet Savane et forêt dégradée</w:t>
            </w:r>
          </w:p>
        </w:tc>
      </w:tr>
      <w:tr w:rsidR="00BB1D14" w:rsidRPr="00BB1D14" w14:paraId="3CA84FF0" w14:textId="77777777" w:rsidTr="008B2E60">
        <w:tc>
          <w:tcPr>
            <w:tcW w:w="1409" w:type="dxa"/>
            <w:shd w:val="clear" w:color="auto" w:fill="auto"/>
            <w:noWrap/>
            <w:vAlign w:val="center"/>
          </w:tcPr>
          <w:p w14:paraId="567B03F2"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PSFD</w:t>
            </w:r>
          </w:p>
        </w:tc>
        <w:tc>
          <w:tcPr>
            <w:tcW w:w="7542" w:type="dxa"/>
            <w:shd w:val="clear" w:color="auto" w:fill="auto"/>
            <w:noWrap/>
            <w:vAlign w:val="center"/>
          </w:tcPr>
          <w:p w14:paraId="48533F18" w14:textId="77777777" w:rsidR="00BB1D14" w:rsidRPr="00BB1D14" w:rsidRDefault="00BB1D14" w:rsidP="008B2E60">
            <w:pPr>
              <w:pStyle w:val="Default"/>
              <w:jc w:val="both"/>
              <w:rPr>
                <w:rFonts w:asciiTheme="majorHAnsi" w:hAnsiTheme="majorHAnsi" w:cstheme="majorHAnsi"/>
                <w:sz w:val="20"/>
                <w:szCs w:val="20"/>
              </w:rPr>
            </w:pPr>
            <w:r w:rsidRPr="00BB1D14">
              <w:rPr>
                <w:rFonts w:asciiTheme="majorHAnsi" w:eastAsia="Calibri" w:hAnsiTheme="majorHAnsi" w:cstheme="majorHAnsi"/>
                <w:sz w:val="20"/>
                <w:szCs w:val="20"/>
                <w:lang w:val="fr-CD" w:eastAsia="fr-CD"/>
              </w:rPr>
              <w:t>Programme d’appui à la mise en valeur durable des Savanes et des Forêts Dégradées</w:t>
            </w:r>
            <w:r w:rsidRPr="00BB1D14">
              <w:rPr>
                <w:rFonts w:asciiTheme="majorHAnsi" w:hAnsiTheme="majorHAnsi" w:cstheme="majorHAnsi"/>
                <w:i/>
                <w:iCs/>
                <w:sz w:val="20"/>
                <w:szCs w:val="20"/>
              </w:rPr>
              <w:t xml:space="preserve"> </w:t>
            </w:r>
          </w:p>
        </w:tc>
      </w:tr>
      <w:tr w:rsidR="00BB1D14" w:rsidRPr="00BB1D14" w14:paraId="49D0202F" w14:textId="77777777" w:rsidTr="008B2E60">
        <w:tc>
          <w:tcPr>
            <w:tcW w:w="1409" w:type="dxa"/>
            <w:shd w:val="clear" w:color="auto" w:fill="auto"/>
            <w:noWrap/>
            <w:vAlign w:val="center"/>
          </w:tcPr>
          <w:p w14:paraId="200F8A53"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PSG</w:t>
            </w:r>
          </w:p>
        </w:tc>
        <w:tc>
          <w:tcPr>
            <w:tcW w:w="7542" w:type="dxa"/>
            <w:shd w:val="clear" w:color="auto" w:fill="auto"/>
            <w:noWrap/>
            <w:vAlign w:val="center"/>
          </w:tcPr>
          <w:p w14:paraId="0F3A475B"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 xml:space="preserve">Plan simple de gestion </w:t>
            </w:r>
          </w:p>
        </w:tc>
      </w:tr>
      <w:tr w:rsidR="00BB1D14" w:rsidRPr="00BB1D14" w14:paraId="35FE47A1" w14:textId="77777777" w:rsidTr="008B2E60">
        <w:tc>
          <w:tcPr>
            <w:tcW w:w="1409" w:type="dxa"/>
            <w:shd w:val="clear" w:color="auto" w:fill="auto"/>
            <w:noWrap/>
            <w:vAlign w:val="center"/>
          </w:tcPr>
          <w:p w14:paraId="506F98C5"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PTF</w:t>
            </w:r>
          </w:p>
        </w:tc>
        <w:tc>
          <w:tcPr>
            <w:tcW w:w="7542" w:type="dxa"/>
            <w:shd w:val="clear" w:color="auto" w:fill="auto"/>
            <w:noWrap/>
            <w:vAlign w:val="center"/>
          </w:tcPr>
          <w:p w14:paraId="64449468" w14:textId="77777777" w:rsidR="00BB1D14" w:rsidRPr="00BB1D14" w:rsidRDefault="00BB1D14" w:rsidP="008B2E60">
            <w:pPr>
              <w:pStyle w:val="Default"/>
              <w:jc w:val="both"/>
              <w:rPr>
                <w:rFonts w:asciiTheme="majorHAnsi" w:hAnsiTheme="majorHAnsi" w:cstheme="majorHAnsi"/>
                <w:sz w:val="20"/>
                <w:szCs w:val="20"/>
              </w:rPr>
            </w:pPr>
            <w:r w:rsidRPr="00BB1D14">
              <w:rPr>
                <w:rFonts w:asciiTheme="majorHAnsi" w:eastAsia="Calibri" w:hAnsiTheme="majorHAnsi" w:cstheme="majorHAnsi"/>
                <w:sz w:val="20"/>
                <w:szCs w:val="20"/>
                <w:lang w:val="fr-CD" w:eastAsia="fr-CD"/>
              </w:rPr>
              <w:t>Partenaires Techniques et Financier</w:t>
            </w:r>
            <w:r w:rsidRPr="00BB1D14">
              <w:rPr>
                <w:rFonts w:asciiTheme="majorHAnsi" w:hAnsiTheme="majorHAnsi" w:cstheme="majorHAnsi"/>
                <w:i/>
                <w:iCs/>
                <w:sz w:val="20"/>
                <w:szCs w:val="20"/>
              </w:rPr>
              <w:t xml:space="preserve"> </w:t>
            </w:r>
          </w:p>
        </w:tc>
      </w:tr>
      <w:tr w:rsidR="00BB1D14" w:rsidRPr="00BB1D14" w14:paraId="6D1D1BD8" w14:textId="77777777" w:rsidTr="008B2E60">
        <w:tc>
          <w:tcPr>
            <w:tcW w:w="1409" w:type="dxa"/>
            <w:shd w:val="clear" w:color="auto" w:fill="auto"/>
            <w:noWrap/>
            <w:vAlign w:val="center"/>
          </w:tcPr>
          <w:p w14:paraId="770EA9E7"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PV</w:t>
            </w:r>
          </w:p>
        </w:tc>
        <w:tc>
          <w:tcPr>
            <w:tcW w:w="7542" w:type="dxa"/>
            <w:shd w:val="clear" w:color="auto" w:fill="auto"/>
            <w:noWrap/>
            <w:vAlign w:val="center"/>
          </w:tcPr>
          <w:p w14:paraId="0898E886"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Procès-Verbal</w:t>
            </w:r>
          </w:p>
        </w:tc>
      </w:tr>
      <w:tr w:rsidR="00BB1D14" w:rsidRPr="00BB1D14" w14:paraId="5FDC6BC1" w14:textId="77777777" w:rsidTr="008B2E60">
        <w:tc>
          <w:tcPr>
            <w:tcW w:w="1409" w:type="dxa"/>
            <w:shd w:val="clear" w:color="auto" w:fill="auto"/>
            <w:noWrap/>
            <w:vAlign w:val="center"/>
          </w:tcPr>
          <w:p w14:paraId="10C20C08"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REDD</w:t>
            </w:r>
          </w:p>
        </w:tc>
        <w:tc>
          <w:tcPr>
            <w:tcW w:w="7542" w:type="dxa"/>
            <w:shd w:val="clear" w:color="auto" w:fill="auto"/>
            <w:noWrap/>
            <w:vAlign w:val="center"/>
          </w:tcPr>
          <w:p w14:paraId="7F544B5F"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Réduction des émissions issues de la déforestation et de la dégradation des forêts</w:t>
            </w:r>
          </w:p>
        </w:tc>
      </w:tr>
      <w:tr w:rsidR="00BB1D14" w:rsidRPr="00BB1D14" w14:paraId="2005B6C5" w14:textId="77777777" w:rsidTr="008B2E60">
        <w:tc>
          <w:tcPr>
            <w:tcW w:w="1409" w:type="dxa"/>
            <w:shd w:val="clear" w:color="auto" w:fill="auto"/>
            <w:noWrap/>
            <w:vAlign w:val="center"/>
          </w:tcPr>
          <w:p w14:paraId="261EA8DA"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SENASEM</w:t>
            </w:r>
          </w:p>
        </w:tc>
        <w:tc>
          <w:tcPr>
            <w:tcW w:w="7542" w:type="dxa"/>
            <w:shd w:val="clear" w:color="auto" w:fill="auto"/>
            <w:noWrap/>
            <w:vAlign w:val="center"/>
          </w:tcPr>
          <w:p w14:paraId="01406F97"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Service National des Semences</w:t>
            </w:r>
          </w:p>
        </w:tc>
      </w:tr>
      <w:tr w:rsidR="00BB1D14" w:rsidRPr="00BB1D14" w14:paraId="7134AE2D" w14:textId="77777777" w:rsidTr="008B2E60">
        <w:tc>
          <w:tcPr>
            <w:tcW w:w="1409" w:type="dxa"/>
            <w:shd w:val="clear" w:color="auto" w:fill="auto"/>
            <w:noWrap/>
            <w:vAlign w:val="center"/>
          </w:tcPr>
          <w:p w14:paraId="16415EEA"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SIG</w:t>
            </w:r>
          </w:p>
        </w:tc>
        <w:tc>
          <w:tcPr>
            <w:tcW w:w="7542" w:type="dxa"/>
            <w:shd w:val="clear" w:color="auto" w:fill="auto"/>
            <w:noWrap/>
            <w:vAlign w:val="center"/>
          </w:tcPr>
          <w:p w14:paraId="64E2F097"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Système d’Information Géographique</w:t>
            </w:r>
          </w:p>
        </w:tc>
      </w:tr>
      <w:tr w:rsidR="00BB1D14" w:rsidRPr="00BB1D14" w14:paraId="5C84BD4D" w14:textId="77777777" w:rsidTr="008B2E60">
        <w:tc>
          <w:tcPr>
            <w:tcW w:w="1409" w:type="dxa"/>
            <w:shd w:val="clear" w:color="auto" w:fill="auto"/>
            <w:noWrap/>
            <w:vAlign w:val="center"/>
          </w:tcPr>
          <w:p w14:paraId="0D0AEA4A"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SNSA</w:t>
            </w:r>
          </w:p>
        </w:tc>
        <w:tc>
          <w:tcPr>
            <w:tcW w:w="7542" w:type="dxa"/>
            <w:shd w:val="clear" w:color="auto" w:fill="auto"/>
            <w:noWrap/>
            <w:vAlign w:val="center"/>
          </w:tcPr>
          <w:p w14:paraId="76CAC8C2"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Service National de Statistique</w:t>
            </w:r>
          </w:p>
        </w:tc>
      </w:tr>
      <w:tr w:rsidR="00BB1D14" w:rsidRPr="00BB1D14" w14:paraId="2C029C07" w14:textId="77777777" w:rsidTr="008B2E60">
        <w:tc>
          <w:tcPr>
            <w:tcW w:w="1409" w:type="dxa"/>
            <w:shd w:val="clear" w:color="auto" w:fill="auto"/>
            <w:noWrap/>
            <w:vAlign w:val="center"/>
          </w:tcPr>
          <w:p w14:paraId="6B5F1281"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SWOT</w:t>
            </w:r>
          </w:p>
        </w:tc>
        <w:tc>
          <w:tcPr>
            <w:tcW w:w="7542" w:type="dxa"/>
            <w:shd w:val="clear" w:color="auto" w:fill="auto"/>
            <w:noWrap/>
            <w:vAlign w:val="center"/>
          </w:tcPr>
          <w:p w14:paraId="3955CF68"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Force Faiblesse Opportunité et Menace</w:t>
            </w:r>
          </w:p>
        </w:tc>
      </w:tr>
      <w:tr w:rsidR="00BB1D14" w:rsidRPr="00BB1D14" w14:paraId="1C180EF1" w14:textId="77777777" w:rsidTr="008B2E60">
        <w:tc>
          <w:tcPr>
            <w:tcW w:w="1409" w:type="dxa"/>
            <w:shd w:val="clear" w:color="auto" w:fill="auto"/>
            <w:noWrap/>
            <w:vAlign w:val="center"/>
          </w:tcPr>
          <w:p w14:paraId="7B288AD0" w14:textId="77777777" w:rsidR="00BB1D14" w:rsidRPr="00BB1D14" w:rsidRDefault="00BB1D14" w:rsidP="008B2E60">
            <w:pPr>
              <w:spacing w:after="0" w:line="280" w:lineRule="exact"/>
              <w:rPr>
                <w:rFonts w:asciiTheme="majorHAnsi" w:hAnsiTheme="majorHAnsi" w:cstheme="majorHAnsi"/>
                <w:b/>
                <w:bCs/>
                <w:sz w:val="20"/>
                <w:szCs w:val="20"/>
              </w:rPr>
            </w:pPr>
            <w:proofErr w:type="spellStart"/>
            <w:r w:rsidRPr="00BB1D14">
              <w:rPr>
                <w:rFonts w:asciiTheme="majorHAnsi" w:hAnsiTheme="majorHAnsi" w:cstheme="majorHAnsi"/>
                <w:b/>
                <w:bCs/>
                <w:sz w:val="20"/>
                <w:szCs w:val="20"/>
              </w:rPr>
              <w:t>TdR</w:t>
            </w:r>
            <w:proofErr w:type="spellEnd"/>
          </w:p>
        </w:tc>
        <w:tc>
          <w:tcPr>
            <w:tcW w:w="7542" w:type="dxa"/>
            <w:shd w:val="clear" w:color="auto" w:fill="auto"/>
            <w:noWrap/>
            <w:vAlign w:val="center"/>
          </w:tcPr>
          <w:p w14:paraId="5D623855"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Termes de référence</w:t>
            </w:r>
          </w:p>
        </w:tc>
      </w:tr>
      <w:tr w:rsidR="00BB1D14" w:rsidRPr="00BB1D14" w14:paraId="00FB5C63" w14:textId="77777777" w:rsidTr="008B2E60">
        <w:tc>
          <w:tcPr>
            <w:tcW w:w="1409" w:type="dxa"/>
            <w:shd w:val="clear" w:color="auto" w:fill="auto"/>
            <w:noWrap/>
            <w:vAlign w:val="center"/>
          </w:tcPr>
          <w:p w14:paraId="6201E2E7"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TIC</w:t>
            </w:r>
          </w:p>
        </w:tc>
        <w:tc>
          <w:tcPr>
            <w:tcW w:w="7542" w:type="dxa"/>
            <w:shd w:val="clear" w:color="auto" w:fill="auto"/>
            <w:noWrap/>
            <w:vAlign w:val="center"/>
          </w:tcPr>
          <w:p w14:paraId="7D6AB053" w14:textId="77777777" w:rsidR="00BB1D14" w:rsidRPr="00BB1D14" w:rsidRDefault="00BB1D14" w:rsidP="008B2E60">
            <w:pPr>
              <w:pStyle w:val="Default"/>
              <w:jc w:val="both"/>
              <w:rPr>
                <w:rFonts w:asciiTheme="majorHAnsi" w:hAnsiTheme="majorHAnsi" w:cstheme="majorHAnsi"/>
                <w:sz w:val="20"/>
                <w:szCs w:val="20"/>
              </w:rPr>
            </w:pPr>
            <w:r w:rsidRPr="00BB1D14">
              <w:rPr>
                <w:rFonts w:asciiTheme="majorHAnsi" w:eastAsia="Calibri" w:hAnsiTheme="majorHAnsi" w:cstheme="majorHAnsi"/>
                <w:sz w:val="20"/>
                <w:szCs w:val="20"/>
                <w:lang w:val="fr-CD" w:eastAsia="fr-CD"/>
              </w:rPr>
              <w:t xml:space="preserve">Technologie de l’Information et des Communications </w:t>
            </w:r>
          </w:p>
        </w:tc>
      </w:tr>
      <w:tr w:rsidR="00BB1D14" w:rsidRPr="00BB1D14" w14:paraId="1B1E79E1" w14:textId="77777777" w:rsidTr="008B2E60">
        <w:tc>
          <w:tcPr>
            <w:tcW w:w="1409" w:type="dxa"/>
            <w:shd w:val="clear" w:color="auto" w:fill="auto"/>
            <w:noWrap/>
            <w:vAlign w:val="center"/>
          </w:tcPr>
          <w:p w14:paraId="4613FBBC"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UC-PIF</w:t>
            </w:r>
          </w:p>
        </w:tc>
        <w:tc>
          <w:tcPr>
            <w:tcW w:w="7542" w:type="dxa"/>
            <w:shd w:val="clear" w:color="auto" w:fill="auto"/>
            <w:noWrap/>
            <w:vAlign w:val="center"/>
          </w:tcPr>
          <w:p w14:paraId="07AD36DD"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Unité de Coordination du Programme d'Investissement pour la forêt</w:t>
            </w:r>
          </w:p>
        </w:tc>
      </w:tr>
      <w:tr w:rsidR="00BB1D14" w:rsidRPr="00BB1D14" w14:paraId="240D0DC9" w14:textId="77777777" w:rsidTr="008B2E60">
        <w:tc>
          <w:tcPr>
            <w:tcW w:w="1409" w:type="dxa"/>
            <w:shd w:val="clear" w:color="auto" w:fill="auto"/>
            <w:noWrap/>
            <w:vAlign w:val="center"/>
          </w:tcPr>
          <w:p w14:paraId="7B366C0D"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UGP</w:t>
            </w:r>
          </w:p>
        </w:tc>
        <w:tc>
          <w:tcPr>
            <w:tcW w:w="7542" w:type="dxa"/>
            <w:shd w:val="clear" w:color="auto" w:fill="auto"/>
            <w:noWrap/>
            <w:vAlign w:val="center"/>
          </w:tcPr>
          <w:p w14:paraId="71DC1B37"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Unité de Gestion du Projet</w:t>
            </w:r>
          </w:p>
        </w:tc>
      </w:tr>
      <w:tr w:rsidR="00BB1D14" w:rsidRPr="00BB1D14" w14:paraId="57212108" w14:textId="77777777" w:rsidTr="008B2E60">
        <w:tc>
          <w:tcPr>
            <w:tcW w:w="1409" w:type="dxa"/>
            <w:shd w:val="clear" w:color="auto" w:fill="auto"/>
            <w:noWrap/>
            <w:vAlign w:val="center"/>
          </w:tcPr>
          <w:p w14:paraId="23D694CA" w14:textId="77777777" w:rsidR="00BB1D14" w:rsidRPr="00BB1D14" w:rsidRDefault="00BB1D14" w:rsidP="008B2E60">
            <w:pPr>
              <w:spacing w:after="0" w:line="280" w:lineRule="exact"/>
              <w:rPr>
                <w:rFonts w:asciiTheme="majorHAnsi" w:hAnsiTheme="majorHAnsi" w:cstheme="majorHAnsi"/>
                <w:b/>
                <w:bCs/>
                <w:sz w:val="20"/>
                <w:szCs w:val="20"/>
              </w:rPr>
            </w:pPr>
            <w:r w:rsidRPr="00BB1D14">
              <w:rPr>
                <w:rFonts w:asciiTheme="majorHAnsi" w:hAnsiTheme="majorHAnsi" w:cstheme="majorHAnsi"/>
                <w:b/>
                <w:bCs/>
                <w:sz w:val="20"/>
                <w:szCs w:val="20"/>
              </w:rPr>
              <w:t>ZDR</w:t>
            </w:r>
          </w:p>
        </w:tc>
        <w:tc>
          <w:tcPr>
            <w:tcW w:w="7542" w:type="dxa"/>
            <w:shd w:val="clear" w:color="auto" w:fill="auto"/>
            <w:noWrap/>
            <w:vAlign w:val="center"/>
          </w:tcPr>
          <w:p w14:paraId="7A16C8C5" w14:textId="77777777" w:rsidR="00BB1D14" w:rsidRPr="00BB1D14" w:rsidRDefault="00BB1D14" w:rsidP="008B2E60">
            <w:pPr>
              <w:spacing w:after="0" w:line="280" w:lineRule="exact"/>
              <w:rPr>
                <w:rFonts w:asciiTheme="majorHAnsi" w:hAnsiTheme="majorHAnsi" w:cstheme="majorHAnsi"/>
                <w:sz w:val="20"/>
                <w:szCs w:val="20"/>
              </w:rPr>
            </w:pPr>
            <w:r w:rsidRPr="00BB1D14">
              <w:rPr>
                <w:rFonts w:asciiTheme="majorHAnsi" w:hAnsiTheme="majorHAnsi" w:cstheme="majorHAnsi"/>
                <w:sz w:val="20"/>
                <w:szCs w:val="20"/>
              </w:rPr>
              <w:t>Zone de Développement Rurale</w:t>
            </w:r>
          </w:p>
        </w:tc>
      </w:tr>
    </w:tbl>
    <w:p w14:paraId="02DFA06C" w14:textId="77777777" w:rsidR="00D74DDD" w:rsidRDefault="00D74DDD">
      <w:pPr>
        <w:spacing w:after="5" w:line="271" w:lineRule="auto"/>
        <w:ind w:left="20" w:right="28" w:hanging="10"/>
        <w:jc w:val="both"/>
        <w:rPr>
          <w:rFonts w:ascii="Avenir" w:eastAsia="Avenir" w:hAnsi="Avenir" w:cs="Avenir"/>
          <w:color w:val="000000"/>
        </w:rPr>
      </w:pPr>
    </w:p>
    <w:p w14:paraId="08E52F91" w14:textId="77777777" w:rsidR="00BB1D14" w:rsidRDefault="00BB1D14">
      <w:pPr>
        <w:spacing w:after="5" w:line="271" w:lineRule="auto"/>
        <w:ind w:left="20" w:right="28" w:hanging="10"/>
        <w:jc w:val="both"/>
        <w:rPr>
          <w:rFonts w:ascii="Avenir" w:eastAsia="Avenir" w:hAnsi="Avenir" w:cs="Avenir"/>
          <w:color w:val="000000"/>
        </w:rPr>
      </w:pPr>
    </w:p>
    <w:p w14:paraId="568FE42E" w14:textId="77777777" w:rsidR="00BB1D14" w:rsidRDefault="00BB1D14">
      <w:pPr>
        <w:spacing w:after="5" w:line="271" w:lineRule="auto"/>
        <w:ind w:left="20" w:right="28" w:hanging="10"/>
        <w:jc w:val="both"/>
        <w:rPr>
          <w:rFonts w:ascii="Avenir" w:eastAsia="Avenir" w:hAnsi="Avenir" w:cs="Avenir"/>
          <w:color w:val="000000"/>
        </w:rPr>
      </w:pPr>
    </w:p>
    <w:p w14:paraId="2EF52FB4" w14:textId="77777777" w:rsidR="00BB1D14" w:rsidRDefault="00BB1D14">
      <w:pPr>
        <w:spacing w:after="5" w:line="271" w:lineRule="auto"/>
        <w:ind w:left="20" w:right="28" w:hanging="10"/>
        <w:jc w:val="both"/>
        <w:rPr>
          <w:rFonts w:ascii="Avenir" w:eastAsia="Avenir" w:hAnsi="Avenir" w:cs="Avenir"/>
          <w:color w:val="000000"/>
        </w:rPr>
      </w:pPr>
    </w:p>
    <w:p w14:paraId="55423509" w14:textId="77777777" w:rsidR="00BB1D14" w:rsidRDefault="00BB1D14">
      <w:pPr>
        <w:spacing w:after="5" w:line="271" w:lineRule="auto"/>
        <w:ind w:left="20" w:right="28" w:hanging="10"/>
        <w:jc w:val="both"/>
        <w:rPr>
          <w:rFonts w:ascii="Avenir" w:eastAsia="Avenir" w:hAnsi="Avenir" w:cs="Avenir"/>
          <w:color w:val="000000"/>
        </w:rPr>
      </w:pPr>
    </w:p>
    <w:p w14:paraId="6974D5FF" w14:textId="77777777" w:rsidR="00BB1D14" w:rsidRDefault="00BB1D14">
      <w:pPr>
        <w:spacing w:after="5" w:line="271" w:lineRule="auto"/>
        <w:ind w:left="20" w:right="28" w:hanging="10"/>
        <w:jc w:val="both"/>
        <w:rPr>
          <w:rFonts w:ascii="Avenir" w:eastAsia="Avenir" w:hAnsi="Avenir" w:cs="Avenir"/>
          <w:color w:val="000000"/>
        </w:rPr>
      </w:pPr>
    </w:p>
    <w:p w14:paraId="0AF99C22" w14:textId="77777777" w:rsidR="00BB1D14" w:rsidRDefault="00BB1D14">
      <w:pPr>
        <w:spacing w:after="5" w:line="271" w:lineRule="auto"/>
        <w:ind w:left="20" w:right="28" w:hanging="10"/>
        <w:jc w:val="both"/>
        <w:rPr>
          <w:rFonts w:ascii="Avenir" w:eastAsia="Avenir" w:hAnsi="Avenir" w:cs="Avenir"/>
          <w:color w:val="000000"/>
        </w:rPr>
      </w:pPr>
    </w:p>
    <w:p w14:paraId="5EB91404" w14:textId="77777777" w:rsidR="00BB1D14" w:rsidRDefault="00BB1D14">
      <w:pPr>
        <w:spacing w:after="5" w:line="271" w:lineRule="auto"/>
        <w:ind w:left="20" w:right="28" w:hanging="10"/>
        <w:jc w:val="both"/>
        <w:rPr>
          <w:rFonts w:ascii="Avenir" w:eastAsia="Avenir" w:hAnsi="Avenir" w:cs="Avenir"/>
          <w:color w:val="000000"/>
        </w:rPr>
      </w:pPr>
    </w:p>
    <w:p w14:paraId="5CAE8F17" w14:textId="77777777" w:rsidR="00BB1D14" w:rsidRDefault="00BB1D14">
      <w:pPr>
        <w:spacing w:after="5" w:line="271" w:lineRule="auto"/>
        <w:ind w:left="20" w:right="28" w:hanging="10"/>
        <w:jc w:val="both"/>
        <w:rPr>
          <w:rFonts w:ascii="Avenir" w:eastAsia="Avenir" w:hAnsi="Avenir" w:cs="Avenir"/>
          <w:color w:val="000000"/>
        </w:rPr>
      </w:pPr>
    </w:p>
    <w:p w14:paraId="5819F885" w14:textId="77777777" w:rsidR="00D74DDD" w:rsidRDefault="00F5459E">
      <w:pPr>
        <w:pStyle w:val="Heading1"/>
        <w:numPr>
          <w:ilvl w:val="0"/>
          <w:numId w:val="10"/>
        </w:numPr>
      </w:pPr>
      <w:bookmarkStart w:id="3" w:name="_Toc157176539"/>
      <w:r>
        <w:lastRenderedPageBreak/>
        <w:t>Données clés du projet</w:t>
      </w:r>
      <w:bookmarkEnd w:id="3"/>
      <w:r>
        <w:t xml:space="preserve"> </w:t>
      </w:r>
    </w:p>
    <w:tbl>
      <w:tblPr>
        <w:tblStyle w:val="a0"/>
        <w:tblW w:w="9356" w:type="dxa"/>
        <w:tblInd w:w="13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5245"/>
        <w:gridCol w:w="4111"/>
      </w:tblGrid>
      <w:tr w:rsidR="00D74DDD" w14:paraId="67B755E0" w14:textId="77777777" w:rsidTr="00C33AAC">
        <w:tc>
          <w:tcPr>
            <w:tcW w:w="5245" w:type="dxa"/>
            <w:vAlign w:val="center"/>
          </w:tcPr>
          <w:p w14:paraId="775FE360" w14:textId="7722266B"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Titre du projet</w:t>
            </w:r>
          </w:p>
        </w:tc>
        <w:tc>
          <w:tcPr>
            <w:tcW w:w="4111" w:type="dxa"/>
            <w:vAlign w:val="center"/>
          </w:tcPr>
          <w:p w14:paraId="34A2E1A5" w14:textId="32929FB2" w:rsidR="00D74DDD" w:rsidRPr="00BB1D14" w:rsidRDefault="00BB1D14" w:rsidP="00E64C11">
            <w:pPr>
              <w:spacing w:after="5" w:line="271" w:lineRule="auto"/>
              <w:jc w:val="both"/>
              <w:rPr>
                <w:rFonts w:ascii="Avenir" w:eastAsia="Avenir" w:hAnsi="Avenir" w:cs="Avenir"/>
                <w:color w:val="000000"/>
              </w:rPr>
            </w:pPr>
            <w:r w:rsidRPr="00BB1D14">
              <w:rPr>
                <w:rFonts w:ascii="Avenir" w:eastAsia="Avenir" w:hAnsi="Avenir" w:cs="Avenir"/>
                <w:color w:val="000000"/>
              </w:rPr>
              <w:t>PROGRAMME D'APPUI A LA MISE EN VALEUR DURABLE DES ZONES DE SAVANES ET DE FORETS DEGRADEES, (AMI) n°12 Savanes</w:t>
            </w:r>
          </w:p>
        </w:tc>
      </w:tr>
      <w:tr w:rsidR="00D74DDD" w14:paraId="68FB5D5E" w14:textId="77777777" w:rsidTr="00C33AAC">
        <w:tc>
          <w:tcPr>
            <w:tcW w:w="5245" w:type="dxa"/>
            <w:vAlign w:val="center"/>
          </w:tcPr>
          <w:p w14:paraId="7F665188"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Numéro de référence MPTF du projet</w:t>
            </w:r>
          </w:p>
        </w:tc>
        <w:tc>
          <w:tcPr>
            <w:tcW w:w="4111" w:type="dxa"/>
            <w:vAlign w:val="center"/>
          </w:tcPr>
          <w:p w14:paraId="1352C279" w14:textId="64F89011" w:rsidR="00D74DDD" w:rsidRDefault="00BB1D14" w:rsidP="00E64C11">
            <w:pPr>
              <w:spacing w:after="5" w:line="271" w:lineRule="auto"/>
              <w:jc w:val="both"/>
              <w:rPr>
                <w:rFonts w:ascii="Avenir" w:eastAsia="Avenir" w:hAnsi="Avenir" w:cs="Avenir"/>
                <w:color w:val="000000"/>
              </w:rPr>
            </w:pPr>
            <w:r w:rsidRPr="00BB1D14">
              <w:rPr>
                <w:rFonts w:ascii="Avenir" w:eastAsia="Avenir" w:hAnsi="Avenir" w:cs="Avenir"/>
                <w:color w:val="000000"/>
              </w:rPr>
              <w:t>00012955</w:t>
            </w:r>
          </w:p>
        </w:tc>
      </w:tr>
      <w:tr w:rsidR="00D74DDD" w14:paraId="4B13C67B" w14:textId="77777777" w:rsidTr="00C33AAC">
        <w:tc>
          <w:tcPr>
            <w:tcW w:w="5245" w:type="dxa"/>
            <w:vAlign w:val="center"/>
          </w:tcPr>
          <w:p w14:paraId="0E39CEF2" w14:textId="03638D6D"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Hyperlien du document de projet</w:t>
            </w:r>
          </w:p>
        </w:tc>
        <w:tc>
          <w:tcPr>
            <w:tcW w:w="4111" w:type="dxa"/>
            <w:vAlign w:val="center"/>
          </w:tcPr>
          <w:p w14:paraId="5AC4CDB0" w14:textId="30C291A2" w:rsidR="00BB1D14" w:rsidRDefault="003A30D0" w:rsidP="00E64C11">
            <w:pPr>
              <w:spacing w:after="5" w:line="271" w:lineRule="auto"/>
              <w:jc w:val="both"/>
              <w:rPr>
                <w:rFonts w:ascii="Avenir" w:eastAsia="Avenir" w:hAnsi="Avenir" w:cs="Avenir"/>
                <w:color w:val="000000"/>
              </w:rPr>
            </w:pPr>
            <w:hyperlink r:id="rId12" w:anchor=":~:text=Le%20programme%20combine%20diffusion%20des,financiers%20pertinents%2C%20abordables%20et%20durables" w:history="1">
              <w:r w:rsidR="00BB1D14" w:rsidRPr="006020AA">
                <w:rPr>
                  <w:rStyle w:val="Hyperlink"/>
                  <w:rFonts w:ascii="Avenir" w:eastAsia="Avenir" w:hAnsi="Avenir" w:cs="Avenir"/>
                </w:rPr>
                <w:t>https://www.cafi.org/fr/pays-partenaires/democratic-republic-congo/savannahs-and-degraded-forests#:~:text=Le%20programme%20combine%20diffusion%20des,financiers%20pertinents%2C%20abordables%20et%20durables</w:t>
              </w:r>
            </w:hyperlink>
            <w:r w:rsidR="00BB1D14" w:rsidRPr="00BB1D14">
              <w:rPr>
                <w:rFonts w:ascii="Avenir" w:eastAsia="Avenir" w:hAnsi="Avenir" w:cs="Avenir"/>
                <w:color w:val="000000"/>
              </w:rPr>
              <w:t>.</w:t>
            </w:r>
          </w:p>
        </w:tc>
      </w:tr>
      <w:tr w:rsidR="00D74DDD" w14:paraId="42A696D1" w14:textId="77777777" w:rsidTr="00C33AAC">
        <w:tc>
          <w:tcPr>
            <w:tcW w:w="5245" w:type="dxa"/>
            <w:vAlign w:val="center"/>
          </w:tcPr>
          <w:p w14:paraId="50B24BF4"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Zone(s) d’intervention(s) du projet</w:t>
            </w:r>
          </w:p>
        </w:tc>
        <w:tc>
          <w:tcPr>
            <w:tcW w:w="4111" w:type="dxa"/>
            <w:vAlign w:val="center"/>
          </w:tcPr>
          <w:p w14:paraId="63189F5D" w14:textId="06E4D47D" w:rsidR="00D74DDD" w:rsidRDefault="00BB1D14" w:rsidP="00E64C11">
            <w:pPr>
              <w:spacing w:after="5" w:line="271" w:lineRule="auto"/>
              <w:jc w:val="both"/>
              <w:rPr>
                <w:rFonts w:ascii="Avenir" w:eastAsia="Avenir" w:hAnsi="Avenir" w:cs="Avenir"/>
                <w:color w:val="000000"/>
              </w:rPr>
            </w:pPr>
            <w:r w:rsidRPr="00BB1D14">
              <w:rPr>
                <w:rFonts w:ascii="Avenir" w:eastAsia="Avenir" w:hAnsi="Avenir" w:cs="Avenir"/>
                <w:color w:val="000000"/>
              </w:rPr>
              <w:t xml:space="preserve">Provinces de la </w:t>
            </w:r>
            <w:proofErr w:type="spellStart"/>
            <w:r w:rsidRPr="00BB1D14">
              <w:rPr>
                <w:rFonts w:ascii="Avenir" w:eastAsia="Avenir" w:hAnsi="Avenir" w:cs="Avenir"/>
                <w:color w:val="000000"/>
              </w:rPr>
              <w:t>Tshopo</w:t>
            </w:r>
            <w:proofErr w:type="spellEnd"/>
            <w:r w:rsidRPr="00BB1D14">
              <w:rPr>
                <w:rFonts w:ascii="Avenir" w:eastAsia="Avenir" w:hAnsi="Avenir" w:cs="Avenir"/>
                <w:color w:val="000000"/>
              </w:rPr>
              <w:t xml:space="preserve"> et du Kwilu</w:t>
            </w:r>
          </w:p>
        </w:tc>
      </w:tr>
      <w:tr w:rsidR="00D74DDD" w14:paraId="69B5964D" w14:textId="77777777" w:rsidTr="00C33AAC">
        <w:tc>
          <w:tcPr>
            <w:tcW w:w="5245" w:type="dxa"/>
            <w:vAlign w:val="center"/>
          </w:tcPr>
          <w:p w14:paraId="0BF49636"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Institutions ou ministères de tutelle</w:t>
            </w:r>
          </w:p>
        </w:tc>
        <w:tc>
          <w:tcPr>
            <w:tcW w:w="4111" w:type="dxa"/>
            <w:vAlign w:val="center"/>
          </w:tcPr>
          <w:p w14:paraId="413357A1" w14:textId="6FD99506" w:rsidR="00D74DDD" w:rsidRDefault="00BB1D14" w:rsidP="00E64C11">
            <w:pPr>
              <w:spacing w:after="5" w:line="271" w:lineRule="auto"/>
              <w:jc w:val="both"/>
              <w:rPr>
                <w:rFonts w:ascii="Avenir" w:eastAsia="Avenir" w:hAnsi="Avenir" w:cs="Avenir"/>
                <w:color w:val="000000"/>
              </w:rPr>
            </w:pPr>
            <w:r>
              <w:rPr>
                <w:rFonts w:ascii="Avenir" w:eastAsia="Avenir" w:hAnsi="Avenir" w:cs="Avenir"/>
                <w:color w:val="000000"/>
              </w:rPr>
              <w:t>Ministère national de l’Agriculture</w:t>
            </w:r>
          </w:p>
        </w:tc>
      </w:tr>
      <w:tr w:rsidR="00D74DDD" w14:paraId="727ED906" w14:textId="77777777" w:rsidTr="00C33AAC">
        <w:tc>
          <w:tcPr>
            <w:tcW w:w="5245" w:type="dxa"/>
            <w:vAlign w:val="center"/>
          </w:tcPr>
          <w:p w14:paraId="7653E781" w14:textId="1D3536D6"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 xml:space="preserve">Organisations partenaires participantes de niveau 1 </w:t>
            </w:r>
          </w:p>
        </w:tc>
        <w:tc>
          <w:tcPr>
            <w:tcW w:w="4111" w:type="dxa"/>
            <w:vAlign w:val="center"/>
          </w:tcPr>
          <w:p w14:paraId="0BE53069" w14:textId="611F67F9" w:rsidR="00D74DDD" w:rsidRDefault="00BB1D14" w:rsidP="00E64C11">
            <w:pPr>
              <w:spacing w:after="5" w:line="271" w:lineRule="auto"/>
              <w:jc w:val="both"/>
              <w:rPr>
                <w:rFonts w:ascii="Avenir" w:eastAsia="Avenir" w:hAnsi="Avenir" w:cs="Avenir"/>
                <w:color w:val="000000"/>
              </w:rPr>
            </w:pPr>
            <w:r>
              <w:rPr>
                <w:rFonts w:ascii="Avenir" w:eastAsia="Avenir" w:hAnsi="Avenir" w:cs="Avenir"/>
                <w:color w:val="000000"/>
              </w:rPr>
              <w:t>Agence Française de développement</w:t>
            </w:r>
          </w:p>
        </w:tc>
      </w:tr>
      <w:tr w:rsidR="00D74DDD" w14:paraId="5332FF9A" w14:textId="77777777" w:rsidTr="00C33AAC">
        <w:tc>
          <w:tcPr>
            <w:tcW w:w="5245" w:type="dxa"/>
            <w:vAlign w:val="center"/>
          </w:tcPr>
          <w:p w14:paraId="0758B3D1"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Budget total du projet (USD)</w:t>
            </w:r>
          </w:p>
        </w:tc>
        <w:tc>
          <w:tcPr>
            <w:tcW w:w="4111" w:type="dxa"/>
            <w:vAlign w:val="center"/>
          </w:tcPr>
          <w:p w14:paraId="70F71D7C" w14:textId="156443FA" w:rsidR="00D74DDD" w:rsidRDefault="00BB1D14" w:rsidP="00E64C11">
            <w:pPr>
              <w:spacing w:after="5" w:line="271" w:lineRule="auto"/>
              <w:jc w:val="both"/>
              <w:rPr>
                <w:rFonts w:ascii="Avenir" w:eastAsia="Avenir" w:hAnsi="Avenir" w:cs="Avenir"/>
                <w:color w:val="000000"/>
              </w:rPr>
            </w:pPr>
            <w:r>
              <w:rPr>
                <w:rFonts w:ascii="Avenir" w:eastAsia="Avenir" w:hAnsi="Avenir" w:cs="Avenir"/>
                <w:color w:val="000000"/>
              </w:rPr>
              <w:t>14 999 378 USD</w:t>
            </w:r>
          </w:p>
        </w:tc>
      </w:tr>
      <w:tr w:rsidR="00D74DDD" w14:paraId="6C2F83B3" w14:textId="77777777" w:rsidTr="00C33AAC">
        <w:trPr>
          <w:trHeight w:val="253"/>
        </w:trPr>
        <w:tc>
          <w:tcPr>
            <w:tcW w:w="5245" w:type="dxa"/>
            <w:vAlign w:val="center"/>
          </w:tcPr>
          <w:p w14:paraId="6684A3F7"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Durée totale du projet (mois)</w:t>
            </w:r>
          </w:p>
        </w:tc>
        <w:tc>
          <w:tcPr>
            <w:tcW w:w="4111" w:type="dxa"/>
            <w:vAlign w:val="center"/>
          </w:tcPr>
          <w:p w14:paraId="09931F96" w14:textId="7D6C1B3A" w:rsidR="00D74DDD" w:rsidRDefault="00BB1D14" w:rsidP="00E64C11">
            <w:pPr>
              <w:spacing w:after="5" w:line="271" w:lineRule="auto"/>
              <w:jc w:val="both"/>
              <w:rPr>
                <w:rFonts w:ascii="Avenir" w:eastAsia="Avenir" w:hAnsi="Avenir" w:cs="Avenir"/>
                <w:color w:val="000000"/>
              </w:rPr>
            </w:pPr>
            <w:r>
              <w:rPr>
                <w:rFonts w:ascii="Avenir" w:eastAsia="Avenir" w:hAnsi="Avenir" w:cs="Avenir"/>
                <w:color w:val="000000"/>
              </w:rPr>
              <w:t>60 mois</w:t>
            </w:r>
          </w:p>
        </w:tc>
      </w:tr>
      <w:tr w:rsidR="00D74DDD" w14:paraId="784A8335" w14:textId="77777777" w:rsidTr="00C33AAC">
        <w:trPr>
          <w:trHeight w:val="253"/>
        </w:trPr>
        <w:tc>
          <w:tcPr>
            <w:tcW w:w="5245" w:type="dxa"/>
            <w:vAlign w:val="center"/>
          </w:tcPr>
          <w:p w14:paraId="75DC4B6E"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Date d’approbation du projet par le Conseil d’administration de CAFI ou le Comité de pilotage du FONAREDD</w:t>
            </w:r>
          </w:p>
        </w:tc>
        <w:tc>
          <w:tcPr>
            <w:tcW w:w="4111" w:type="dxa"/>
            <w:vAlign w:val="center"/>
          </w:tcPr>
          <w:p w14:paraId="1F46C043" w14:textId="0996A15E" w:rsidR="00D74DDD" w:rsidRDefault="00BB1D14" w:rsidP="00E64C11">
            <w:pPr>
              <w:spacing w:after="5" w:line="271" w:lineRule="auto"/>
              <w:jc w:val="both"/>
              <w:rPr>
                <w:rFonts w:ascii="Avenir" w:eastAsia="Avenir" w:hAnsi="Avenir" w:cs="Avenir"/>
                <w:color w:val="000000"/>
              </w:rPr>
            </w:pPr>
            <w:r w:rsidRPr="00BB1D14">
              <w:rPr>
                <w:rFonts w:ascii="Avenir" w:eastAsia="Avenir" w:hAnsi="Avenir" w:cs="Avenir"/>
                <w:color w:val="000000"/>
              </w:rPr>
              <w:t>28 juin 2019</w:t>
            </w:r>
          </w:p>
        </w:tc>
      </w:tr>
      <w:tr w:rsidR="00D74DDD" w14:paraId="4EAC4706" w14:textId="77777777" w:rsidTr="00C33AAC">
        <w:trPr>
          <w:trHeight w:val="253"/>
        </w:trPr>
        <w:tc>
          <w:tcPr>
            <w:tcW w:w="5245" w:type="dxa"/>
            <w:vAlign w:val="center"/>
          </w:tcPr>
          <w:p w14:paraId="5D988349"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Date de réception des premiers fonds du MPTF</w:t>
            </w:r>
          </w:p>
        </w:tc>
        <w:tc>
          <w:tcPr>
            <w:tcW w:w="4111" w:type="dxa"/>
            <w:vAlign w:val="center"/>
          </w:tcPr>
          <w:p w14:paraId="3EF16B40" w14:textId="11F97511" w:rsidR="00D74DDD" w:rsidRDefault="00BB1D14" w:rsidP="00E64C11">
            <w:pPr>
              <w:spacing w:after="5" w:line="271" w:lineRule="auto"/>
              <w:jc w:val="both"/>
              <w:rPr>
                <w:rFonts w:ascii="Avenir" w:eastAsia="Avenir" w:hAnsi="Avenir" w:cs="Avenir"/>
                <w:color w:val="000000"/>
              </w:rPr>
            </w:pPr>
            <w:r w:rsidRPr="00BB1D14">
              <w:rPr>
                <w:rFonts w:ascii="Avenir" w:eastAsia="Avenir" w:hAnsi="Avenir" w:cs="Avenir"/>
                <w:color w:val="000000"/>
              </w:rPr>
              <w:t>10 février 2020</w:t>
            </w:r>
          </w:p>
        </w:tc>
      </w:tr>
      <w:tr w:rsidR="00D74DDD" w14:paraId="05FFDB85" w14:textId="77777777" w:rsidTr="00C33AAC">
        <w:tc>
          <w:tcPr>
            <w:tcW w:w="5245" w:type="dxa"/>
            <w:vAlign w:val="center"/>
          </w:tcPr>
          <w:p w14:paraId="422D83AD"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Date d’approbation du 1</w:t>
            </w:r>
            <w:r>
              <w:rPr>
                <w:rFonts w:ascii="Avenir" w:eastAsia="Avenir" w:hAnsi="Avenir" w:cs="Avenir"/>
                <w:color w:val="000000"/>
                <w:vertAlign w:val="superscript"/>
              </w:rPr>
              <w:t>er</w:t>
            </w:r>
            <w:r>
              <w:rPr>
                <w:rFonts w:ascii="Avenir" w:eastAsia="Avenir" w:hAnsi="Avenir" w:cs="Avenir"/>
                <w:color w:val="000000"/>
              </w:rPr>
              <w:t xml:space="preserve"> Plan de Travail Budgétisé Annuel par le comité de pilotage du projet</w:t>
            </w:r>
          </w:p>
        </w:tc>
        <w:tc>
          <w:tcPr>
            <w:tcW w:w="4111" w:type="dxa"/>
            <w:vAlign w:val="center"/>
          </w:tcPr>
          <w:p w14:paraId="67215D29" w14:textId="1A5ACE62" w:rsidR="00D74DDD" w:rsidRDefault="000C078D" w:rsidP="00E64C11">
            <w:pPr>
              <w:spacing w:after="5" w:line="271" w:lineRule="auto"/>
              <w:jc w:val="both"/>
              <w:rPr>
                <w:rFonts w:ascii="Avenir" w:eastAsia="Avenir" w:hAnsi="Avenir" w:cs="Avenir"/>
                <w:color w:val="000000"/>
              </w:rPr>
            </w:pPr>
            <w:r>
              <w:rPr>
                <w:rFonts w:ascii="Avenir" w:eastAsia="Avenir" w:hAnsi="Avenir" w:cs="Avenir"/>
                <w:color w:val="000000"/>
              </w:rPr>
              <w:t>Juillet 2022</w:t>
            </w:r>
          </w:p>
        </w:tc>
      </w:tr>
      <w:tr w:rsidR="00D74DDD" w14:paraId="1EDDB7CE" w14:textId="77777777" w:rsidTr="00C33AAC">
        <w:trPr>
          <w:trHeight w:val="281"/>
        </w:trPr>
        <w:tc>
          <w:tcPr>
            <w:tcW w:w="5245" w:type="dxa"/>
            <w:vAlign w:val="center"/>
          </w:tcPr>
          <w:p w14:paraId="439526D4" w14:textId="5AC1E8D3"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Date de clôture initiale</w:t>
            </w:r>
          </w:p>
        </w:tc>
        <w:tc>
          <w:tcPr>
            <w:tcW w:w="4111" w:type="dxa"/>
            <w:vAlign w:val="center"/>
          </w:tcPr>
          <w:p w14:paraId="4BFF5E9E" w14:textId="2C324CCD" w:rsidR="00D74DDD" w:rsidRDefault="00BB1D14" w:rsidP="00E64C11">
            <w:pPr>
              <w:spacing w:after="5" w:line="271" w:lineRule="auto"/>
              <w:jc w:val="both"/>
              <w:rPr>
                <w:rFonts w:ascii="Avenir" w:eastAsia="Avenir" w:hAnsi="Avenir" w:cs="Avenir"/>
                <w:color w:val="000000"/>
              </w:rPr>
            </w:pPr>
            <w:r w:rsidRPr="00934E3B">
              <w:rPr>
                <w:rFonts w:ascii="Avenir" w:eastAsia="Avenir" w:hAnsi="Avenir" w:cs="Avenir"/>
                <w:color w:val="000000"/>
              </w:rPr>
              <w:t>31 décembre 2024</w:t>
            </w:r>
          </w:p>
        </w:tc>
      </w:tr>
      <w:tr w:rsidR="00D74DDD" w14:paraId="16287262" w14:textId="77777777" w:rsidTr="00C33AAC">
        <w:tc>
          <w:tcPr>
            <w:tcW w:w="5245" w:type="dxa"/>
            <w:vAlign w:val="center"/>
          </w:tcPr>
          <w:p w14:paraId="3AE11C99" w14:textId="5C0DCF7A"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Date de clôture révisée le cas échéant</w:t>
            </w:r>
          </w:p>
        </w:tc>
        <w:tc>
          <w:tcPr>
            <w:tcW w:w="4111" w:type="dxa"/>
            <w:vAlign w:val="center"/>
          </w:tcPr>
          <w:p w14:paraId="6912ED5A" w14:textId="7264AB55" w:rsidR="00D74DDD" w:rsidRDefault="00934E3B" w:rsidP="00E64C11">
            <w:pPr>
              <w:spacing w:after="5" w:line="271" w:lineRule="auto"/>
              <w:jc w:val="both"/>
              <w:rPr>
                <w:rFonts w:ascii="Avenir" w:eastAsia="Avenir" w:hAnsi="Avenir" w:cs="Avenir"/>
                <w:color w:val="000000"/>
              </w:rPr>
            </w:pPr>
            <w:r w:rsidRPr="00934E3B">
              <w:rPr>
                <w:rFonts w:ascii="Avenir" w:eastAsia="Avenir" w:hAnsi="Avenir" w:cs="Avenir"/>
                <w:color w:val="000000"/>
              </w:rPr>
              <w:t>31 décembre 2026</w:t>
            </w:r>
          </w:p>
        </w:tc>
      </w:tr>
      <w:tr w:rsidR="00D74DDD" w14:paraId="335958FB" w14:textId="77777777" w:rsidTr="00C33AAC">
        <w:tc>
          <w:tcPr>
            <w:tcW w:w="5245" w:type="dxa"/>
            <w:vAlign w:val="center"/>
          </w:tcPr>
          <w:p w14:paraId="28B8E787" w14:textId="5A6970A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Dépenses du 01/01 au 31/12</w:t>
            </w:r>
            <w:r w:rsidR="00934E3B">
              <w:rPr>
                <w:rFonts w:ascii="Avenir" w:eastAsia="Avenir" w:hAnsi="Avenir" w:cs="Avenir"/>
                <w:color w:val="000000"/>
              </w:rPr>
              <w:t>/2023</w:t>
            </w:r>
          </w:p>
        </w:tc>
        <w:tc>
          <w:tcPr>
            <w:tcW w:w="4111" w:type="dxa"/>
            <w:vAlign w:val="center"/>
          </w:tcPr>
          <w:p w14:paraId="5896FC49" w14:textId="39C59308" w:rsidR="00D74DDD" w:rsidRPr="00B5699E" w:rsidRDefault="00C33AAC" w:rsidP="00E64C11">
            <w:pPr>
              <w:spacing w:after="5" w:line="271" w:lineRule="auto"/>
              <w:jc w:val="both"/>
              <w:rPr>
                <w:rFonts w:ascii="Avenir" w:eastAsia="Avenir" w:hAnsi="Avenir" w:cs="Avenir"/>
                <w:color w:val="000000"/>
              </w:rPr>
            </w:pPr>
            <w:r w:rsidRPr="00B5699E">
              <w:rPr>
                <w:rFonts w:ascii="Avenir" w:eastAsia="Avenir" w:hAnsi="Avenir" w:cs="Avenir"/>
                <w:color w:val="000000"/>
              </w:rPr>
              <w:t xml:space="preserve">1 </w:t>
            </w:r>
            <w:r w:rsidR="00B5699E">
              <w:rPr>
                <w:rFonts w:ascii="Avenir" w:eastAsia="Avenir" w:hAnsi="Avenir" w:cs="Avenir"/>
                <w:color w:val="000000"/>
              </w:rPr>
              <w:t>766 650.48 $</w:t>
            </w:r>
          </w:p>
        </w:tc>
      </w:tr>
      <w:tr w:rsidR="00D74DDD" w14:paraId="13A6C27F" w14:textId="77777777" w:rsidTr="00C33AAC">
        <w:tc>
          <w:tcPr>
            <w:tcW w:w="5245" w:type="dxa"/>
            <w:vAlign w:val="center"/>
          </w:tcPr>
          <w:p w14:paraId="05B77492" w14:textId="517A8AC3"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Dépenses globales cumulatives (USD) au 31/12</w:t>
            </w:r>
            <w:r w:rsidR="00934E3B">
              <w:rPr>
                <w:rFonts w:ascii="Avenir" w:eastAsia="Avenir" w:hAnsi="Avenir" w:cs="Avenir"/>
                <w:color w:val="000000"/>
              </w:rPr>
              <w:t>/2023</w:t>
            </w:r>
          </w:p>
        </w:tc>
        <w:tc>
          <w:tcPr>
            <w:tcW w:w="4111" w:type="dxa"/>
            <w:vAlign w:val="center"/>
          </w:tcPr>
          <w:p w14:paraId="69FFC147" w14:textId="7D72A702" w:rsidR="00D74DDD" w:rsidRPr="00B5699E" w:rsidRDefault="00C33AAC" w:rsidP="00E64C11">
            <w:pPr>
              <w:spacing w:after="5" w:line="271" w:lineRule="auto"/>
              <w:jc w:val="both"/>
              <w:rPr>
                <w:rFonts w:ascii="Avenir" w:eastAsia="Avenir" w:hAnsi="Avenir" w:cs="Avenir"/>
                <w:color w:val="000000"/>
              </w:rPr>
            </w:pPr>
            <w:r w:rsidRPr="00B5699E">
              <w:rPr>
                <w:rFonts w:ascii="Avenir" w:eastAsia="Avenir" w:hAnsi="Avenir" w:cs="Avenir"/>
                <w:color w:val="000000"/>
              </w:rPr>
              <w:t xml:space="preserve">3 863 332,73 </w:t>
            </w:r>
            <w:r w:rsidR="00CA7099" w:rsidRPr="00B5699E">
              <w:rPr>
                <w:rFonts w:ascii="Avenir" w:eastAsia="Avenir" w:hAnsi="Avenir" w:cs="Avenir"/>
                <w:color w:val="000000"/>
              </w:rPr>
              <w:t>$</w:t>
            </w:r>
          </w:p>
        </w:tc>
      </w:tr>
      <w:tr w:rsidR="00D74DDD" w14:paraId="47597CB6" w14:textId="77777777" w:rsidTr="00C33AAC">
        <w:tc>
          <w:tcPr>
            <w:tcW w:w="5245" w:type="dxa"/>
            <w:vAlign w:val="center"/>
          </w:tcPr>
          <w:p w14:paraId="7F8045B8" w14:textId="77777777"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Taux de consommation sur l’ensemble des tranches reçues</w:t>
            </w:r>
          </w:p>
        </w:tc>
        <w:tc>
          <w:tcPr>
            <w:tcW w:w="4111" w:type="dxa"/>
            <w:vAlign w:val="center"/>
          </w:tcPr>
          <w:p w14:paraId="76FF9DE6" w14:textId="5AE607CB" w:rsidR="00D74DDD" w:rsidRDefault="00945808" w:rsidP="00945808">
            <w:pPr>
              <w:spacing w:after="5" w:line="271" w:lineRule="auto"/>
              <w:jc w:val="both"/>
              <w:rPr>
                <w:rFonts w:ascii="Avenir" w:eastAsia="Avenir" w:hAnsi="Avenir" w:cs="Avenir"/>
                <w:color w:val="000000"/>
              </w:rPr>
            </w:pPr>
            <w:r>
              <w:rPr>
                <w:rFonts w:ascii="Avenir" w:eastAsia="Avenir" w:hAnsi="Avenir" w:cs="Avenir"/>
                <w:color w:val="000000"/>
              </w:rPr>
              <w:t xml:space="preserve">77 </w:t>
            </w:r>
            <w:r w:rsidR="00B5699E">
              <w:rPr>
                <w:rFonts w:ascii="Avenir" w:eastAsia="Avenir" w:hAnsi="Avenir" w:cs="Avenir"/>
                <w:color w:val="000000"/>
              </w:rPr>
              <w:t>%</w:t>
            </w:r>
          </w:p>
        </w:tc>
      </w:tr>
      <w:tr w:rsidR="00D74DDD" w14:paraId="1B97CE55" w14:textId="77777777" w:rsidTr="00C33AAC">
        <w:tc>
          <w:tcPr>
            <w:tcW w:w="5245" w:type="dxa"/>
            <w:vMerge w:val="restart"/>
            <w:vAlign w:val="center"/>
          </w:tcPr>
          <w:p w14:paraId="4F122B35" w14:textId="18DD5995" w:rsidR="00D74DDD" w:rsidRDefault="00F5459E" w:rsidP="00E64C11">
            <w:pPr>
              <w:spacing w:after="5" w:line="271" w:lineRule="auto"/>
              <w:jc w:val="both"/>
              <w:rPr>
                <w:rFonts w:ascii="Avenir" w:eastAsia="Avenir" w:hAnsi="Avenir" w:cs="Avenir"/>
                <w:color w:val="000000"/>
              </w:rPr>
            </w:pPr>
            <w:r>
              <w:rPr>
                <w:rFonts w:ascii="Avenir" w:eastAsia="Avenir" w:hAnsi="Avenir" w:cs="Avenir"/>
                <w:color w:val="000000"/>
              </w:rPr>
              <w:t xml:space="preserve">Date et </w:t>
            </w:r>
            <w:proofErr w:type="spellStart"/>
            <w:r>
              <w:rPr>
                <w:rFonts w:ascii="Avenir" w:eastAsia="Avenir" w:hAnsi="Avenir" w:cs="Avenir"/>
                <w:color w:val="000000"/>
              </w:rPr>
              <w:t>lien</w:t>
            </w:r>
            <w:proofErr w:type="spellEnd"/>
            <w:r>
              <w:rPr>
                <w:rFonts w:ascii="Avenir" w:eastAsia="Avenir" w:hAnsi="Avenir" w:cs="Avenir"/>
                <w:color w:val="000000"/>
              </w:rPr>
              <w:t xml:space="preserve"> de l’évaluation à mi-parcours le cas échéant</w:t>
            </w:r>
          </w:p>
        </w:tc>
        <w:tc>
          <w:tcPr>
            <w:tcW w:w="4111" w:type="dxa"/>
            <w:vAlign w:val="center"/>
          </w:tcPr>
          <w:p w14:paraId="071068F9" w14:textId="7E2529D2" w:rsidR="00D74DDD" w:rsidRDefault="000C078D" w:rsidP="00E64C11">
            <w:pPr>
              <w:spacing w:after="5" w:line="271" w:lineRule="auto"/>
              <w:jc w:val="both"/>
              <w:rPr>
                <w:rFonts w:ascii="Avenir" w:eastAsia="Avenir" w:hAnsi="Avenir" w:cs="Avenir"/>
                <w:color w:val="000000"/>
              </w:rPr>
            </w:pPr>
            <w:r>
              <w:rPr>
                <w:rFonts w:ascii="Avenir" w:eastAsia="Avenir" w:hAnsi="Avenir" w:cs="Avenir"/>
                <w:color w:val="000000"/>
              </w:rPr>
              <w:t>Prévision juillet 2024</w:t>
            </w:r>
          </w:p>
        </w:tc>
      </w:tr>
      <w:tr w:rsidR="00D74DDD" w14:paraId="2AFDF5C2" w14:textId="77777777" w:rsidTr="00C33AAC">
        <w:tc>
          <w:tcPr>
            <w:tcW w:w="5245" w:type="dxa"/>
            <w:vMerge/>
            <w:vAlign w:val="center"/>
          </w:tcPr>
          <w:p w14:paraId="29D35D5C" w14:textId="77777777" w:rsidR="00D74DDD" w:rsidRDefault="00D74DDD" w:rsidP="00E64C11">
            <w:pPr>
              <w:widowControl w:val="0"/>
              <w:pBdr>
                <w:top w:val="nil"/>
                <w:left w:val="nil"/>
                <w:bottom w:val="nil"/>
                <w:right w:val="nil"/>
                <w:between w:val="nil"/>
              </w:pBdr>
              <w:spacing w:after="0" w:line="276" w:lineRule="auto"/>
              <w:jc w:val="both"/>
              <w:rPr>
                <w:rFonts w:ascii="Avenir" w:eastAsia="Avenir" w:hAnsi="Avenir" w:cs="Avenir"/>
                <w:color w:val="000000"/>
              </w:rPr>
            </w:pPr>
          </w:p>
        </w:tc>
        <w:tc>
          <w:tcPr>
            <w:tcW w:w="4111" w:type="dxa"/>
            <w:vAlign w:val="center"/>
          </w:tcPr>
          <w:p w14:paraId="2CB15B07" w14:textId="5C3C23FC" w:rsidR="00D74DDD" w:rsidRDefault="0057312C" w:rsidP="00E64C11">
            <w:pPr>
              <w:spacing w:after="5" w:line="271" w:lineRule="auto"/>
              <w:jc w:val="both"/>
              <w:rPr>
                <w:rFonts w:ascii="Avenir" w:eastAsia="Avenir" w:hAnsi="Avenir" w:cs="Avenir"/>
                <w:color w:val="000000"/>
              </w:rPr>
            </w:pPr>
            <w:r>
              <w:rPr>
                <w:rFonts w:ascii="Avenir" w:eastAsia="Avenir" w:hAnsi="Avenir" w:cs="Avenir"/>
                <w:color w:val="000000"/>
              </w:rPr>
              <w:t>RAS</w:t>
            </w:r>
          </w:p>
        </w:tc>
      </w:tr>
    </w:tbl>
    <w:p w14:paraId="15CE064B" w14:textId="77777777" w:rsidR="00D74DDD" w:rsidRDefault="00D74DDD">
      <w:pPr>
        <w:spacing w:after="5" w:line="240" w:lineRule="auto"/>
        <w:ind w:left="20" w:right="28" w:hanging="10"/>
        <w:jc w:val="both"/>
        <w:rPr>
          <w:rFonts w:ascii="Avenir" w:eastAsia="Avenir" w:hAnsi="Avenir" w:cs="Avenir"/>
          <w:color w:val="000000"/>
        </w:rPr>
      </w:pPr>
    </w:p>
    <w:p w14:paraId="1BD43B32" w14:textId="77777777" w:rsidR="00D74DDD" w:rsidRDefault="00F5459E">
      <w:pPr>
        <w:rPr>
          <w:rFonts w:ascii="Avenir" w:eastAsia="Avenir" w:hAnsi="Avenir" w:cs="Avenir"/>
          <w:color w:val="000000"/>
        </w:rPr>
      </w:pPr>
      <w:r>
        <w:br w:type="page"/>
      </w:r>
    </w:p>
    <w:p w14:paraId="37EFBFBC" w14:textId="77777777" w:rsidR="00D74DDD" w:rsidRDefault="00F5459E">
      <w:pPr>
        <w:pStyle w:val="Heading1"/>
        <w:numPr>
          <w:ilvl w:val="0"/>
          <w:numId w:val="10"/>
        </w:numPr>
      </w:pPr>
      <w:bookmarkStart w:id="4" w:name="_Toc157176540"/>
      <w:r>
        <w:lastRenderedPageBreak/>
        <w:t>Résumé des progrès réalisés par le projet</w:t>
      </w:r>
      <w:bookmarkEnd w:id="4"/>
      <w:r>
        <w:t xml:space="preserve"> </w:t>
      </w:r>
    </w:p>
    <w:p w14:paraId="6819E3CE" w14:textId="77777777" w:rsidR="00D74DDD" w:rsidRDefault="00D74DDD">
      <w:pPr>
        <w:spacing w:after="5" w:line="240" w:lineRule="auto"/>
        <w:ind w:left="10" w:right="28"/>
        <w:jc w:val="both"/>
        <w:rPr>
          <w:rFonts w:ascii="Avenir" w:eastAsia="Avenir" w:hAnsi="Avenir" w:cs="Avenir"/>
          <w:i/>
          <w:color w:val="000000"/>
          <w:sz w:val="20"/>
          <w:szCs w:val="20"/>
        </w:rPr>
      </w:pPr>
    </w:p>
    <w:p w14:paraId="2DE1B80B" w14:textId="5498512F" w:rsidR="00556ABA" w:rsidRPr="00EE63A2" w:rsidRDefault="00556ABA" w:rsidP="00556ABA">
      <w:pPr>
        <w:pStyle w:val="Caption"/>
        <w:keepNext/>
        <w:jc w:val="center"/>
        <w:rPr>
          <w:sz w:val="20"/>
          <w:szCs w:val="20"/>
        </w:rPr>
      </w:pPr>
      <w:bookmarkStart w:id="5" w:name="_Toc155615997"/>
      <w:bookmarkStart w:id="6" w:name="_Toc157176509"/>
      <w:r w:rsidRPr="00EE63A2">
        <w:rPr>
          <w:sz w:val="20"/>
          <w:szCs w:val="20"/>
        </w:rPr>
        <w:t xml:space="preserve">Tableau </w:t>
      </w:r>
      <w:r w:rsidRPr="00EE63A2">
        <w:rPr>
          <w:sz w:val="20"/>
          <w:szCs w:val="20"/>
        </w:rPr>
        <w:fldChar w:fldCharType="begin"/>
      </w:r>
      <w:r w:rsidRPr="00EE63A2">
        <w:rPr>
          <w:sz w:val="20"/>
          <w:szCs w:val="20"/>
        </w:rPr>
        <w:instrText xml:space="preserve"> SEQ Tableau \* ARABIC </w:instrText>
      </w:r>
      <w:r w:rsidRPr="00EE63A2">
        <w:rPr>
          <w:sz w:val="20"/>
          <w:szCs w:val="20"/>
        </w:rPr>
        <w:fldChar w:fldCharType="separate"/>
      </w:r>
      <w:r w:rsidR="001F6352">
        <w:rPr>
          <w:noProof/>
          <w:sz w:val="20"/>
          <w:szCs w:val="20"/>
        </w:rPr>
        <w:t>1</w:t>
      </w:r>
      <w:r w:rsidRPr="00EE63A2">
        <w:rPr>
          <w:sz w:val="20"/>
          <w:szCs w:val="20"/>
        </w:rPr>
        <w:fldChar w:fldCharType="end"/>
      </w:r>
      <w:r w:rsidRPr="00EE63A2">
        <w:rPr>
          <w:sz w:val="20"/>
          <w:szCs w:val="20"/>
        </w:rPr>
        <w:t>: Progrès réalisés par le projet</w:t>
      </w:r>
      <w:bookmarkEnd w:id="5"/>
      <w:bookmarkEnd w:id="6"/>
    </w:p>
    <w:tbl>
      <w:tblPr>
        <w:tblStyle w:val="a1"/>
        <w:tblW w:w="8759" w:type="dxa"/>
        <w:jc w:val="center"/>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7"/>
        <w:gridCol w:w="4366"/>
        <w:gridCol w:w="4376"/>
      </w:tblGrid>
      <w:tr w:rsidR="00D74DDD" w14:paraId="07012C8B" w14:textId="77777777" w:rsidTr="00B76EB0">
        <w:trPr>
          <w:tblHeader/>
          <w:jc w:val="center"/>
        </w:trPr>
        <w:tc>
          <w:tcPr>
            <w:tcW w:w="4383" w:type="dxa"/>
            <w:gridSpan w:val="2"/>
            <w:shd w:val="clear" w:color="auto" w:fill="5B9BD5"/>
            <w:vAlign w:val="center"/>
          </w:tcPr>
          <w:p w14:paraId="444536A5" w14:textId="77777777" w:rsidR="00D74DDD" w:rsidRDefault="00F5459E">
            <w:pPr>
              <w:spacing w:after="5" w:line="271" w:lineRule="auto"/>
              <w:jc w:val="center"/>
              <w:rPr>
                <w:rFonts w:ascii="Avenir" w:eastAsia="Avenir" w:hAnsi="Avenir" w:cs="Avenir"/>
                <w:b/>
                <w:color w:val="000000"/>
                <w:sz w:val="18"/>
                <w:szCs w:val="18"/>
              </w:rPr>
            </w:pPr>
            <w:r>
              <w:rPr>
                <w:rFonts w:ascii="Avenir" w:eastAsia="Avenir" w:hAnsi="Avenir" w:cs="Avenir"/>
                <w:b/>
                <w:color w:val="000000"/>
                <w:sz w:val="18"/>
                <w:szCs w:val="18"/>
              </w:rPr>
              <w:t>Progrès au cours d</w:t>
            </w:r>
            <w:r>
              <w:rPr>
                <w:rFonts w:ascii="Avenir" w:eastAsia="Avenir" w:hAnsi="Avenir" w:cs="Avenir"/>
                <w:b/>
                <w:sz w:val="18"/>
                <w:szCs w:val="18"/>
              </w:rPr>
              <w:t>e 2023</w:t>
            </w:r>
          </w:p>
        </w:tc>
        <w:tc>
          <w:tcPr>
            <w:tcW w:w="4376" w:type="dxa"/>
            <w:shd w:val="clear" w:color="auto" w:fill="5B9BD5"/>
            <w:vAlign w:val="center"/>
          </w:tcPr>
          <w:p w14:paraId="2E4E257E" w14:textId="77777777" w:rsidR="00D74DDD" w:rsidRDefault="00F5459E">
            <w:pPr>
              <w:spacing w:after="5" w:line="271" w:lineRule="auto"/>
              <w:jc w:val="center"/>
              <w:rPr>
                <w:rFonts w:ascii="Avenir" w:eastAsia="Avenir" w:hAnsi="Avenir" w:cs="Avenir"/>
                <w:b/>
                <w:color w:val="000000"/>
                <w:sz w:val="18"/>
                <w:szCs w:val="18"/>
              </w:rPr>
            </w:pPr>
            <w:r>
              <w:rPr>
                <w:rFonts w:ascii="Avenir" w:eastAsia="Avenir" w:hAnsi="Avenir" w:cs="Avenir"/>
                <w:b/>
                <w:color w:val="000000"/>
                <w:sz w:val="18"/>
                <w:szCs w:val="18"/>
              </w:rPr>
              <w:t>Résultats obtenus de manière cumulative depuis le d</w:t>
            </w:r>
            <w:r>
              <w:rPr>
                <w:rFonts w:ascii="Avenir" w:eastAsia="Avenir" w:hAnsi="Avenir" w:cs="Avenir"/>
                <w:b/>
                <w:sz w:val="18"/>
                <w:szCs w:val="18"/>
              </w:rPr>
              <w:t>ébut du projet</w:t>
            </w:r>
          </w:p>
        </w:tc>
      </w:tr>
      <w:tr w:rsidR="00D74DDD" w14:paraId="1F8D1341" w14:textId="77777777" w:rsidTr="00B76EB0">
        <w:trPr>
          <w:jc w:val="center"/>
        </w:trPr>
        <w:tc>
          <w:tcPr>
            <w:tcW w:w="8759" w:type="dxa"/>
            <w:gridSpan w:val="3"/>
            <w:shd w:val="clear" w:color="auto" w:fill="E7E6E6"/>
            <w:vAlign w:val="center"/>
          </w:tcPr>
          <w:p w14:paraId="531674D6" w14:textId="0B75B5D3" w:rsidR="00D74DDD" w:rsidRDefault="00F5459E" w:rsidP="00CF6C68">
            <w:pPr>
              <w:spacing w:after="0" w:line="271" w:lineRule="auto"/>
              <w:jc w:val="both"/>
              <w:rPr>
                <w:rFonts w:ascii="Avenir" w:eastAsia="Avenir" w:hAnsi="Avenir" w:cs="Avenir"/>
                <w:b/>
                <w:color w:val="000000"/>
                <w:sz w:val="16"/>
                <w:szCs w:val="16"/>
              </w:rPr>
            </w:pPr>
            <w:r>
              <w:rPr>
                <w:rFonts w:ascii="Avenir" w:eastAsia="Avenir" w:hAnsi="Avenir" w:cs="Avenir"/>
                <w:b/>
                <w:color w:val="000000"/>
                <w:sz w:val="16"/>
                <w:szCs w:val="16"/>
              </w:rPr>
              <w:t xml:space="preserve">Effet 1 : </w:t>
            </w:r>
            <w:r w:rsidR="0089442F" w:rsidRPr="0089442F">
              <w:rPr>
                <w:rFonts w:ascii="Avenir" w:eastAsia="Avenir" w:hAnsi="Avenir" w:cs="Avenir"/>
                <w:b/>
                <w:color w:val="000000"/>
                <w:sz w:val="16"/>
                <w:szCs w:val="16"/>
              </w:rPr>
              <w:t>Les exploitations et PME agricoles ont accès à des itinéraires agroforestiers et agroécologiques innovants qui leur permettent de transformer les paysages de leurs terroirs de savanes et de forêts dégradées.</w:t>
            </w:r>
          </w:p>
        </w:tc>
      </w:tr>
      <w:tr w:rsidR="00D74DDD" w14:paraId="64BC0E81" w14:textId="77777777" w:rsidTr="00B76EB0">
        <w:trPr>
          <w:jc w:val="center"/>
        </w:trPr>
        <w:tc>
          <w:tcPr>
            <w:tcW w:w="8759" w:type="dxa"/>
            <w:gridSpan w:val="3"/>
            <w:shd w:val="clear" w:color="auto" w:fill="E7E6E6"/>
            <w:vAlign w:val="center"/>
          </w:tcPr>
          <w:p w14:paraId="02287278" w14:textId="24493691" w:rsidR="00D74DDD" w:rsidRPr="00F051F3" w:rsidRDefault="00F5459E" w:rsidP="00CF6C68">
            <w:pPr>
              <w:spacing w:after="0" w:line="240" w:lineRule="auto"/>
              <w:jc w:val="both"/>
              <w:rPr>
                <w:rFonts w:ascii="Avenir" w:eastAsia="Avenir" w:hAnsi="Avenir" w:cs="Avenir"/>
                <w:b/>
                <w:color w:val="000000"/>
                <w:sz w:val="16"/>
                <w:szCs w:val="16"/>
              </w:rPr>
            </w:pPr>
            <w:r>
              <w:rPr>
                <w:rFonts w:ascii="Avenir" w:eastAsia="Avenir" w:hAnsi="Avenir" w:cs="Avenir"/>
                <w:b/>
                <w:color w:val="000000"/>
                <w:sz w:val="16"/>
                <w:szCs w:val="16"/>
              </w:rPr>
              <w:t>Indicateur effet 1 :</w:t>
            </w:r>
            <w:r w:rsidR="0089442F">
              <w:rPr>
                <w:rFonts w:ascii="Avenir" w:eastAsia="Avenir" w:hAnsi="Avenir" w:cs="Avenir"/>
                <w:b/>
                <w:color w:val="000000"/>
                <w:sz w:val="16"/>
                <w:szCs w:val="16"/>
              </w:rPr>
              <w:t xml:space="preserve"> </w:t>
            </w:r>
            <w:r w:rsidR="00F051F3">
              <w:rPr>
                <w:rFonts w:ascii="Avenir" w:eastAsia="Avenir" w:hAnsi="Avenir" w:cs="Avenir"/>
                <w:b/>
                <w:sz w:val="16"/>
                <w:szCs w:val="16"/>
              </w:rPr>
              <w:t>2</w:t>
            </w:r>
            <w:r w:rsidR="00F051F3" w:rsidRPr="00F051F3">
              <w:rPr>
                <w:rFonts w:ascii="Avenir" w:eastAsia="Avenir" w:hAnsi="Avenir" w:cs="Avenir"/>
                <w:b/>
                <w:sz w:val="16"/>
                <w:szCs w:val="16"/>
              </w:rPr>
              <w:t xml:space="preserve"> formateurs (ALE) formés à l’accompagnement des exploitations et PME agricoles pour développer des pratiques agroécologiques et agroforestières </w:t>
            </w:r>
          </w:p>
        </w:tc>
      </w:tr>
      <w:tr w:rsidR="00D74DDD" w14:paraId="5D616B73" w14:textId="77777777" w:rsidTr="00B76EB0">
        <w:trPr>
          <w:jc w:val="center"/>
        </w:trPr>
        <w:tc>
          <w:tcPr>
            <w:tcW w:w="4383" w:type="dxa"/>
            <w:gridSpan w:val="2"/>
            <w:vAlign w:val="center"/>
          </w:tcPr>
          <w:p w14:paraId="7F1561CB" w14:textId="1B528D61" w:rsidR="00D74DDD" w:rsidRDefault="00DB2E17" w:rsidP="0052730E">
            <w:pPr>
              <w:spacing w:after="5" w:line="271" w:lineRule="auto"/>
              <w:jc w:val="both"/>
              <w:rPr>
                <w:rFonts w:ascii="Avenir" w:eastAsia="Avenir" w:hAnsi="Avenir" w:cs="Avenir"/>
                <w:b/>
                <w:color w:val="000000"/>
                <w:sz w:val="16"/>
                <w:szCs w:val="16"/>
              </w:rPr>
            </w:pPr>
            <w:r>
              <w:rPr>
                <w:bCs/>
                <w:sz w:val="20"/>
                <w:szCs w:val="20"/>
                <w:lang w:val="fr-FR"/>
              </w:rPr>
              <w:t>2</w:t>
            </w:r>
            <w:r w:rsidRPr="00DB2E17">
              <w:rPr>
                <w:bCs/>
                <w:sz w:val="20"/>
                <w:szCs w:val="20"/>
                <w:lang w:val="fr-FR"/>
              </w:rPr>
              <w:t xml:space="preserve"> Agences Locales d’Exécution ont été recrutées dans chaque province et ont reçu une induction. </w:t>
            </w:r>
          </w:p>
        </w:tc>
        <w:tc>
          <w:tcPr>
            <w:tcW w:w="4376" w:type="dxa"/>
            <w:vAlign w:val="center"/>
          </w:tcPr>
          <w:p w14:paraId="7255B72F" w14:textId="4FED23F3" w:rsidR="00D74DDD" w:rsidRDefault="00DB2E17" w:rsidP="0052730E">
            <w:pPr>
              <w:spacing w:after="5" w:line="271" w:lineRule="auto"/>
              <w:jc w:val="both"/>
              <w:rPr>
                <w:rFonts w:ascii="Avenir" w:eastAsia="Avenir" w:hAnsi="Avenir" w:cs="Avenir"/>
                <w:b/>
                <w:color w:val="000000"/>
                <w:sz w:val="16"/>
                <w:szCs w:val="16"/>
              </w:rPr>
            </w:pPr>
            <w:r w:rsidRPr="00DB2E17">
              <w:rPr>
                <w:bCs/>
                <w:sz w:val="20"/>
                <w:szCs w:val="20"/>
                <w:lang w:val="fr-FR"/>
              </w:rPr>
              <w:t>Sélection des dispositifs de promotion et de soutien des orientations stratégiques du programme (ALE)</w:t>
            </w:r>
          </w:p>
        </w:tc>
      </w:tr>
      <w:tr w:rsidR="00D74DDD" w14:paraId="030D30A3" w14:textId="77777777" w:rsidTr="00B76EB0">
        <w:trPr>
          <w:jc w:val="center"/>
        </w:trPr>
        <w:tc>
          <w:tcPr>
            <w:tcW w:w="8759" w:type="dxa"/>
            <w:gridSpan w:val="3"/>
            <w:shd w:val="clear" w:color="auto" w:fill="E7E6E6"/>
            <w:vAlign w:val="center"/>
          </w:tcPr>
          <w:p w14:paraId="7D6411D6" w14:textId="4DA715A1" w:rsidR="00D74DDD" w:rsidRDefault="00F5459E" w:rsidP="00CF6C68">
            <w:pPr>
              <w:spacing w:after="0" w:line="271" w:lineRule="auto"/>
              <w:jc w:val="both"/>
              <w:rPr>
                <w:rFonts w:ascii="Avenir" w:eastAsia="Avenir" w:hAnsi="Avenir" w:cs="Avenir"/>
                <w:b/>
                <w:color w:val="000000"/>
                <w:sz w:val="16"/>
                <w:szCs w:val="16"/>
              </w:rPr>
            </w:pPr>
            <w:r w:rsidRPr="0061572A">
              <w:rPr>
                <w:rFonts w:ascii="Avenir" w:eastAsia="Avenir" w:hAnsi="Avenir" w:cs="Avenir"/>
                <w:b/>
                <w:sz w:val="16"/>
                <w:szCs w:val="16"/>
              </w:rPr>
              <w:t xml:space="preserve">Effet 2 : </w:t>
            </w:r>
            <w:r w:rsidR="0061572A" w:rsidRPr="0061572A">
              <w:rPr>
                <w:rFonts w:ascii="Avenir" w:eastAsia="Avenir" w:hAnsi="Avenir" w:cs="Avenir"/>
                <w:b/>
                <w:sz w:val="16"/>
                <w:szCs w:val="16"/>
              </w:rPr>
              <w:t>L’efficacité des dispositifs de conseil est améliorée et permet aux membres constitutifs des alliances productives, notamment les exploitants agricoles d’améliorer leurs capacités de décision et de gestion et d’entrer ainsi dans un schéma d’agriculture durable.</w:t>
            </w:r>
          </w:p>
        </w:tc>
      </w:tr>
      <w:tr w:rsidR="00D74DDD" w14:paraId="6CB8A1C4" w14:textId="77777777" w:rsidTr="00B76EB0">
        <w:trPr>
          <w:jc w:val="center"/>
        </w:trPr>
        <w:tc>
          <w:tcPr>
            <w:tcW w:w="8759" w:type="dxa"/>
            <w:gridSpan w:val="3"/>
            <w:shd w:val="clear" w:color="auto" w:fill="E7E6E6"/>
            <w:vAlign w:val="center"/>
          </w:tcPr>
          <w:p w14:paraId="2C0F944A" w14:textId="4738D6D5" w:rsidR="00D74DDD" w:rsidRPr="00F051F3" w:rsidRDefault="00F5459E" w:rsidP="00CF6C68">
            <w:pPr>
              <w:spacing w:after="0" w:line="271" w:lineRule="auto"/>
              <w:jc w:val="both"/>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w:t>
            </w:r>
            <w:r w:rsidR="0052730E">
              <w:rPr>
                <w:rFonts w:ascii="Avenir" w:eastAsia="Avenir" w:hAnsi="Avenir" w:cs="Avenir"/>
                <w:b/>
                <w:color w:val="000000"/>
                <w:sz w:val="16"/>
                <w:szCs w:val="16"/>
              </w:rPr>
              <w:t>2</w:t>
            </w:r>
            <w:r>
              <w:rPr>
                <w:rFonts w:ascii="Avenir" w:eastAsia="Avenir" w:hAnsi="Avenir" w:cs="Avenir"/>
                <w:b/>
                <w:color w:val="000000"/>
                <w:sz w:val="16"/>
                <w:szCs w:val="16"/>
              </w:rPr>
              <w:t xml:space="preserve"> : </w:t>
            </w:r>
            <w:r w:rsidR="0061572A">
              <w:rPr>
                <w:rFonts w:ascii="Avenir" w:eastAsia="Avenir" w:hAnsi="Avenir" w:cs="Avenir"/>
                <w:b/>
                <w:sz w:val="16"/>
                <w:szCs w:val="16"/>
              </w:rPr>
              <w:t>11</w:t>
            </w:r>
            <w:r w:rsidR="00F051F3" w:rsidRPr="00F051F3">
              <w:rPr>
                <w:rFonts w:ascii="Avenir" w:eastAsia="Avenir" w:hAnsi="Avenir" w:cs="Avenir"/>
                <w:b/>
                <w:sz w:val="16"/>
                <w:szCs w:val="16"/>
              </w:rPr>
              <w:t xml:space="preserve"> conseillers formés à l’accompagnement des exploitations et PME agricoles pour développer des pratiques agroécologiques et agroforestières </w:t>
            </w:r>
          </w:p>
        </w:tc>
      </w:tr>
      <w:tr w:rsidR="00D74DDD" w14:paraId="0C976EC3" w14:textId="77777777" w:rsidTr="006051C6">
        <w:trPr>
          <w:trHeight w:val="3200"/>
          <w:jc w:val="center"/>
        </w:trPr>
        <w:tc>
          <w:tcPr>
            <w:tcW w:w="4383" w:type="dxa"/>
            <w:gridSpan w:val="2"/>
            <w:vAlign w:val="center"/>
          </w:tcPr>
          <w:p w14:paraId="0222C69B" w14:textId="4906841A" w:rsidR="00D74DDD" w:rsidRDefault="00DB2E17" w:rsidP="0052730E">
            <w:pPr>
              <w:spacing w:after="5" w:line="271" w:lineRule="auto"/>
              <w:jc w:val="both"/>
              <w:rPr>
                <w:rFonts w:ascii="Avenir" w:eastAsia="Avenir" w:hAnsi="Avenir" w:cs="Avenir"/>
                <w:b/>
                <w:color w:val="000000"/>
                <w:sz w:val="16"/>
                <w:szCs w:val="16"/>
              </w:rPr>
            </w:pPr>
            <w:r w:rsidRPr="00DB2E17">
              <w:rPr>
                <w:bCs/>
                <w:sz w:val="20"/>
                <w:szCs w:val="20"/>
                <w:lang w:val="fr-FR"/>
              </w:rPr>
              <w:t>Deux missions d’</w:t>
            </w:r>
            <w:r>
              <w:rPr>
                <w:bCs/>
                <w:sz w:val="20"/>
                <w:szCs w:val="20"/>
                <w:lang w:val="fr-FR"/>
              </w:rPr>
              <w:t xml:space="preserve">assistance technique court terme à travers </w:t>
            </w:r>
            <w:proofErr w:type="spellStart"/>
            <w:r>
              <w:rPr>
                <w:bCs/>
                <w:sz w:val="20"/>
                <w:szCs w:val="20"/>
                <w:lang w:val="fr-FR"/>
              </w:rPr>
              <w:t>AgriSud</w:t>
            </w:r>
            <w:proofErr w:type="spellEnd"/>
            <w:r w:rsidRPr="00DB2E17">
              <w:rPr>
                <w:bCs/>
                <w:sz w:val="20"/>
                <w:szCs w:val="20"/>
                <w:lang w:val="fr-FR"/>
              </w:rPr>
              <w:t xml:space="preserve"> a permis d’identifier les principaux systèmes agroforestiers présents dans les provinces, de définir des nouveaux systèmes agroforestiers, de rédiger des fiches de formations pour chacun de ces systèmes agroforestiers, d’établir un plan annuel des formations, de suivi des parcelles des alliances productives</w:t>
            </w:r>
            <w:r>
              <w:rPr>
                <w:bCs/>
                <w:sz w:val="20"/>
                <w:szCs w:val="20"/>
                <w:lang w:val="fr-FR"/>
              </w:rPr>
              <w:t>.</w:t>
            </w:r>
          </w:p>
          <w:p w14:paraId="0B29D917" w14:textId="77777777" w:rsidR="00D74DDD" w:rsidRDefault="00D74DDD">
            <w:pPr>
              <w:spacing w:after="5" w:line="271" w:lineRule="auto"/>
              <w:rPr>
                <w:rFonts w:ascii="Avenir" w:eastAsia="Avenir" w:hAnsi="Avenir" w:cs="Avenir"/>
                <w:b/>
                <w:color w:val="000000"/>
                <w:sz w:val="16"/>
                <w:szCs w:val="16"/>
              </w:rPr>
            </w:pPr>
          </w:p>
          <w:p w14:paraId="5F7A0459" w14:textId="77777777" w:rsidR="00D74DDD" w:rsidRDefault="00D74DDD">
            <w:pPr>
              <w:spacing w:after="5" w:line="271" w:lineRule="auto"/>
              <w:rPr>
                <w:rFonts w:ascii="Avenir" w:eastAsia="Avenir" w:hAnsi="Avenir" w:cs="Avenir"/>
                <w:b/>
                <w:color w:val="000000"/>
                <w:sz w:val="16"/>
                <w:szCs w:val="16"/>
              </w:rPr>
            </w:pPr>
          </w:p>
          <w:p w14:paraId="6705B59E" w14:textId="77777777" w:rsidR="00D74DDD" w:rsidRDefault="00D74DDD">
            <w:pPr>
              <w:spacing w:after="5" w:line="271" w:lineRule="auto"/>
              <w:rPr>
                <w:rFonts w:ascii="Avenir" w:eastAsia="Avenir" w:hAnsi="Avenir" w:cs="Avenir"/>
                <w:b/>
                <w:color w:val="000000"/>
                <w:sz w:val="16"/>
                <w:szCs w:val="16"/>
              </w:rPr>
            </w:pPr>
          </w:p>
        </w:tc>
        <w:tc>
          <w:tcPr>
            <w:tcW w:w="4376" w:type="dxa"/>
            <w:vAlign w:val="center"/>
          </w:tcPr>
          <w:p w14:paraId="325E81A7" w14:textId="405BE89B" w:rsidR="00F051F3" w:rsidRDefault="000C078D" w:rsidP="0052730E">
            <w:pPr>
              <w:jc w:val="both"/>
              <w:rPr>
                <w:bCs/>
                <w:sz w:val="20"/>
                <w:szCs w:val="20"/>
                <w:lang w:val="fr-FR"/>
              </w:rPr>
            </w:pPr>
            <w:r>
              <w:rPr>
                <w:bCs/>
                <w:sz w:val="20"/>
                <w:szCs w:val="20"/>
                <w:lang w:val="fr-FR"/>
              </w:rPr>
              <w:t>2 coordonnateurs + 8 conseillers</w:t>
            </w:r>
            <w:r w:rsidR="00F051F3">
              <w:rPr>
                <w:bCs/>
                <w:sz w:val="20"/>
                <w:szCs w:val="20"/>
                <w:lang w:val="fr-FR"/>
              </w:rPr>
              <w:t xml:space="preserve"> sont recrutés et formés à l’accompagnement des Alliances Productives</w:t>
            </w:r>
            <w:r>
              <w:rPr>
                <w:bCs/>
                <w:sz w:val="20"/>
                <w:szCs w:val="20"/>
                <w:lang w:val="fr-FR"/>
              </w:rPr>
              <w:t xml:space="preserve"> dans les deux provinces</w:t>
            </w:r>
            <w:r w:rsidR="00F051F3">
              <w:rPr>
                <w:bCs/>
                <w:sz w:val="20"/>
                <w:szCs w:val="20"/>
                <w:lang w:val="fr-FR"/>
              </w:rPr>
              <w:t>.</w:t>
            </w:r>
          </w:p>
          <w:p w14:paraId="35BCCDBA" w14:textId="77777777" w:rsidR="00D74DDD" w:rsidRDefault="00DB2E17" w:rsidP="0052730E">
            <w:pPr>
              <w:jc w:val="both"/>
              <w:rPr>
                <w:bCs/>
                <w:sz w:val="20"/>
                <w:szCs w:val="20"/>
                <w:lang w:val="fr-FR"/>
              </w:rPr>
            </w:pPr>
            <w:r w:rsidRPr="00DB2E17">
              <w:rPr>
                <w:bCs/>
                <w:sz w:val="20"/>
                <w:szCs w:val="20"/>
                <w:lang w:val="fr-FR"/>
              </w:rPr>
              <w:t>Une mission d’appui à l’identification des filières porteuses et des filières émergentes avait été réalisée la première année. A la suite de ces missions, ces filières identifiées ont été validées lors d’un atelier de restitution dans chacune des provinces. Ces ateliers avaient regroupé les différents acteurs privés, les groupements de producteurs, les différentes administrations, les institutions de recherche avec à la clé un procès-verbal validant le choix des filières sur lesquelles les Alliances Productives pourront rédiger leurs projets agricoles.</w:t>
            </w:r>
          </w:p>
          <w:p w14:paraId="61156382" w14:textId="49197020" w:rsidR="000C078D" w:rsidRDefault="000C078D" w:rsidP="0052730E">
            <w:pPr>
              <w:jc w:val="both"/>
              <w:rPr>
                <w:rFonts w:ascii="Avenir" w:eastAsia="Avenir" w:hAnsi="Avenir" w:cs="Avenir"/>
                <w:b/>
                <w:color w:val="000000"/>
                <w:sz w:val="16"/>
                <w:szCs w:val="16"/>
              </w:rPr>
            </w:pPr>
            <w:r>
              <w:rPr>
                <w:bCs/>
                <w:sz w:val="20"/>
                <w:szCs w:val="20"/>
                <w:lang w:val="fr-FR"/>
              </w:rPr>
              <w:t>Des missions de sensibilisation sur les objectifs du programme ont été organisées dans chaque province à la suite de la publication des AMI pour la sélection des projets d’Alliances productives et innovations.</w:t>
            </w:r>
          </w:p>
        </w:tc>
      </w:tr>
      <w:tr w:rsidR="00D74DDD" w14:paraId="72D05699" w14:textId="77777777" w:rsidTr="00B76EB0">
        <w:trPr>
          <w:jc w:val="center"/>
        </w:trPr>
        <w:tc>
          <w:tcPr>
            <w:tcW w:w="8759" w:type="dxa"/>
            <w:gridSpan w:val="3"/>
            <w:shd w:val="clear" w:color="auto" w:fill="E7E6E6"/>
            <w:vAlign w:val="center"/>
          </w:tcPr>
          <w:p w14:paraId="2880DDF9" w14:textId="18290950" w:rsidR="00D74DDD" w:rsidRDefault="00F5459E" w:rsidP="00CF6C68">
            <w:pPr>
              <w:spacing w:after="0" w:line="240" w:lineRule="auto"/>
              <w:jc w:val="both"/>
              <w:rPr>
                <w:rFonts w:ascii="Avenir" w:eastAsia="Avenir" w:hAnsi="Avenir" w:cs="Avenir"/>
                <w:b/>
                <w:color w:val="000000"/>
                <w:sz w:val="16"/>
                <w:szCs w:val="16"/>
              </w:rPr>
            </w:pPr>
            <w:r>
              <w:rPr>
                <w:rFonts w:ascii="Avenir" w:eastAsia="Avenir" w:hAnsi="Avenir" w:cs="Avenir"/>
                <w:b/>
                <w:color w:val="000000"/>
                <w:sz w:val="16"/>
                <w:szCs w:val="16"/>
              </w:rPr>
              <w:t xml:space="preserve">Effet 3 : </w:t>
            </w:r>
            <w:r w:rsidR="0061572A" w:rsidRPr="0061572A">
              <w:rPr>
                <w:rFonts w:ascii="Avenir" w:eastAsia="Avenir" w:hAnsi="Avenir" w:cs="Avenir"/>
                <w:b/>
                <w:color w:val="000000"/>
                <w:sz w:val="16"/>
                <w:szCs w:val="16"/>
              </w:rPr>
              <w:t>Les capacités des institutions financières (IMF et banques) sont renforcées et des mécanismes de financement adaptés au contexte des exploitations et PME agricoles sont développés.</w:t>
            </w:r>
          </w:p>
        </w:tc>
      </w:tr>
      <w:tr w:rsidR="00D74DDD" w14:paraId="66F9C37F" w14:textId="77777777" w:rsidTr="00B76EB0">
        <w:trPr>
          <w:jc w:val="center"/>
        </w:trPr>
        <w:tc>
          <w:tcPr>
            <w:tcW w:w="8759" w:type="dxa"/>
            <w:gridSpan w:val="3"/>
            <w:shd w:val="clear" w:color="auto" w:fill="E7E6E6"/>
            <w:vAlign w:val="center"/>
          </w:tcPr>
          <w:p w14:paraId="3D970DD0" w14:textId="116E364B" w:rsidR="00D74DDD" w:rsidRDefault="00F5459E" w:rsidP="00CF6C68">
            <w:pPr>
              <w:spacing w:after="5" w:line="271" w:lineRule="auto"/>
              <w:jc w:val="both"/>
              <w:rPr>
                <w:rFonts w:ascii="Avenir" w:eastAsia="Avenir" w:hAnsi="Avenir" w:cs="Avenir"/>
                <w:b/>
                <w:color w:val="000000"/>
                <w:sz w:val="16"/>
                <w:szCs w:val="16"/>
              </w:rPr>
            </w:pPr>
            <w:r>
              <w:rPr>
                <w:rFonts w:ascii="Avenir" w:eastAsia="Avenir" w:hAnsi="Avenir" w:cs="Avenir"/>
                <w:b/>
                <w:color w:val="000000"/>
                <w:sz w:val="16"/>
                <w:szCs w:val="16"/>
              </w:rPr>
              <w:t xml:space="preserve">Indicateur effet </w:t>
            </w:r>
            <w:r w:rsidR="0052730E">
              <w:rPr>
                <w:rFonts w:ascii="Avenir" w:eastAsia="Avenir" w:hAnsi="Avenir" w:cs="Avenir"/>
                <w:b/>
                <w:color w:val="000000"/>
                <w:sz w:val="16"/>
                <w:szCs w:val="16"/>
              </w:rPr>
              <w:t>3</w:t>
            </w:r>
            <w:r>
              <w:rPr>
                <w:rFonts w:ascii="Avenir" w:eastAsia="Avenir" w:hAnsi="Avenir" w:cs="Avenir"/>
                <w:b/>
                <w:color w:val="000000"/>
                <w:sz w:val="16"/>
                <w:szCs w:val="16"/>
              </w:rPr>
              <w:t xml:space="preserve"> : </w:t>
            </w:r>
            <w:r w:rsidR="0061572A">
              <w:rPr>
                <w:rFonts w:ascii="Avenir" w:eastAsia="Avenir" w:hAnsi="Avenir" w:cs="Avenir"/>
                <w:b/>
                <w:sz w:val="16"/>
                <w:szCs w:val="16"/>
              </w:rPr>
              <w:t xml:space="preserve">2 </w:t>
            </w:r>
            <w:r w:rsidR="0061572A" w:rsidRPr="0089442F">
              <w:rPr>
                <w:rFonts w:ascii="Avenir" w:eastAsia="Avenir" w:hAnsi="Avenir" w:cs="Avenir"/>
                <w:b/>
                <w:sz w:val="16"/>
                <w:szCs w:val="16"/>
              </w:rPr>
              <w:t>institution</w:t>
            </w:r>
            <w:r w:rsidR="0061572A">
              <w:rPr>
                <w:rFonts w:ascii="Avenir" w:eastAsia="Avenir" w:hAnsi="Avenir" w:cs="Avenir"/>
                <w:b/>
                <w:sz w:val="16"/>
                <w:szCs w:val="16"/>
              </w:rPr>
              <w:t>s</w:t>
            </w:r>
            <w:r w:rsidR="0061572A" w:rsidRPr="0089442F">
              <w:rPr>
                <w:rFonts w:ascii="Avenir" w:eastAsia="Avenir" w:hAnsi="Avenir" w:cs="Avenir"/>
                <w:b/>
                <w:sz w:val="16"/>
                <w:szCs w:val="16"/>
              </w:rPr>
              <w:t xml:space="preserve"> de microfinance active dans le financement du secteur agricole dans le Kwilu et la </w:t>
            </w:r>
            <w:proofErr w:type="spellStart"/>
            <w:r w:rsidR="0061572A" w:rsidRPr="0089442F">
              <w:rPr>
                <w:rFonts w:ascii="Avenir" w:eastAsia="Avenir" w:hAnsi="Avenir" w:cs="Avenir"/>
                <w:b/>
                <w:sz w:val="16"/>
                <w:szCs w:val="16"/>
              </w:rPr>
              <w:t>Tshopo</w:t>
            </w:r>
            <w:proofErr w:type="spellEnd"/>
          </w:p>
        </w:tc>
      </w:tr>
      <w:tr w:rsidR="0061572A" w14:paraId="0D3E7575" w14:textId="77777777" w:rsidTr="00B76EB0">
        <w:trPr>
          <w:jc w:val="center"/>
        </w:trPr>
        <w:tc>
          <w:tcPr>
            <w:tcW w:w="4383" w:type="dxa"/>
            <w:gridSpan w:val="2"/>
            <w:vAlign w:val="center"/>
          </w:tcPr>
          <w:p w14:paraId="7FDBE7EF" w14:textId="77777777" w:rsidR="00711FF5" w:rsidRDefault="0061572A" w:rsidP="0061572A">
            <w:pPr>
              <w:pStyle w:val="CommentText"/>
              <w:ind w:left="0" w:firstLine="0"/>
              <w:rPr>
                <w:bCs/>
                <w:lang w:val="fr-FR"/>
              </w:rPr>
            </w:pPr>
            <w:r w:rsidRPr="0052730E">
              <w:rPr>
                <w:bCs/>
                <w:lang w:val="fr-FR"/>
              </w:rPr>
              <w:t xml:space="preserve">Deux établissements bancaires, la TMB et </w:t>
            </w:r>
            <w:proofErr w:type="spellStart"/>
            <w:r w:rsidRPr="0052730E">
              <w:rPr>
                <w:bCs/>
                <w:lang w:val="fr-FR"/>
              </w:rPr>
              <w:t>Equity</w:t>
            </w:r>
            <w:proofErr w:type="spellEnd"/>
            <w:r w:rsidRPr="0052730E">
              <w:rPr>
                <w:bCs/>
                <w:lang w:val="fr-FR"/>
              </w:rPr>
              <w:t xml:space="preserve"> BCDC ont montré une volonté de développer des produits financiers adaptés au crédit agricole. Les conditions d’obtention de ces crédits restent encore compliquées voire inaccessibles pour les producteurs en raison des taux de crédit élevés et des conditions de garantie. Néanmoins, ces établissements sont intéressés pour participer au programme PSFD, pour faciliter l’octroi de crédits.</w:t>
            </w:r>
          </w:p>
          <w:p w14:paraId="5122C8F1" w14:textId="77777777" w:rsidR="00711FF5" w:rsidRDefault="00711FF5" w:rsidP="0061572A">
            <w:pPr>
              <w:pStyle w:val="CommentText"/>
              <w:ind w:left="0" w:firstLine="0"/>
              <w:rPr>
                <w:bCs/>
                <w:lang w:val="fr-FR"/>
              </w:rPr>
            </w:pPr>
          </w:p>
          <w:p w14:paraId="170787F5" w14:textId="7B235508" w:rsidR="00711FF5" w:rsidRDefault="00711FF5" w:rsidP="0061572A">
            <w:pPr>
              <w:pStyle w:val="CommentText"/>
              <w:ind w:left="0" w:firstLine="0"/>
              <w:rPr>
                <w:bCs/>
                <w:lang w:val="fr-FR"/>
              </w:rPr>
            </w:pPr>
            <w:r>
              <w:rPr>
                <w:bCs/>
                <w:lang w:val="fr-FR"/>
              </w:rPr>
              <w:lastRenderedPageBreak/>
              <w:t xml:space="preserve">Un analyste financier a été recruté par le programme afin d’analyser </w:t>
            </w:r>
            <w:r w:rsidR="00FA21B5">
              <w:rPr>
                <w:bCs/>
                <w:lang w:val="fr-FR"/>
              </w:rPr>
              <w:t xml:space="preserve">les bilans d’activités </w:t>
            </w:r>
            <w:r w:rsidR="00794743">
              <w:rPr>
                <w:bCs/>
                <w:lang w:val="fr-FR"/>
              </w:rPr>
              <w:t>des partenaires</w:t>
            </w:r>
            <w:r w:rsidR="00FA21B5">
              <w:rPr>
                <w:bCs/>
                <w:lang w:val="fr-FR"/>
              </w:rPr>
              <w:t xml:space="preserve"> économiques, les débouchés commerciaux, </w:t>
            </w:r>
            <w:r>
              <w:rPr>
                <w:bCs/>
                <w:lang w:val="fr-FR"/>
              </w:rPr>
              <w:t>les différents plans d’affaires des projets soumis pour subvention au programme.</w:t>
            </w:r>
          </w:p>
          <w:p w14:paraId="18F8B967" w14:textId="10E36536" w:rsidR="0061572A" w:rsidRPr="00DB2E17" w:rsidRDefault="00711FF5" w:rsidP="0061572A">
            <w:pPr>
              <w:pStyle w:val="CommentText"/>
              <w:ind w:left="0" w:firstLine="0"/>
              <w:rPr>
                <w:bCs/>
                <w:lang w:val="fr-FR"/>
              </w:rPr>
            </w:pPr>
            <w:r>
              <w:rPr>
                <w:bCs/>
                <w:lang w:val="fr-FR"/>
              </w:rPr>
              <w:t>Il aura également pour mission d’entreprendre des discussions auprès des banques et IMF sur les modalités des protocoles de collaboration avec ces dernières.</w:t>
            </w:r>
            <w:r w:rsidR="0061572A" w:rsidRPr="0052730E">
              <w:rPr>
                <w:bCs/>
                <w:lang w:val="fr-FR"/>
              </w:rPr>
              <w:t xml:space="preserve"> </w:t>
            </w:r>
          </w:p>
        </w:tc>
        <w:tc>
          <w:tcPr>
            <w:tcW w:w="4376" w:type="dxa"/>
            <w:vAlign w:val="center"/>
          </w:tcPr>
          <w:p w14:paraId="31B8D8C1" w14:textId="77777777" w:rsidR="0061572A" w:rsidRDefault="0061572A" w:rsidP="00711FF5">
            <w:pPr>
              <w:spacing w:after="5" w:line="271" w:lineRule="auto"/>
              <w:jc w:val="both"/>
              <w:rPr>
                <w:bCs/>
                <w:sz w:val="20"/>
                <w:szCs w:val="20"/>
                <w:lang w:val="fr-FR"/>
              </w:rPr>
            </w:pPr>
            <w:r w:rsidRPr="0052730E">
              <w:rPr>
                <w:bCs/>
                <w:sz w:val="20"/>
                <w:szCs w:val="20"/>
                <w:lang w:val="fr-FR"/>
              </w:rPr>
              <w:lastRenderedPageBreak/>
              <w:t>Des protocoles d’accord devront être signés entre ces établissements afin de déterminer leur rôle dans la sélection des projets agricoles des Alliances productives, leur financement pour participer au suivi de l’attribution des crédits mais aussi à leurs remboursements.</w:t>
            </w:r>
          </w:p>
          <w:p w14:paraId="1B602707" w14:textId="1AAF587B" w:rsidR="0061572A" w:rsidRDefault="0061572A" w:rsidP="00711FF5">
            <w:pPr>
              <w:jc w:val="both"/>
              <w:rPr>
                <w:bCs/>
                <w:sz w:val="20"/>
                <w:szCs w:val="20"/>
                <w:lang w:val="fr-FR"/>
              </w:rPr>
            </w:pPr>
            <w:r w:rsidRPr="0052730E">
              <w:rPr>
                <w:bCs/>
                <w:sz w:val="20"/>
                <w:szCs w:val="20"/>
                <w:lang w:val="fr-FR"/>
              </w:rPr>
              <w:t xml:space="preserve">Pour la phase pilote, une alliance productive a sollicité de l’aide pour l’octroi d’un crédit auprès de </w:t>
            </w:r>
            <w:r w:rsidRPr="0052730E">
              <w:rPr>
                <w:bCs/>
                <w:sz w:val="20"/>
                <w:szCs w:val="20"/>
                <w:lang w:val="fr-FR"/>
              </w:rPr>
              <w:lastRenderedPageBreak/>
              <w:t xml:space="preserve">la banque </w:t>
            </w:r>
            <w:proofErr w:type="spellStart"/>
            <w:r w:rsidRPr="0052730E">
              <w:rPr>
                <w:bCs/>
                <w:sz w:val="20"/>
                <w:szCs w:val="20"/>
                <w:lang w:val="fr-FR"/>
              </w:rPr>
              <w:t>Equity</w:t>
            </w:r>
            <w:proofErr w:type="spellEnd"/>
            <w:r w:rsidR="00CD64C6">
              <w:rPr>
                <w:bCs/>
                <w:sz w:val="20"/>
                <w:szCs w:val="20"/>
                <w:lang w:val="fr-FR"/>
              </w:rPr>
              <w:t>. Cette demande de crédit n’a</w:t>
            </w:r>
            <w:r>
              <w:rPr>
                <w:bCs/>
                <w:sz w:val="20"/>
                <w:szCs w:val="20"/>
                <w:lang w:val="fr-FR"/>
              </w:rPr>
              <w:t xml:space="preserve"> pas abouti.</w:t>
            </w:r>
            <w:r w:rsidRPr="0052730E">
              <w:rPr>
                <w:bCs/>
                <w:sz w:val="20"/>
                <w:szCs w:val="20"/>
                <w:lang w:val="fr-FR"/>
              </w:rPr>
              <w:t xml:space="preserve"> </w:t>
            </w:r>
          </w:p>
          <w:p w14:paraId="00D883A1" w14:textId="52C5F2E3" w:rsidR="0061572A" w:rsidRDefault="0061572A" w:rsidP="00711FF5">
            <w:pPr>
              <w:spacing w:after="5" w:line="271" w:lineRule="auto"/>
              <w:jc w:val="both"/>
              <w:rPr>
                <w:rFonts w:ascii="Avenir" w:eastAsia="Avenir" w:hAnsi="Avenir" w:cs="Avenir"/>
                <w:b/>
                <w:color w:val="000000"/>
                <w:sz w:val="16"/>
                <w:szCs w:val="16"/>
              </w:rPr>
            </w:pPr>
            <w:r w:rsidRPr="0052730E">
              <w:rPr>
                <w:bCs/>
                <w:sz w:val="20"/>
                <w:szCs w:val="20"/>
                <w:lang w:val="fr-FR"/>
              </w:rPr>
              <w:t xml:space="preserve">Le recrutement d’un analyste financier pour analyser les différents plans d’affaires proposés par les différents projets d’alliances productives </w:t>
            </w:r>
            <w:r>
              <w:rPr>
                <w:bCs/>
                <w:sz w:val="20"/>
                <w:szCs w:val="20"/>
                <w:lang w:val="fr-FR"/>
              </w:rPr>
              <w:t>à la suite</w:t>
            </w:r>
            <w:r w:rsidRPr="0052730E">
              <w:rPr>
                <w:bCs/>
                <w:sz w:val="20"/>
                <w:szCs w:val="20"/>
                <w:lang w:val="fr-FR"/>
              </w:rPr>
              <w:t xml:space="preserve"> de </w:t>
            </w:r>
            <w:r>
              <w:rPr>
                <w:bCs/>
                <w:sz w:val="20"/>
                <w:szCs w:val="20"/>
                <w:lang w:val="fr-FR"/>
              </w:rPr>
              <w:t>l</w:t>
            </w:r>
            <w:r w:rsidRPr="0052730E">
              <w:rPr>
                <w:bCs/>
                <w:sz w:val="20"/>
                <w:szCs w:val="20"/>
                <w:lang w:val="fr-FR"/>
              </w:rPr>
              <w:t xml:space="preserve">’AMI, </w:t>
            </w:r>
            <w:r>
              <w:rPr>
                <w:bCs/>
                <w:sz w:val="20"/>
                <w:szCs w:val="20"/>
                <w:lang w:val="fr-FR"/>
              </w:rPr>
              <w:t>en vue</w:t>
            </w:r>
            <w:r w:rsidRPr="0052730E">
              <w:rPr>
                <w:bCs/>
                <w:sz w:val="20"/>
                <w:szCs w:val="20"/>
                <w:lang w:val="fr-FR"/>
              </w:rPr>
              <w:t xml:space="preserve"> d’aider les alliances productives notamment les producteurs qui souhaiteraient bénéficier d’un crédit. Cet analyste relancera les discussions avec les deux banques pour l’octroi de crédits adaptés aux conditions socioéconomiques des producteurs.</w:t>
            </w:r>
          </w:p>
        </w:tc>
      </w:tr>
      <w:tr w:rsidR="00B76EB0" w14:paraId="6F0839A2" w14:textId="77777777" w:rsidTr="00B76EB0">
        <w:trPr>
          <w:jc w:val="center"/>
        </w:trPr>
        <w:tc>
          <w:tcPr>
            <w:tcW w:w="8759" w:type="dxa"/>
            <w:gridSpan w:val="3"/>
            <w:shd w:val="clear" w:color="auto" w:fill="E7E6E6"/>
            <w:vAlign w:val="center"/>
          </w:tcPr>
          <w:p w14:paraId="52826276" w14:textId="48A70B57" w:rsidR="00B76EB0" w:rsidRDefault="00B76EB0" w:rsidP="00CF6C68">
            <w:pPr>
              <w:spacing w:after="5" w:line="271" w:lineRule="auto"/>
              <w:jc w:val="both"/>
              <w:rPr>
                <w:rFonts w:ascii="Avenir" w:eastAsia="Avenir" w:hAnsi="Avenir" w:cs="Avenir"/>
                <w:b/>
                <w:color w:val="000000"/>
                <w:sz w:val="16"/>
                <w:szCs w:val="16"/>
              </w:rPr>
            </w:pPr>
            <w:r>
              <w:rPr>
                <w:rFonts w:ascii="Avenir" w:eastAsia="Avenir" w:hAnsi="Avenir" w:cs="Avenir"/>
                <w:b/>
                <w:color w:val="000000"/>
                <w:sz w:val="16"/>
                <w:szCs w:val="16"/>
              </w:rPr>
              <w:lastRenderedPageBreak/>
              <w:t xml:space="preserve">Effet 4 : </w:t>
            </w:r>
            <w:r w:rsidR="0061572A" w:rsidRPr="0061572A">
              <w:rPr>
                <w:rFonts w:ascii="Avenir" w:eastAsia="Avenir" w:hAnsi="Avenir" w:cs="Avenir"/>
                <w:b/>
                <w:color w:val="000000"/>
                <w:sz w:val="16"/>
                <w:szCs w:val="16"/>
              </w:rPr>
              <w:t xml:space="preserve">Les bénéficiaires du projet dans le Kwilu et la </w:t>
            </w:r>
            <w:proofErr w:type="spellStart"/>
            <w:r w:rsidR="0061572A" w:rsidRPr="0061572A">
              <w:rPr>
                <w:rFonts w:ascii="Avenir" w:eastAsia="Avenir" w:hAnsi="Avenir" w:cs="Avenir"/>
                <w:b/>
                <w:color w:val="000000"/>
                <w:sz w:val="16"/>
                <w:szCs w:val="16"/>
              </w:rPr>
              <w:t>Tshopo</w:t>
            </w:r>
            <w:proofErr w:type="spellEnd"/>
            <w:r w:rsidR="0061572A" w:rsidRPr="0061572A">
              <w:rPr>
                <w:rFonts w:ascii="Avenir" w:eastAsia="Avenir" w:hAnsi="Avenir" w:cs="Avenir"/>
                <w:b/>
                <w:color w:val="000000"/>
                <w:sz w:val="16"/>
                <w:szCs w:val="16"/>
              </w:rPr>
              <w:t xml:space="preserve"> sont en mesure de soumettre des projets et sollicitent des Institutions de Microfinance pour les mettre en œuvre.</w:t>
            </w:r>
          </w:p>
        </w:tc>
      </w:tr>
      <w:tr w:rsidR="00B76EB0" w14:paraId="430D0088" w14:textId="77777777" w:rsidTr="00B76EB0">
        <w:trPr>
          <w:jc w:val="center"/>
        </w:trPr>
        <w:tc>
          <w:tcPr>
            <w:tcW w:w="8759" w:type="dxa"/>
            <w:gridSpan w:val="3"/>
            <w:shd w:val="clear" w:color="auto" w:fill="E7E6E6"/>
            <w:vAlign w:val="center"/>
          </w:tcPr>
          <w:p w14:paraId="2997E3DB" w14:textId="18B86EBD" w:rsidR="00B76EB0" w:rsidRPr="0061572A" w:rsidRDefault="00B76EB0" w:rsidP="00CF6C68">
            <w:pPr>
              <w:spacing w:after="0" w:line="240" w:lineRule="auto"/>
              <w:jc w:val="both"/>
              <w:rPr>
                <w:rFonts w:ascii="Avenir" w:eastAsia="Avenir" w:hAnsi="Avenir" w:cs="Avenir"/>
                <w:b/>
                <w:sz w:val="16"/>
                <w:szCs w:val="16"/>
                <w:lang w:val="fr-FR"/>
              </w:rPr>
            </w:pPr>
            <w:r>
              <w:rPr>
                <w:rFonts w:ascii="Avenir" w:eastAsia="Avenir" w:hAnsi="Avenir" w:cs="Avenir"/>
                <w:b/>
                <w:color w:val="000000"/>
                <w:sz w:val="16"/>
                <w:szCs w:val="16"/>
              </w:rPr>
              <w:t xml:space="preserve">Indicateur effet </w:t>
            </w:r>
            <w:r w:rsidR="0052730E">
              <w:rPr>
                <w:rFonts w:ascii="Avenir" w:eastAsia="Avenir" w:hAnsi="Avenir" w:cs="Avenir"/>
                <w:b/>
                <w:color w:val="000000"/>
                <w:sz w:val="16"/>
                <w:szCs w:val="16"/>
              </w:rPr>
              <w:t>4</w:t>
            </w:r>
            <w:r>
              <w:rPr>
                <w:rFonts w:ascii="Avenir" w:eastAsia="Avenir" w:hAnsi="Avenir" w:cs="Avenir"/>
                <w:b/>
                <w:color w:val="000000"/>
                <w:sz w:val="16"/>
                <w:szCs w:val="16"/>
              </w:rPr>
              <w:t xml:space="preserve"> : </w:t>
            </w:r>
            <w:r w:rsidR="004731EE">
              <w:rPr>
                <w:rFonts w:ascii="Avenir" w:eastAsia="Avenir" w:hAnsi="Avenir" w:cs="Avenir"/>
                <w:b/>
                <w:sz w:val="16"/>
                <w:szCs w:val="16"/>
              </w:rPr>
              <w:t>60 projets</w:t>
            </w:r>
            <w:r w:rsidR="0061572A">
              <w:rPr>
                <w:rFonts w:ascii="Avenir" w:eastAsia="Avenir" w:hAnsi="Avenir" w:cs="Avenir"/>
                <w:b/>
                <w:sz w:val="16"/>
                <w:szCs w:val="16"/>
              </w:rPr>
              <w:t xml:space="preserve"> d’</w:t>
            </w:r>
            <w:r w:rsidR="0061572A" w:rsidRPr="0061572A">
              <w:rPr>
                <w:rFonts w:ascii="Avenir" w:eastAsia="Avenir" w:hAnsi="Avenir" w:cs="Avenir"/>
                <w:b/>
                <w:color w:val="000000"/>
                <w:sz w:val="16"/>
                <w:szCs w:val="16"/>
              </w:rPr>
              <w:t xml:space="preserve">alliances productives ayant soumis et/ou proposé un projet </w:t>
            </w:r>
          </w:p>
        </w:tc>
      </w:tr>
      <w:tr w:rsidR="0061572A" w14:paraId="7D35D63C" w14:textId="77777777" w:rsidTr="00B76EB0">
        <w:trPr>
          <w:jc w:val="center"/>
        </w:trPr>
        <w:tc>
          <w:tcPr>
            <w:tcW w:w="4383" w:type="dxa"/>
            <w:gridSpan w:val="2"/>
            <w:vAlign w:val="center"/>
          </w:tcPr>
          <w:p w14:paraId="36E849FE" w14:textId="5E5FC888" w:rsidR="002801D5" w:rsidRDefault="0061572A" w:rsidP="0061572A">
            <w:pPr>
              <w:jc w:val="both"/>
              <w:rPr>
                <w:bCs/>
                <w:sz w:val="20"/>
                <w:szCs w:val="20"/>
                <w:lang w:val="fr-FR"/>
              </w:rPr>
            </w:pPr>
            <w:r w:rsidRPr="00A479C4">
              <w:rPr>
                <w:bCs/>
                <w:sz w:val="20"/>
                <w:szCs w:val="20"/>
                <w:lang w:val="fr-FR"/>
              </w:rPr>
              <w:t>Le programme a reçu 8</w:t>
            </w:r>
            <w:r w:rsidR="0021229D">
              <w:rPr>
                <w:bCs/>
                <w:sz w:val="20"/>
                <w:szCs w:val="20"/>
                <w:lang w:val="fr-FR"/>
              </w:rPr>
              <w:t>3</w:t>
            </w:r>
            <w:r w:rsidRPr="00A479C4">
              <w:rPr>
                <w:bCs/>
                <w:sz w:val="20"/>
                <w:szCs w:val="20"/>
                <w:lang w:val="fr-FR"/>
              </w:rPr>
              <w:t xml:space="preserve"> projets d’alliances productives pour les deux provinces à l’issu de la publication de </w:t>
            </w:r>
            <w:r w:rsidR="00BC3A15">
              <w:rPr>
                <w:bCs/>
                <w:sz w:val="20"/>
                <w:szCs w:val="20"/>
                <w:lang w:val="fr-FR"/>
              </w:rPr>
              <w:t>l’</w:t>
            </w:r>
            <w:r w:rsidRPr="00A479C4">
              <w:rPr>
                <w:bCs/>
                <w:sz w:val="20"/>
                <w:szCs w:val="20"/>
                <w:lang w:val="fr-FR"/>
              </w:rPr>
              <w:t>AMI</w:t>
            </w:r>
            <w:r w:rsidR="00BC3A15">
              <w:rPr>
                <w:bCs/>
                <w:sz w:val="20"/>
                <w:szCs w:val="20"/>
                <w:lang w:val="fr-FR"/>
              </w:rPr>
              <w:t xml:space="preserve"> pour la sélection des projets d’Alliances productives</w:t>
            </w:r>
            <w:r w:rsidRPr="00A479C4">
              <w:rPr>
                <w:bCs/>
                <w:sz w:val="20"/>
                <w:szCs w:val="20"/>
                <w:lang w:val="fr-FR"/>
              </w:rPr>
              <w:t xml:space="preserve">. </w:t>
            </w:r>
            <w:r w:rsidR="002801D5">
              <w:rPr>
                <w:bCs/>
                <w:sz w:val="20"/>
                <w:szCs w:val="20"/>
                <w:lang w:val="fr-FR"/>
              </w:rPr>
              <w:t>L’objectif de 60 projets d’alliances productives est largement dépassé.</w:t>
            </w:r>
          </w:p>
          <w:p w14:paraId="37A2FBF1" w14:textId="6570E404" w:rsidR="0061572A" w:rsidRDefault="00BC3A15" w:rsidP="0061572A">
            <w:pPr>
              <w:jc w:val="both"/>
              <w:rPr>
                <w:rFonts w:ascii="Avenir" w:eastAsia="Avenir" w:hAnsi="Avenir" w:cs="Avenir"/>
                <w:b/>
                <w:color w:val="000000"/>
                <w:sz w:val="16"/>
                <w:szCs w:val="16"/>
              </w:rPr>
            </w:pPr>
            <w:r>
              <w:rPr>
                <w:bCs/>
                <w:sz w:val="20"/>
                <w:szCs w:val="20"/>
                <w:lang w:val="fr-FR"/>
              </w:rPr>
              <w:t>Un manuel de procédure</w:t>
            </w:r>
            <w:r w:rsidR="0021229D">
              <w:rPr>
                <w:bCs/>
                <w:sz w:val="20"/>
                <w:szCs w:val="20"/>
                <w:lang w:val="fr-FR"/>
              </w:rPr>
              <w:t>s</w:t>
            </w:r>
            <w:r>
              <w:rPr>
                <w:bCs/>
                <w:sz w:val="20"/>
                <w:szCs w:val="20"/>
                <w:lang w:val="fr-FR"/>
              </w:rPr>
              <w:t xml:space="preserve"> pour la mise en place des comités d’octrois de subvention a été rédigé et validé</w:t>
            </w:r>
            <w:r w:rsidR="0021229D">
              <w:rPr>
                <w:bCs/>
                <w:sz w:val="20"/>
                <w:szCs w:val="20"/>
                <w:lang w:val="fr-FR"/>
              </w:rPr>
              <w:t xml:space="preserve"> par l’AFD</w:t>
            </w:r>
            <w:r>
              <w:rPr>
                <w:bCs/>
                <w:sz w:val="20"/>
                <w:szCs w:val="20"/>
                <w:lang w:val="fr-FR"/>
              </w:rPr>
              <w:t xml:space="preserve">. </w:t>
            </w:r>
            <w:r w:rsidR="0021229D">
              <w:rPr>
                <w:bCs/>
                <w:sz w:val="20"/>
                <w:szCs w:val="20"/>
                <w:lang w:val="fr-FR"/>
              </w:rPr>
              <w:t xml:space="preserve"> </w:t>
            </w:r>
            <w:proofErr w:type="gramStart"/>
            <w:r w:rsidR="0021229D">
              <w:rPr>
                <w:bCs/>
                <w:sz w:val="20"/>
                <w:szCs w:val="20"/>
                <w:lang w:val="fr-FR"/>
              </w:rPr>
              <w:t>ce</w:t>
            </w:r>
            <w:proofErr w:type="gramEnd"/>
            <w:r w:rsidR="0021229D">
              <w:rPr>
                <w:bCs/>
                <w:sz w:val="20"/>
                <w:szCs w:val="20"/>
                <w:lang w:val="fr-FR"/>
              </w:rPr>
              <w:t xml:space="preserve"> manuel institue la mise d’un Comité Consultatif technique Provincial (CCTP) pour une première sélection des projets au niveau provincial. Puis un Comité National de Sélection validera les projets retenus avec une calibration des demandes de surfaces et de subventions sollicités. Deux </w:t>
            </w:r>
            <w:r>
              <w:rPr>
                <w:bCs/>
                <w:sz w:val="20"/>
                <w:szCs w:val="20"/>
                <w:lang w:val="fr-FR"/>
              </w:rPr>
              <w:t xml:space="preserve">arrêtés des ministres provinciaux de l’agriculture </w:t>
            </w:r>
            <w:r w:rsidR="0021229D">
              <w:rPr>
                <w:bCs/>
                <w:sz w:val="20"/>
                <w:szCs w:val="20"/>
                <w:lang w:val="fr-FR"/>
              </w:rPr>
              <w:t xml:space="preserve">ont </w:t>
            </w:r>
            <w:r>
              <w:rPr>
                <w:bCs/>
                <w:sz w:val="20"/>
                <w:szCs w:val="20"/>
                <w:lang w:val="fr-FR"/>
              </w:rPr>
              <w:t>institu</w:t>
            </w:r>
            <w:r w:rsidR="0021229D">
              <w:rPr>
                <w:bCs/>
                <w:sz w:val="20"/>
                <w:szCs w:val="20"/>
                <w:lang w:val="fr-FR"/>
              </w:rPr>
              <w:t>é</w:t>
            </w:r>
            <w:r>
              <w:rPr>
                <w:bCs/>
                <w:sz w:val="20"/>
                <w:szCs w:val="20"/>
                <w:lang w:val="fr-FR"/>
              </w:rPr>
              <w:t xml:space="preserve"> le</w:t>
            </w:r>
            <w:r w:rsidR="0061572A" w:rsidRPr="00A479C4">
              <w:rPr>
                <w:bCs/>
                <w:sz w:val="20"/>
                <w:szCs w:val="20"/>
                <w:lang w:val="fr-FR"/>
              </w:rPr>
              <w:t xml:space="preserve"> comité consultatif technique provincial</w:t>
            </w:r>
            <w:r w:rsidR="0061572A">
              <w:rPr>
                <w:bCs/>
                <w:sz w:val="20"/>
                <w:szCs w:val="20"/>
                <w:lang w:val="fr-FR"/>
              </w:rPr>
              <w:t xml:space="preserve"> (CCTP)</w:t>
            </w:r>
            <w:r>
              <w:rPr>
                <w:bCs/>
                <w:sz w:val="20"/>
                <w:szCs w:val="20"/>
                <w:lang w:val="fr-FR"/>
              </w:rPr>
              <w:t xml:space="preserve"> dans leur province respective</w:t>
            </w:r>
            <w:r w:rsidR="00711FF5">
              <w:rPr>
                <w:bCs/>
                <w:sz w:val="20"/>
                <w:szCs w:val="20"/>
                <w:lang w:val="fr-FR"/>
              </w:rPr>
              <w:t>. U</w:t>
            </w:r>
            <w:r>
              <w:rPr>
                <w:bCs/>
                <w:sz w:val="20"/>
                <w:szCs w:val="20"/>
                <w:lang w:val="fr-FR"/>
              </w:rPr>
              <w:t xml:space="preserve">n arrêté du ministre national à l’Agriculture </w:t>
            </w:r>
            <w:proofErr w:type="gramStart"/>
            <w:r w:rsidR="0021229D">
              <w:rPr>
                <w:bCs/>
                <w:sz w:val="20"/>
                <w:szCs w:val="20"/>
                <w:lang w:val="fr-FR"/>
              </w:rPr>
              <w:t>a  fixé</w:t>
            </w:r>
            <w:proofErr w:type="gramEnd"/>
            <w:r w:rsidR="0021229D">
              <w:rPr>
                <w:bCs/>
                <w:sz w:val="20"/>
                <w:szCs w:val="20"/>
                <w:lang w:val="fr-FR"/>
              </w:rPr>
              <w:t xml:space="preserve"> </w:t>
            </w:r>
            <w:r>
              <w:rPr>
                <w:bCs/>
                <w:sz w:val="20"/>
                <w:szCs w:val="20"/>
                <w:lang w:val="fr-FR"/>
              </w:rPr>
              <w:t>les modalités et les objectifs de la commission nationale de sélection des projets</w:t>
            </w:r>
            <w:r w:rsidR="00711FF5">
              <w:rPr>
                <w:bCs/>
                <w:sz w:val="20"/>
                <w:szCs w:val="20"/>
                <w:lang w:val="fr-FR"/>
              </w:rPr>
              <w:t xml:space="preserve"> qui se réunira pour analyser les conclusions des 2 CCTP et retenir pour subventions les projets bancables</w:t>
            </w:r>
            <w:r>
              <w:rPr>
                <w:bCs/>
                <w:sz w:val="20"/>
                <w:szCs w:val="20"/>
                <w:lang w:val="fr-FR"/>
              </w:rPr>
              <w:t>.</w:t>
            </w:r>
          </w:p>
        </w:tc>
        <w:tc>
          <w:tcPr>
            <w:tcW w:w="4376" w:type="dxa"/>
            <w:vAlign w:val="center"/>
          </w:tcPr>
          <w:p w14:paraId="534966BA" w14:textId="4DF3C8AA" w:rsidR="0061572A" w:rsidRDefault="009B3C00" w:rsidP="0061572A">
            <w:pPr>
              <w:spacing w:after="5" w:line="271" w:lineRule="auto"/>
              <w:jc w:val="both"/>
              <w:rPr>
                <w:bCs/>
                <w:sz w:val="20"/>
                <w:szCs w:val="20"/>
                <w:lang w:val="fr-FR"/>
              </w:rPr>
            </w:pPr>
            <w:r>
              <w:rPr>
                <w:bCs/>
                <w:sz w:val="20"/>
                <w:szCs w:val="20"/>
                <w:lang w:val="fr-FR"/>
              </w:rPr>
              <w:t>Une phase pilote a été initié par le programme afin de tester les nouvelles approches identifiées par le programme</w:t>
            </w:r>
            <w:r w:rsidR="0061572A">
              <w:rPr>
                <w:bCs/>
                <w:sz w:val="20"/>
                <w:szCs w:val="20"/>
                <w:lang w:val="fr-FR"/>
              </w:rPr>
              <w:t>.</w:t>
            </w:r>
            <w:r>
              <w:rPr>
                <w:bCs/>
                <w:sz w:val="20"/>
                <w:szCs w:val="20"/>
                <w:lang w:val="fr-FR"/>
              </w:rPr>
              <w:t xml:space="preserve"> Des 4 projets identifiés, 3 projets ont reçus le financement du programme pour un total de </w:t>
            </w:r>
            <w:r w:rsidR="004731EE">
              <w:rPr>
                <w:bCs/>
                <w:sz w:val="20"/>
                <w:szCs w:val="20"/>
                <w:lang w:val="fr-FR"/>
              </w:rPr>
              <w:t>584 000$ reparti comme suit : 225 000$ pour COCUCT, 284 000$ pour HPEK et 75 000$ pour DRC.</w:t>
            </w:r>
          </w:p>
          <w:p w14:paraId="1143994E" w14:textId="77777777" w:rsidR="004731EE" w:rsidRDefault="004731EE" w:rsidP="0061572A">
            <w:pPr>
              <w:spacing w:after="5" w:line="271" w:lineRule="auto"/>
              <w:jc w:val="both"/>
              <w:rPr>
                <w:bCs/>
                <w:sz w:val="20"/>
                <w:szCs w:val="20"/>
                <w:lang w:val="fr-FR"/>
              </w:rPr>
            </w:pPr>
          </w:p>
          <w:p w14:paraId="32206E70" w14:textId="414BF5B6" w:rsidR="004731EE" w:rsidRDefault="004731EE" w:rsidP="0061572A">
            <w:pPr>
              <w:spacing w:after="5" w:line="271" w:lineRule="auto"/>
              <w:jc w:val="both"/>
              <w:rPr>
                <w:bCs/>
                <w:sz w:val="20"/>
                <w:szCs w:val="20"/>
                <w:lang w:val="fr-FR"/>
              </w:rPr>
            </w:pPr>
            <w:r>
              <w:rPr>
                <w:bCs/>
                <w:sz w:val="20"/>
                <w:szCs w:val="20"/>
                <w:lang w:val="fr-FR"/>
              </w:rPr>
              <w:t xml:space="preserve">En plus des 4 AP ayant soumis leurs projets de la phase pilote, </w:t>
            </w:r>
            <w:r w:rsidRPr="0084459C">
              <w:rPr>
                <w:b/>
                <w:sz w:val="20"/>
                <w:szCs w:val="20"/>
                <w:lang w:val="fr-FR"/>
              </w:rPr>
              <w:t>8</w:t>
            </w:r>
            <w:r w:rsidR="0021229D">
              <w:rPr>
                <w:b/>
                <w:sz w:val="20"/>
                <w:szCs w:val="20"/>
                <w:lang w:val="fr-FR"/>
              </w:rPr>
              <w:t>3</w:t>
            </w:r>
            <w:r>
              <w:rPr>
                <w:bCs/>
                <w:sz w:val="20"/>
                <w:szCs w:val="20"/>
                <w:lang w:val="fr-FR"/>
              </w:rPr>
              <w:t xml:space="preserve"> candidatures ont été réceptionnées lors de la publication de faisant un total de </w:t>
            </w:r>
            <w:r w:rsidR="00D03585">
              <w:rPr>
                <w:b/>
                <w:sz w:val="20"/>
                <w:szCs w:val="20"/>
                <w:lang w:val="fr-FR"/>
              </w:rPr>
              <w:t>87</w:t>
            </w:r>
            <w:r w:rsidRPr="0084459C">
              <w:rPr>
                <w:b/>
                <w:sz w:val="20"/>
                <w:szCs w:val="20"/>
                <w:lang w:val="fr-FR"/>
              </w:rPr>
              <w:t xml:space="preserve"> projets</w:t>
            </w:r>
            <w:r>
              <w:rPr>
                <w:bCs/>
                <w:sz w:val="20"/>
                <w:szCs w:val="20"/>
                <w:lang w:val="fr-FR"/>
              </w:rPr>
              <w:t xml:space="preserve"> réceptionnés au-delà des indicateurs initiaux. </w:t>
            </w:r>
            <w:r w:rsidR="00D03585">
              <w:rPr>
                <w:bCs/>
                <w:sz w:val="20"/>
                <w:szCs w:val="20"/>
                <w:lang w:val="fr-FR"/>
              </w:rPr>
              <w:t xml:space="preserve"> A l’issue de la première lecture des projets, 45 projets étaient éligibles pour participer à la phase sélective du CCTP.</w:t>
            </w:r>
          </w:p>
          <w:p w14:paraId="3DB431CA" w14:textId="77777777" w:rsidR="002801D5" w:rsidRDefault="002801D5" w:rsidP="0061572A">
            <w:pPr>
              <w:spacing w:after="5" w:line="271" w:lineRule="auto"/>
              <w:jc w:val="both"/>
              <w:rPr>
                <w:bCs/>
                <w:sz w:val="20"/>
                <w:szCs w:val="20"/>
                <w:lang w:val="fr-FR"/>
              </w:rPr>
            </w:pPr>
          </w:p>
          <w:p w14:paraId="758FD802" w14:textId="77777777" w:rsidR="0061572A" w:rsidRDefault="004731EE" w:rsidP="004731EE">
            <w:pPr>
              <w:jc w:val="both"/>
              <w:rPr>
                <w:b/>
                <w:sz w:val="20"/>
                <w:szCs w:val="20"/>
                <w:lang w:val="fr-FR"/>
              </w:rPr>
            </w:pPr>
            <w:r w:rsidRPr="004731EE">
              <w:rPr>
                <w:bCs/>
                <w:sz w:val="20"/>
                <w:szCs w:val="20"/>
                <w:lang w:val="fr-FR"/>
              </w:rPr>
              <w:t>La superficie</w:t>
            </w:r>
            <w:r>
              <w:rPr>
                <w:bCs/>
                <w:sz w:val="20"/>
                <w:szCs w:val="20"/>
                <w:lang w:val="fr-FR"/>
              </w:rPr>
              <w:t xml:space="preserve"> des projets </w:t>
            </w:r>
            <w:r w:rsidR="00D03585">
              <w:rPr>
                <w:bCs/>
                <w:sz w:val="20"/>
                <w:szCs w:val="20"/>
                <w:lang w:val="fr-FR"/>
              </w:rPr>
              <w:t>éligibles</w:t>
            </w:r>
            <w:r>
              <w:rPr>
                <w:bCs/>
                <w:sz w:val="20"/>
                <w:szCs w:val="20"/>
                <w:lang w:val="fr-FR"/>
              </w:rPr>
              <w:t xml:space="preserve"> est de </w:t>
            </w:r>
            <w:r w:rsidR="00D03585">
              <w:rPr>
                <w:b/>
                <w:sz w:val="20"/>
                <w:szCs w:val="20"/>
              </w:rPr>
              <w:t xml:space="preserve">18 </w:t>
            </w:r>
            <w:r w:rsidR="00B5699E">
              <w:rPr>
                <w:b/>
                <w:sz w:val="20"/>
                <w:szCs w:val="20"/>
              </w:rPr>
              <w:t>20</w:t>
            </w:r>
            <w:r w:rsidR="00D03585">
              <w:rPr>
                <w:b/>
                <w:sz w:val="20"/>
                <w:szCs w:val="20"/>
              </w:rPr>
              <w:t>9 ha</w:t>
            </w:r>
            <w:r>
              <w:rPr>
                <w:bCs/>
                <w:sz w:val="20"/>
                <w:szCs w:val="20"/>
              </w:rPr>
              <w:t xml:space="preserve"> pour une </w:t>
            </w:r>
            <w:r w:rsidR="00D03585">
              <w:rPr>
                <w:bCs/>
                <w:sz w:val="20"/>
                <w:szCs w:val="20"/>
              </w:rPr>
              <w:t>sollicitation</w:t>
            </w:r>
            <w:r>
              <w:rPr>
                <w:bCs/>
                <w:sz w:val="20"/>
                <w:szCs w:val="20"/>
              </w:rPr>
              <w:t xml:space="preserve"> en subvention de </w:t>
            </w:r>
            <w:r w:rsidR="00B5699E" w:rsidRPr="00B5699E">
              <w:rPr>
                <w:b/>
                <w:sz w:val="20"/>
                <w:szCs w:val="20"/>
              </w:rPr>
              <w:t>13 145 379</w:t>
            </w:r>
            <w:r w:rsidR="00B5699E">
              <w:rPr>
                <w:b/>
                <w:sz w:val="20"/>
                <w:szCs w:val="20"/>
              </w:rPr>
              <w:t xml:space="preserve"> </w:t>
            </w:r>
            <w:r w:rsidRPr="0084459C">
              <w:rPr>
                <w:b/>
                <w:sz w:val="20"/>
                <w:szCs w:val="20"/>
                <w:lang w:val="fr-FR"/>
              </w:rPr>
              <w:t>$</w:t>
            </w:r>
            <w:r>
              <w:rPr>
                <w:bCs/>
                <w:sz w:val="20"/>
                <w:szCs w:val="20"/>
                <w:lang w:val="fr-FR"/>
              </w:rPr>
              <w:t xml:space="preserve"> largement supérieur à l’enveloppe disponible de </w:t>
            </w:r>
            <w:r w:rsidRPr="0084459C">
              <w:rPr>
                <w:b/>
                <w:sz w:val="20"/>
                <w:szCs w:val="20"/>
                <w:lang w:val="fr-FR"/>
              </w:rPr>
              <w:t>5 040 000 $.</w:t>
            </w:r>
          </w:p>
          <w:p w14:paraId="7069EB0B" w14:textId="77777777" w:rsidR="001853EC" w:rsidRDefault="001853EC" w:rsidP="004731EE">
            <w:pPr>
              <w:jc w:val="both"/>
              <w:rPr>
                <w:b/>
                <w:sz w:val="20"/>
                <w:szCs w:val="20"/>
                <w:lang w:val="fr-FR"/>
              </w:rPr>
            </w:pPr>
          </w:p>
          <w:p w14:paraId="68F43F86" w14:textId="242E6A22" w:rsidR="001853EC" w:rsidRDefault="001853EC" w:rsidP="004731EE">
            <w:pPr>
              <w:jc w:val="both"/>
              <w:rPr>
                <w:rFonts w:ascii="Avenir" w:eastAsia="Avenir" w:hAnsi="Avenir" w:cs="Avenir"/>
                <w:b/>
                <w:color w:val="000000"/>
                <w:sz w:val="16"/>
                <w:szCs w:val="16"/>
              </w:rPr>
            </w:pPr>
            <w:r>
              <w:rPr>
                <w:b/>
                <w:sz w:val="20"/>
                <w:szCs w:val="20"/>
                <w:lang w:val="fr-FR"/>
              </w:rPr>
              <w:t>Un manuel de gestion de subvention révisé est disponible</w:t>
            </w:r>
          </w:p>
        </w:tc>
      </w:tr>
      <w:tr w:rsidR="00B76EB0" w14:paraId="755FBFD9" w14:textId="77777777" w:rsidTr="00B76EB0">
        <w:trPr>
          <w:gridBefore w:val="1"/>
          <w:wBefore w:w="17" w:type="dxa"/>
          <w:jc w:val="center"/>
        </w:trPr>
        <w:tc>
          <w:tcPr>
            <w:tcW w:w="8742" w:type="dxa"/>
            <w:gridSpan w:val="2"/>
            <w:shd w:val="clear" w:color="auto" w:fill="E7E6E6"/>
            <w:vAlign w:val="center"/>
          </w:tcPr>
          <w:p w14:paraId="12D0F550" w14:textId="2B125D0D" w:rsidR="00B76EB0" w:rsidRDefault="00B76EB0" w:rsidP="00CF6C68">
            <w:pPr>
              <w:spacing w:after="0" w:line="271" w:lineRule="auto"/>
              <w:jc w:val="both"/>
              <w:rPr>
                <w:rFonts w:ascii="Avenir" w:eastAsia="Avenir" w:hAnsi="Avenir" w:cs="Avenir"/>
                <w:b/>
                <w:color w:val="000000"/>
                <w:sz w:val="16"/>
                <w:szCs w:val="16"/>
              </w:rPr>
            </w:pPr>
            <w:r>
              <w:rPr>
                <w:rFonts w:ascii="Avenir" w:eastAsia="Avenir" w:hAnsi="Avenir" w:cs="Avenir"/>
                <w:b/>
                <w:color w:val="000000"/>
                <w:sz w:val="16"/>
                <w:szCs w:val="16"/>
              </w:rPr>
              <w:t xml:space="preserve">Effet 5 : </w:t>
            </w:r>
            <w:r w:rsidR="0061572A" w:rsidRPr="0061572A">
              <w:rPr>
                <w:rFonts w:ascii="Avenir" w:eastAsia="Avenir" w:hAnsi="Avenir" w:cs="Avenir"/>
                <w:b/>
                <w:color w:val="000000"/>
                <w:sz w:val="16"/>
                <w:szCs w:val="16"/>
              </w:rPr>
              <w:t xml:space="preserve">Les bénéficiaires du projet dans le Kwilu et la </w:t>
            </w:r>
            <w:proofErr w:type="spellStart"/>
            <w:r w:rsidR="0061572A" w:rsidRPr="0061572A">
              <w:rPr>
                <w:rFonts w:ascii="Avenir" w:eastAsia="Avenir" w:hAnsi="Avenir" w:cs="Avenir"/>
                <w:b/>
                <w:color w:val="000000"/>
                <w:sz w:val="16"/>
                <w:szCs w:val="16"/>
              </w:rPr>
              <w:t>Tshopo</w:t>
            </w:r>
            <w:proofErr w:type="spellEnd"/>
            <w:r w:rsidR="0061572A" w:rsidRPr="0061572A">
              <w:rPr>
                <w:rFonts w:ascii="Avenir" w:eastAsia="Avenir" w:hAnsi="Avenir" w:cs="Avenir"/>
                <w:b/>
                <w:color w:val="000000"/>
                <w:sz w:val="16"/>
                <w:szCs w:val="16"/>
              </w:rPr>
              <w:t xml:space="preserve"> bénéficient d’une offre de financement adaptée à leurs réalités (subvention adossée à du crédit, subvention), permettant de garantir leurs premières productions.</w:t>
            </w:r>
          </w:p>
        </w:tc>
      </w:tr>
      <w:tr w:rsidR="00B76EB0" w14:paraId="1288D56C" w14:textId="77777777" w:rsidTr="00B76EB0">
        <w:trPr>
          <w:gridBefore w:val="1"/>
          <w:wBefore w:w="17" w:type="dxa"/>
          <w:jc w:val="center"/>
        </w:trPr>
        <w:tc>
          <w:tcPr>
            <w:tcW w:w="8742" w:type="dxa"/>
            <w:gridSpan w:val="2"/>
            <w:shd w:val="clear" w:color="auto" w:fill="E7E6E6"/>
            <w:vAlign w:val="center"/>
          </w:tcPr>
          <w:p w14:paraId="754FD41A" w14:textId="12197546" w:rsidR="00B76EB0" w:rsidRPr="0061572A" w:rsidRDefault="00B76EB0" w:rsidP="00CF6C68">
            <w:pPr>
              <w:spacing w:after="0" w:line="271" w:lineRule="auto"/>
              <w:jc w:val="both"/>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w:t>
            </w:r>
            <w:r w:rsidR="0061572A">
              <w:rPr>
                <w:rFonts w:ascii="Avenir" w:eastAsia="Avenir" w:hAnsi="Avenir" w:cs="Avenir"/>
                <w:b/>
                <w:color w:val="000000"/>
                <w:sz w:val="16"/>
                <w:szCs w:val="16"/>
              </w:rPr>
              <w:t>5</w:t>
            </w:r>
            <w:r>
              <w:rPr>
                <w:rFonts w:ascii="Avenir" w:eastAsia="Avenir" w:hAnsi="Avenir" w:cs="Avenir"/>
                <w:b/>
                <w:color w:val="000000"/>
                <w:sz w:val="16"/>
                <w:szCs w:val="16"/>
              </w:rPr>
              <w:t xml:space="preserve"> : </w:t>
            </w:r>
            <w:r w:rsidR="0061572A" w:rsidRPr="0061572A">
              <w:rPr>
                <w:rFonts w:ascii="Avenir" w:eastAsia="Avenir" w:hAnsi="Avenir" w:cs="Avenir"/>
                <w:b/>
                <w:sz w:val="16"/>
                <w:szCs w:val="16"/>
              </w:rPr>
              <w:t xml:space="preserve">Nombre d'utilisateurs des produits financiers intégrés dans une démarche de la valorisation des zones de savane et forêt dégradées </w:t>
            </w:r>
          </w:p>
        </w:tc>
      </w:tr>
      <w:tr w:rsidR="00B76EB0" w14:paraId="7DF41FA0" w14:textId="77777777" w:rsidTr="00B76EB0">
        <w:trPr>
          <w:gridBefore w:val="1"/>
          <w:wBefore w:w="17" w:type="dxa"/>
          <w:jc w:val="center"/>
        </w:trPr>
        <w:tc>
          <w:tcPr>
            <w:tcW w:w="4366" w:type="dxa"/>
            <w:vAlign w:val="center"/>
          </w:tcPr>
          <w:p w14:paraId="309B232C" w14:textId="718D8A10" w:rsidR="009F36EB" w:rsidRDefault="009F36EB" w:rsidP="009F36EB">
            <w:pPr>
              <w:jc w:val="both"/>
              <w:rPr>
                <w:bCs/>
                <w:sz w:val="20"/>
                <w:szCs w:val="20"/>
                <w:lang w:val="fr-FR"/>
              </w:rPr>
            </w:pPr>
            <w:r w:rsidRPr="009F36EB">
              <w:rPr>
                <w:bCs/>
                <w:sz w:val="20"/>
                <w:szCs w:val="20"/>
                <w:lang w:val="fr-FR"/>
              </w:rPr>
              <w:t>Financement de 3 projets d’alliances productives au cours de la phase pilote pour 780ha</w:t>
            </w:r>
            <w:r w:rsidR="00160DB7">
              <w:rPr>
                <w:bCs/>
                <w:sz w:val="20"/>
                <w:szCs w:val="20"/>
                <w:lang w:val="fr-FR"/>
              </w:rPr>
              <w:t>.</w:t>
            </w:r>
          </w:p>
          <w:p w14:paraId="4AA116C4" w14:textId="77777777" w:rsidR="009F36EB" w:rsidRPr="009F36EB" w:rsidRDefault="009F36EB" w:rsidP="009F36EB">
            <w:pPr>
              <w:jc w:val="both"/>
              <w:rPr>
                <w:bCs/>
                <w:sz w:val="20"/>
                <w:szCs w:val="20"/>
                <w:u w:val="single"/>
                <w:lang w:val="fr-FR"/>
              </w:rPr>
            </w:pPr>
            <w:r w:rsidRPr="009F36EB">
              <w:rPr>
                <w:b/>
                <w:bCs/>
                <w:sz w:val="20"/>
                <w:szCs w:val="20"/>
                <w:u w:val="single"/>
                <w:lang w:val="fr-FR"/>
              </w:rPr>
              <w:t>Pour la province du Kwilu </w:t>
            </w:r>
            <w:r w:rsidRPr="009F36EB">
              <w:rPr>
                <w:bCs/>
                <w:sz w:val="20"/>
                <w:szCs w:val="20"/>
                <w:u w:val="single"/>
                <w:lang w:val="fr-FR"/>
              </w:rPr>
              <w:t xml:space="preserve">: </w:t>
            </w:r>
          </w:p>
          <w:p w14:paraId="2DA4B1E5" w14:textId="60BB03D9" w:rsidR="009F36EB" w:rsidRPr="009F36EB" w:rsidRDefault="009F36EB" w:rsidP="009F36EB">
            <w:pPr>
              <w:jc w:val="both"/>
              <w:rPr>
                <w:bCs/>
                <w:sz w:val="20"/>
                <w:szCs w:val="20"/>
                <w:lang w:val="fr-FR"/>
              </w:rPr>
            </w:pPr>
            <w:r w:rsidRPr="009F36EB">
              <w:rPr>
                <w:bCs/>
                <w:sz w:val="20"/>
                <w:szCs w:val="20"/>
                <w:lang w:val="fr-FR"/>
              </w:rPr>
              <w:lastRenderedPageBreak/>
              <w:t>La société HPEK, une société privée d’agrobusiness dont la volonté est de relancer les filières palmier à huile et cacaoyer. Elle s’attèle à mettre sur plantation 300 ha dont 100 ha de cacao et 200 ha de palmier à huile dans le Kwilu pour une subvention de 225 000$.</w:t>
            </w:r>
            <w:r w:rsidR="00BC3A15">
              <w:rPr>
                <w:bCs/>
                <w:sz w:val="20"/>
                <w:szCs w:val="20"/>
                <w:lang w:val="fr-FR"/>
              </w:rPr>
              <w:t xml:space="preserve"> Un total de </w:t>
            </w:r>
            <w:r w:rsidR="00CA7099">
              <w:rPr>
                <w:b/>
                <w:sz w:val="20"/>
                <w:szCs w:val="20"/>
                <w:lang w:val="fr-FR"/>
              </w:rPr>
              <w:t>44</w:t>
            </w:r>
            <w:r w:rsidR="00BC3A15" w:rsidRPr="00653C16">
              <w:rPr>
                <w:b/>
                <w:sz w:val="20"/>
                <w:szCs w:val="20"/>
                <w:lang w:val="fr-FR"/>
              </w:rPr>
              <w:t xml:space="preserve"> bénéficiaires directs </w:t>
            </w:r>
            <w:r w:rsidR="00BC3A15">
              <w:rPr>
                <w:bCs/>
                <w:sz w:val="20"/>
                <w:szCs w:val="20"/>
                <w:lang w:val="fr-FR"/>
              </w:rPr>
              <w:t>recensés pour la mise en place de ce projet</w:t>
            </w:r>
          </w:p>
          <w:p w14:paraId="22495EDB" w14:textId="77777777" w:rsidR="009F36EB" w:rsidRPr="009F36EB" w:rsidRDefault="009F36EB" w:rsidP="009F36EB">
            <w:pPr>
              <w:jc w:val="both"/>
              <w:rPr>
                <w:bCs/>
                <w:sz w:val="20"/>
                <w:szCs w:val="20"/>
                <w:lang w:val="fr-FR"/>
              </w:rPr>
            </w:pPr>
            <w:r w:rsidRPr="009F36EB">
              <w:rPr>
                <w:b/>
                <w:bCs/>
                <w:sz w:val="20"/>
                <w:szCs w:val="20"/>
                <w:u w:val="single"/>
                <w:lang w:val="fr-FR"/>
              </w:rPr>
              <w:t xml:space="preserve">Pour la province de la </w:t>
            </w:r>
            <w:proofErr w:type="spellStart"/>
            <w:r w:rsidRPr="009F36EB">
              <w:rPr>
                <w:b/>
                <w:bCs/>
                <w:sz w:val="20"/>
                <w:szCs w:val="20"/>
                <w:u w:val="single"/>
                <w:lang w:val="fr-FR"/>
              </w:rPr>
              <w:t>Tshopo</w:t>
            </w:r>
            <w:proofErr w:type="spellEnd"/>
            <w:r w:rsidRPr="009F36EB">
              <w:rPr>
                <w:b/>
                <w:bCs/>
                <w:sz w:val="20"/>
                <w:szCs w:val="20"/>
                <w:lang w:val="fr-FR"/>
              </w:rPr>
              <w:t> </w:t>
            </w:r>
            <w:r w:rsidRPr="009F36EB">
              <w:rPr>
                <w:bCs/>
                <w:sz w:val="20"/>
                <w:szCs w:val="20"/>
                <w:lang w:val="fr-FR"/>
              </w:rPr>
              <w:t xml:space="preserve">: </w:t>
            </w:r>
          </w:p>
          <w:p w14:paraId="73C8C807" w14:textId="77777777" w:rsidR="009F36EB" w:rsidRPr="009F36EB" w:rsidRDefault="009F36EB" w:rsidP="009F36EB">
            <w:pPr>
              <w:jc w:val="both"/>
              <w:rPr>
                <w:bCs/>
                <w:sz w:val="20"/>
                <w:szCs w:val="20"/>
                <w:lang w:val="fr-FR"/>
              </w:rPr>
            </w:pPr>
            <w:r w:rsidRPr="009F36EB">
              <w:rPr>
                <w:bCs/>
                <w:sz w:val="20"/>
                <w:szCs w:val="20"/>
                <w:lang w:val="fr-FR"/>
              </w:rPr>
              <w:t xml:space="preserve">L’Alliance productive COCUCT dans la </w:t>
            </w:r>
            <w:proofErr w:type="spellStart"/>
            <w:r w:rsidRPr="009F36EB">
              <w:rPr>
                <w:bCs/>
                <w:sz w:val="20"/>
                <w:szCs w:val="20"/>
                <w:lang w:val="fr-FR"/>
              </w:rPr>
              <w:t>Tshopo</w:t>
            </w:r>
            <w:proofErr w:type="spellEnd"/>
            <w:r w:rsidRPr="009F36EB">
              <w:rPr>
                <w:bCs/>
                <w:sz w:val="20"/>
                <w:szCs w:val="20"/>
                <w:lang w:val="fr-FR"/>
              </w:rPr>
              <w:t xml:space="preserve"> a pour objectif de permettre à 240 producteurs de mettre en valeur 300 ha de forêts dégradées en plantations de cacaoyers, palmier à huile et caféiers pour un total de subvention de co-financement de 284 994$.</w:t>
            </w:r>
          </w:p>
          <w:p w14:paraId="78AEB7E4" w14:textId="77777777" w:rsidR="009F36EB" w:rsidRPr="009F36EB" w:rsidRDefault="009F36EB" w:rsidP="009F36EB">
            <w:pPr>
              <w:jc w:val="both"/>
              <w:rPr>
                <w:bCs/>
                <w:sz w:val="20"/>
                <w:szCs w:val="20"/>
                <w:lang w:val="fr-FR"/>
              </w:rPr>
            </w:pPr>
            <w:r w:rsidRPr="009F36EB">
              <w:rPr>
                <w:bCs/>
                <w:sz w:val="20"/>
                <w:szCs w:val="20"/>
                <w:lang w:val="fr-FR"/>
              </w:rPr>
              <w:t xml:space="preserve">L’Alliance Productive DRC vers </w:t>
            </w:r>
            <w:proofErr w:type="spellStart"/>
            <w:r w:rsidRPr="009F36EB">
              <w:rPr>
                <w:bCs/>
                <w:sz w:val="20"/>
                <w:szCs w:val="20"/>
                <w:lang w:val="fr-FR"/>
              </w:rPr>
              <w:t>Imbolo</w:t>
            </w:r>
            <w:proofErr w:type="spellEnd"/>
            <w:r w:rsidRPr="009F36EB">
              <w:rPr>
                <w:bCs/>
                <w:sz w:val="20"/>
                <w:szCs w:val="20"/>
                <w:lang w:val="fr-FR"/>
              </w:rPr>
              <w:t xml:space="preserve"> dans le territoire d’</w:t>
            </w:r>
            <w:proofErr w:type="spellStart"/>
            <w:r w:rsidRPr="009F36EB">
              <w:rPr>
                <w:bCs/>
                <w:sz w:val="20"/>
                <w:szCs w:val="20"/>
                <w:lang w:val="fr-FR"/>
              </w:rPr>
              <w:t>Isangi</w:t>
            </w:r>
            <w:proofErr w:type="spellEnd"/>
            <w:r w:rsidRPr="009F36EB">
              <w:rPr>
                <w:bCs/>
                <w:sz w:val="20"/>
                <w:szCs w:val="20"/>
                <w:lang w:val="fr-FR"/>
              </w:rPr>
              <w:t xml:space="preserve"> a reçu une subvention de 75 000$ pour l’acquisition gratuite de plantules de palmier à huile de 100 ha.</w:t>
            </w:r>
          </w:p>
          <w:p w14:paraId="78FF4EFC" w14:textId="0F9F83D6" w:rsidR="00B76EB0" w:rsidRPr="00BC3A15" w:rsidRDefault="00CA7099" w:rsidP="00BC3A15">
            <w:pPr>
              <w:jc w:val="both"/>
              <w:rPr>
                <w:bCs/>
                <w:sz w:val="20"/>
                <w:szCs w:val="20"/>
              </w:rPr>
            </w:pPr>
            <w:r>
              <w:rPr>
                <w:b/>
                <w:sz w:val="20"/>
                <w:szCs w:val="20"/>
              </w:rPr>
              <w:t>290</w:t>
            </w:r>
            <w:r w:rsidR="00BC3A15">
              <w:rPr>
                <w:bCs/>
                <w:sz w:val="20"/>
                <w:szCs w:val="20"/>
              </w:rPr>
              <w:t xml:space="preserve"> </w:t>
            </w:r>
            <w:r w:rsidR="00BC3A15" w:rsidRPr="00653C16">
              <w:rPr>
                <w:b/>
                <w:sz w:val="20"/>
                <w:szCs w:val="20"/>
              </w:rPr>
              <w:t>bénéficiaires directs</w:t>
            </w:r>
            <w:r w:rsidR="00BC3A15">
              <w:rPr>
                <w:bCs/>
                <w:sz w:val="20"/>
                <w:szCs w:val="20"/>
              </w:rPr>
              <w:t xml:space="preserve"> recensés pour l’ensemble de deux Alliances productives de la </w:t>
            </w:r>
            <w:proofErr w:type="spellStart"/>
            <w:r w:rsidR="00BC3A15">
              <w:rPr>
                <w:bCs/>
                <w:sz w:val="20"/>
                <w:szCs w:val="20"/>
              </w:rPr>
              <w:t>Tshopo</w:t>
            </w:r>
            <w:proofErr w:type="spellEnd"/>
          </w:p>
        </w:tc>
        <w:tc>
          <w:tcPr>
            <w:tcW w:w="4376" w:type="dxa"/>
            <w:vAlign w:val="center"/>
          </w:tcPr>
          <w:p w14:paraId="6E19B933" w14:textId="39E600F5" w:rsidR="00EC5130" w:rsidRDefault="00EC5130" w:rsidP="00EC5130">
            <w:pPr>
              <w:spacing w:after="5" w:line="271" w:lineRule="auto"/>
              <w:jc w:val="both"/>
              <w:rPr>
                <w:bCs/>
                <w:sz w:val="20"/>
                <w:szCs w:val="20"/>
                <w:lang w:val="fr-FR"/>
              </w:rPr>
            </w:pPr>
            <w:r w:rsidRPr="00A479C4">
              <w:rPr>
                <w:bCs/>
                <w:sz w:val="20"/>
                <w:szCs w:val="20"/>
                <w:lang w:val="fr-FR"/>
              </w:rPr>
              <w:lastRenderedPageBreak/>
              <w:t xml:space="preserve">La mission d’appui à l’établissement des business modèles inclusifs en début d’année, a permis de mettre en évidence, la difficulté à développer le montage des projets des Alliances Productives initialement prévu avec 50 % de crédit bancaire, en </w:t>
            </w:r>
            <w:r w:rsidRPr="00A479C4">
              <w:rPr>
                <w:bCs/>
                <w:sz w:val="20"/>
                <w:szCs w:val="20"/>
                <w:lang w:val="fr-FR"/>
              </w:rPr>
              <w:lastRenderedPageBreak/>
              <w:t>raison des taux de crédits élevés et des conditions de garanties drastiques. Une note conceptuelle a été rédigée en proposant de subventionner plusieurs types de systèmes agroforestiers à raison de 40 % à 60 % des coûts d’installation à l’hectare et de faciliter l’accès au crédit bancaire, pour les bénéficiaires qui ne disposeraient pas suffisamment de fonds personnels. Cette note conceptuelle a été explicitée lors d’une réunion avec l’AFD, le FONAREDD et le CAFI. Cette note a été validée par</w:t>
            </w:r>
            <w:r>
              <w:rPr>
                <w:bCs/>
                <w:sz w:val="20"/>
                <w:szCs w:val="20"/>
                <w:lang w:val="fr-FR"/>
              </w:rPr>
              <w:t xml:space="preserve"> le CTR</w:t>
            </w:r>
            <w:r w:rsidRPr="00A479C4">
              <w:rPr>
                <w:bCs/>
                <w:sz w:val="20"/>
                <w:szCs w:val="20"/>
                <w:lang w:val="fr-FR"/>
              </w:rPr>
              <w:t xml:space="preserve"> </w:t>
            </w:r>
            <w:r>
              <w:rPr>
                <w:bCs/>
                <w:sz w:val="20"/>
                <w:szCs w:val="20"/>
                <w:lang w:val="fr-FR"/>
              </w:rPr>
              <w:t xml:space="preserve">révisant </w:t>
            </w:r>
            <w:r w:rsidRPr="00A479C4">
              <w:rPr>
                <w:bCs/>
                <w:sz w:val="20"/>
                <w:szCs w:val="20"/>
                <w:lang w:val="fr-FR"/>
              </w:rPr>
              <w:t>les objectifs initiaux</w:t>
            </w:r>
            <w:r w:rsidR="00653C16">
              <w:rPr>
                <w:bCs/>
                <w:sz w:val="20"/>
                <w:szCs w:val="20"/>
                <w:lang w:val="fr-FR"/>
              </w:rPr>
              <w:t xml:space="preserve"> </w:t>
            </w:r>
            <w:r w:rsidRPr="00A479C4">
              <w:rPr>
                <w:bCs/>
                <w:sz w:val="20"/>
                <w:szCs w:val="20"/>
                <w:lang w:val="fr-FR"/>
              </w:rPr>
              <w:t xml:space="preserve">prévus de 12 000 hectares de systèmes agroforestiers, à la baisse </w:t>
            </w:r>
            <w:r>
              <w:rPr>
                <w:bCs/>
                <w:sz w:val="20"/>
                <w:szCs w:val="20"/>
                <w:lang w:val="fr-FR"/>
              </w:rPr>
              <w:t>à</w:t>
            </w:r>
            <w:r w:rsidRPr="00A479C4">
              <w:rPr>
                <w:bCs/>
                <w:sz w:val="20"/>
                <w:szCs w:val="20"/>
                <w:lang w:val="fr-FR"/>
              </w:rPr>
              <w:t xml:space="preserve"> </w:t>
            </w:r>
            <w:r w:rsidRPr="00653C16">
              <w:rPr>
                <w:b/>
                <w:sz w:val="20"/>
                <w:szCs w:val="20"/>
                <w:lang w:val="fr-FR"/>
              </w:rPr>
              <w:t>7 476 hectares</w:t>
            </w:r>
            <w:r>
              <w:rPr>
                <w:bCs/>
                <w:sz w:val="20"/>
                <w:szCs w:val="20"/>
                <w:lang w:val="fr-FR"/>
              </w:rPr>
              <w:t xml:space="preserve"> et de 7000 bénéficiaires à </w:t>
            </w:r>
            <w:r w:rsidRPr="00653C16">
              <w:rPr>
                <w:b/>
                <w:sz w:val="20"/>
                <w:szCs w:val="20"/>
                <w:lang w:val="fr-FR"/>
              </w:rPr>
              <w:t>4</w:t>
            </w:r>
            <w:r w:rsidR="00653C16" w:rsidRPr="00653C16">
              <w:rPr>
                <w:b/>
                <w:sz w:val="20"/>
                <w:szCs w:val="20"/>
                <w:lang w:val="fr-FR"/>
              </w:rPr>
              <w:t xml:space="preserve"> </w:t>
            </w:r>
            <w:r w:rsidRPr="00653C16">
              <w:rPr>
                <w:b/>
                <w:sz w:val="20"/>
                <w:szCs w:val="20"/>
                <w:lang w:val="fr-FR"/>
              </w:rPr>
              <w:t>378 bénéficiaires</w:t>
            </w:r>
            <w:r>
              <w:rPr>
                <w:bCs/>
                <w:sz w:val="20"/>
                <w:szCs w:val="20"/>
                <w:lang w:val="fr-FR"/>
              </w:rPr>
              <w:t xml:space="preserve"> directs.</w:t>
            </w:r>
          </w:p>
          <w:p w14:paraId="450970A9" w14:textId="77777777" w:rsidR="00EC5130" w:rsidRPr="00A479C4" w:rsidRDefault="00EC5130" w:rsidP="00EC5130">
            <w:pPr>
              <w:spacing w:after="5" w:line="271" w:lineRule="auto"/>
              <w:jc w:val="both"/>
              <w:rPr>
                <w:bCs/>
                <w:sz w:val="20"/>
                <w:szCs w:val="20"/>
                <w:lang w:val="fr-FR"/>
              </w:rPr>
            </w:pPr>
            <w:r w:rsidRPr="00A479C4">
              <w:rPr>
                <w:bCs/>
                <w:sz w:val="20"/>
                <w:szCs w:val="20"/>
                <w:lang w:val="fr-FR"/>
              </w:rPr>
              <w:t xml:space="preserve">Trois projets d’alliances productives ont été sélectionnés pour environ </w:t>
            </w:r>
            <w:r>
              <w:rPr>
                <w:bCs/>
                <w:sz w:val="20"/>
                <w:szCs w:val="20"/>
                <w:lang w:val="fr-FR"/>
              </w:rPr>
              <w:t>780</w:t>
            </w:r>
            <w:r w:rsidRPr="00A479C4">
              <w:rPr>
                <w:bCs/>
                <w:sz w:val="20"/>
                <w:szCs w:val="20"/>
                <w:lang w:val="fr-FR"/>
              </w:rPr>
              <w:t xml:space="preserve"> ha de cultures agroforestières. La plupart de ces projets a opté pour la catégorie 2 d’octroi de subvention, ce qui correspond à une subvention de 750 $ par hectare</w:t>
            </w:r>
          </w:p>
          <w:p w14:paraId="3561A498" w14:textId="2A7005D1" w:rsidR="008E1BE0" w:rsidRPr="00EC5130" w:rsidRDefault="00EC5130" w:rsidP="00BC3A15">
            <w:pPr>
              <w:spacing w:after="5" w:line="271" w:lineRule="auto"/>
              <w:jc w:val="both"/>
              <w:rPr>
                <w:rFonts w:ascii="Avenir" w:eastAsia="Avenir" w:hAnsi="Avenir" w:cs="Avenir"/>
                <w:b/>
                <w:color w:val="000000"/>
                <w:sz w:val="16"/>
                <w:szCs w:val="16"/>
                <w:lang w:val="fr-FR"/>
              </w:rPr>
            </w:pPr>
            <w:r w:rsidRPr="00A479C4">
              <w:rPr>
                <w:bCs/>
                <w:sz w:val="20"/>
                <w:szCs w:val="20"/>
                <w:lang w:val="fr-FR"/>
              </w:rPr>
              <w:t>Des missions de géoréférencement et supervision</w:t>
            </w:r>
            <w:r w:rsidR="00D30A08">
              <w:rPr>
                <w:bCs/>
                <w:sz w:val="20"/>
                <w:szCs w:val="20"/>
                <w:lang w:val="fr-FR"/>
              </w:rPr>
              <w:t xml:space="preserve"> de suivi</w:t>
            </w:r>
            <w:r w:rsidRPr="00A479C4">
              <w:rPr>
                <w:bCs/>
                <w:sz w:val="20"/>
                <w:szCs w:val="20"/>
                <w:lang w:val="fr-FR"/>
              </w:rPr>
              <w:t xml:space="preserve"> des parcelles, de comptage des plantules disponibles dans les pépinières ont permis d’avoir une première estimation de la superficie plantée, pour pouvoir verser la première tranche du montant de la subvention. Un contrat de partenariat entre le programme et l’alliance productive a été rédigé et soumis à la signature des porteurs de projets.</w:t>
            </w:r>
          </w:p>
        </w:tc>
      </w:tr>
      <w:tr w:rsidR="00B76EB0" w14:paraId="159EB8F0" w14:textId="77777777" w:rsidTr="00B76EB0">
        <w:trPr>
          <w:gridBefore w:val="1"/>
          <w:wBefore w:w="17" w:type="dxa"/>
          <w:jc w:val="center"/>
        </w:trPr>
        <w:tc>
          <w:tcPr>
            <w:tcW w:w="8742" w:type="dxa"/>
            <w:gridSpan w:val="2"/>
            <w:shd w:val="clear" w:color="auto" w:fill="E7E6E6"/>
            <w:vAlign w:val="center"/>
          </w:tcPr>
          <w:p w14:paraId="5BCE54F9" w14:textId="19BB6B46" w:rsidR="00B76EB0" w:rsidRDefault="00B76EB0" w:rsidP="00D045CC">
            <w:pPr>
              <w:spacing w:after="0" w:line="271" w:lineRule="auto"/>
              <w:jc w:val="both"/>
              <w:rPr>
                <w:rFonts w:ascii="Avenir" w:eastAsia="Avenir" w:hAnsi="Avenir" w:cs="Avenir"/>
                <w:b/>
                <w:color w:val="000000"/>
                <w:sz w:val="16"/>
                <w:szCs w:val="16"/>
              </w:rPr>
            </w:pPr>
            <w:r>
              <w:rPr>
                <w:rFonts w:ascii="Avenir" w:eastAsia="Avenir" w:hAnsi="Avenir" w:cs="Avenir"/>
                <w:b/>
                <w:color w:val="000000"/>
                <w:sz w:val="16"/>
                <w:szCs w:val="16"/>
              </w:rPr>
              <w:lastRenderedPageBreak/>
              <w:t xml:space="preserve">Effet 6 : </w:t>
            </w:r>
            <w:r w:rsidR="003A7EF9" w:rsidRPr="003A7EF9">
              <w:rPr>
                <w:rFonts w:ascii="Avenir" w:eastAsia="Avenir" w:hAnsi="Avenir" w:cs="Avenir"/>
                <w:b/>
                <w:color w:val="000000"/>
                <w:sz w:val="16"/>
                <w:szCs w:val="16"/>
              </w:rPr>
              <w:t>Des initiatives de recherche action développement ont permis d’élargir le champ des solutions économiquement et socialement viables pour aider à la (re)mise en valeur des savanes et forêts dégradées.</w:t>
            </w:r>
          </w:p>
        </w:tc>
      </w:tr>
      <w:tr w:rsidR="00B76EB0" w14:paraId="27DC3F06" w14:textId="77777777" w:rsidTr="00B76EB0">
        <w:trPr>
          <w:gridBefore w:val="1"/>
          <w:wBefore w:w="17" w:type="dxa"/>
          <w:jc w:val="center"/>
        </w:trPr>
        <w:tc>
          <w:tcPr>
            <w:tcW w:w="8742" w:type="dxa"/>
            <w:gridSpan w:val="2"/>
            <w:shd w:val="clear" w:color="auto" w:fill="E7E6E6"/>
            <w:vAlign w:val="center"/>
          </w:tcPr>
          <w:p w14:paraId="052998EC" w14:textId="0F6074A7" w:rsidR="00B76EB0" w:rsidRPr="003A7EF9" w:rsidRDefault="00B76EB0" w:rsidP="003A7EF9">
            <w:pPr>
              <w:spacing w:after="5" w:line="271" w:lineRule="auto"/>
              <w:jc w:val="center"/>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w:t>
            </w:r>
            <w:r w:rsidR="003A7EF9">
              <w:rPr>
                <w:rFonts w:ascii="Avenir" w:eastAsia="Avenir" w:hAnsi="Avenir" w:cs="Avenir"/>
                <w:b/>
                <w:color w:val="000000"/>
                <w:sz w:val="16"/>
                <w:szCs w:val="16"/>
              </w:rPr>
              <w:t>6</w:t>
            </w:r>
            <w:r>
              <w:rPr>
                <w:rFonts w:ascii="Avenir" w:eastAsia="Avenir" w:hAnsi="Avenir" w:cs="Avenir"/>
                <w:b/>
                <w:color w:val="000000"/>
                <w:sz w:val="16"/>
                <w:szCs w:val="16"/>
              </w:rPr>
              <w:t xml:space="preserve"> : </w:t>
            </w:r>
            <w:r w:rsidR="009B3C00">
              <w:rPr>
                <w:rFonts w:ascii="Avenir" w:eastAsia="Avenir" w:hAnsi="Avenir" w:cs="Avenir"/>
                <w:b/>
                <w:sz w:val="16"/>
                <w:szCs w:val="16"/>
              </w:rPr>
              <w:t>10</w:t>
            </w:r>
            <w:r w:rsidR="003A7EF9" w:rsidRPr="003A7EF9">
              <w:rPr>
                <w:rFonts w:ascii="Avenir" w:eastAsia="Avenir" w:hAnsi="Avenir" w:cs="Avenir"/>
                <w:b/>
                <w:sz w:val="16"/>
                <w:szCs w:val="16"/>
              </w:rPr>
              <w:t xml:space="preserve"> projets d’innovation ayant bénéficié de subvention </w:t>
            </w:r>
          </w:p>
        </w:tc>
      </w:tr>
      <w:tr w:rsidR="00B76EB0" w14:paraId="69C64AE1" w14:textId="77777777" w:rsidTr="00B76EB0">
        <w:trPr>
          <w:gridBefore w:val="1"/>
          <w:wBefore w:w="17" w:type="dxa"/>
          <w:jc w:val="center"/>
        </w:trPr>
        <w:tc>
          <w:tcPr>
            <w:tcW w:w="4366" w:type="dxa"/>
            <w:vAlign w:val="center"/>
          </w:tcPr>
          <w:p w14:paraId="476A7FE1" w14:textId="77777777" w:rsidR="00B76EB0" w:rsidRDefault="00B76EB0" w:rsidP="008B2E60">
            <w:pPr>
              <w:spacing w:after="5" w:line="271" w:lineRule="auto"/>
              <w:rPr>
                <w:rFonts w:ascii="Avenir" w:eastAsia="Avenir" w:hAnsi="Avenir" w:cs="Avenir"/>
                <w:b/>
                <w:color w:val="000000"/>
                <w:sz w:val="16"/>
                <w:szCs w:val="16"/>
              </w:rPr>
            </w:pPr>
          </w:p>
          <w:p w14:paraId="19725C62" w14:textId="77777777" w:rsidR="003A7EF9" w:rsidRDefault="003A7EF9" w:rsidP="003A7EF9">
            <w:pPr>
              <w:spacing w:after="5" w:line="271" w:lineRule="auto"/>
              <w:jc w:val="both"/>
              <w:rPr>
                <w:bCs/>
                <w:sz w:val="20"/>
                <w:szCs w:val="20"/>
                <w:lang w:val="fr-FR"/>
              </w:rPr>
            </w:pPr>
            <w:r>
              <w:rPr>
                <w:bCs/>
                <w:sz w:val="20"/>
                <w:szCs w:val="20"/>
                <w:lang w:val="fr-FR"/>
              </w:rPr>
              <w:t>Un avis de manifestation d’intérêt a été lancé pour sélectionner les projets d’innovation dans les deux provinces.</w:t>
            </w:r>
          </w:p>
          <w:p w14:paraId="55A43E14" w14:textId="14AC1524" w:rsidR="00B76EB0" w:rsidRDefault="003A7EF9" w:rsidP="00D045CC">
            <w:pPr>
              <w:spacing w:after="5" w:line="271" w:lineRule="auto"/>
              <w:jc w:val="both"/>
              <w:rPr>
                <w:rFonts w:ascii="Avenir" w:eastAsia="Avenir" w:hAnsi="Avenir" w:cs="Avenir"/>
                <w:b/>
                <w:color w:val="000000"/>
                <w:sz w:val="16"/>
                <w:szCs w:val="16"/>
              </w:rPr>
            </w:pPr>
            <w:r>
              <w:rPr>
                <w:bCs/>
                <w:sz w:val="20"/>
                <w:szCs w:val="20"/>
                <w:lang w:val="fr-FR"/>
              </w:rPr>
              <w:t>3</w:t>
            </w:r>
            <w:r w:rsidR="00D30A08">
              <w:rPr>
                <w:bCs/>
                <w:sz w:val="20"/>
                <w:szCs w:val="20"/>
                <w:lang w:val="fr-FR"/>
              </w:rPr>
              <w:t>5</w:t>
            </w:r>
            <w:r>
              <w:rPr>
                <w:bCs/>
                <w:sz w:val="20"/>
                <w:szCs w:val="20"/>
                <w:lang w:val="fr-FR"/>
              </w:rPr>
              <w:t xml:space="preserve"> projets ont été réceptionnés dans l’ensemble des provinces et analysés au niveau des CCTP de chaque province. A l’issu duquel 1</w:t>
            </w:r>
            <w:r w:rsidR="00D30A08">
              <w:rPr>
                <w:bCs/>
                <w:sz w:val="20"/>
                <w:szCs w:val="20"/>
                <w:lang w:val="fr-FR"/>
              </w:rPr>
              <w:t>1</w:t>
            </w:r>
            <w:r>
              <w:rPr>
                <w:bCs/>
                <w:sz w:val="20"/>
                <w:szCs w:val="20"/>
                <w:lang w:val="fr-FR"/>
              </w:rPr>
              <w:t xml:space="preserve"> projets ont été présélectionnés </w:t>
            </w:r>
            <w:r w:rsidR="009B3C00">
              <w:rPr>
                <w:bCs/>
                <w:sz w:val="20"/>
                <w:szCs w:val="20"/>
                <w:lang w:val="fr-FR"/>
              </w:rPr>
              <w:t>et sont soumis pour</w:t>
            </w:r>
            <w:r>
              <w:rPr>
                <w:bCs/>
                <w:sz w:val="20"/>
                <w:szCs w:val="20"/>
                <w:lang w:val="fr-FR"/>
              </w:rPr>
              <w:t xml:space="preserve"> validation au niveau de la commission nationale de sélection des projets.</w:t>
            </w:r>
          </w:p>
        </w:tc>
        <w:tc>
          <w:tcPr>
            <w:tcW w:w="4376" w:type="dxa"/>
            <w:vAlign w:val="center"/>
          </w:tcPr>
          <w:p w14:paraId="7A45FB4A" w14:textId="3B842CEE" w:rsidR="00B76EB0" w:rsidRDefault="00EE63A2" w:rsidP="009F361F">
            <w:pPr>
              <w:spacing w:after="5" w:line="271" w:lineRule="auto"/>
              <w:jc w:val="both"/>
              <w:rPr>
                <w:rFonts w:ascii="Avenir" w:eastAsia="Avenir" w:hAnsi="Avenir" w:cs="Avenir"/>
                <w:b/>
                <w:color w:val="000000"/>
                <w:sz w:val="16"/>
                <w:szCs w:val="16"/>
              </w:rPr>
            </w:pPr>
            <w:r w:rsidRPr="00EE63A2">
              <w:rPr>
                <w:bCs/>
                <w:sz w:val="20"/>
                <w:szCs w:val="20"/>
                <w:lang w:val="fr-FR"/>
              </w:rPr>
              <w:t xml:space="preserve">Aucune </w:t>
            </w:r>
            <w:r>
              <w:rPr>
                <w:bCs/>
                <w:sz w:val="20"/>
                <w:szCs w:val="20"/>
                <w:lang w:val="fr-FR"/>
              </w:rPr>
              <w:t>phase pilote n’a été effectuée pour</w:t>
            </w:r>
            <w:r w:rsidR="00D30A08">
              <w:rPr>
                <w:bCs/>
                <w:sz w:val="20"/>
                <w:szCs w:val="20"/>
                <w:lang w:val="fr-FR"/>
              </w:rPr>
              <w:t xml:space="preserve"> tester</w:t>
            </w:r>
            <w:r>
              <w:rPr>
                <w:bCs/>
                <w:sz w:val="20"/>
                <w:szCs w:val="20"/>
                <w:lang w:val="fr-FR"/>
              </w:rPr>
              <w:t xml:space="preserve"> le</w:t>
            </w:r>
            <w:r w:rsidR="00D30A08">
              <w:rPr>
                <w:bCs/>
                <w:sz w:val="20"/>
                <w:szCs w:val="20"/>
                <w:lang w:val="fr-FR"/>
              </w:rPr>
              <w:t>s</w:t>
            </w:r>
            <w:r>
              <w:rPr>
                <w:bCs/>
                <w:sz w:val="20"/>
                <w:szCs w:val="20"/>
                <w:lang w:val="fr-FR"/>
              </w:rPr>
              <w:t xml:space="preserve"> projet</w:t>
            </w:r>
            <w:r w:rsidR="00D30A08">
              <w:rPr>
                <w:bCs/>
                <w:sz w:val="20"/>
                <w:szCs w:val="20"/>
                <w:lang w:val="fr-FR"/>
              </w:rPr>
              <w:t>s</w:t>
            </w:r>
            <w:r>
              <w:rPr>
                <w:bCs/>
                <w:sz w:val="20"/>
                <w:szCs w:val="20"/>
                <w:lang w:val="fr-FR"/>
              </w:rPr>
              <w:t xml:space="preserve"> d’innovation contrairement </w:t>
            </w:r>
            <w:r w:rsidR="00D30A08">
              <w:rPr>
                <w:bCs/>
                <w:sz w:val="20"/>
                <w:szCs w:val="20"/>
                <w:lang w:val="fr-FR"/>
              </w:rPr>
              <w:t>à ce qui a été fait pour</w:t>
            </w:r>
            <w:r>
              <w:rPr>
                <w:bCs/>
                <w:sz w:val="20"/>
                <w:szCs w:val="20"/>
                <w:lang w:val="fr-FR"/>
              </w:rPr>
              <w:t xml:space="preserve"> les projets d’Alliances Productives. </w:t>
            </w:r>
            <w:r w:rsidR="001D50FE">
              <w:rPr>
                <w:bCs/>
                <w:sz w:val="20"/>
                <w:szCs w:val="20"/>
                <w:lang w:val="fr-FR"/>
              </w:rPr>
              <w:t xml:space="preserve">A l’issu du CCTP, </w:t>
            </w:r>
            <w:r>
              <w:rPr>
                <w:bCs/>
                <w:sz w:val="20"/>
                <w:szCs w:val="20"/>
                <w:lang w:val="fr-FR"/>
              </w:rPr>
              <w:t>il en ressort que</w:t>
            </w:r>
            <w:r w:rsidR="001D50FE">
              <w:rPr>
                <w:bCs/>
                <w:sz w:val="20"/>
                <w:szCs w:val="20"/>
                <w:lang w:val="fr-FR"/>
              </w:rPr>
              <w:t xml:space="preserve"> 11 projets sélectionnés</w:t>
            </w:r>
            <w:r>
              <w:rPr>
                <w:bCs/>
                <w:sz w:val="20"/>
                <w:szCs w:val="20"/>
                <w:lang w:val="fr-FR"/>
              </w:rPr>
              <w:t xml:space="preserve"> </w:t>
            </w:r>
            <w:r w:rsidR="00D045CC">
              <w:rPr>
                <w:bCs/>
                <w:sz w:val="20"/>
                <w:szCs w:val="20"/>
              </w:rPr>
              <w:t xml:space="preserve">pour un appui en subvention de </w:t>
            </w:r>
            <w:r w:rsidR="001D50FE">
              <w:rPr>
                <w:bCs/>
                <w:sz w:val="20"/>
                <w:szCs w:val="20"/>
                <w:lang w:val="fr-FR"/>
              </w:rPr>
              <w:t xml:space="preserve">795 176 </w:t>
            </w:r>
            <w:r w:rsidR="00D045CC" w:rsidRPr="00D045CC">
              <w:rPr>
                <w:bCs/>
                <w:sz w:val="20"/>
                <w:szCs w:val="20"/>
                <w:lang w:val="fr-FR"/>
              </w:rPr>
              <w:t xml:space="preserve">$ </w:t>
            </w:r>
            <w:r w:rsidR="00D045CC">
              <w:rPr>
                <w:bCs/>
                <w:sz w:val="20"/>
                <w:szCs w:val="20"/>
                <w:lang w:val="fr-FR"/>
              </w:rPr>
              <w:t>sur une enveloppe disponible de 800 000$</w:t>
            </w:r>
            <w:r w:rsidR="009F361F">
              <w:rPr>
                <w:bCs/>
                <w:sz w:val="20"/>
                <w:szCs w:val="20"/>
                <w:lang w:val="fr-FR"/>
              </w:rPr>
              <w:t>.</w:t>
            </w:r>
          </w:p>
        </w:tc>
      </w:tr>
      <w:tr w:rsidR="00B76EB0" w14:paraId="515E5293" w14:textId="77777777" w:rsidTr="00B76EB0">
        <w:trPr>
          <w:gridBefore w:val="1"/>
          <w:wBefore w:w="17" w:type="dxa"/>
          <w:jc w:val="center"/>
        </w:trPr>
        <w:tc>
          <w:tcPr>
            <w:tcW w:w="8742" w:type="dxa"/>
            <w:gridSpan w:val="2"/>
            <w:shd w:val="clear" w:color="auto" w:fill="E7E6E6"/>
            <w:vAlign w:val="center"/>
          </w:tcPr>
          <w:p w14:paraId="0C7721F4" w14:textId="7C415D99" w:rsidR="00B76EB0" w:rsidRPr="00D045CC" w:rsidRDefault="00B76EB0" w:rsidP="00D045CC">
            <w:pPr>
              <w:spacing w:after="0" w:line="240" w:lineRule="auto"/>
              <w:ind w:right="28"/>
              <w:contextualSpacing/>
              <w:jc w:val="both"/>
              <w:rPr>
                <w:rFonts w:asciiTheme="minorHAnsi" w:hAnsiTheme="minorHAnsi" w:cstheme="minorHAnsi"/>
                <w:sz w:val="20"/>
                <w:szCs w:val="20"/>
              </w:rPr>
            </w:pPr>
            <w:r w:rsidRPr="00D045CC">
              <w:rPr>
                <w:rFonts w:ascii="Avenir" w:eastAsia="Avenir" w:hAnsi="Avenir" w:cs="Avenir"/>
                <w:b/>
                <w:color w:val="000000"/>
                <w:sz w:val="16"/>
                <w:szCs w:val="16"/>
              </w:rPr>
              <w:t xml:space="preserve">Effet 7 : </w:t>
            </w:r>
            <w:r w:rsidR="00D045CC" w:rsidRPr="00D045CC">
              <w:rPr>
                <w:rFonts w:ascii="Avenir" w:eastAsia="Avenir" w:hAnsi="Avenir" w:cs="Avenir"/>
                <w:b/>
                <w:color w:val="000000"/>
                <w:sz w:val="16"/>
                <w:szCs w:val="16"/>
              </w:rPr>
              <w:t xml:space="preserve">Les actions et mécanismes mis en œuvre par le programme notamment dans les provinces du Kwilu et de la </w:t>
            </w:r>
            <w:proofErr w:type="spellStart"/>
            <w:r w:rsidR="00D045CC" w:rsidRPr="00D045CC">
              <w:rPr>
                <w:rFonts w:ascii="Avenir" w:eastAsia="Avenir" w:hAnsi="Avenir" w:cs="Avenir"/>
                <w:b/>
                <w:color w:val="000000"/>
                <w:sz w:val="16"/>
                <w:szCs w:val="16"/>
              </w:rPr>
              <w:t>Tshopo</w:t>
            </w:r>
            <w:proofErr w:type="spellEnd"/>
            <w:r w:rsidR="00D045CC" w:rsidRPr="00D045CC">
              <w:rPr>
                <w:rFonts w:ascii="Avenir" w:eastAsia="Avenir" w:hAnsi="Avenir" w:cs="Avenir"/>
                <w:b/>
                <w:color w:val="000000"/>
                <w:sz w:val="16"/>
                <w:szCs w:val="16"/>
              </w:rPr>
              <w:t xml:space="preserve"> sont transposables aux autres provinces en raison des résultats obtenus.</w:t>
            </w:r>
          </w:p>
        </w:tc>
      </w:tr>
      <w:tr w:rsidR="00B76EB0" w14:paraId="586133F4" w14:textId="77777777" w:rsidTr="00B76EB0">
        <w:trPr>
          <w:gridBefore w:val="1"/>
          <w:wBefore w:w="17" w:type="dxa"/>
          <w:jc w:val="center"/>
        </w:trPr>
        <w:tc>
          <w:tcPr>
            <w:tcW w:w="8742" w:type="dxa"/>
            <w:gridSpan w:val="2"/>
            <w:shd w:val="clear" w:color="auto" w:fill="E7E6E6"/>
            <w:vAlign w:val="center"/>
          </w:tcPr>
          <w:p w14:paraId="2A92AF70" w14:textId="490D58E2" w:rsidR="00B76EB0" w:rsidRPr="00D045CC" w:rsidRDefault="00B76EB0" w:rsidP="00D045CC">
            <w:pPr>
              <w:spacing w:after="5" w:line="271" w:lineRule="auto"/>
              <w:jc w:val="both"/>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w:t>
            </w:r>
            <w:r w:rsidR="00D045CC">
              <w:rPr>
                <w:rFonts w:ascii="Avenir" w:eastAsia="Avenir" w:hAnsi="Avenir" w:cs="Avenir"/>
                <w:b/>
                <w:color w:val="000000"/>
                <w:sz w:val="16"/>
                <w:szCs w:val="16"/>
              </w:rPr>
              <w:t>7</w:t>
            </w:r>
            <w:r>
              <w:rPr>
                <w:rFonts w:ascii="Avenir" w:eastAsia="Avenir" w:hAnsi="Avenir" w:cs="Avenir"/>
                <w:b/>
                <w:color w:val="000000"/>
                <w:sz w:val="16"/>
                <w:szCs w:val="16"/>
              </w:rPr>
              <w:t> :</w:t>
            </w:r>
            <w:r w:rsidR="00D045CC">
              <w:rPr>
                <w:rFonts w:ascii="Avenir" w:eastAsia="Avenir" w:hAnsi="Avenir" w:cs="Avenir"/>
                <w:b/>
                <w:color w:val="000000"/>
                <w:sz w:val="16"/>
                <w:szCs w:val="16"/>
              </w:rPr>
              <w:t xml:space="preserve"> </w:t>
            </w:r>
            <w:r w:rsidR="00D045CC" w:rsidRPr="00D045CC">
              <w:rPr>
                <w:rFonts w:ascii="Avenir" w:eastAsia="Avenir" w:hAnsi="Avenir" w:cs="Avenir"/>
                <w:b/>
                <w:color w:val="000000"/>
                <w:sz w:val="16"/>
                <w:szCs w:val="16"/>
              </w:rPr>
              <w:t xml:space="preserve">Etude de pérennisation des acquis des produits financiers et dispositif d’accompagnement mis en place et pour leurs développements hors Kwilu et </w:t>
            </w:r>
            <w:proofErr w:type="spellStart"/>
            <w:r w:rsidR="00D045CC" w:rsidRPr="00D045CC">
              <w:rPr>
                <w:rFonts w:ascii="Avenir" w:eastAsia="Avenir" w:hAnsi="Avenir" w:cs="Avenir"/>
                <w:b/>
                <w:color w:val="000000"/>
                <w:sz w:val="16"/>
                <w:szCs w:val="16"/>
              </w:rPr>
              <w:t>Tshopo</w:t>
            </w:r>
            <w:proofErr w:type="spellEnd"/>
            <w:r w:rsidR="00D045CC" w:rsidRPr="00D045CC">
              <w:rPr>
                <w:rFonts w:ascii="Avenir" w:eastAsia="Avenir" w:hAnsi="Avenir" w:cs="Avenir"/>
                <w:b/>
                <w:color w:val="000000"/>
                <w:sz w:val="16"/>
                <w:szCs w:val="16"/>
              </w:rPr>
              <w:t xml:space="preserve"> </w:t>
            </w:r>
          </w:p>
        </w:tc>
      </w:tr>
      <w:tr w:rsidR="00B76EB0" w14:paraId="6BEDE676" w14:textId="77777777" w:rsidTr="004E07A1">
        <w:trPr>
          <w:gridBefore w:val="1"/>
          <w:wBefore w:w="17" w:type="dxa"/>
          <w:jc w:val="center"/>
        </w:trPr>
        <w:tc>
          <w:tcPr>
            <w:tcW w:w="4366" w:type="dxa"/>
            <w:vAlign w:val="center"/>
          </w:tcPr>
          <w:p w14:paraId="15920AF7" w14:textId="30318015" w:rsidR="002463D2" w:rsidRPr="002463D2" w:rsidRDefault="002463D2" w:rsidP="004E07A1">
            <w:pPr>
              <w:jc w:val="both"/>
              <w:rPr>
                <w:bCs/>
                <w:sz w:val="20"/>
                <w:szCs w:val="20"/>
                <w:lang w:val="fr-FR"/>
              </w:rPr>
            </w:pPr>
            <w:r w:rsidRPr="002463D2">
              <w:rPr>
                <w:bCs/>
                <w:sz w:val="20"/>
                <w:szCs w:val="20"/>
                <w:lang w:val="fr-FR"/>
              </w:rPr>
              <w:lastRenderedPageBreak/>
              <w:t>Le programme sur la réponse favorable du CAFI quant à la manifestation d’intérêt soumise par l’AFD sur la deuxième lettre d’intention, pour un « </w:t>
            </w:r>
            <w:proofErr w:type="spellStart"/>
            <w:r w:rsidRPr="002463D2">
              <w:rPr>
                <w:bCs/>
                <w:sz w:val="20"/>
                <w:szCs w:val="20"/>
                <w:lang w:val="fr-FR"/>
              </w:rPr>
              <w:t>top-up</w:t>
            </w:r>
            <w:proofErr w:type="spellEnd"/>
            <w:r w:rsidRPr="002463D2">
              <w:rPr>
                <w:bCs/>
                <w:sz w:val="20"/>
                <w:szCs w:val="20"/>
                <w:lang w:val="fr-FR"/>
              </w:rPr>
              <w:t> » du PSFD.</w:t>
            </w:r>
          </w:p>
          <w:p w14:paraId="2EE72AFB" w14:textId="241B7B93" w:rsidR="00B76EB0" w:rsidRDefault="002463D2" w:rsidP="004E07A1">
            <w:pPr>
              <w:spacing w:after="5" w:line="271" w:lineRule="auto"/>
              <w:jc w:val="both"/>
              <w:rPr>
                <w:rFonts w:ascii="Avenir" w:eastAsia="Avenir" w:hAnsi="Avenir" w:cs="Avenir"/>
                <w:b/>
                <w:color w:val="000000"/>
                <w:sz w:val="16"/>
                <w:szCs w:val="16"/>
              </w:rPr>
            </w:pPr>
            <w:r w:rsidRPr="002463D2">
              <w:rPr>
                <w:bCs/>
                <w:sz w:val="20"/>
                <w:szCs w:val="20"/>
                <w:lang w:val="fr-FR"/>
              </w:rPr>
              <w:t>Possibilité d’un financement de 30 millions pour la deuxième phase du programme avec l’extension à deux provinces et réajustement du budget de la composante 2 pour atteindre la cible initiale de 12000 ha</w:t>
            </w:r>
            <w:r w:rsidR="009F361F">
              <w:rPr>
                <w:bCs/>
                <w:sz w:val="20"/>
                <w:szCs w:val="20"/>
                <w:lang w:val="fr-FR"/>
              </w:rPr>
              <w:t>.</w:t>
            </w:r>
          </w:p>
        </w:tc>
        <w:tc>
          <w:tcPr>
            <w:tcW w:w="4376" w:type="dxa"/>
            <w:vAlign w:val="center"/>
          </w:tcPr>
          <w:p w14:paraId="7568A829" w14:textId="5B0A0648" w:rsidR="00B76EB0" w:rsidRDefault="002463D2" w:rsidP="004E07A1">
            <w:pPr>
              <w:spacing w:after="5" w:line="271" w:lineRule="auto"/>
              <w:jc w:val="both"/>
              <w:rPr>
                <w:bCs/>
                <w:sz w:val="20"/>
                <w:szCs w:val="20"/>
                <w:lang w:val="fr-FR"/>
              </w:rPr>
            </w:pPr>
            <w:r w:rsidRPr="002463D2">
              <w:rPr>
                <w:bCs/>
                <w:sz w:val="20"/>
                <w:szCs w:val="20"/>
                <w:lang w:val="fr-FR"/>
              </w:rPr>
              <w:t xml:space="preserve">L’Agence française de développement </w:t>
            </w:r>
            <w:r>
              <w:rPr>
                <w:bCs/>
                <w:sz w:val="20"/>
                <w:szCs w:val="20"/>
                <w:lang w:val="fr-FR"/>
              </w:rPr>
              <w:t>a répondu à l’AMI soumis par le CAFI sur la deuxième lettre d’intention pour l’extension du programme.</w:t>
            </w:r>
          </w:p>
          <w:p w14:paraId="53A7EAF7" w14:textId="631E2113" w:rsidR="00B76EB0" w:rsidRDefault="001D50FE" w:rsidP="004E07A1">
            <w:pPr>
              <w:spacing w:after="5" w:line="271" w:lineRule="auto"/>
              <w:jc w:val="both"/>
              <w:rPr>
                <w:rFonts w:ascii="Avenir" w:eastAsia="Avenir" w:hAnsi="Avenir" w:cs="Avenir"/>
                <w:b/>
                <w:color w:val="000000"/>
                <w:sz w:val="16"/>
                <w:szCs w:val="16"/>
              </w:rPr>
            </w:pPr>
            <w:r>
              <w:rPr>
                <w:bCs/>
                <w:sz w:val="20"/>
                <w:szCs w:val="20"/>
                <w:lang w:val="fr-FR"/>
              </w:rPr>
              <w:t>Une première discussion</w:t>
            </w:r>
            <w:r w:rsidR="006C1477">
              <w:rPr>
                <w:bCs/>
                <w:sz w:val="20"/>
                <w:szCs w:val="20"/>
                <w:lang w:val="fr-FR"/>
              </w:rPr>
              <w:t xml:space="preserve"> doit avoir lieu avec le CAFI</w:t>
            </w:r>
            <w:r>
              <w:rPr>
                <w:bCs/>
                <w:sz w:val="20"/>
                <w:szCs w:val="20"/>
                <w:lang w:val="fr-FR"/>
              </w:rPr>
              <w:t xml:space="preserve"> pour valider l’enveloppe</w:t>
            </w:r>
            <w:r w:rsidR="006C1477">
              <w:rPr>
                <w:bCs/>
                <w:sz w:val="20"/>
                <w:szCs w:val="20"/>
                <w:lang w:val="fr-FR"/>
              </w:rPr>
              <w:t xml:space="preserve"> de 8 millions de USD de réajustement du budget de la composante 2 pour atteindre la cible initiale du </w:t>
            </w:r>
            <w:proofErr w:type="spellStart"/>
            <w:r w:rsidR="006C1477">
              <w:rPr>
                <w:bCs/>
                <w:sz w:val="20"/>
                <w:szCs w:val="20"/>
                <w:lang w:val="fr-FR"/>
              </w:rPr>
              <w:t>Prodoc</w:t>
            </w:r>
            <w:proofErr w:type="spellEnd"/>
            <w:r w:rsidR="006C1477">
              <w:rPr>
                <w:bCs/>
                <w:sz w:val="20"/>
                <w:szCs w:val="20"/>
                <w:lang w:val="fr-FR"/>
              </w:rPr>
              <w:t xml:space="preserve"> qui est de 12 000 hectares.</w:t>
            </w:r>
            <w:r w:rsidR="002463D2">
              <w:rPr>
                <w:bCs/>
                <w:sz w:val="20"/>
                <w:szCs w:val="20"/>
                <w:lang w:val="fr-FR"/>
              </w:rPr>
              <w:t xml:space="preserve"> </w:t>
            </w:r>
            <w:r w:rsidR="006C1477">
              <w:rPr>
                <w:bCs/>
                <w:sz w:val="20"/>
                <w:szCs w:val="20"/>
                <w:lang w:val="fr-FR"/>
              </w:rPr>
              <w:t>Une mission de faisabilité devrait avoir lieu en 2025 pour étudier</w:t>
            </w:r>
            <w:r w:rsidR="002463D2">
              <w:rPr>
                <w:bCs/>
                <w:sz w:val="20"/>
                <w:szCs w:val="20"/>
                <w:lang w:val="fr-FR"/>
              </w:rPr>
              <w:t xml:space="preserve"> la possibilité d’un financement de </w:t>
            </w:r>
            <w:r w:rsidR="006C1477">
              <w:rPr>
                <w:bCs/>
                <w:sz w:val="20"/>
                <w:szCs w:val="20"/>
                <w:lang w:val="fr-FR"/>
              </w:rPr>
              <w:t>22</w:t>
            </w:r>
            <w:r w:rsidR="002463D2">
              <w:rPr>
                <w:bCs/>
                <w:sz w:val="20"/>
                <w:szCs w:val="20"/>
                <w:lang w:val="fr-FR"/>
              </w:rPr>
              <w:t xml:space="preserve"> millions pour la deuxième phase du programme avec l’extension à deux nouvelles provinces.</w:t>
            </w:r>
            <w:r w:rsidR="006C1477">
              <w:rPr>
                <w:bCs/>
                <w:sz w:val="20"/>
                <w:szCs w:val="20"/>
                <w:lang w:val="fr-FR"/>
              </w:rPr>
              <w:t xml:space="preserve"> L’équipe du PSFD sera associée à cette mission identifier les provinces qui répondent à la problématique de déforestation mais aussi de développement économique.</w:t>
            </w:r>
          </w:p>
        </w:tc>
      </w:tr>
      <w:tr w:rsidR="00B76EB0" w14:paraId="4672DC30" w14:textId="77777777" w:rsidTr="00B76EB0">
        <w:trPr>
          <w:gridBefore w:val="1"/>
          <w:wBefore w:w="17" w:type="dxa"/>
          <w:jc w:val="center"/>
        </w:trPr>
        <w:tc>
          <w:tcPr>
            <w:tcW w:w="8742" w:type="dxa"/>
            <w:gridSpan w:val="2"/>
            <w:shd w:val="clear" w:color="auto" w:fill="E7E6E6"/>
            <w:vAlign w:val="center"/>
          </w:tcPr>
          <w:p w14:paraId="72B28A5C" w14:textId="6B9AEEFD" w:rsidR="00B76EB0" w:rsidRPr="008C2D1A" w:rsidRDefault="00B76EB0" w:rsidP="008C2D1A">
            <w:pPr>
              <w:spacing w:after="5" w:line="271" w:lineRule="auto"/>
              <w:jc w:val="center"/>
              <w:rPr>
                <w:rFonts w:ascii="Avenir" w:eastAsia="Avenir" w:hAnsi="Avenir" w:cs="Avenir"/>
                <w:b/>
                <w:color w:val="000000"/>
                <w:sz w:val="16"/>
                <w:szCs w:val="16"/>
                <w:lang w:val="fr-FR"/>
              </w:rPr>
            </w:pPr>
            <w:r>
              <w:rPr>
                <w:rFonts w:ascii="Avenir" w:eastAsia="Avenir" w:hAnsi="Avenir" w:cs="Avenir"/>
                <w:b/>
                <w:color w:val="000000"/>
                <w:sz w:val="16"/>
                <w:szCs w:val="16"/>
              </w:rPr>
              <w:t xml:space="preserve">Effet 8 : </w:t>
            </w:r>
            <w:r w:rsidR="008C2D1A" w:rsidRPr="008C2D1A">
              <w:rPr>
                <w:rFonts w:ascii="Avenir" w:eastAsia="Avenir" w:hAnsi="Avenir" w:cs="Avenir"/>
                <w:b/>
                <w:color w:val="000000"/>
                <w:sz w:val="16"/>
                <w:szCs w:val="16"/>
              </w:rPr>
              <w:t xml:space="preserve">Suivre l’évolution du couvert forestier sur les zones pilotes et s’assurer du maintien des paysages forestiers </w:t>
            </w:r>
          </w:p>
        </w:tc>
      </w:tr>
      <w:tr w:rsidR="00B76EB0" w14:paraId="2DBE57E5" w14:textId="77777777" w:rsidTr="00B76EB0">
        <w:trPr>
          <w:gridBefore w:val="1"/>
          <w:wBefore w:w="17" w:type="dxa"/>
          <w:jc w:val="center"/>
        </w:trPr>
        <w:tc>
          <w:tcPr>
            <w:tcW w:w="8742" w:type="dxa"/>
            <w:gridSpan w:val="2"/>
            <w:shd w:val="clear" w:color="auto" w:fill="E7E6E6"/>
            <w:vAlign w:val="center"/>
          </w:tcPr>
          <w:p w14:paraId="3F760583" w14:textId="4F53663A" w:rsidR="00B76EB0" w:rsidRPr="001F31D0" w:rsidRDefault="00B76EB0" w:rsidP="001F31D0">
            <w:pPr>
              <w:spacing w:after="5" w:line="271" w:lineRule="auto"/>
              <w:jc w:val="center"/>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w:t>
            </w:r>
            <w:r w:rsidR="008C2D1A">
              <w:rPr>
                <w:rFonts w:ascii="Avenir" w:eastAsia="Avenir" w:hAnsi="Avenir" w:cs="Avenir"/>
                <w:b/>
                <w:color w:val="000000"/>
                <w:sz w:val="16"/>
                <w:szCs w:val="16"/>
              </w:rPr>
              <w:t>8</w:t>
            </w:r>
            <w:r w:rsidR="001F31D0">
              <w:rPr>
                <w:rFonts w:ascii="Avenir" w:eastAsia="Avenir" w:hAnsi="Avenir" w:cs="Avenir"/>
                <w:b/>
                <w:color w:val="000000"/>
                <w:sz w:val="16"/>
                <w:szCs w:val="16"/>
              </w:rPr>
              <w:t xml:space="preserve"> : Hectares</w:t>
            </w:r>
            <w:r w:rsidR="001F31D0" w:rsidRPr="001F31D0">
              <w:rPr>
                <w:rFonts w:ascii="Avenir" w:eastAsia="Avenir" w:hAnsi="Avenir" w:cs="Avenir"/>
                <w:b/>
                <w:sz w:val="16"/>
                <w:szCs w:val="16"/>
              </w:rPr>
              <w:t xml:space="preserve"> géoréférencés de [nouvelles] cultures en agroforesterie</w:t>
            </w:r>
            <w:r w:rsidR="001F31D0">
              <w:rPr>
                <w:rFonts w:ascii="Avenir" w:eastAsia="Avenir" w:hAnsi="Avenir" w:cs="Avenir"/>
                <w:b/>
                <w:sz w:val="16"/>
                <w:szCs w:val="16"/>
              </w:rPr>
              <w:t xml:space="preserve"> et cultures pérennes en savane et en forêt</w:t>
            </w:r>
          </w:p>
        </w:tc>
      </w:tr>
      <w:tr w:rsidR="00B76EB0" w14:paraId="47C5827C" w14:textId="77777777" w:rsidTr="004E07A1">
        <w:trPr>
          <w:gridBefore w:val="1"/>
          <w:wBefore w:w="17" w:type="dxa"/>
          <w:jc w:val="center"/>
        </w:trPr>
        <w:tc>
          <w:tcPr>
            <w:tcW w:w="4366" w:type="dxa"/>
            <w:vAlign w:val="center"/>
          </w:tcPr>
          <w:p w14:paraId="1021EC59" w14:textId="77777777" w:rsidR="00C340EE" w:rsidRPr="00C340EE" w:rsidRDefault="00C340EE" w:rsidP="004E07A1">
            <w:pPr>
              <w:jc w:val="both"/>
              <w:rPr>
                <w:bCs/>
                <w:sz w:val="20"/>
                <w:szCs w:val="20"/>
                <w:lang w:val="fr-FR"/>
              </w:rPr>
            </w:pPr>
            <w:r w:rsidRPr="00C340EE">
              <w:rPr>
                <w:bCs/>
                <w:sz w:val="20"/>
                <w:szCs w:val="20"/>
                <w:lang w:val="fr-FR"/>
              </w:rPr>
              <w:t>Nombre d’ha plantés par province : 541 hectares plantés en tout en 2023 :</w:t>
            </w:r>
          </w:p>
          <w:p w14:paraId="0074D5EC" w14:textId="77777777" w:rsidR="00C340EE" w:rsidRPr="00C340EE" w:rsidRDefault="00C340EE" w:rsidP="004E07A1">
            <w:pPr>
              <w:jc w:val="both"/>
              <w:rPr>
                <w:bCs/>
                <w:sz w:val="20"/>
                <w:szCs w:val="20"/>
                <w:lang w:val="fr-FR"/>
              </w:rPr>
            </w:pPr>
          </w:p>
          <w:p w14:paraId="1D3F6C12" w14:textId="77777777" w:rsidR="00C340EE" w:rsidRPr="00C340EE" w:rsidRDefault="00C340EE" w:rsidP="004E07A1">
            <w:pPr>
              <w:pStyle w:val="ListParagraph"/>
              <w:numPr>
                <w:ilvl w:val="0"/>
                <w:numId w:val="15"/>
              </w:numPr>
              <w:jc w:val="both"/>
              <w:rPr>
                <w:rFonts w:eastAsia="Calibri"/>
                <w:bCs/>
                <w:sz w:val="20"/>
                <w:szCs w:val="20"/>
                <w:lang w:eastAsia="zh-CN"/>
              </w:rPr>
            </w:pPr>
            <w:r w:rsidRPr="00C340EE">
              <w:rPr>
                <w:rFonts w:eastAsia="Calibri"/>
                <w:b/>
                <w:sz w:val="20"/>
                <w:szCs w:val="20"/>
                <w:lang w:eastAsia="zh-CN"/>
              </w:rPr>
              <w:t xml:space="preserve">Province de la </w:t>
            </w:r>
            <w:proofErr w:type="spellStart"/>
            <w:r w:rsidRPr="00C340EE">
              <w:rPr>
                <w:rFonts w:eastAsia="Calibri"/>
                <w:b/>
                <w:sz w:val="20"/>
                <w:szCs w:val="20"/>
                <w:lang w:eastAsia="zh-CN"/>
              </w:rPr>
              <w:t>Tshopo</w:t>
            </w:r>
            <w:proofErr w:type="spellEnd"/>
            <w:r w:rsidRPr="00C340EE">
              <w:rPr>
                <w:rFonts w:eastAsia="Calibri"/>
                <w:bCs/>
                <w:sz w:val="20"/>
                <w:szCs w:val="20"/>
                <w:lang w:eastAsia="zh-CN"/>
              </w:rPr>
              <w:t> : deux alliances productives</w:t>
            </w:r>
          </w:p>
          <w:p w14:paraId="15B337BE" w14:textId="167020B5" w:rsidR="00C340EE" w:rsidRDefault="009C2A90" w:rsidP="004E07A1">
            <w:pPr>
              <w:pStyle w:val="ListParagraph"/>
              <w:numPr>
                <w:ilvl w:val="1"/>
                <w:numId w:val="15"/>
              </w:numPr>
              <w:jc w:val="both"/>
              <w:rPr>
                <w:rFonts w:eastAsia="Calibri"/>
                <w:bCs/>
                <w:sz w:val="20"/>
                <w:szCs w:val="20"/>
                <w:lang w:eastAsia="zh-CN"/>
              </w:rPr>
            </w:pPr>
            <w:r>
              <w:rPr>
                <w:rFonts w:eastAsia="Calibri"/>
                <w:bCs/>
                <w:sz w:val="20"/>
                <w:szCs w:val="20"/>
                <w:lang w:eastAsia="zh-CN"/>
              </w:rPr>
              <w:t>72.8</w:t>
            </w:r>
            <w:r w:rsidR="00C340EE" w:rsidRPr="00C340EE">
              <w:rPr>
                <w:rFonts w:eastAsia="Calibri"/>
                <w:bCs/>
                <w:sz w:val="20"/>
                <w:szCs w:val="20"/>
                <w:lang w:eastAsia="zh-CN"/>
              </w:rPr>
              <w:t xml:space="preserve"> ha de palmier à huile</w:t>
            </w:r>
            <w:r>
              <w:rPr>
                <w:rFonts w:eastAsia="Calibri"/>
                <w:bCs/>
                <w:sz w:val="20"/>
                <w:szCs w:val="20"/>
                <w:lang w:eastAsia="zh-CN"/>
              </w:rPr>
              <w:t>, 2</w:t>
            </w:r>
            <w:r w:rsidR="00DA4E64">
              <w:rPr>
                <w:rFonts w:eastAsia="Calibri"/>
                <w:bCs/>
                <w:sz w:val="20"/>
                <w:szCs w:val="20"/>
                <w:lang w:eastAsia="zh-CN"/>
              </w:rPr>
              <w:t>88</w:t>
            </w:r>
            <w:r>
              <w:rPr>
                <w:rFonts w:eastAsia="Calibri"/>
                <w:bCs/>
                <w:sz w:val="20"/>
                <w:szCs w:val="20"/>
                <w:lang w:eastAsia="zh-CN"/>
              </w:rPr>
              <w:t xml:space="preserve"> </w:t>
            </w:r>
            <w:r w:rsidR="00C340EE" w:rsidRPr="00C340EE">
              <w:rPr>
                <w:rFonts w:eastAsia="Calibri"/>
                <w:bCs/>
                <w:sz w:val="20"/>
                <w:szCs w:val="20"/>
                <w:lang w:eastAsia="zh-CN"/>
              </w:rPr>
              <w:t>ha de cacaoyers</w:t>
            </w:r>
            <w:r>
              <w:rPr>
                <w:rFonts w:eastAsia="Calibri"/>
                <w:bCs/>
                <w:sz w:val="20"/>
                <w:szCs w:val="20"/>
                <w:lang w:eastAsia="zh-CN"/>
              </w:rPr>
              <w:t xml:space="preserve"> et 4.5 caféiers</w:t>
            </w:r>
            <w:r w:rsidR="00C340EE" w:rsidRPr="00C340EE">
              <w:rPr>
                <w:rFonts w:eastAsia="Calibri"/>
                <w:bCs/>
                <w:sz w:val="20"/>
                <w:szCs w:val="20"/>
                <w:lang w:eastAsia="zh-CN"/>
              </w:rPr>
              <w:t xml:space="preserve"> plantés par des membres de l’AP COCUCT</w:t>
            </w:r>
            <w:r>
              <w:rPr>
                <w:rFonts w:eastAsia="Calibri"/>
                <w:bCs/>
                <w:sz w:val="20"/>
                <w:szCs w:val="20"/>
                <w:lang w:eastAsia="zh-CN"/>
              </w:rPr>
              <w:t xml:space="preserve"> soit un total de 3</w:t>
            </w:r>
            <w:r w:rsidR="00DA4E64">
              <w:rPr>
                <w:rFonts w:eastAsia="Calibri"/>
                <w:bCs/>
                <w:sz w:val="20"/>
                <w:szCs w:val="20"/>
                <w:lang w:eastAsia="zh-CN"/>
              </w:rPr>
              <w:t>64.5</w:t>
            </w:r>
            <w:r>
              <w:rPr>
                <w:rFonts w:eastAsia="Calibri"/>
                <w:bCs/>
                <w:sz w:val="20"/>
                <w:szCs w:val="20"/>
                <w:lang w:eastAsia="zh-CN"/>
              </w:rPr>
              <w:t xml:space="preserve"> ha sur un projet de 380 ha, soit un taux de réalisation de </w:t>
            </w:r>
            <w:r w:rsidR="00DA4E64">
              <w:rPr>
                <w:rFonts w:eastAsia="Calibri"/>
                <w:bCs/>
                <w:sz w:val="20"/>
                <w:szCs w:val="20"/>
                <w:lang w:eastAsia="zh-CN"/>
              </w:rPr>
              <w:t>96</w:t>
            </w:r>
            <w:r>
              <w:rPr>
                <w:rFonts w:eastAsia="Calibri"/>
                <w:bCs/>
                <w:sz w:val="20"/>
                <w:szCs w:val="20"/>
                <w:lang w:eastAsia="zh-CN"/>
              </w:rPr>
              <w:t xml:space="preserve"> %</w:t>
            </w:r>
          </w:p>
          <w:p w14:paraId="2300ABBB" w14:textId="77777777" w:rsidR="009C2A90" w:rsidRPr="00C340EE" w:rsidRDefault="009C2A90" w:rsidP="009C2A90">
            <w:pPr>
              <w:pStyle w:val="ListParagraph"/>
              <w:jc w:val="both"/>
              <w:rPr>
                <w:rFonts w:eastAsia="Calibri"/>
                <w:bCs/>
                <w:sz w:val="20"/>
                <w:szCs w:val="20"/>
                <w:lang w:eastAsia="zh-CN"/>
              </w:rPr>
            </w:pPr>
          </w:p>
          <w:p w14:paraId="7987C8BD" w14:textId="21466284" w:rsidR="00C340EE" w:rsidRPr="00C340EE" w:rsidRDefault="00C340EE" w:rsidP="004E07A1">
            <w:pPr>
              <w:pStyle w:val="ListParagraph"/>
              <w:numPr>
                <w:ilvl w:val="1"/>
                <w:numId w:val="15"/>
              </w:numPr>
              <w:jc w:val="both"/>
              <w:rPr>
                <w:rFonts w:eastAsia="Calibri"/>
                <w:bCs/>
                <w:sz w:val="20"/>
                <w:szCs w:val="20"/>
                <w:lang w:eastAsia="zh-CN"/>
              </w:rPr>
            </w:pPr>
            <w:r w:rsidRPr="00C340EE">
              <w:rPr>
                <w:rFonts w:eastAsia="Calibri"/>
                <w:bCs/>
                <w:sz w:val="20"/>
                <w:szCs w:val="20"/>
                <w:lang w:eastAsia="zh-CN"/>
              </w:rPr>
              <w:t>Alliance DRC : 7</w:t>
            </w:r>
            <w:r w:rsidR="006C1477">
              <w:rPr>
                <w:rFonts w:eastAsia="Calibri"/>
                <w:bCs/>
                <w:sz w:val="20"/>
                <w:szCs w:val="20"/>
                <w:lang w:eastAsia="zh-CN"/>
              </w:rPr>
              <w:t>3</w:t>
            </w:r>
            <w:r w:rsidRPr="00C340EE">
              <w:rPr>
                <w:rFonts w:eastAsia="Calibri"/>
                <w:bCs/>
                <w:sz w:val="20"/>
                <w:szCs w:val="20"/>
                <w:lang w:eastAsia="zh-CN"/>
              </w:rPr>
              <w:t xml:space="preserve"> ha de palmier plantés sur 100 ha prévus. Les 2</w:t>
            </w:r>
            <w:r w:rsidR="006C1477">
              <w:rPr>
                <w:rFonts w:eastAsia="Calibri"/>
                <w:bCs/>
                <w:sz w:val="20"/>
                <w:szCs w:val="20"/>
                <w:lang w:eastAsia="zh-CN"/>
              </w:rPr>
              <w:t>7</w:t>
            </w:r>
            <w:r w:rsidRPr="00C340EE">
              <w:rPr>
                <w:rFonts w:eastAsia="Calibri"/>
                <w:bCs/>
                <w:sz w:val="20"/>
                <w:szCs w:val="20"/>
                <w:lang w:eastAsia="zh-CN"/>
              </w:rPr>
              <w:t xml:space="preserve"> ha manquants seront plantés lors de la prochaine saison.</w:t>
            </w:r>
          </w:p>
          <w:p w14:paraId="692D01CB" w14:textId="77777777" w:rsidR="00C340EE" w:rsidRPr="00C340EE" w:rsidRDefault="00C340EE" w:rsidP="004E07A1">
            <w:pPr>
              <w:jc w:val="both"/>
              <w:rPr>
                <w:bCs/>
                <w:sz w:val="20"/>
                <w:szCs w:val="20"/>
                <w:lang w:val="fr-FR"/>
              </w:rPr>
            </w:pPr>
          </w:p>
          <w:p w14:paraId="7EAAA607" w14:textId="0F7C7CEE" w:rsidR="00C340EE" w:rsidRPr="00C340EE" w:rsidRDefault="00C340EE" w:rsidP="004E07A1">
            <w:pPr>
              <w:pStyle w:val="ListParagraph"/>
              <w:numPr>
                <w:ilvl w:val="0"/>
                <w:numId w:val="15"/>
              </w:numPr>
              <w:jc w:val="both"/>
              <w:rPr>
                <w:rFonts w:eastAsia="Calibri"/>
                <w:bCs/>
                <w:sz w:val="20"/>
                <w:szCs w:val="20"/>
                <w:lang w:eastAsia="zh-CN"/>
              </w:rPr>
            </w:pPr>
            <w:r w:rsidRPr="00C340EE">
              <w:rPr>
                <w:rFonts w:eastAsia="Calibri"/>
                <w:b/>
                <w:sz w:val="20"/>
                <w:szCs w:val="20"/>
                <w:lang w:eastAsia="zh-CN"/>
              </w:rPr>
              <w:t>Province du Kwilu</w:t>
            </w:r>
            <w:r w:rsidRPr="00C340EE">
              <w:rPr>
                <w:rFonts w:eastAsia="Calibri"/>
                <w:bCs/>
                <w:sz w:val="20"/>
                <w:szCs w:val="20"/>
                <w:lang w:eastAsia="zh-CN"/>
              </w:rPr>
              <w:t> : une alliance productive HPEK</w:t>
            </w:r>
            <w:r w:rsidR="006C1477">
              <w:rPr>
                <w:rFonts w:eastAsia="Calibri"/>
                <w:bCs/>
                <w:sz w:val="20"/>
                <w:szCs w:val="20"/>
                <w:lang w:eastAsia="zh-CN"/>
              </w:rPr>
              <w:t xml:space="preserve"> (380 ha prévus)</w:t>
            </w:r>
          </w:p>
          <w:p w14:paraId="3FE001EF" w14:textId="7AF6F0FE" w:rsidR="00C340EE" w:rsidRPr="00C340EE" w:rsidRDefault="00C340EE" w:rsidP="004E07A1">
            <w:pPr>
              <w:pStyle w:val="ListParagraph"/>
              <w:spacing w:line="276" w:lineRule="auto"/>
              <w:ind w:right="-135"/>
              <w:contextualSpacing/>
              <w:jc w:val="both"/>
              <w:rPr>
                <w:rFonts w:eastAsia="Calibri"/>
                <w:bCs/>
                <w:sz w:val="20"/>
                <w:szCs w:val="20"/>
                <w:lang w:eastAsia="zh-CN"/>
              </w:rPr>
            </w:pPr>
            <w:r w:rsidRPr="00C340EE">
              <w:rPr>
                <w:rFonts w:eastAsia="Calibri"/>
                <w:bCs/>
                <w:sz w:val="20"/>
                <w:szCs w:val="20"/>
                <w:lang w:eastAsia="zh-CN"/>
              </w:rPr>
              <w:t>Total : 280,61ha</w:t>
            </w:r>
            <w:r>
              <w:rPr>
                <w:rFonts w:eastAsia="Calibri"/>
                <w:bCs/>
                <w:sz w:val="20"/>
                <w:szCs w:val="20"/>
                <w:lang w:eastAsia="zh-CN"/>
              </w:rPr>
              <w:t xml:space="preserve">, </w:t>
            </w:r>
            <w:r w:rsidRPr="00C340EE">
              <w:rPr>
                <w:rFonts w:eastAsia="Calibri"/>
                <w:bCs/>
                <w:sz w:val="20"/>
                <w:szCs w:val="20"/>
                <w:lang w:eastAsia="zh-CN"/>
              </w:rPr>
              <w:t>Palmier : 221,1ha</w:t>
            </w:r>
            <w:r>
              <w:rPr>
                <w:rFonts w:eastAsia="Calibri"/>
                <w:bCs/>
                <w:sz w:val="20"/>
                <w:szCs w:val="20"/>
                <w:lang w:eastAsia="zh-CN"/>
              </w:rPr>
              <w:t xml:space="preserve">, </w:t>
            </w:r>
            <w:r w:rsidRPr="00C340EE">
              <w:rPr>
                <w:rFonts w:eastAsia="Calibri"/>
                <w:bCs/>
                <w:sz w:val="20"/>
                <w:szCs w:val="20"/>
                <w:lang w:eastAsia="zh-CN"/>
              </w:rPr>
              <w:t>Cacaoyer : 59,51 ha</w:t>
            </w:r>
          </w:p>
          <w:p w14:paraId="0FB6F802" w14:textId="77777777" w:rsidR="00C340EE" w:rsidRPr="00C340EE" w:rsidRDefault="00C340EE" w:rsidP="004E07A1">
            <w:pPr>
              <w:pStyle w:val="ListParagraph"/>
              <w:jc w:val="both"/>
              <w:rPr>
                <w:rFonts w:eastAsia="Calibri"/>
                <w:bCs/>
                <w:sz w:val="20"/>
                <w:szCs w:val="20"/>
                <w:lang w:eastAsia="zh-CN"/>
              </w:rPr>
            </w:pPr>
          </w:p>
          <w:p w14:paraId="79551175" w14:textId="2A7BAA18" w:rsidR="00C340EE" w:rsidRPr="00C340EE" w:rsidRDefault="00C340EE" w:rsidP="004E07A1">
            <w:pPr>
              <w:jc w:val="both"/>
              <w:rPr>
                <w:bCs/>
                <w:sz w:val="20"/>
                <w:szCs w:val="20"/>
                <w:lang w:val="fr-FR"/>
              </w:rPr>
            </w:pPr>
            <w:r w:rsidRPr="00C340EE">
              <w:rPr>
                <w:bCs/>
                <w:sz w:val="20"/>
                <w:szCs w:val="20"/>
                <w:lang w:val="fr-FR"/>
              </w:rPr>
              <w:t xml:space="preserve">Superficie </w:t>
            </w:r>
            <w:r w:rsidR="001853EC" w:rsidRPr="00C340EE">
              <w:rPr>
                <w:bCs/>
                <w:sz w:val="20"/>
                <w:szCs w:val="20"/>
                <w:lang w:val="fr-FR"/>
              </w:rPr>
              <w:t>géo référencée</w:t>
            </w:r>
          </w:p>
          <w:p w14:paraId="3A8DB78B" w14:textId="03F53641" w:rsidR="00C340EE" w:rsidRPr="00C340EE" w:rsidRDefault="00DA4E64" w:rsidP="004E07A1">
            <w:pPr>
              <w:spacing w:line="288" w:lineRule="auto"/>
              <w:contextualSpacing/>
              <w:jc w:val="both"/>
              <w:rPr>
                <w:bCs/>
                <w:sz w:val="20"/>
                <w:szCs w:val="20"/>
                <w:lang w:val="fr-FR"/>
              </w:rPr>
            </w:pPr>
            <w:r>
              <w:rPr>
                <w:bCs/>
                <w:sz w:val="20"/>
                <w:szCs w:val="20"/>
                <w:lang w:val="fr-FR"/>
              </w:rPr>
              <w:t>718.5</w:t>
            </w:r>
            <w:r w:rsidR="00C340EE" w:rsidRPr="00C340EE">
              <w:rPr>
                <w:bCs/>
                <w:sz w:val="20"/>
                <w:szCs w:val="20"/>
                <w:lang w:val="fr-FR"/>
              </w:rPr>
              <w:t xml:space="preserve"> ha géo référencés sur 7476 ha de mise en valeur des terres dégradées de forêt et de savane sur l’ensemble de la zone d’intervention dont :</w:t>
            </w:r>
          </w:p>
          <w:p w14:paraId="69C7225D" w14:textId="2B03BAE6" w:rsidR="00C340EE" w:rsidRPr="00C340EE" w:rsidRDefault="00D46D49" w:rsidP="004E07A1">
            <w:pPr>
              <w:pStyle w:val="ListParagraph"/>
              <w:numPr>
                <w:ilvl w:val="0"/>
                <w:numId w:val="13"/>
              </w:numPr>
              <w:spacing w:line="288" w:lineRule="auto"/>
              <w:contextualSpacing/>
              <w:jc w:val="both"/>
              <w:rPr>
                <w:rFonts w:eastAsia="Calibri"/>
                <w:bCs/>
                <w:sz w:val="20"/>
                <w:szCs w:val="20"/>
                <w:lang w:eastAsia="zh-CN"/>
              </w:rPr>
            </w:pPr>
            <w:r>
              <w:rPr>
                <w:rFonts w:eastAsia="Calibri"/>
                <w:bCs/>
                <w:sz w:val="20"/>
                <w:szCs w:val="20"/>
                <w:lang w:eastAsia="zh-CN"/>
              </w:rPr>
              <w:t>3</w:t>
            </w:r>
            <w:r w:rsidR="00DA4E64">
              <w:rPr>
                <w:rFonts w:eastAsia="Calibri"/>
                <w:bCs/>
                <w:sz w:val="20"/>
                <w:szCs w:val="20"/>
                <w:lang w:eastAsia="zh-CN"/>
              </w:rPr>
              <w:t>64.5</w:t>
            </w:r>
            <w:r w:rsidRPr="00C340EE">
              <w:rPr>
                <w:rFonts w:eastAsia="Calibri"/>
                <w:bCs/>
                <w:sz w:val="20"/>
                <w:szCs w:val="20"/>
                <w:lang w:eastAsia="zh-CN"/>
              </w:rPr>
              <w:t xml:space="preserve"> </w:t>
            </w:r>
            <w:r w:rsidR="00C340EE" w:rsidRPr="00C340EE">
              <w:rPr>
                <w:rFonts w:eastAsia="Calibri"/>
                <w:bCs/>
                <w:sz w:val="20"/>
                <w:szCs w:val="20"/>
                <w:lang w:eastAsia="zh-CN"/>
              </w:rPr>
              <w:t>ha de cultures agro-forestières</w:t>
            </w:r>
            <w:r>
              <w:rPr>
                <w:rFonts w:eastAsia="Calibri"/>
                <w:bCs/>
                <w:sz w:val="20"/>
                <w:szCs w:val="20"/>
                <w:lang w:eastAsia="zh-CN"/>
              </w:rPr>
              <w:t xml:space="preserve"> + 7</w:t>
            </w:r>
            <w:r w:rsidR="00DA4E64">
              <w:rPr>
                <w:rFonts w:eastAsia="Calibri"/>
                <w:bCs/>
                <w:sz w:val="20"/>
                <w:szCs w:val="20"/>
                <w:lang w:eastAsia="zh-CN"/>
              </w:rPr>
              <w:t>3</w:t>
            </w:r>
            <w:r>
              <w:rPr>
                <w:rFonts w:eastAsia="Calibri"/>
                <w:bCs/>
                <w:sz w:val="20"/>
                <w:szCs w:val="20"/>
                <w:lang w:eastAsia="zh-CN"/>
              </w:rPr>
              <w:t xml:space="preserve"> ha de cultures pérennes</w:t>
            </w:r>
            <w:r w:rsidR="00C340EE" w:rsidRPr="00C340EE">
              <w:rPr>
                <w:rFonts w:eastAsia="Calibri"/>
                <w:bCs/>
                <w:sz w:val="20"/>
                <w:szCs w:val="20"/>
                <w:lang w:eastAsia="zh-CN"/>
              </w:rPr>
              <w:t xml:space="preserve"> dans la province </w:t>
            </w:r>
            <w:proofErr w:type="spellStart"/>
            <w:r w:rsidR="00C340EE" w:rsidRPr="00C340EE">
              <w:rPr>
                <w:rFonts w:eastAsia="Calibri"/>
                <w:bCs/>
                <w:sz w:val="20"/>
                <w:szCs w:val="20"/>
                <w:lang w:eastAsia="zh-CN"/>
              </w:rPr>
              <w:t>Tshopo</w:t>
            </w:r>
            <w:proofErr w:type="spellEnd"/>
          </w:p>
          <w:p w14:paraId="177E45F2" w14:textId="77777777" w:rsidR="00C340EE" w:rsidRPr="00C340EE" w:rsidRDefault="00C340EE" w:rsidP="004E07A1">
            <w:pPr>
              <w:pStyle w:val="ListParagraph"/>
              <w:numPr>
                <w:ilvl w:val="0"/>
                <w:numId w:val="13"/>
              </w:numPr>
              <w:spacing w:line="288" w:lineRule="auto"/>
              <w:contextualSpacing/>
              <w:jc w:val="both"/>
              <w:rPr>
                <w:rFonts w:eastAsia="Calibri"/>
                <w:bCs/>
                <w:sz w:val="20"/>
                <w:szCs w:val="20"/>
                <w:lang w:eastAsia="zh-CN"/>
              </w:rPr>
            </w:pPr>
            <w:r w:rsidRPr="00C340EE">
              <w:rPr>
                <w:rFonts w:eastAsia="Calibri"/>
                <w:bCs/>
                <w:sz w:val="20"/>
                <w:szCs w:val="20"/>
                <w:lang w:eastAsia="zh-CN"/>
              </w:rPr>
              <w:lastRenderedPageBreak/>
              <w:t>281 ha en zones de savane dans la province Kwilu.</w:t>
            </w:r>
          </w:p>
          <w:p w14:paraId="05E098ED" w14:textId="77777777" w:rsidR="00B76EB0" w:rsidRPr="00C340EE" w:rsidRDefault="00B76EB0" w:rsidP="004E07A1">
            <w:pPr>
              <w:spacing w:after="5" w:line="271" w:lineRule="auto"/>
              <w:jc w:val="both"/>
              <w:rPr>
                <w:rFonts w:ascii="Avenir" w:eastAsia="Avenir" w:hAnsi="Avenir" w:cs="Avenir"/>
                <w:b/>
                <w:color w:val="000000"/>
                <w:sz w:val="16"/>
                <w:szCs w:val="16"/>
                <w:lang w:val="fr-FR"/>
              </w:rPr>
            </w:pPr>
          </w:p>
        </w:tc>
        <w:tc>
          <w:tcPr>
            <w:tcW w:w="4376" w:type="dxa"/>
            <w:vAlign w:val="center"/>
          </w:tcPr>
          <w:p w14:paraId="6E4608D8" w14:textId="6E884605" w:rsidR="008E1BE0" w:rsidRPr="008E1BE0" w:rsidRDefault="008E1BE0" w:rsidP="004E07A1">
            <w:pPr>
              <w:autoSpaceDE w:val="0"/>
              <w:autoSpaceDN w:val="0"/>
              <w:adjustRightInd w:val="0"/>
              <w:jc w:val="both"/>
              <w:rPr>
                <w:bCs/>
                <w:sz w:val="20"/>
                <w:szCs w:val="20"/>
                <w:lang w:val="fr-FR"/>
              </w:rPr>
            </w:pPr>
            <w:r w:rsidRPr="008E1BE0">
              <w:rPr>
                <w:bCs/>
                <w:sz w:val="20"/>
                <w:szCs w:val="20"/>
                <w:lang w:val="fr-FR"/>
              </w:rPr>
              <w:lastRenderedPageBreak/>
              <w:t>Le Programme a prévu la mise en place d’un système de suivi-évaluation conforme à la matrice de suivi des indicateurs du CAFI et suivi du couvert forestier dans les zones d’emprise du programme. Il s’agit, par traitement d’image satellitaire, de suivre le couvert végétal des parcelles agroforestières pendant toute la durée du projet et de documenter, le cas échéant, tout effet rebond afin de l’atténuer.</w:t>
            </w:r>
          </w:p>
          <w:p w14:paraId="0FCE2D46" w14:textId="77777777" w:rsidR="008E1BE0" w:rsidRPr="008E1BE0" w:rsidRDefault="008E1BE0" w:rsidP="004E07A1">
            <w:pPr>
              <w:autoSpaceDE w:val="0"/>
              <w:autoSpaceDN w:val="0"/>
              <w:adjustRightInd w:val="0"/>
              <w:jc w:val="both"/>
              <w:rPr>
                <w:bCs/>
                <w:sz w:val="20"/>
                <w:szCs w:val="20"/>
                <w:lang w:val="fr-FR"/>
              </w:rPr>
            </w:pPr>
            <w:r w:rsidRPr="008E1BE0">
              <w:rPr>
                <w:bCs/>
                <w:sz w:val="20"/>
                <w:szCs w:val="20"/>
                <w:lang w:val="fr-FR"/>
              </w:rPr>
              <w:t>Les données collectées permettent de comparer les indicateurs avant et après la mise en œuvre du programme et/ou avec une zone géographique présentant des caractéristiques comparables (conditions géophysiques, filières, infrastructures) mais ne bénéficiant pas du programme. L’analyse de ces indicateurs in fine permettra d’identifier les impacts du programme et donc de définir les facteurs de réussite dans le cadre d’un transfert du mécanisme à l’ensemble des provinces de la RDC.</w:t>
            </w:r>
          </w:p>
          <w:p w14:paraId="73AB91FF" w14:textId="77777777" w:rsidR="008E1BE0" w:rsidRPr="008E1BE0" w:rsidRDefault="008E1BE0" w:rsidP="004E07A1">
            <w:pPr>
              <w:autoSpaceDE w:val="0"/>
              <w:autoSpaceDN w:val="0"/>
              <w:adjustRightInd w:val="0"/>
              <w:jc w:val="both"/>
              <w:rPr>
                <w:bCs/>
                <w:sz w:val="20"/>
                <w:szCs w:val="20"/>
                <w:lang w:val="fr-FR"/>
              </w:rPr>
            </w:pPr>
            <w:r w:rsidRPr="008E1BE0">
              <w:rPr>
                <w:bCs/>
                <w:sz w:val="20"/>
                <w:szCs w:val="20"/>
                <w:lang w:val="fr-FR"/>
              </w:rPr>
              <w:t>Une Base de Données SIG du programme a été établie en intégrant différentes données cartographiques.</w:t>
            </w:r>
          </w:p>
          <w:p w14:paraId="12C26C68" w14:textId="7CF3107E" w:rsidR="00B76EB0" w:rsidRDefault="008E1BE0" w:rsidP="004E07A1">
            <w:pPr>
              <w:autoSpaceDE w:val="0"/>
              <w:autoSpaceDN w:val="0"/>
              <w:adjustRightInd w:val="0"/>
              <w:jc w:val="both"/>
              <w:rPr>
                <w:rFonts w:ascii="Avenir" w:eastAsia="Avenir" w:hAnsi="Avenir" w:cs="Avenir"/>
                <w:b/>
                <w:color w:val="000000"/>
                <w:sz w:val="16"/>
                <w:szCs w:val="16"/>
              </w:rPr>
            </w:pPr>
            <w:r w:rsidRPr="008E1BE0">
              <w:rPr>
                <w:bCs/>
                <w:sz w:val="20"/>
                <w:szCs w:val="20"/>
                <w:lang w:val="fr-FR"/>
              </w:rPr>
              <w:t xml:space="preserve">Un rapport sur l’étude de l’évolution du couvert végétale de deux provinces du programme a été rédigé en annexe. Il avait pour objectif d’établir la situation de référence de la déforestation et de la dégradation des forêts et des savanes afin de </w:t>
            </w:r>
            <w:r w:rsidRPr="008E1BE0">
              <w:rPr>
                <w:bCs/>
                <w:sz w:val="20"/>
                <w:szCs w:val="20"/>
                <w:lang w:val="fr-FR"/>
              </w:rPr>
              <w:lastRenderedPageBreak/>
              <w:t>guider et de suivre avec précision les impacts des interventions dans la zone du programme.</w:t>
            </w:r>
          </w:p>
        </w:tc>
      </w:tr>
      <w:tr w:rsidR="00475B5D" w14:paraId="669B2AD7" w14:textId="77777777" w:rsidTr="001F31D0">
        <w:trPr>
          <w:gridBefore w:val="1"/>
          <w:wBefore w:w="17" w:type="dxa"/>
          <w:trHeight w:val="327"/>
          <w:jc w:val="center"/>
        </w:trPr>
        <w:tc>
          <w:tcPr>
            <w:tcW w:w="8742" w:type="dxa"/>
            <w:gridSpan w:val="2"/>
            <w:shd w:val="clear" w:color="auto" w:fill="EEECE1" w:themeFill="background2"/>
            <w:vAlign w:val="center"/>
          </w:tcPr>
          <w:p w14:paraId="4969457A" w14:textId="26CC8476" w:rsidR="00475B5D" w:rsidRPr="00475B5D" w:rsidRDefault="00475B5D" w:rsidP="00475B5D">
            <w:pPr>
              <w:autoSpaceDE w:val="0"/>
              <w:autoSpaceDN w:val="0"/>
              <w:adjustRightInd w:val="0"/>
              <w:jc w:val="both"/>
              <w:rPr>
                <w:rFonts w:ascii="Avenir" w:eastAsia="Avenir" w:hAnsi="Avenir" w:cs="Avenir"/>
                <w:b/>
                <w:color w:val="000000"/>
                <w:sz w:val="16"/>
                <w:szCs w:val="16"/>
              </w:rPr>
            </w:pPr>
            <w:r>
              <w:rPr>
                <w:rFonts w:ascii="Avenir" w:eastAsia="Avenir" w:hAnsi="Avenir" w:cs="Avenir"/>
                <w:b/>
                <w:color w:val="000000"/>
                <w:sz w:val="16"/>
                <w:szCs w:val="16"/>
              </w:rPr>
              <w:lastRenderedPageBreak/>
              <w:t xml:space="preserve">Effet 9 : </w:t>
            </w:r>
            <w:r w:rsidRPr="00475B5D">
              <w:rPr>
                <w:rFonts w:ascii="Avenir" w:eastAsia="Avenir" w:hAnsi="Avenir" w:cs="Avenir"/>
                <w:b/>
                <w:color w:val="000000"/>
                <w:sz w:val="16"/>
                <w:szCs w:val="16"/>
              </w:rPr>
              <w:t>La contribution du Programme aux jalons de la Lettre d’Intention est dûment renseignée, via un plan de suivi-évaluation conforme au cadre de travail du CAFI</w:t>
            </w:r>
          </w:p>
        </w:tc>
      </w:tr>
      <w:tr w:rsidR="00475B5D" w14:paraId="49F2B10F" w14:textId="77777777" w:rsidTr="001F31D0">
        <w:trPr>
          <w:gridBefore w:val="1"/>
          <w:wBefore w:w="17" w:type="dxa"/>
          <w:jc w:val="center"/>
        </w:trPr>
        <w:tc>
          <w:tcPr>
            <w:tcW w:w="8742" w:type="dxa"/>
            <w:gridSpan w:val="2"/>
            <w:shd w:val="clear" w:color="auto" w:fill="EEECE1" w:themeFill="background2"/>
            <w:vAlign w:val="center"/>
          </w:tcPr>
          <w:p w14:paraId="73EF99F8" w14:textId="0A6BAAA5" w:rsidR="00475B5D" w:rsidRPr="00475B5D" w:rsidRDefault="00475B5D" w:rsidP="00475B5D">
            <w:pPr>
              <w:autoSpaceDE w:val="0"/>
              <w:autoSpaceDN w:val="0"/>
              <w:adjustRightInd w:val="0"/>
              <w:jc w:val="both"/>
              <w:rPr>
                <w:rFonts w:ascii="Avenir" w:eastAsia="Avenir" w:hAnsi="Avenir" w:cs="Avenir"/>
                <w:b/>
                <w:color w:val="000000"/>
                <w:sz w:val="16"/>
                <w:szCs w:val="16"/>
                <w:lang w:val="fr-FR"/>
              </w:rPr>
            </w:pPr>
            <w:r>
              <w:rPr>
                <w:rFonts w:ascii="Avenir" w:eastAsia="Avenir" w:hAnsi="Avenir" w:cs="Avenir"/>
                <w:b/>
                <w:color w:val="000000"/>
                <w:sz w:val="16"/>
                <w:szCs w:val="16"/>
              </w:rPr>
              <w:t xml:space="preserve">Indicateur effet 9 : </w:t>
            </w:r>
            <w:r w:rsidRPr="00475B5D">
              <w:rPr>
                <w:rFonts w:ascii="Avenir" w:eastAsia="Avenir" w:hAnsi="Avenir" w:cs="Avenir"/>
                <w:b/>
                <w:color w:val="000000"/>
                <w:sz w:val="16"/>
                <w:szCs w:val="16"/>
              </w:rPr>
              <w:t>La matrice de suivi des jalons du CAFI est dûment renseignée</w:t>
            </w:r>
            <w:r>
              <w:rPr>
                <w:sz w:val="20"/>
                <w:szCs w:val="20"/>
              </w:rPr>
              <w:t xml:space="preserve"> </w:t>
            </w:r>
          </w:p>
        </w:tc>
      </w:tr>
      <w:tr w:rsidR="00475B5D" w14:paraId="3A800B59" w14:textId="77777777" w:rsidTr="00A621DB">
        <w:trPr>
          <w:gridBefore w:val="1"/>
          <w:wBefore w:w="17" w:type="dxa"/>
          <w:jc w:val="center"/>
        </w:trPr>
        <w:tc>
          <w:tcPr>
            <w:tcW w:w="4366" w:type="dxa"/>
            <w:vAlign w:val="center"/>
          </w:tcPr>
          <w:p w14:paraId="04D1B161" w14:textId="77777777" w:rsidR="00475B5D" w:rsidRPr="00475B5D" w:rsidRDefault="00475B5D" w:rsidP="00475B5D">
            <w:pPr>
              <w:spacing w:line="288" w:lineRule="auto"/>
              <w:contextualSpacing/>
              <w:jc w:val="both"/>
              <w:rPr>
                <w:bCs/>
                <w:sz w:val="20"/>
                <w:szCs w:val="20"/>
                <w:lang w:val="fr-FR"/>
              </w:rPr>
            </w:pPr>
            <w:r w:rsidRPr="00475B5D">
              <w:rPr>
                <w:bCs/>
                <w:sz w:val="20"/>
                <w:szCs w:val="20"/>
                <w:lang w:val="fr-FR"/>
              </w:rPr>
              <w:t xml:space="preserve">Rapport annuel de suivi-évaluation du programme </w:t>
            </w:r>
          </w:p>
          <w:p w14:paraId="53A88D2F" w14:textId="77777777" w:rsidR="00475B5D" w:rsidRPr="00C340EE" w:rsidRDefault="00475B5D" w:rsidP="00C340EE">
            <w:pPr>
              <w:jc w:val="both"/>
              <w:rPr>
                <w:bCs/>
                <w:sz w:val="20"/>
                <w:szCs w:val="20"/>
                <w:lang w:val="fr-FR"/>
              </w:rPr>
            </w:pPr>
          </w:p>
        </w:tc>
        <w:tc>
          <w:tcPr>
            <w:tcW w:w="4376" w:type="dxa"/>
            <w:vAlign w:val="center"/>
          </w:tcPr>
          <w:p w14:paraId="11694212" w14:textId="77777777" w:rsidR="00475B5D" w:rsidRPr="00475B5D" w:rsidRDefault="00475B5D" w:rsidP="00475B5D">
            <w:pPr>
              <w:pStyle w:val="Default"/>
              <w:jc w:val="both"/>
              <w:rPr>
                <w:rFonts w:ascii="Calibri" w:eastAsia="Calibri" w:hAnsi="Calibri" w:cs="Calibri"/>
                <w:bCs/>
                <w:color w:val="auto"/>
                <w:sz w:val="20"/>
                <w:szCs w:val="20"/>
                <w:lang w:eastAsia="zh-CN"/>
              </w:rPr>
            </w:pPr>
            <w:r w:rsidRPr="00475B5D">
              <w:rPr>
                <w:rFonts w:ascii="Calibri" w:eastAsia="Calibri" w:hAnsi="Calibri" w:cs="Calibri"/>
                <w:bCs/>
                <w:color w:val="auto"/>
                <w:sz w:val="20"/>
                <w:szCs w:val="20"/>
                <w:lang w:eastAsia="zh-CN"/>
              </w:rPr>
              <w:t xml:space="preserve">La matrice de suivi des jalons du CAFI est dûment renseignée </w:t>
            </w:r>
          </w:p>
          <w:p w14:paraId="043D30A6" w14:textId="5623D4FC" w:rsidR="00475B5D" w:rsidRPr="008E1BE0" w:rsidRDefault="00475B5D" w:rsidP="00475B5D">
            <w:pPr>
              <w:pStyle w:val="Default"/>
              <w:jc w:val="both"/>
              <w:rPr>
                <w:bCs/>
                <w:sz w:val="20"/>
                <w:szCs w:val="20"/>
              </w:rPr>
            </w:pPr>
            <w:r w:rsidRPr="00475B5D">
              <w:rPr>
                <w:rFonts w:ascii="Calibri" w:eastAsia="Calibri" w:hAnsi="Calibri" w:cs="Calibri"/>
                <w:bCs/>
                <w:color w:val="auto"/>
                <w:sz w:val="20"/>
                <w:szCs w:val="20"/>
                <w:lang w:eastAsia="zh-CN"/>
              </w:rPr>
              <w:t>La matrice de gestion des risques liés aux jalons 2018 et 2020 de la lettre d’intention est dûment renseignée</w:t>
            </w:r>
            <w:r>
              <w:rPr>
                <w:rFonts w:ascii="Calibri" w:eastAsia="Calibri" w:hAnsi="Calibri" w:cs="Calibri"/>
                <w:bCs/>
                <w:color w:val="auto"/>
                <w:sz w:val="20"/>
                <w:szCs w:val="20"/>
                <w:lang w:eastAsia="zh-CN"/>
              </w:rPr>
              <w:t>.</w:t>
            </w:r>
          </w:p>
        </w:tc>
      </w:tr>
    </w:tbl>
    <w:p w14:paraId="302CC54D" w14:textId="77777777" w:rsidR="00D74DDD" w:rsidRDefault="00D74DDD">
      <w:pPr>
        <w:spacing w:after="5" w:line="240" w:lineRule="auto"/>
        <w:ind w:right="28"/>
        <w:jc w:val="both"/>
        <w:rPr>
          <w:rFonts w:ascii="Avenir" w:eastAsia="Avenir" w:hAnsi="Avenir" w:cs="Avenir"/>
          <w:i/>
          <w:color w:val="000000"/>
          <w:sz w:val="20"/>
          <w:szCs w:val="20"/>
        </w:rPr>
      </w:pPr>
    </w:p>
    <w:p w14:paraId="4099D801" w14:textId="77777777" w:rsidR="00D74DDD" w:rsidRDefault="00F5459E">
      <w:pPr>
        <w:pStyle w:val="Heading1"/>
        <w:numPr>
          <w:ilvl w:val="0"/>
          <w:numId w:val="10"/>
        </w:numPr>
      </w:pPr>
      <w:bookmarkStart w:id="7" w:name="_Toc157176541"/>
      <w:r>
        <w:t>Défis de mise en œuvre</w:t>
      </w:r>
      <w:bookmarkEnd w:id="7"/>
      <w:r>
        <w:t xml:space="preserve"> </w:t>
      </w:r>
    </w:p>
    <w:p w14:paraId="4EE14930" w14:textId="77777777" w:rsidR="00D74DDD" w:rsidRDefault="00F5459E">
      <w:pPr>
        <w:pStyle w:val="Heading2"/>
      </w:pPr>
      <w:bookmarkStart w:id="8" w:name="_Toc157176542"/>
      <w:r>
        <w:t>3.1 Défis liés au contexte du pays</w:t>
      </w:r>
      <w:bookmarkEnd w:id="8"/>
    </w:p>
    <w:p w14:paraId="2334F57C" w14:textId="307BF200" w:rsidR="004E4AEA" w:rsidRDefault="004E4AEA" w:rsidP="00E42777">
      <w:pPr>
        <w:jc w:val="both"/>
        <w:rPr>
          <w:iCs/>
          <w:sz w:val="20"/>
          <w:szCs w:val="20"/>
        </w:rPr>
      </w:pPr>
      <w:r w:rsidRPr="004E4AEA">
        <w:rPr>
          <w:iCs/>
          <w:sz w:val="20"/>
          <w:szCs w:val="20"/>
        </w:rPr>
        <w:t>Le</w:t>
      </w:r>
      <w:r w:rsidR="00E64C11">
        <w:rPr>
          <w:iCs/>
          <w:sz w:val="20"/>
          <w:szCs w:val="20"/>
        </w:rPr>
        <w:t>s activités du programme</w:t>
      </w:r>
      <w:r w:rsidRPr="004E4AEA">
        <w:rPr>
          <w:iCs/>
          <w:sz w:val="20"/>
          <w:szCs w:val="20"/>
        </w:rPr>
        <w:t xml:space="preserve"> s</w:t>
      </w:r>
      <w:r w:rsidR="00E64C11">
        <w:rPr>
          <w:iCs/>
          <w:sz w:val="20"/>
          <w:szCs w:val="20"/>
        </w:rPr>
        <w:t>e sont</w:t>
      </w:r>
      <w:r w:rsidRPr="004E4AEA">
        <w:rPr>
          <w:iCs/>
          <w:sz w:val="20"/>
          <w:szCs w:val="20"/>
        </w:rPr>
        <w:t xml:space="preserve"> déroulé</w:t>
      </w:r>
      <w:r w:rsidR="00E64C11">
        <w:rPr>
          <w:iCs/>
          <w:sz w:val="20"/>
          <w:szCs w:val="20"/>
        </w:rPr>
        <w:t>es</w:t>
      </w:r>
      <w:r w:rsidRPr="004E4AEA">
        <w:rPr>
          <w:iCs/>
          <w:sz w:val="20"/>
          <w:szCs w:val="20"/>
        </w:rPr>
        <w:t xml:space="preserve"> dans un contexte politique plus ou moins stable </w:t>
      </w:r>
      <w:r w:rsidR="00E64C11">
        <w:rPr>
          <w:iCs/>
          <w:sz w:val="20"/>
          <w:szCs w:val="20"/>
        </w:rPr>
        <w:t>dans la ville de</w:t>
      </w:r>
      <w:r w:rsidRPr="004E4AEA">
        <w:rPr>
          <w:iCs/>
          <w:sz w:val="20"/>
          <w:szCs w:val="20"/>
        </w:rPr>
        <w:t xml:space="preserve"> Kinshasa</w:t>
      </w:r>
      <w:r w:rsidR="00E64C11">
        <w:rPr>
          <w:iCs/>
          <w:sz w:val="20"/>
          <w:szCs w:val="20"/>
        </w:rPr>
        <w:t xml:space="preserve"> en sus de la tension ressentie durant les joutes électorales.</w:t>
      </w:r>
      <w:r w:rsidRPr="004E4AEA">
        <w:rPr>
          <w:iCs/>
          <w:sz w:val="20"/>
          <w:szCs w:val="20"/>
        </w:rPr>
        <w:t xml:space="preserve"> </w:t>
      </w:r>
      <w:r w:rsidR="00E64C11">
        <w:rPr>
          <w:iCs/>
          <w:sz w:val="20"/>
          <w:szCs w:val="20"/>
        </w:rPr>
        <w:t>L</w:t>
      </w:r>
      <w:r w:rsidRPr="004E4AEA">
        <w:rPr>
          <w:iCs/>
          <w:sz w:val="20"/>
          <w:szCs w:val="20"/>
        </w:rPr>
        <w:t xml:space="preserve">a situation sécuritaire sur la nationale 1 en allant </w:t>
      </w:r>
      <w:r w:rsidR="00E64C11">
        <w:rPr>
          <w:iCs/>
          <w:sz w:val="20"/>
          <w:szCs w:val="20"/>
        </w:rPr>
        <w:t xml:space="preserve">de Kinshasa </w:t>
      </w:r>
      <w:r w:rsidRPr="004E4AEA">
        <w:rPr>
          <w:iCs/>
          <w:sz w:val="20"/>
          <w:szCs w:val="20"/>
        </w:rPr>
        <w:t>vers la province du Kwilu a connu un regain d’insécurité pour cause d’un conflit inter ethnique</w:t>
      </w:r>
      <w:r w:rsidR="005911DA">
        <w:rPr>
          <w:iCs/>
          <w:sz w:val="20"/>
          <w:szCs w:val="20"/>
        </w:rPr>
        <w:t xml:space="preserve"> entre les </w:t>
      </w:r>
      <w:proofErr w:type="spellStart"/>
      <w:r w:rsidR="005911DA">
        <w:rPr>
          <w:iCs/>
          <w:sz w:val="20"/>
          <w:szCs w:val="20"/>
        </w:rPr>
        <w:t>tékes</w:t>
      </w:r>
      <w:proofErr w:type="spellEnd"/>
      <w:r w:rsidR="005911DA">
        <w:rPr>
          <w:iCs/>
          <w:sz w:val="20"/>
          <w:szCs w:val="20"/>
        </w:rPr>
        <w:t xml:space="preserve"> et les </w:t>
      </w:r>
      <w:proofErr w:type="spellStart"/>
      <w:r w:rsidR="005911DA">
        <w:rPr>
          <w:iCs/>
          <w:sz w:val="20"/>
          <w:szCs w:val="20"/>
        </w:rPr>
        <w:t>Yaka</w:t>
      </w:r>
      <w:proofErr w:type="spellEnd"/>
      <w:r w:rsidR="00E64C11">
        <w:rPr>
          <w:iCs/>
          <w:sz w:val="20"/>
          <w:szCs w:val="20"/>
        </w:rPr>
        <w:t>.</w:t>
      </w:r>
      <w:r w:rsidR="001853EC">
        <w:rPr>
          <w:iCs/>
          <w:sz w:val="20"/>
          <w:szCs w:val="20"/>
        </w:rPr>
        <w:t xml:space="preserve"> Il faut aussi signaler le changement ministériel intervenu au sommet du </w:t>
      </w:r>
      <w:proofErr w:type="gramStart"/>
      <w:r w:rsidR="001853EC">
        <w:rPr>
          <w:iCs/>
          <w:sz w:val="20"/>
          <w:szCs w:val="20"/>
        </w:rPr>
        <w:t>Ministère de l’Agriculture</w:t>
      </w:r>
      <w:proofErr w:type="gramEnd"/>
      <w:r w:rsidR="001853EC">
        <w:rPr>
          <w:iCs/>
          <w:sz w:val="20"/>
          <w:szCs w:val="20"/>
        </w:rPr>
        <w:t>.</w:t>
      </w:r>
    </w:p>
    <w:p w14:paraId="07216F31" w14:textId="29B013F1" w:rsidR="004E4AEA" w:rsidRPr="004E4AEA" w:rsidRDefault="00E64C11" w:rsidP="00E42777">
      <w:pPr>
        <w:jc w:val="both"/>
        <w:rPr>
          <w:iCs/>
          <w:sz w:val="20"/>
          <w:szCs w:val="20"/>
        </w:rPr>
      </w:pPr>
      <w:r>
        <w:rPr>
          <w:iCs/>
          <w:sz w:val="20"/>
          <w:szCs w:val="20"/>
        </w:rPr>
        <w:t xml:space="preserve">Dans la province de la </w:t>
      </w:r>
      <w:proofErr w:type="spellStart"/>
      <w:r>
        <w:rPr>
          <w:iCs/>
          <w:sz w:val="20"/>
          <w:szCs w:val="20"/>
        </w:rPr>
        <w:t>Tshopo</w:t>
      </w:r>
      <w:proofErr w:type="spellEnd"/>
      <w:r>
        <w:rPr>
          <w:iCs/>
          <w:sz w:val="20"/>
          <w:szCs w:val="20"/>
        </w:rPr>
        <w:t xml:space="preserve">, </w:t>
      </w:r>
      <w:r w:rsidR="006A1720">
        <w:rPr>
          <w:iCs/>
          <w:sz w:val="20"/>
          <w:szCs w:val="20"/>
        </w:rPr>
        <w:t>l’insécurité</w:t>
      </w:r>
      <w:r w:rsidR="006A1720" w:rsidRPr="006A1720">
        <w:rPr>
          <w:iCs/>
          <w:sz w:val="20"/>
          <w:szCs w:val="20"/>
        </w:rPr>
        <w:t xml:space="preserve"> </w:t>
      </w:r>
      <w:r w:rsidR="006A1720">
        <w:rPr>
          <w:iCs/>
          <w:sz w:val="20"/>
          <w:szCs w:val="20"/>
        </w:rPr>
        <w:t xml:space="preserve">pour cause du conflit foncier opposant les </w:t>
      </w:r>
      <w:proofErr w:type="spellStart"/>
      <w:r w:rsidR="006A1720">
        <w:rPr>
          <w:iCs/>
          <w:sz w:val="20"/>
          <w:szCs w:val="20"/>
        </w:rPr>
        <w:t>Mbole</w:t>
      </w:r>
      <w:proofErr w:type="spellEnd"/>
      <w:r w:rsidR="006A1720">
        <w:rPr>
          <w:iCs/>
          <w:sz w:val="20"/>
          <w:szCs w:val="20"/>
        </w:rPr>
        <w:t xml:space="preserve"> et </w:t>
      </w:r>
      <w:r w:rsidR="006A1720" w:rsidRPr="006A1720">
        <w:rPr>
          <w:iCs/>
          <w:sz w:val="20"/>
          <w:szCs w:val="20"/>
        </w:rPr>
        <w:t xml:space="preserve">autres communautés, dont les </w:t>
      </w:r>
      <w:proofErr w:type="spellStart"/>
      <w:r w:rsidR="006A1720" w:rsidRPr="006A1720">
        <w:rPr>
          <w:iCs/>
          <w:sz w:val="20"/>
          <w:szCs w:val="20"/>
        </w:rPr>
        <w:t>Topoke</w:t>
      </w:r>
      <w:proofErr w:type="spellEnd"/>
      <w:r w:rsidR="006A1720" w:rsidRPr="006A1720">
        <w:rPr>
          <w:iCs/>
          <w:sz w:val="20"/>
          <w:szCs w:val="20"/>
        </w:rPr>
        <w:t xml:space="preserve">, le </w:t>
      </w:r>
      <w:proofErr w:type="spellStart"/>
      <w:r w:rsidR="006A1720" w:rsidRPr="006A1720">
        <w:rPr>
          <w:iCs/>
          <w:sz w:val="20"/>
          <w:szCs w:val="20"/>
        </w:rPr>
        <w:t>Kumu</w:t>
      </w:r>
      <w:proofErr w:type="spellEnd"/>
      <w:r w:rsidR="006A1720" w:rsidRPr="006A1720">
        <w:rPr>
          <w:iCs/>
          <w:sz w:val="20"/>
          <w:szCs w:val="20"/>
        </w:rPr>
        <w:t xml:space="preserve"> et </w:t>
      </w:r>
      <w:proofErr w:type="spellStart"/>
      <w:r w:rsidR="006A1720" w:rsidRPr="006A1720">
        <w:rPr>
          <w:iCs/>
          <w:sz w:val="20"/>
          <w:szCs w:val="20"/>
        </w:rPr>
        <w:t>Banyamituku</w:t>
      </w:r>
      <w:proofErr w:type="spellEnd"/>
      <w:r w:rsidR="006A1720" w:rsidRPr="006A1720">
        <w:rPr>
          <w:iCs/>
          <w:sz w:val="20"/>
          <w:szCs w:val="20"/>
        </w:rPr>
        <w:t xml:space="preserve"> qui se liguent également contre les </w:t>
      </w:r>
      <w:proofErr w:type="spellStart"/>
      <w:r w:rsidR="006A1720" w:rsidRPr="006A1720">
        <w:rPr>
          <w:iCs/>
          <w:sz w:val="20"/>
          <w:szCs w:val="20"/>
        </w:rPr>
        <w:t>Mbole</w:t>
      </w:r>
      <w:proofErr w:type="spellEnd"/>
      <w:r w:rsidR="006A1720">
        <w:rPr>
          <w:iCs/>
          <w:sz w:val="20"/>
          <w:szCs w:val="20"/>
        </w:rPr>
        <w:t xml:space="preserve"> jusqu’à 25 Km de la ville de Kisangani surtout dans la commune de </w:t>
      </w:r>
      <w:proofErr w:type="spellStart"/>
      <w:r w:rsidR="006A1720">
        <w:rPr>
          <w:iCs/>
          <w:sz w:val="20"/>
          <w:szCs w:val="20"/>
        </w:rPr>
        <w:t>Lubunga</w:t>
      </w:r>
      <w:proofErr w:type="spellEnd"/>
      <w:r w:rsidR="006A1720">
        <w:rPr>
          <w:iCs/>
          <w:sz w:val="20"/>
          <w:szCs w:val="20"/>
        </w:rPr>
        <w:t xml:space="preserve"> principal point chaud de la violence a restreint les déplacements des conseillers</w:t>
      </w:r>
      <w:r w:rsidR="005911DA">
        <w:rPr>
          <w:iCs/>
          <w:sz w:val="20"/>
          <w:szCs w:val="20"/>
        </w:rPr>
        <w:t xml:space="preserve"> auprès des producteurs des Alliances Productives</w:t>
      </w:r>
      <w:r w:rsidR="006A1720">
        <w:rPr>
          <w:iCs/>
          <w:sz w:val="20"/>
          <w:szCs w:val="20"/>
        </w:rPr>
        <w:t>.</w:t>
      </w:r>
      <w:r w:rsidR="004E4AEA">
        <w:rPr>
          <w:iCs/>
          <w:sz w:val="20"/>
          <w:szCs w:val="20"/>
        </w:rPr>
        <w:t xml:space="preserve"> </w:t>
      </w:r>
      <w:r w:rsidR="00BA6F31">
        <w:rPr>
          <w:iCs/>
          <w:sz w:val="20"/>
          <w:szCs w:val="20"/>
        </w:rPr>
        <w:t>Les inondations de fin d’année ont rendu notamment la visite de l’alliance productive DRC compliquée et ont obligé les équipes de techniciens à se déplacer en pirogue avec leur moto.</w:t>
      </w:r>
    </w:p>
    <w:p w14:paraId="33C19DC4" w14:textId="77777777" w:rsidR="00D74DDD" w:rsidRDefault="00F5459E">
      <w:pPr>
        <w:pStyle w:val="Heading2"/>
      </w:pPr>
      <w:bookmarkStart w:id="9" w:name="_Toc157176543"/>
      <w:r>
        <w:t>3.2 Défis inhérents au projet</w:t>
      </w:r>
      <w:bookmarkEnd w:id="9"/>
    </w:p>
    <w:p w14:paraId="5A8BFB61" w14:textId="77777777" w:rsidR="004E4AEA" w:rsidRDefault="004E4AEA" w:rsidP="004E4AEA">
      <w:pPr>
        <w:pBdr>
          <w:top w:val="nil"/>
          <w:left w:val="nil"/>
          <w:bottom w:val="nil"/>
          <w:right w:val="nil"/>
          <w:between w:val="nil"/>
        </w:pBdr>
        <w:tabs>
          <w:tab w:val="left" w:pos="5220"/>
        </w:tabs>
        <w:spacing w:after="0"/>
        <w:jc w:val="both"/>
        <w:rPr>
          <w:iCs/>
          <w:sz w:val="20"/>
          <w:szCs w:val="20"/>
        </w:rPr>
      </w:pPr>
    </w:p>
    <w:p w14:paraId="4A098F58" w14:textId="2EB0009E" w:rsidR="00746F54" w:rsidRDefault="004E4AEA" w:rsidP="004E4AEA">
      <w:pPr>
        <w:jc w:val="both"/>
        <w:rPr>
          <w:iCs/>
          <w:sz w:val="20"/>
          <w:szCs w:val="20"/>
        </w:rPr>
      </w:pPr>
      <w:r w:rsidRPr="004E4AEA">
        <w:rPr>
          <w:iCs/>
          <w:sz w:val="20"/>
          <w:szCs w:val="20"/>
        </w:rPr>
        <w:t xml:space="preserve">Deux </w:t>
      </w:r>
      <w:proofErr w:type="spellStart"/>
      <w:r w:rsidRPr="004E4AEA">
        <w:rPr>
          <w:iCs/>
          <w:sz w:val="20"/>
          <w:szCs w:val="20"/>
        </w:rPr>
        <w:t>ALE</w:t>
      </w:r>
      <w:r>
        <w:rPr>
          <w:iCs/>
          <w:sz w:val="20"/>
          <w:szCs w:val="20"/>
        </w:rPr>
        <w:t>s</w:t>
      </w:r>
      <w:proofErr w:type="spellEnd"/>
      <w:r w:rsidRPr="004E4AEA">
        <w:rPr>
          <w:iCs/>
          <w:sz w:val="20"/>
          <w:szCs w:val="20"/>
        </w:rPr>
        <w:t xml:space="preserve"> ont été sélectionnées, le consortium AIPD-CREDD-CAFRIDD pour le Kwilu et le consortium AENA – CWS pour la </w:t>
      </w:r>
      <w:proofErr w:type="spellStart"/>
      <w:r w:rsidRPr="004E4AEA">
        <w:rPr>
          <w:iCs/>
          <w:sz w:val="20"/>
          <w:szCs w:val="20"/>
        </w:rPr>
        <w:t>Tshopo</w:t>
      </w:r>
      <w:proofErr w:type="spellEnd"/>
      <w:r w:rsidRPr="004E4AEA">
        <w:rPr>
          <w:iCs/>
          <w:sz w:val="20"/>
          <w:szCs w:val="20"/>
        </w:rPr>
        <w:t xml:space="preserve">.  </w:t>
      </w:r>
      <w:r w:rsidR="00746F54">
        <w:rPr>
          <w:iCs/>
          <w:sz w:val="20"/>
          <w:szCs w:val="20"/>
        </w:rPr>
        <w:t xml:space="preserve">Le recrutement de l’ALE de la </w:t>
      </w:r>
      <w:proofErr w:type="spellStart"/>
      <w:r w:rsidR="00746F54">
        <w:rPr>
          <w:iCs/>
          <w:sz w:val="20"/>
          <w:szCs w:val="20"/>
        </w:rPr>
        <w:t>Tshopo</w:t>
      </w:r>
      <w:proofErr w:type="spellEnd"/>
      <w:r w:rsidR="00746F54">
        <w:rPr>
          <w:iCs/>
          <w:sz w:val="20"/>
          <w:szCs w:val="20"/>
        </w:rPr>
        <w:t xml:space="preserve"> a été retardée d’un mois par rapport à celle du Kwilu. La raison principale fut le refus de la coordination de cette ALE, à accepter que ce soit l’UGP qui choisisse les techniciens et non l’ALE qui impose son personnel. </w:t>
      </w:r>
      <w:r w:rsidRPr="004E4AEA">
        <w:rPr>
          <w:iCs/>
          <w:sz w:val="20"/>
          <w:szCs w:val="20"/>
        </w:rPr>
        <w:t xml:space="preserve">Ces recrutements ont permis de déployer sur le terrain une équipe de </w:t>
      </w:r>
      <w:r w:rsidR="00746F54">
        <w:rPr>
          <w:iCs/>
          <w:sz w:val="20"/>
          <w:szCs w:val="20"/>
        </w:rPr>
        <w:t>2 coordonnateurs et 8</w:t>
      </w:r>
      <w:r w:rsidRPr="004E4AEA">
        <w:rPr>
          <w:iCs/>
          <w:sz w:val="20"/>
          <w:szCs w:val="20"/>
        </w:rPr>
        <w:t xml:space="preserve"> conseillers formés à la sensibilisation sur les objectifs du programme auprès des opérateurs économiques et des communautés agricoles ; à la diffusion des modalités nécessaires à la constitution du dossier de projets d’alliances productives ou d’innovations ; au </w:t>
      </w:r>
      <w:r w:rsidR="001853EC" w:rsidRPr="004E4AEA">
        <w:rPr>
          <w:iCs/>
          <w:sz w:val="20"/>
          <w:szCs w:val="20"/>
        </w:rPr>
        <w:t>géo référencement</w:t>
      </w:r>
      <w:r w:rsidRPr="004E4AEA">
        <w:rPr>
          <w:iCs/>
          <w:sz w:val="20"/>
          <w:szCs w:val="20"/>
        </w:rPr>
        <w:t xml:space="preserve">  et au suivi des parcelles ;  aux techniques et moyens de diffusion des nouvelles pratiques agroforestières par des séances de formation avec les producteurs et à la planification de leurs activités.</w:t>
      </w:r>
      <w:r w:rsidR="00746F54">
        <w:rPr>
          <w:iCs/>
          <w:sz w:val="20"/>
          <w:szCs w:val="20"/>
        </w:rPr>
        <w:t xml:space="preserve"> Le retard dans la sélection de l’ALE de la TSHOPO n’a pas permis de faire une sensibilisation correcte auprès des principaux opérateurs économiques de la province. Le rapportage des activités de cette ALE a souvent connu du retard malgré un calendrier établi pour les documents à rendre mensuellement et trimestriellement.</w:t>
      </w:r>
    </w:p>
    <w:p w14:paraId="6C169409" w14:textId="6DB9D5AC" w:rsidR="004E4AEA" w:rsidRPr="004E4AEA" w:rsidRDefault="004E4AEA" w:rsidP="004E4AEA">
      <w:pPr>
        <w:jc w:val="both"/>
        <w:rPr>
          <w:iCs/>
          <w:sz w:val="20"/>
          <w:szCs w:val="20"/>
        </w:rPr>
      </w:pPr>
      <w:r w:rsidRPr="004E4AEA">
        <w:rPr>
          <w:iCs/>
          <w:sz w:val="20"/>
          <w:szCs w:val="20"/>
        </w:rPr>
        <w:t xml:space="preserve">Le retard </w:t>
      </w:r>
      <w:r>
        <w:rPr>
          <w:iCs/>
          <w:sz w:val="20"/>
          <w:szCs w:val="20"/>
        </w:rPr>
        <w:t xml:space="preserve">dans le processus de sélection du cabinet d’audit financier du programme a eu des incidences sur l’opérationnalisation des activités </w:t>
      </w:r>
      <w:r w:rsidR="00D77D33" w:rsidRPr="004E4AEA">
        <w:rPr>
          <w:iCs/>
          <w:sz w:val="20"/>
          <w:szCs w:val="20"/>
        </w:rPr>
        <w:t>calées sur le calendrier agricole</w:t>
      </w:r>
      <w:r w:rsidR="00D77D33">
        <w:rPr>
          <w:iCs/>
          <w:sz w:val="20"/>
          <w:szCs w:val="20"/>
        </w:rPr>
        <w:t>. Notamment la mise en place des deux Comité</w:t>
      </w:r>
      <w:r w:rsidR="005911DA">
        <w:rPr>
          <w:iCs/>
          <w:sz w:val="20"/>
          <w:szCs w:val="20"/>
        </w:rPr>
        <w:t>s</w:t>
      </w:r>
      <w:r w:rsidR="00D77D33">
        <w:rPr>
          <w:iCs/>
          <w:sz w:val="20"/>
          <w:szCs w:val="20"/>
        </w:rPr>
        <w:t xml:space="preserve"> Consultatif Technique Provincial (CCTP) et de</w:t>
      </w:r>
      <w:r w:rsidR="00D77D33" w:rsidRPr="004E4AEA">
        <w:rPr>
          <w:iCs/>
          <w:sz w:val="20"/>
          <w:szCs w:val="20"/>
        </w:rPr>
        <w:t xml:space="preserve"> </w:t>
      </w:r>
      <w:r w:rsidR="00D77D33">
        <w:rPr>
          <w:iCs/>
          <w:sz w:val="20"/>
          <w:szCs w:val="20"/>
        </w:rPr>
        <w:t xml:space="preserve">la commission Nationale de Sélection de projet (CNS) à la suite du lancement des deux </w:t>
      </w:r>
      <w:proofErr w:type="spellStart"/>
      <w:r w:rsidR="00D77D33">
        <w:rPr>
          <w:iCs/>
          <w:sz w:val="20"/>
          <w:szCs w:val="20"/>
        </w:rPr>
        <w:t>AMIs</w:t>
      </w:r>
      <w:proofErr w:type="spellEnd"/>
      <w:r w:rsidR="00D77D33">
        <w:rPr>
          <w:iCs/>
          <w:sz w:val="20"/>
          <w:szCs w:val="20"/>
        </w:rPr>
        <w:t>.</w:t>
      </w:r>
      <w:r w:rsidR="00746F54">
        <w:rPr>
          <w:iCs/>
          <w:sz w:val="20"/>
          <w:szCs w:val="20"/>
        </w:rPr>
        <w:t xml:space="preserve"> Malgré ce retard, les équipes ont pu bien analys</w:t>
      </w:r>
      <w:r w:rsidR="00196D2B">
        <w:rPr>
          <w:iCs/>
          <w:sz w:val="20"/>
          <w:szCs w:val="20"/>
        </w:rPr>
        <w:t>er</w:t>
      </w:r>
      <w:r w:rsidR="00746F54">
        <w:rPr>
          <w:iCs/>
          <w:sz w:val="20"/>
          <w:szCs w:val="20"/>
        </w:rPr>
        <w:t xml:space="preserve"> la constitution de chaque dossier d’alliance productive ou d’innovation, </w:t>
      </w:r>
      <w:r w:rsidR="00196D2B">
        <w:rPr>
          <w:iCs/>
          <w:sz w:val="20"/>
          <w:szCs w:val="20"/>
        </w:rPr>
        <w:t xml:space="preserve">aussi au niveau </w:t>
      </w:r>
      <w:r w:rsidR="00746F54">
        <w:rPr>
          <w:iCs/>
          <w:sz w:val="20"/>
          <w:szCs w:val="20"/>
        </w:rPr>
        <w:t xml:space="preserve">technique à l’aide de grille d’analyse la </w:t>
      </w:r>
      <w:r w:rsidR="00746F54">
        <w:rPr>
          <w:iCs/>
          <w:sz w:val="20"/>
          <w:szCs w:val="20"/>
        </w:rPr>
        <w:lastRenderedPageBreak/>
        <w:t>faisabilité technique du projet</w:t>
      </w:r>
      <w:r w:rsidR="00196D2B">
        <w:rPr>
          <w:iCs/>
          <w:sz w:val="20"/>
          <w:szCs w:val="20"/>
        </w:rPr>
        <w:t>. Le recrutement d’un analyste financier a permis de vérifier la faisabilité économique des projets. Une première classification des projets effectuée par les antennes a permis d’organiser les CCTP</w:t>
      </w:r>
      <w:r w:rsidR="00C82F12">
        <w:rPr>
          <w:iCs/>
          <w:sz w:val="20"/>
          <w:szCs w:val="20"/>
        </w:rPr>
        <w:t>. Le défi fut d’o</w:t>
      </w:r>
      <w:r w:rsidR="00196D2B">
        <w:rPr>
          <w:iCs/>
          <w:sz w:val="20"/>
          <w:szCs w:val="20"/>
        </w:rPr>
        <w:t xml:space="preserve">btenir des représentants du CCTP, de participer sans être rémunéré </w:t>
      </w:r>
      <w:r w:rsidR="00C82F12">
        <w:rPr>
          <w:iCs/>
          <w:sz w:val="20"/>
          <w:szCs w:val="20"/>
        </w:rPr>
        <w:t>à l’issu des comités et d’attendre que la deuxième tranche du budget soit versée.</w:t>
      </w:r>
    </w:p>
    <w:p w14:paraId="3D5B735D" w14:textId="25A5EF82" w:rsidR="004E4AEA" w:rsidRPr="00D77D33" w:rsidRDefault="00D77D33" w:rsidP="00206815">
      <w:pPr>
        <w:jc w:val="both"/>
        <w:rPr>
          <w:iCs/>
          <w:sz w:val="20"/>
          <w:szCs w:val="20"/>
        </w:rPr>
      </w:pPr>
      <w:r w:rsidRPr="00D77D33">
        <w:rPr>
          <w:iCs/>
          <w:sz w:val="20"/>
          <w:szCs w:val="20"/>
        </w:rPr>
        <w:t xml:space="preserve">Le programme a continué les discussions avec les PIREDD intervenant dans les deux provinces du programme afin de développer une entente collaborative et une synergie des interventions. Un protocole de collaboration a été envoyé à la JICA pour les projets PIREDD –Kwilu tandis que le changement récent du responsable du PIREDD Oriental avec le PNUD, n’a pas encore permis de proposer un protocole de collaboration.  Les premiers échanges avec le FIDA pour le projet AVENIR n’ont pas connu </w:t>
      </w:r>
      <w:proofErr w:type="gramStart"/>
      <w:r w:rsidRPr="00D77D33">
        <w:rPr>
          <w:iCs/>
          <w:sz w:val="20"/>
          <w:szCs w:val="20"/>
        </w:rPr>
        <w:t>de suite</w:t>
      </w:r>
      <w:proofErr w:type="gramEnd"/>
      <w:r w:rsidRPr="00D77D33">
        <w:rPr>
          <w:iCs/>
          <w:sz w:val="20"/>
          <w:szCs w:val="20"/>
        </w:rPr>
        <w:t>. Les échanges vont se poursuivre avec la B</w:t>
      </w:r>
      <w:r w:rsidR="00206815">
        <w:rPr>
          <w:iCs/>
          <w:sz w:val="20"/>
          <w:szCs w:val="20"/>
        </w:rPr>
        <w:t xml:space="preserve">anque </w:t>
      </w:r>
      <w:r w:rsidRPr="00D77D33">
        <w:rPr>
          <w:iCs/>
          <w:sz w:val="20"/>
          <w:szCs w:val="20"/>
        </w:rPr>
        <w:t>M</w:t>
      </w:r>
      <w:r w:rsidR="00206815">
        <w:rPr>
          <w:iCs/>
          <w:sz w:val="20"/>
          <w:szCs w:val="20"/>
        </w:rPr>
        <w:t>ondiale</w:t>
      </w:r>
      <w:r w:rsidRPr="00D77D33">
        <w:rPr>
          <w:iCs/>
          <w:sz w:val="20"/>
          <w:szCs w:val="20"/>
        </w:rPr>
        <w:t xml:space="preserve"> et l</w:t>
      </w:r>
      <w:r w:rsidR="00206815">
        <w:rPr>
          <w:iCs/>
          <w:sz w:val="20"/>
          <w:szCs w:val="20"/>
        </w:rPr>
        <w:t>e</w:t>
      </w:r>
      <w:r w:rsidRPr="00D77D33">
        <w:rPr>
          <w:iCs/>
          <w:sz w:val="20"/>
          <w:szCs w:val="20"/>
        </w:rPr>
        <w:t xml:space="preserve"> FAO pour leurs interventions dans la zone surtout vers le Kwilu.</w:t>
      </w:r>
    </w:p>
    <w:p w14:paraId="3FEE1054" w14:textId="4274EFD4" w:rsidR="00D77D33" w:rsidRPr="00D77D33" w:rsidRDefault="00C82F12" w:rsidP="00206815">
      <w:pPr>
        <w:jc w:val="both"/>
        <w:rPr>
          <w:iCs/>
          <w:sz w:val="20"/>
          <w:szCs w:val="20"/>
        </w:rPr>
      </w:pPr>
      <w:r>
        <w:rPr>
          <w:iCs/>
          <w:sz w:val="20"/>
          <w:szCs w:val="20"/>
        </w:rPr>
        <w:t>Depuis son démarrage, l</w:t>
      </w:r>
      <w:r w:rsidR="00D77D33" w:rsidRPr="00D77D33">
        <w:rPr>
          <w:iCs/>
          <w:sz w:val="20"/>
          <w:szCs w:val="20"/>
        </w:rPr>
        <w:t>e programme a connu beaucoup de difficultés dans son fonctionnement</w:t>
      </w:r>
      <w:r>
        <w:rPr>
          <w:iCs/>
          <w:sz w:val="20"/>
          <w:szCs w:val="20"/>
        </w:rPr>
        <w:t xml:space="preserve"> et dans le déploiement des activités sur le terrain,</w:t>
      </w:r>
      <w:r w:rsidR="00D77D33" w:rsidRPr="00D77D33">
        <w:rPr>
          <w:iCs/>
          <w:sz w:val="20"/>
          <w:szCs w:val="20"/>
        </w:rPr>
        <w:t xml:space="preserve"> à cause de l’ancien coordinateur qui n’a pas su pleinement jouer son rôle et causant ainsi le retard dans l’avancement de certains dossiers du projet. L’arrivée du nouveau coordonnateur n’a pas été facilité par le retard d</w:t>
      </w:r>
      <w:r>
        <w:rPr>
          <w:iCs/>
          <w:sz w:val="20"/>
          <w:szCs w:val="20"/>
        </w:rPr>
        <w:t>e l</w:t>
      </w:r>
      <w:r w:rsidR="00D77D33" w:rsidRPr="00D77D33">
        <w:rPr>
          <w:iCs/>
          <w:sz w:val="20"/>
          <w:szCs w:val="20"/>
        </w:rPr>
        <w:t xml:space="preserve">’obtention de son habilitation de la part du </w:t>
      </w:r>
      <w:proofErr w:type="gramStart"/>
      <w:r>
        <w:rPr>
          <w:iCs/>
          <w:sz w:val="20"/>
          <w:szCs w:val="20"/>
        </w:rPr>
        <w:t>M</w:t>
      </w:r>
      <w:r w:rsidR="00D77D33" w:rsidRPr="00D77D33">
        <w:rPr>
          <w:iCs/>
          <w:sz w:val="20"/>
          <w:szCs w:val="20"/>
        </w:rPr>
        <w:t>inistère</w:t>
      </w:r>
      <w:proofErr w:type="gramEnd"/>
      <w:r w:rsidR="00D77D33" w:rsidRPr="00D77D33">
        <w:rPr>
          <w:iCs/>
          <w:sz w:val="20"/>
          <w:szCs w:val="20"/>
        </w:rPr>
        <w:t xml:space="preserve"> des Finances, en février pour la signature des documents et des dépenses. Son arrivée a nécessité une révision de la comptabilité faite par la RAF, pour préparer l’audit et la nécessité de recruter un comptable extérieur, pour mettre à jour le classement des pièces comptables. La démission de la RAF en avril a nécessité le recrutement d’une nouvelle RAF en mai et aussi celui d’un comptable</w:t>
      </w:r>
      <w:r>
        <w:rPr>
          <w:iCs/>
          <w:sz w:val="20"/>
          <w:szCs w:val="20"/>
        </w:rPr>
        <w:t xml:space="preserve"> d’une antenne</w:t>
      </w:r>
      <w:r w:rsidR="00D77D33" w:rsidRPr="00D77D33">
        <w:rPr>
          <w:iCs/>
          <w:sz w:val="20"/>
          <w:szCs w:val="20"/>
        </w:rPr>
        <w:t xml:space="preserve"> en juin pour mettre à jour la comptabilité du programme</w:t>
      </w:r>
      <w:r>
        <w:rPr>
          <w:iCs/>
          <w:sz w:val="20"/>
          <w:szCs w:val="20"/>
        </w:rPr>
        <w:t>. Les enquêtes faites par l’IGF et l’attente de son rapport ont aussi le bon déroulement des activités et de la tenue de la comptabilité.</w:t>
      </w:r>
    </w:p>
    <w:p w14:paraId="2D52F99C" w14:textId="0A8ACA9B" w:rsidR="008E1BE0" w:rsidRPr="00DA3103" w:rsidRDefault="008E1BE0" w:rsidP="004E4AEA">
      <w:pPr>
        <w:pBdr>
          <w:top w:val="nil"/>
          <w:left w:val="nil"/>
          <w:bottom w:val="nil"/>
          <w:right w:val="nil"/>
          <w:between w:val="nil"/>
        </w:pBdr>
        <w:tabs>
          <w:tab w:val="left" w:pos="5220"/>
        </w:tabs>
        <w:spacing w:after="0"/>
        <w:jc w:val="both"/>
        <w:rPr>
          <w:iCs/>
          <w:sz w:val="20"/>
          <w:szCs w:val="20"/>
        </w:rPr>
      </w:pPr>
      <w:r>
        <w:rPr>
          <w:iCs/>
          <w:sz w:val="20"/>
          <w:szCs w:val="20"/>
        </w:rPr>
        <w:t xml:space="preserve">Le projet prévoit de suivre techniquement pendant deux années les plantations de cultures pérennes. </w:t>
      </w:r>
      <w:r w:rsidRPr="00DA3103">
        <w:rPr>
          <w:iCs/>
          <w:sz w:val="20"/>
          <w:szCs w:val="20"/>
        </w:rPr>
        <w:t xml:space="preserve">Le retard </w:t>
      </w:r>
      <w:r>
        <w:rPr>
          <w:iCs/>
          <w:sz w:val="20"/>
          <w:szCs w:val="20"/>
        </w:rPr>
        <w:t>pris dans l</w:t>
      </w:r>
      <w:r w:rsidR="00206815">
        <w:rPr>
          <w:iCs/>
          <w:sz w:val="20"/>
          <w:szCs w:val="20"/>
        </w:rPr>
        <w:t>a mise en place des CCTP et de la CNS pour l’octroi des subventions aux</w:t>
      </w:r>
      <w:r>
        <w:rPr>
          <w:iCs/>
          <w:sz w:val="20"/>
          <w:szCs w:val="20"/>
        </w:rPr>
        <w:t xml:space="preserve"> Alliances productives fait qu’il était primordial d’estimer pour la deuxième année, les besoins en matériel végétal pour pourvoir fournir des plants aux futures alliances productives</w:t>
      </w:r>
      <w:r w:rsidR="00206815">
        <w:rPr>
          <w:iCs/>
          <w:sz w:val="20"/>
          <w:szCs w:val="20"/>
        </w:rPr>
        <w:t xml:space="preserve"> sélectionnées</w:t>
      </w:r>
      <w:r>
        <w:rPr>
          <w:iCs/>
          <w:sz w:val="20"/>
          <w:szCs w:val="20"/>
        </w:rPr>
        <w:t xml:space="preserve">. Une note conceptuelle avec des cahiers des charges, sur les besoins en matériel végétal spécialement pour les cultures pérennes notamment le palmier à huile, le cacaoyer, le caféier, les arbres fruitiers a été rédigée, </w:t>
      </w:r>
      <w:r w:rsidR="00206815">
        <w:rPr>
          <w:iCs/>
          <w:sz w:val="20"/>
          <w:szCs w:val="20"/>
        </w:rPr>
        <w:t xml:space="preserve">et </w:t>
      </w:r>
      <w:r>
        <w:rPr>
          <w:iCs/>
          <w:sz w:val="20"/>
          <w:szCs w:val="20"/>
        </w:rPr>
        <w:t>a reçu la validation de l’AFD</w:t>
      </w:r>
      <w:r w:rsidR="00206815">
        <w:rPr>
          <w:iCs/>
          <w:sz w:val="20"/>
          <w:szCs w:val="20"/>
        </w:rPr>
        <w:t xml:space="preserve"> pour procéder à une identification restreinte des fournisseurs</w:t>
      </w:r>
      <w:r>
        <w:rPr>
          <w:iCs/>
          <w:sz w:val="20"/>
          <w:szCs w:val="20"/>
        </w:rPr>
        <w:t>. Cette note conceptuelle a été rédigée dans le but d’éviter les passations de marchés qui retarderaient l’achat des semences.</w:t>
      </w:r>
      <w:r w:rsidR="00C82F12">
        <w:rPr>
          <w:iCs/>
          <w:sz w:val="20"/>
          <w:szCs w:val="20"/>
        </w:rPr>
        <w:t xml:space="preserve"> Le défi à venir pour 2024, sera d’identifier dès la sélection finale des projets par la CNS, les alliances productives capables de préfinancer les pépinières pour les cultures pérennes notamment les semences de palmier à huile, qui devraient arriver en avril 2024.</w:t>
      </w:r>
    </w:p>
    <w:p w14:paraId="4B727B30" w14:textId="77777777" w:rsidR="008E1BE0" w:rsidRPr="008E1BE0" w:rsidRDefault="008E1BE0" w:rsidP="008E1BE0"/>
    <w:p w14:paraId="25CE2E30" w14:textId="77777777" w:rsidR="00D74DDD" w:rsidRDefault="00F5459E">
      <w:pPr>
        <w:pStyle w:val="Heading2"/>
      </w:pPr>
      <w:bookmarkStart w:id="10" w:name="_Toc157176544"/>
      <w:r>
        <w:t>3.3 Commentaires</w:t>
      </w:r>
      <w:bookmarkEnd w:id="10"/>
    </w:p>
    <w:p w14:paraId="126DEAFC" w14:textId="468D390F" w:rsidR="00D74DDD" w:rsidRDefault="001F0CC6" w:rsidP="00C07A29">
      <w:pPr>
        <w:tabs>
          <w:tab w:val="center" w:pos="5024"/>
        </w:tabs>
        <w:spacing w:before="57" w:after="198" w:line="240" w:lineRule="auto"/>
        <w:ind w:left="-15"/>
        <w:jc w:val="both"/>
        <w:rPr>
          <w:rFonts w:ascii="Avenir" w:eastAsia="Avenir" w:hAnsi="Avenir" w:cs="Avenir"/>
          <w:i/>
          <w:color w:val="000000"/>
          <w:sz w:val="20"/>
          <w:szCs w:val="20"/>
        </w:rPr>
      </w:pPr>
      <w:r w:rsidRPr="001F0CC6">
        <w:rPr>
          <w:iCs/>
          <w:sz w:val="20"/>
          <w:szCs w:val="20"/>
        </w:rPr>
        <w:t>La plus grande difficulté</w:t>
      </w:r>
      <w:r>
        <w:rPr>
          <w:iCs/>
          <w:sz w:val="20"/>
          <w:szCs w:val="20"/>
        </w:rPr>
        <w:t xml:space="preserve"> que le projet a </w:t>
      </w:r>
      <w:r w:rsidR="00DE444A">
        <w:rPr>
          <w:iCs/>
          <w:sz w:val="20"/>
          <w:szCs w:val="20"/>
        </w:rPr>
        <w:t>connue</w:t>
      </w:r>
      <w:r>
        <w:rPr>
          <w:iCs/>
          <w:sz w:val="20"/>
          <w:szCs w:val="20"/>
        </w:rPr>
        <w:t xml:space="preserve"> est inhérent</w:t>
      </w:r>
      <w:r w:rsidR="00794743">
        <w:rPr>
          <w:iCs/>
          <w:sz w:val="20"/>
          <w:szCs w:val="20"/>
        </w:rPr>
        <w:t>e</w:t>
      </w:r>
      <w:r>
        <w:rPr>
          <w:iCs/>
          <w:sz w:val="20"/>
          <w:szCs w:val="20"/>
        </w:rPr>
        <w:t xml:space="preserve"> </w:t>
      </w:r>
      <w:proofErr w:type="spellStart"/>
      <w:r>
        <w:rPr>
          <w:iCs/>
          <w:sz w:val="20"/>
          <w:szCs w:val="20"/>
        </w:rPr>
        <w:t>àl’obtention</w:t>
      </w:r>
      <w:proofErr w:type="spellEnd"/>
      <w:r>
        <w:rPr>
          <w:iCs/>
          <w:sz w:val="20"/>
          <w:szCs w:val="20"/>
        </w:rPr>
        <w:t xml:space="preserve"> des avis de non-objection consécutif à plusieurs niveaux de responsabilités partagé</w:t>
      </w:r>
      <w:r w:rsidR="00206815">
        <w:rPr>
          <w:iCs/>
          <w:sz w:val="20"/>
          <w:szCs w:val="20"/>
        </w:rPr>
        <w:t>es ;</w:t>
      </w:r>
      <w:r>
        <w:rPr>
          <w:iCs/>
          <w:sz w:val="20"/>
          <w:szCs w:val="20"/>
        </w:rPr>
        <w:t xml:space="preserve"> d’une part dans la constitution des dossiers à soumettre et d’autre part à </w:t>
      </w:r>
      <w:r w:rsidR="00B23141">
        <w:rPr>
          <w:iCs/>
          <w:sz w:val="20"/>
          <w:szCs w:val="20"/>
        </w:rPr>
        <w:t>des délais relativement longs</w:t>
      </w:r>
      <w:r>
        <w:rPr>
          <w:iCs/>
          <w:sz w:val="20"/>
          <w:szCs w:val="20"/>
        </w:rPr>
        <w:t xml:space="preserve"> dans le traitement des demandes.</w:t>
      </w:r>
      <w:r w:rsidR="00C82F12">
        <w:rPr>
          <w:iCs/>
          <w:sz w:val="20"/>
          <w:szCs w:val="20"/>
        </w:rPr>
        <w:t xml:space="preserve"> Notamment, le recrutement du cabinet d’audit financier fut assez périlleux à cause </w:t>
      </w:r>
      <w:r w:rsidR="00DE444A">
        <w:rPr>
          <w:iCs/>
          <w:sz w:val="20"/>
          <w:szCs w:val="20"/>
        </w:rPr>
        <w:t>de la démarche à suivre, qui nécessitait parfois des compléments d’informations, retardement le démarrage de cet audit. L’absence du rapport d’audit financier</w:t>
      </w:r>
      <w:r w:rsidR="00B23141">
        <w:rPr>
          <w:iCs/>
          <w:sz w:val="20"/>
          <w:szCs w:val="20"/>
        </w:rPr>
        <w:t>, condition suspensive au deuxième versement, a empêché</w:t>
      </w:r>
      <w:r w:rsidR="00DE444A">
        <w:rPr>
          <w:iCs/>
          <w:sz w:val="20"/>
          <w:szCs w:val="20"/>
        </w:rPr>
        <w:t xml:space="preserve"> </w:t>
      </w:r>
      <w:r w:rsidR="00B23141">
        <w:rPr>
          <w:iCs/>
          <w:sz w:val="20"/>
          <w:szCs w:val="20"/>
        </w:rPr>
        <w:t xml:space="preserve">le versement de </w:t>
      </w:r>
      <w:r w:rsidR="00DE444A">
        <w:rPr>
          <w:iCs/>
          <w:sz w:val="20"/>
          <w:szCs w:val="20"/>
        </w:rPr>
        <w:t xml:space="preserve">la deuxième tranche de budget. </w:t>
      </w:r>
      <w:r w:rsidR="00B23141">
        <w:rPr>
          <w:iCs/>
          <w:sz w:val="20"/>
          <w:szCs w:val="20"/>
        </w:rPr>
        <w:t xml:space="preserve">Cette situation a donc retardé </w:t>
      </w:r>
      <w:r w:rsidR="00DE444A">
        <w:rPr>
          <w:iCs/>
          <w:sz w:val="20"/>
          <w:szCs w:val="20"/>
        </w:rPr>
        <w:t xml:space="preserve">le réapprovisionnement financier du programme, </w:t>
      </w:r>
      <w:r w:rsidR="00B23141">
        <w:rPr>
          <w:iCs/>
          <w:sz w:val="20"/>
          <w:szCs w:val="20"/>
        </w:rPr>
        <w:t xml:space="preserve">ce qui a </w:t>
      </w:r>
      <w:proofErr w:type="gramStart"/>
      <w:r w:rsidR="00B23141">
        <w:rPr>
          <w:iCs/>
          <w:sz w:val="20"/>
          <w:szCs w:val="20"/>
        </w:rPr>
        <w:t xml:space="preserve">retardé </w:t>
      </w:r>
      <w:r>
        <w:rPr>
          <w:iCs/>
          <w:sz w:val="20"/>
          <w:szCs w:val="20"/>
        </w:rPr>
        <w:t xml:space="preserve"> par</w:t>
      </w:r>
      <w:proofErr w:type="gramEnd"/>
      <w:r>
        <w:rPr>
          <w:iCs/>
          <w:sz w:val="20"/>
          <w:szCs w:val="20"/>
        </w:rPr>
        <w:t xml:space="preserve"> la suite entrainé des </w:t>
      </w:r>
      <w:r w:rsidR="00DE444A">
        <w:rPr>
          <w:iCs/>
          <w:sz w:val="20"/>
          <w:szCs w:val="20"/>
        </w:rPr>
        <w:t>annulations</w:t>
      </w:r>
      <w:r>
        <w:rPr>
          <w:iCs/>
          <w:sz w:val="20"/>
          <w:szCs w:val="20"/>
        </w:rPr>
        <w:t xml:space="preserve"> dans l’exécution de</w:t>
      </w:r>
      <w:r w:rsidR="00DE444A">
        <w:rPr>
          <w:iCs/>
          <w:sz w:val="20"/>
          <w:szCs w:val="20"/>
        </w:rPr>
        <w:t xml:space="preserve"> certaines</w:t>
      </w:r>
      <w:r>
        <w:rPr>
          <w:iCs/>
          <w:sz w:val="20"/>
          <w:szCs w:val="20"/>
        </w:rPr>
        <w:t xml:space="preserve"> activités</w:t>
      </w:r>
      <w:r w:rsidR="00DE444A">
        <w:rPr>
          <w:iCs/>
          <w:sz w:val="20"/>
          <w:szCs w:val="20"/>
        </w:rPr>
        <w:t xml:space="preserve"> cruciales</w:t>
      </w:r>
      <w:r>
        <w:rPr>
          <w:iCs/>
          <w:sz w:val="20"/>
          <w:szCs w:val="20"/>
        </w:rPr>
        <w:t xml:space="preserve">, </w:t>
      </w:r>
      <w:r w:rsidR="00DE444A">
        <w:rPr>
          <w:iCs/>
          <w:sz w:val="20"/>
          <w:szCs w:val="20"/>
        </w:rPr>
        <w:t>comme</w:t>
      </w:r>
      <w:r>
        <w:rPr>
          <w:iCs/>
          <w:sz w:val="20"/>
          <w:szCs w:val="20"/>
        </w:rPr>
        <w:t xml:space="preserve"> </w:t>
      </w:r>
      <w:r w:rsidR="00DE444A">
        <w:rPr>
          <w:iCs/>
          <w:sz w:val="20"/>
          <w:szCs w:val="20"/>
        </w:rPr>
        <w:t>la tenue</w:t>
      </w:r>
      <w:r>
        <w:rPr>
          <w:iCs/>
          <w:sz w:val="20"/>
          <w:szCs w:val="20"/>
        </w:rPr>
        <w:t xml:space="preserve"> du comité de pilotage durant les périodes recommandées</w:t>
      </w:r>
      <w:r w:rsidR="00DE444A">
        <w:rPr>
          <w:iCs/>
          <w:sz w:val="20"/>
          <w:szCs w:val="20"/>
        </w:rPr>
        <w:t>, en particulier la validation du PTBA de 2023 &amp; 2024, le PPM de 2024, le calendrier d’activités pour 2024.</w:t>
      </w:r>
      <w:r>
        <w:rPr>
          <w:iCs/>
          <w:sz w:val="20"/>
          <w:szCs w:val="20"/>
        </w:rPr>
        <w:t xml:space="preserve"> </w:t>
      </w:r>
      <w:r w:rsidR="003F4D83">
        <w:rPr>
          <w:iCs/>
          <w:sz w:val="20"/>
          <w:szCs w:val="20"/>
        </w:rPr>
        <w:t xml:space="preserve"> Les annulations répétées de certaines activités ont </w:t>
      </w:r>
      <w:r w:rsidR="003F555D">
        <w:rPr>
          <w:iCs/>
          <w:sz w:val="20"/>
          <w:szCs w:val="20"/>
        </w:rPr>
        <w:t>affaibli</w:t>
      </w:r>
      <w:r w:rsidR="003F4D83">
        <w:rPr>
          <w:iCs/>
          <w:sz w:val="20"/>
          <w:szCs w:val="20"/>
        </w:rPr>
        <w:t xml:space="preserve"> les équipes, dans les prises de décision, en raison de l’avance de vision sur le long terme.</w:t>
      </w:r>
    </w:p>
    <w:p w14:paraId="1DDC8277" w14:textId="77777777" w:rsidR="00D74DDD" w:rsidRDefault="00D74DDD">
      <w:pPr>
        <w:spacing w:after="5" w:line="240" w:lineRule="auto"/>
        <w:ind w:left="10" w:right="28"/>
        <w:jc w:val="both"/>
        <w:rPr>
          <w:rFonts w:ascii="Avenir" w:eastAsia="Avenir" w:hAnsi="Avenir" w:cs="Avenir"/>
          <w:i/>
          <w:color w:val="000000"/>
          <w:sz w:val="20"/>
          <w:szCs w:val="20"/>
        </w:rPr>
        <w:sectPr w:rsidR="00D74DDD" w:rsidSect="00DA7E26">
          <w:headerReference w:type="default" r:id="rId13"/>
          <w:footerReference w:type="default" r:id="rId14"/>
          <w:headerReference w:type="first" r:id="rId15"/>
          <w:footerReference w:type="first" r:id="rId16"/>
          <w:pgSz w:w="11900" w:h="16840"/>
          <w:pgMar w:top="1961" w:right="1557" w:bottom="1493" w:left="1579" w:header="1020" w:footer="1115" w:gutter="0"/>
          <w:pgNumType w:start="1"/>
          <w:cols w:space="720"/>
          <w:titlePg/>
        </w:sectPr>
      </w:pPr>
    </w:p>
    <w:p w14:paraId="2F85DC8F" w14:textId="77777777" w:rsidR="00D74DDD" w:rsidRDefault="00F5459E">
      <w:pPr>
        <w:pStyle w:val="Heading1"/>
        <w:numPr>
          <w:ilvl w:val="0"/>
          <w:numId w:val="10"/>
        </w:numPr>
      </w:pPr>
      <w:bookmarkStart w:id="11" w:name="_Toc157176545"/>
      <w:r>
        <w:lastRenderedPageBreak/>
        <w:t>Evaluation de la performance du projet</w:t>
      </w:r>
      <w:bookmarkEnd w:id="11"/>
      <w:r>
        <w:t xml:space="preserve"> </w:t>
      </w:r>
    </w:p>
    <w:p w14:paraId="3D6B1ECF" w14:textId="77777777" w:rsidR="00D74DDD" w:rsidRDefault="00F5459E">
      <w:pPr>
        <w:pStyle w:val="Heading2"/>
      </w:pPr>
      <w:bookmarkStart w:id="12" w:name="_Toc157176546"/>
      <w:r>
        <w:t>4.1 Evaluation de la performance du projet sur base des indicateurs du cadre logique</w:t>
      </w:r>
      <w:bookmarkEnd w:id="12"/>
      <w:r>
        <w:t xml:space="preserve"> </w:t>
      </w:r>
    </w:p>
    <w:p w14:paraId="5189C244" w14:textId="77777777" w:rsidR="00D74DDD" w:rsidRDefault="00D74DDD">
      <w:pPr>
        <w:keepNext/>
        <w:spacing w:after="5" w:line="240" w:lineRule="auto"/>
        <w:ind w:left="20" w:right="28" w:hanging="10"/>
        <w:jc w:val="both"/>
        <w:rPr>
          <w:rFonts w:ascii="Avenir" w:eastAsia="Avenir" w:hAnsi="Avenir" w:cs="Avenir"/>
          <w:color w:val="000000"/>
          <w:sz w:val="8"/>
          <w:szCs w:val="8"/>
        </w:rPr>
      </w:pPr>
    </w:p>
    <w:p w14:paraId="55C155C5" w14:textId="77777777" w:rsidR="00D74DDD" w:rsidRDefault="00D74DDD">
      <w:pPr>
        <w:spacing w:after="5" w:line="240" w:lineRule="auto"/>
        <w:ind w:right="28"/>
        <w:jc w:val="both"/>
        <w:rPr>
          <w:rFonts w:ascii="Avenir" w:eastAsia="Avenir" w:hAnsi="Avenir" w:cs="Avenir"/>
          <w:color w:val="000000"/>
        </w:rPr>
      </w:pPr>
      <w:bookmarkStart w:id="13" w:name="_heading=h.4d34og8" w:colFirst="0" w:colLast="0"/>
      <w:bookmarkEnd w:id="13"/>
    </w:p>
    <w:p w14:paraId="501C4FCC" w14:textId="4F93DA13" w:rsidR="00BF2C52" w:rsidRPr="00BF2C52" w:rsidRDefault="00BF2C52" w:rsidP="00BF2C52">
      <w:pPr>
        <w:pStyle w:val="Caption"/>
        <w:keepNext/>
        <w:jc w:val="center"/>
        <w:rPr>
          <w:sz w:val="20"/>
          <w:szCs w:val="20"/>
        </w:rPr>
      </w:pPr>
      <w:bookmarkStart w:id="14" w:name="_Toc155615998"/>
      <w:bookmarkStart w:id="15" w:name="_Toc157176510"/>
      <w:r w:rsidRPr="00BF2C52">
        <w:rPr>
          <w:sz w:val="20"/>
          <w:szCs w:val="20"/>
        </w:rPr>
        <w:t xml:space="preserve">Tableau </w:t>
      </w:r>
      <w:r w:rsidRPr="00BF2C52">
        <w:rPr>
          <w:sz w:val="20"/>
          <w:szCs w:val="20"/>
        </w:rPr>
        <w:fldChar w:fldCharType="begin"/>
      </w:r>
      <w:r w:rsidRPr="00BF2C52">
        <w:rPr>
          <w:sz w:val="20"/>
          <w:szCs w:val="20"/>
        </w:rPr>
        <w:instrText xml:space="preserve"> SEQ Tableau \* ARABIC </w:instrText>
      </w:r>
      <w:r w:rsidRPr="00BF2C52">
        <w:rPr>
          <w:sz w:val="20"/>
          <w:szCs w:val="20"/>
        </w:rPr>
        <w:fldChar w:fldCharType="separate"/>
      </w:r>
      <w:r w:rsidR="001F6352">
        <w:rPr>
          <w:noProof/>
          <w:sz w:val="20"/>
          <w:szCs w:val="20"/>
        </w:rPr>
        <w:t>2</w:t>
      </w:r>
      <w:r w:rsidRPr="00BF2C52">
        <w:rPr>
          <w:sz w:val="20"/>
          <w:szCs w:val="20"/>
        </w:rPr>
        <w:fldChar w:fldCharType="end"/>
      </w:r>
      <w:r w:rsidRPr="00BF2C52">
        <w:rPr>
          <w:sz w:val="20"/>
          <w:szCs w:val="20"/>
        </w:rPr>
        <w:t>: Evaluation de la performance du projet sur base des indicateurs</w:t>
      </w:r>
      <w:bookmarkEnd w:id="14"/>
      <w:bookmarkEnd w:id="15"/>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7"/>
        <w:gridCol w:w="1604"/>
        <w:gridCol w:w="608"/>
        <w:gridCol w:w="1031"/>
        <w:gridCol w:w="1031"/>
        <w:gridCol w:w="697"/>
        <w:gridCol w:w="697"/>
        <w:gridCol w:w="697"/>
        <w:gridCol w:w="963"/>
        <w:gridCol w:w="738"/>
        <w:gridCol w:w="809"/>
        <w:gridCol w:w="1254"/>
        <w:gridCol w:w="1740"/>
      </w:tblGrid>
      <w:tr w:rsidR="00E253FD" w:rsidRPr="008C0C4F" w14:paraId="268ADE0B" w14:textId="77777777" w:rsidTr="006A71C4">
        <w:trPr>
          <w:trHeight w:val="1444"/>
          <w:tblHeader/>
          <w:jc w:val="center"/>
        </w:trPr>
        <w:tc>
          <w:tcPr>
            <w:tcW w:w="565" w:type="pct"/>
            <w:shd w:val="clear" w:color="auto" w:fill="DDEBF7"/>
            <w:vAlign w:val="center"/>
          </w:tcPr>
          <w:p w14:paraId="75044D4A" w14:textId="77777777" w:rsidR="00862382" w:rsidRPr="008C0C4F" w:rsidRDefault="00862382" w:rsidP="0099655A">
            <w:pPr>
              <w:jc w:val="center"/>
              <w:rPr>
                <w:rFonts w:ascii="Avenir" w:eastAsia="Avenir" w:hAnsi="Avenir" w:cs="Avenir"/>
                <w:b/>
                <w:color w:val="000000"/>
                <w:sz w:val="18"/>
                <w:szCs w:val="18"/>
              </w:rPr>
            </w:pPr>
            <w:bookmarkStart w:id="16" w:name="_Hlk154570338"/>
            <w:r w:rsidRPr="008C0C4F">
              <w:rPr>
                <w:rFonts w:ascii="Avenir" w:eastAsia="Avenir" w:hAnsi="Avenir" w:cs="Avenir"/>
                <w:b/>
                <w:color w:val="000000"/>
                <w:sz w:val="18"/>
                <w:szCs w:val="18"/>
              </w:rPr>
              <w:t>Produits</w:t>
            </w:r>
          </w:p>
        </w:tc>
        <w:tc>
          <w:tcPr>
            <w:tcW w:w="602" w:type="pct"/>
            <w:shd w:val="clear" w:color="auto" w:fill="DDEBF7"/>
            <w:vAlign w:val="center"/>
          </w:tcPr>
          <w:p w14:paraId="41161136" w14:textId="77777777" w:rsidR="00862382" w:rsidRPr="008C0C4F" w:rsidRDefault="00862382" w:rsidP="007A5FA3">
            <w:pPr>
              <w:jc w:val="center"/>
              <w:rPr>
                <w:rFonts w:ascii="Avenir" w:eastAsia="Avenir" w:hAnsi="Avenir" w:cs="Avenir"/>
                <w:color w:val="000000"/>
                <w:sz w:val="18"/>
                <w:szCs w:val="18"/>
              </w:rPr>
            </w:pPr>
            <w:r w:rsidRPr="008C0C4F">
              <w:rPr>
                <w:rFonts w:ascii="Avenir" w:eastAsia="Avenir" w:hAnsi="Avenir" w:cs="Avenir"/>
                <w:color w:val="000000"/>
                <w:sz w:val="18"/>
                <w:szCs w:val="18"/>
              </w:rPr>
              <w:t>Indicateurs</w:t>
            </w:r>
          </w:p>
        </w:tc>
        <w:tc>
          <w:tcPr>
            <w:tcW w:w="228" w:type="pct"/>
            <w:shd w:val="clear" w:color="auto" w:fill="E3F1ED"/>
            <w:vAlign w:val="center"/>
          </w:tcPr>
          <w:p w14:paraId="069F0BE1" w14:textId="16D5FC49"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 xml:space="preserve">Ligne de base </w:t>
            </w:r>
          </w:p>
          <w:p w14:paraId="1E976040" w14:textId="77777777" w:rsidR="00862382" w:rsidRPr="008C0C4F" w:rsidRDefault="00862382" w:rsidP="00862382">
            <w:pPr>
              <w:jc w:val="center"/>
              <w:rPr>
                <w:rFonts w:ascii="Avenir" w:eastAsia="Avenir" w:hAnsi="Avenir" w:cs="Avenir"/>
                <w:color w:val="000000"/>
                <w:sz w:val="18"/>
                <w:szCs w:val="18"/>
              </w:rPr>
            </w:pPr>
          </w:p>
        </w:tc>
        <w:tc>
          <w:tcPr>
            <w:tcW w:w="387" w:type="pct"/>
            <w:shd w:val="clear" w:color="auto" w:fill="E3F1ED"/>
            <w:vAlign w:val="center"/>
          </w:tcPr>
          <w:p w14:paraId="305442DB" w14:textId="66BAF759" w:rsidR="00862382" w:rsidRPr="008C0C4F" w:rsidRDefault="00862382" w:rsidP="00862382">
            <w:pPr>
              <w:spacing w:after="5" w:line="271" w:lineRule="auto"/>
              <w:jc w:val="center"/>
              <w:rPr>
                <w:rFonts w:ascii="Avenir" w:eastAsia="Avenir" w:hAnsi="Avenir" w:cs="Avenir"/>
                <w:color w:val="000000"/>
                <w:sz w:val="18"/>
                <w:szCs w:val="18"/>
              </w:rPr>
            </w:pPr>
            <w:r w:rsidRPr="008C0C4F">
              <w:rPr>
                <w:rFonts w:ascii="Avenir" w:eastAsia="Avenir" w:hAnsi="Avenir" w:cs="Avenir"/>
                <w:color w:val="000000"/>
                <w:sz w:val="18"/>
                <w:szCs w:val="18"/>
              </w:rPr>
              <w:t>Cible visée pour la période de rapportage</w:t>
            </w:r>
          </w:p>
        </w:tc>
        <w:tc>
          <w:tcPr>
            <w:tcW w:w="387" w:type="pct"/>
            <w:shd w:val="clear" w:color="auto" w:fill="E3F1ED"/>
            <w:vAlign w:val="center"/>
          </w:tcPr>
          <w:p w14:paraId="2B95899A" w14:textId="77777777"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Valeur atteinte pour la période de rapportage</w:t>
            </w:r>
          </w:p>
        </w:tc>
        <w:tc>
          <w:tcPr>
            <w:tcW w:w="262" w:type="pct"/>
            <w:shd w:val="clear" w:color="auto" w:fill="E3F1ED"/>
            <w:vAlign w:val="center"/>
          </w:tcPr>
          <w:p w14:paraId="6E1452CE" w14:textId="1FB5D2E8"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Valeur 2021</w:t>
            </w:r>
          </w:p>
        </w:tc>
        <w:tc>
          <w:tcPr>
            <w:tcW w:w="262" w:type="pct"/>
            <w:shd w:val="clear" w:color="auto" w:fill="E3F1ED"/>
            <w:vAlign w:val="center"/>
          </w:tcPr>
          <w:p w14:paraId="22CC9BB5" w14:textId="34D0FA33"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Valeur 2022</w:t>
            </w:r>
          </w:p>
        </w:tc>
        <w:tc>
          <w:tcPr>
            <w:tcW w:w="262" w:type="pct"/>
            <w:shd w:val="clear" w:color="auto" w:fill="E3F1ED"/>
            <w:vAlign w:val="center"/>
          </w:tcPr>
          <w:p w14:paraId="1E7E4287" w14:textId="225C7E2E"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Valeur 2023</w:t>
            </w:r>
          </w:p>
        </w:tc>
        <w:tc>
          <w:tcPr>
            <w:tcW w:w="384" w:type="pct"/>
            <w:shd w:val="clear" w:color="auto" w:fill="E3F1ED"/>
            <w:vAlign w:val="center"/>
          </w:tcPr>
          <w:p w14:paraId="6CCAEB5D" w14:textId="2A3C28BB"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Valeur actuelle (en cumulatif)</w:t>
            </w:r>
          </w:p>
        </w:tc>
        <w:tc>
          <w:tcPr>
            <w:tcW w:w="299" w:type="pct"/>
            <w:shd w:val="clear" w:color="auto" w:fill="E3F1ED"/>
            <w:vAlign w:val="center"/>
          </w:tcPr>
          <w:p w14:paraId="3FB44313" w14:textId="6A6B455C"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 xml:space="preserve">Cible finale dans le </w:t>
            </w:r>
            <w:proofErr w:type="spellStart"/>
            <w:r w:rsidRPr="008C0C4F">
              <w:rPr>
                <w:rFonts w:ascii="Avenir" w:eastAsia="Avenir" w:hAnsi="Avenir" w:cs="Avenir"/>
                <w:color w:val="000000"/>
                <w:sz w:val="18"/>
                <w:szCs w:val="18"/>
              </w:rPr>
              <w:t>prodoc</w:t>
            </w:r>
            <w:proofErr w:type="spellEnd"/>
          </w:p>
        </w:tc>
        <w:tc>
          <w:tcPr>
            <w:tcW w:w="304" w:type="pct"/>
            <w:shd w:val="clear" w:color="auto" w:fill="E3F1ED"/>
            <w:vAlign w:val="center"/>
          </w:tcPr>
          <w:p w14:paraId="017E0626" w14:textId="517BE18B"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Cible finale révisée le cas échéant</w:t>
            </w:r>
          </w:p>
        </w:tc>
        <w:tc>
          <w:tcPr>
            <w:tcW w:w="471" w:type="pct"/>
            <w:shd w:val="clear" w:color="auto" w:fill="E7E6E6"/>
            <w:vAlign w:val="center"/>
          </w:tcPr>
          <w:p w14:paraId="5ABE95E7" w14:textId="77777777" w:rsidR="00862382" w:rsidRPr="008C0C4F" w:rsidRDefault="00862382"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Hyperlien et numéro de la décision d’approbation de la révision de la cible le cas échéant</w:t>
            </w:r>
          </w:p>
        </w:tc>
        <w:tc>
          <w:tcPr>
            <w:tcW w:w="589" w:type="pct"/>
            <w:shd w:val="clear" w:color="auto" w:fill="E7E6E6"/>
            <w:vAlign w:val="center"/>
          </w:tcPr>
          <w:p w14:paraId="5C899E4D" w14:textId="164436CE" w:rsidR="00862382" w:rsidRPr="008C0C4F" w:rsidRDefault="00862382" w:rsidP="00FE4B84">
            <w:pPr>
              <w:jc w:val="center"/>
              <w:rPr>
                <w:rFonts w:ascii="Avenir" w:eastAsia="Avenir" w:hAnsi="Avenir" w:cs="Avenir"/>
                <w:color w:val="000000"/>
                <w:sz w:val="18"/>
                <w:szCs w:val="18"/>
              </w:rPr>
            </w:pPr>
            <w:r w:rsidRPr="008C0C4F">
              <w:rPr>
                <w:rFonts w:ascii="Avenir" w:eastAsia="Avenir" w:hAnsi="Avenir" w:cs="Avenir"/>
                <w:color w:val="000000"/>
                <w:sz w:val="18"/>
                <w:szCs w:val="18"/>
              </w:rPr>
              <w:t>Commentaires</w:t>
            </w:r>
          </w:p>
        </w:tc>
      </w:tr>
      <w:tr w:rsidR="004D434B" w:rsidRPr="008C0C4F" w14:paraId="4515AE6A" w14:textId="77777777" w:rsidTr="006A71C4">
        <w:trPr>
          <w:trHeight w:val="311"/>
          <w:jc w:val="center"/>
        </w:trPr>
        <w:tc>
          <w:tcPr>
            <w:tcW w:w="565" w:type="pct"/>
            <w:vMerge w:val="restart"/>
            <w:shd w:val="clear" w:color="auto" w:fill="auto"/>
            <w:vAlign w:val="center"/>
          </w:tcPr>
          <w:p w14:paraId="38751F51" w14:textId="55929EA5" w:rsidR="004D434B" w:rsidRPr="008C0C4F" w:rsidRDefault="004D434B" w:rsidP="00862382">
            <w:pPr>
              <w:pStyle w:val="Default"/>
              <w:jc w:val="both"/>
              <w:rPr>
                <w:rFonts w:ascii="Avenir" w:eastAsia="Avenir" w:hAnsi="Avenir" w:cs="Avenir"/>
                <w:sz w:val="18"/>
                <w:szCs w:val="18"/>
              </w:rPr>
            </w:pPr>
            <w:r w:rsidRPr="008C0C4F">
              <w:rPr>
                <w:rFonts w:ascii="Avenir" w:eastAsia="Avenir" w:hAnsi="Avenir" w:cs="Avenir"/>
                <w:b/>
                <w:bCs/>
                <w:sz w:val="18"/>
                <w:szCs w:val="18"/>
              </w:rPr>
              <w:t>Produit 1.1.</w:t>
            </w:r>
            <w:r w:rsidRPr="008C0C4F">
              <w:rPr>
                <w:rFonts w:ascii="Avenir" w:eastAsia="Avenir" w:hAnsi="Avenir" w:cs="Avenir"/>
                <w:sz w:val="18"/>
                <w:szCs w:val="18"/>
              </w:rPr>
              <w:t xml:space="preserve"> </w:t>
            </w:r>
            <w:r w:rsidRPr="008C0C4F">
              <w:rPr>
                <w:rFonts w:ascii="Calibri" w:eastAsia="Times New Roman" w:hAnsi="Calibri"/>
                <w:color w:val="auto"/>
                <w:sz w:val="18"/>
                <w:szCs w:val="18"/>
                <w:lang w:eastAsia="fr-FR"/>
              </w:rPr>
              <w:t>Les exploitations et PME agricoles ont accès à des itinéraires agroforestiers et agroécologiques innovants qui leur permettent de transformer les paysages de leurs terroirs de savanes et de forêts dégradées</w:t>
            </w:r>
          </w:p>
        </w:tc>
        <w:tc>
          <w:tcPr>
            <w:tcW w:w="602" w:type="pct"/>
            <w:shd w:val="clear" w:color="auto" w:fill="auto"/>
            <w:vAlign w:val="center"/>
          </w:tcPr>
          <w:p w14:paraId="003F3FAB" w14:textId="23E44CFC" w:rsidR="004D434B" w:rsidRPr="008C0C4F" w:rsidRDefault="004D434B" w:rsidP="00A22A31">
            <w:pPr>
              <w:pStyle w:val="Default"/>
              <w:jc w:val="both"/>
              <w:rPr>
                <w:rFonts w:ascii="Avenir" w:eastAsia="Avenir" w:hAnsi="Avenir" w:cs="Avenir"/>
                <w:sz w:val="18"/>
                <w:szCs w:val="18"/>
              </w:rPr>
            </w:pPr>
            <w:r w:rsidRPr="008C0C4F">
              <w:rPr>
                <w:rFonts w:ascii="Calibri" w:eastAsia="Times New Roman" w:hAnsi="Calibri"/>
                <w:color w:val="auto"/>
                <w:sz w:val="18"/>
                <w:szCs w:val="18"/>
                <w:lang w:eastAsia="fr-FR"/>
              </w:rPr>
              <w:t>Nombre de producteurs adoptant des pratiques agro écologique et agroforestières</w:t>
            </w:r>
          </w:p>
        </w:tc>
        <w:tc>
          <w:tcPr>
            <w:tcW w:w="228" w:type="pct"/>
            <w:shd w:val="clear" w:color="auto" w:fill="FFFFFF"/>
            <w:vAlign w:val="center"/>
          </w:tcPr>
          <w:p w14:paraId="157A436A" w14:textId="01DA3C11"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0E78E725" w14:textId="257C922F" w:rsidR="004D434B" w:rsidRPr="008C0C4F" w:rsidRDefault="00DA4E64" w:rsidP="00862382">
            <w:pPr>
              <w:jc w:val="center"/>
              <w:rPr>
                <w:rFonts w:ascii="Avenir" w:eastAsia="Avenir" w:hAnsi="Avenir" w:cs="Avenir"/>
                <w:color w:val="000000"/>
                <w:sz w:val="18"/>
                <w:szCs w:val="18"/>
              </w:rPr>
            </w:pPr>
            <w:r>
              <w:rPr>
                <w:rFonts w:ascii="Avenir" w:eastAsia="Avenir" w:hAnsi="Avenir" w:cs="Avenir"/>
                <w:color w:val="000000"/>
                <w:sz w:val="18"/>
                <w:szCs w:val="18"/>
              </w:rPr>
              <w:t>1735</w:t>
            </w:r>
          </w:p>
        </w:tc>
        <w:tc>
          <w:tcPr>
            <w:tcW w:w="387" w:type="pct"/>
            <w:vAlign w:val="center"/>
          </w:tcPr>
          <w:p w14:paraId="4F4829AC" w14:textId="7EC09BBD" w:rsidR="004D434B"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262" w:type="pct"/>
            <w:vAlign w:val="center"/>
          </w:tcPr>
          <w:p w14:paraId="1754F074" w14:textId="39594210"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1E739677" w14:textId="42CFF8DB"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53601D42" w14:textId="328B3657" w:rsidR="004D434B"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384" w:type="pct"/>
            <w:shd w:val="clear" w:color="auto" w:fill="auto"/>
            <w:vAlign w:val="center"/>
          </w:tcPr>
          <w:p w14:paraId="294F5880" w14:textId="51DF51F6" w:rsidR="004D434B"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299" w:type="pct"/>
            <w:shd w:val="clear" w:color="auto" w:fill="auto"/>
            <w:vAlign w:val="center"/>
          </w:tcPr>
          <w:p w14:paraId="6402F313" w14:textId="566D90AF"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7 000</w:t>
            </w:r>
          </w:p>
        </w:tc>
        <w:tc>
          <w:tcPr>
            <w:tcW w:w="304" w:type="pct"/>
            <w:shd w:val="clear" w:color="auto" w:fill="auto"/>
            <w:vAlign w:val="center"/>
          </w:tcPr>
          <w:p w14:paraId="6034122B" w14:textId="44545BC5"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4 372</w:t>
            </w:r>
          </w:p>
        </w:tc>
        <w:tc>
          <w:tcPr>
            <w:tcW w:w="471" w:type="pct"/>
            <w:shd w:val="clear" w:color="auto" w:fill="auto"/>
            <w:vAlign w:val="center"/>
          </w:tcPr>
          <w:p w14:paraId="48A9D589" w14:textId="77777777" w:rsidR="004D434B" w:rsidRPr="008C0C4F" w:rsidRDefault="004D434B" w:rsidP="00862382">
            <w:pPr>
              <w:spacing w:after="5"/>
              <w:jc w:val="center"/>
              <w:rPr>
                <w:rFonts w:ascii="Avenir" w:eastAsia="Avenir" w:hAnsi="Avenir" w:cs="Avenir"/>
                <w:color w:val="000000"/>
                <w:sz w:val="18"/>
                <w:szCs w:val="18"/>
              </w:rPr>
            </w:pPr>
          </w:p>
        </w:tc>
        <w:tc>
          <w:tcPr>
            <w:tcW w:w="589" w:type="pct"/>
            <w:vAlign w:val="center"/>
          </w:tcPr>
          <w:p w14:paraId="50A0A6AF" w14:textId="77777777" w:rsidR="004D434B" w:rsidRPr="008C0C4F" w:rsidRDefault="004D434B" w:rsidP="004D434B">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Rapports d’activités, </w:t>
            </w:r>
          </w:p>
          <w:p w14:paraId="3671C169" w14:textId="6B7A3A78" w:rsidR="004D434B" w:rsidRPr="008C0C4F" w:rsidRDefault="004D434B" w:rsidP="007F6A44">
            <w:pPr>
              <w:pStyle w:val="Default"/>
              <w:jc w:val="both"/>
              <w:rPr>
                <w:rFonts w:ascii="Avenir" w:eastAsia="Avenir" w:hAnsi="Avenir" w:cs="Avenir"/>
                <w:sz w:val="18"/>
                <w:szCs w:val="18"/>
              </w:rPr>
            </w:pPr>
            <w:r w:rsidRPr="008C0C4F">
              <w:rPr>
                <w:rFonts w:ascii="Calibri" w:eastAsia="Times New Roman" w:hAnsi="Calibri"/>
                <w:color w:val="auto"/>
                <w:sz w:val="18"/>
                <w:szCs w:val="18"/>
                <w:lang w:eastAsia="fr-FR"/>
              </w:rPr>
              <w:t>Données du tableau de bord de suivi des filières</w:t>
            </w:r>
          </w:p>
        </w:tc>
      </w:tr>
      <w:tr w:rsidR="004D434B" w:rsidRPr="008C0C4F" w14:paraId="56370541" w14:textId="77777777" w:rsidTr="006A71C4">
        <w:trPr>
          <w:trHeight w:val="311"/>
          <w:jc w:val="center"/>
        </w:trPr>
        <w:tc>
          <w:tcPr>
            <w:tcW w:w="565" w:type="pct"/>
            <w:vMerge/>
            <w:shd w:val="clear" w:color="auto" w:fill="auto"/>
            <w:vAlign w:val="center"/>
          </w:tcPr>
          <w:p w14:paraId="1F68D78E" w14:textId="77777777" w:rsidR="004D434B" w:rsidRPr="008C0C4F" w:rsidRDefault="004D434B" w:rsidP="00862382">
            <w:pPr>
              <w:pStyle w:val="Default"/>
              <w:jc w:val="both"/>
              <w:rPr>
                <w:rFonts w:ascii="Avenir" w:eastAsia="Avenir" w:hAnsi="Avenir" w:cs="Avenir"/>
                <w:sz w:val="18"/>
                <w:szCs w:val="18"/>
              </w:rPr>
            </w:pPr>
          </w:p>
        </w:tc>
        <w:tc>
          <w:tcPr>
            <w:tcW w:w="602" w:type="pct"/>
            <w:shd w:val="clear" w:color="auto" w:fill="auto"/>
            <w:vAlign w:val="center"/>
          </w:tcPr>
          <w:p w14:paraId="14222341" w14:textId="280E95C2" w:rsidR="004D434B" w:rsidRPr="008C0C4F" w:rsidRDefault="004D434B" w:rsidP="00862382">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Nombre de formateurs (ALE) formés à l’accompagnement des exploitations et PME agricoles pour développer des pratiques agroécologiques et agroforestières </w:t>
            </w:r>
          </w:p>
        </w:tc>
        <w:tc>
          <w:tcPr>
            <w:tcW w:w="228" w:type="pct"/>
            <w:shd w:val="clear" w:color="auto" w:fill="FFFFFF"/>
            <w:vAlign w:val="center"/>
          </w:tcPr>
          <w:p w14:paraId="7CAF1EB8" w14:textId="20A0EF4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653A7C31" w14:textId="7C20940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10</w:t>
            </w:r>
          </w:p>
        </w:tc>
        <w:tc>
          <w:tcPr>
            <w:tcW w:w="387" w:type="pct"/>
            <w:vAlign w:val="center"/>
          </w:tcPr>
          <w:p w14:paraId="0FBB4DAD" w14:textId="396165C0"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10</w:t>
            </w:r>
          </w:p>
        </w:tc>
        <w:tc>
          <w:tcPr>
            <w:tcW w:w="262" w:type="pct"/>
            <w:vAlign w:val="center"/>
          </w:tcPr>
          <w:p w14:paraId="1F9FB294" w14:textId="6889508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4C928B3E" w14:textId="76E2A2A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CF49B32" w14:textId="24FA7659"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10</w:t>
            </w:r>
          </w:p>
        </w:tc>
        <w:tc>
          <w:tcPr>
            <w:tcW w:w="384" w:type="pct"/>
            <w:shd w:val="clear" w:color="auto" w:fill="auto"/>
            <w:vAlign w:val="center"/>
          </w:tcPr>
          <w:p w14:paraId="3EF2A68E" w14:textId="50E911C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10</w:t>
            </w:r>
          </w:p>
        </w:tc>
        <w:tc>
          <w:tcPr>
            <w:tcW w:w="299" w:type="pct"/>
            <w:shd w:val="clear" w:color="auto" w:fill="auto"/>
            <w:vAlign w:val="center"/>
          </w:tcPr>
          <w:p w14:paraId="7DEC63CF" w14:textId="7FCF0612"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11</w:t>
            </w:r>
          </w:p>
        </w:tc>
        <w:tc>
          <w:tcPr>
            <w:tcW w:w="304" w:type="pct"/>
            <w:shd w:val="clear" w:color="auto" w:fill="auto"/>
            <w:vAlign w:val="center"/>
          </w:tcPr>
          <w:p w14:paraId="70BDEE50" w14:textId="3CFEB198"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RAS</w:t>
            </w:r>
          </w:p>
        </w:tc>
        <w:tc>
          <w:tcPr>
            <w:tcW w:w="471" w:type="pct"/>
            <w:shd w:val="clear" w:color="auto" w:fill="auto"/>
            <w:vAlign w:val="center"/>
          </w:tcPr>
          <w:p w14:paraId="416C657A" w14:textId="77777777" w:rsidR="004D434B" w:rsidRPr="008C0C4F" w:rsidRDefault="004D434B" w:rsidP="00862382">
            <w:pPr>
              <w:spacing w:after="5"/>
              <w:jc w:val="center"/>
              <w:rPr>
                <w:rFonts w:ascii="Avenir" w:eastAsia="Avenir" w:hAnsi="Avenir" w:cs="Avenir"/>
                <w:color w:val="000000"/>
                <w:sz w:val="18"/>
                <w:szCs w:val="18"/>
              </w:rPr>
            </w:pPr>
          </w:p>
        </w:tc>
        <w:tc>
          <w:tcPr>
            <w:tcW w:w="589" w:type="pct"/>
            <w:vAlign w:val="center"/>
          </w:tcPr>
          <w:p w14:paraId="2A25C5EF" w14:textId="77777777" w:rsidR="004D434B" w:rsidRPr="008C0C4F" w:rsidRDefault="004D434B" w:rsidP="004D434B">
            <w:pPr>
              <w:pStyle w:val="Default"/>
              <w:jc w:val="center"/>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Contrats ALE </w:t>
            </w:r>
          </w:p>
          <w:p w14:paraId="767DE13E" w14:textId="2551D22C" w:rsidR="004D434B" w:rsidRPr="008C0C4F" w:rsidRDefault="004D434B" w:rsidP="00862382">
            <w:pPr>
              <w:spacing w:after="5"/>
              <w:jc w:val="center"/>
              <w:rPr>
                <w:rFonts w:ascii="Avenir" w:eastAsia="Avenir" w:hAnsi="Avenir" w:cs="Avenir"/>
                <w:color w:val="000000"/>
                <w:sz w:val="18"/>
                <w:szCs w:val="18"/>
              </w:rPr>
            </w:pPr>
          </w:p>
        </w:tc>
      </w:tr>
      <w:tr w:rsidR="004D434B" w:rsidRPr="008C0C4F" w14:paraId="58AD8543" w14:textId="77777777" w:rsidTr="006A71C4">
        <w:trPr>
          <w:trHeight w:val="311"/>
          <w:jc w:val="center"/>
        </w:trPr>
        <w:tc>
          <w:tcPr>
            <w:tcW w:w="565" w:type="pct"/>
            <w:vMerge/>
            <w:shd w:val="clear" w:color="auto" w:fill="auto"/>
            <w:vAlign w:val="center"/>
          </w:tcPr>
          <w:p w14:paraId="0D8C04CE" w14:textId="77777777" w:rsidR="004D434B" w:rsidRPr="008C0C4F" w:rsidRDefault="004D434B" w:rsidP="00862382">
            <w:pPr>
              <w:pStyle w:val="Default"/>
              <w:jc w:val="both"/>
              <w:rPr>
                <w:rFonts w:ascii="Avenir" w:eastAsia="Avenir" w:hAnsi="Avenir" w:cs="Avenir"/>
                <w:sz w:val="18"/>
                <w:szCs w:val="18"/>
              </w:rPr>
            </w:pPr>
          </w:p>
        </w:tc>
        <w:tc>
          <w:tcPr>
            <w:tcW w:w="602" w:type="pct"/>
            <w:shd w:val="clear" w:color="auto" w:fill="auto"/>
            <w:vAlign w:val="center"/>
          </w:tcPr>
          <w:p w14:paraId="4FA1063C" w14:textId="5742C5F0" w:rsidR="004D434B" w:rsidRPr="008C0C4F" w:rsidRDefault="004D434B" w:rsidP="008915DF">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Nombre de conseillers formés à l’accompagnement des exploitations et PME agricoles </w:t>
            </w:r>
            <w:r w:rsidRPr="008C0C4F">
              <w:rPr>
                <w:rFonts w:ascii="Calibri" w:eastAsia="Times New Roman" w:hAnsi="Calibri"/>
                <w:color w:val="auto"/>
                <w:sz w:val="18"/>
                <w:szCs w:val="18"/>
                <w:lang w:eastAsia="fr-FR"/>
              </w:rPr>
              <w:lastRenderedPageBreak/>
              <w:t xml:space="preserve">pour développer des pratiques agroécologiques et agroforestières </w:t>
            </w:r>
          </w:p>
        </w:tc>
        <w:tc>
          <w:tcPr>
            <w:tcW w:w="228" w:type="pct"/>
            <w:shd w:val="clear" w:color="auto" w:fill="FFFFFF"/>
            <w:vAlign w:val="center"/>
          </w:tcPr>
          <w:p w14:paraId="6F791CDC" w14:textId="59082A44"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lastRenderedPageBreak/>
              <w:t>0</w:t>
            </w:r>
          </w:p>
        </w:tc>
        <w:tc>
          <w:tcPr>
            <w:tcW w:w="387" w:type="pct"/>
            <w:vAlign w:val="center"/>
          </w:tcPr>
          <w:p w14:paraId="145527CC" w14:textId="0D00D6CD" w:rsidR="004D434B" w:rsidRPr="008C0C4F" w:rsidRDefault="00E253FD" w:rsidP="00862382">
            <w:pPr>
              <w:jc w:val="center"/>
              <w:rPr>
                <w:rFonts w:ascii="Avenir" w:eastAsia="Avenir" w:hAnsi="Avenir" w:cs="Avenir"/>
                <w:color w:val="000000"/>
                <w:sz w:val="18"/>
                <w:szCs w:val="18"/>
              </w:rPr>
            </w:pPr>
            <w:r>
              <w:rPr>
                <w:rFonts w:ascii="Avenir" w:eastAsia="Avenir" w:hAnsi="Avenir" w:cs="Avenir"/>
                <w:color w:val="000000"/>
                <w:sz w:val="18"/>
                <w:szCs w:val="18"/>
              </w:rPr>
              <w:t>138</w:t>
            </w:r>
          </w:p>
        </w:tc>
        <w:tc>
          <w:tcPr>
            <w:tcW w:w="387" w:type="pct"/>
            <w:vAlign w:val="center"/>
          </w:tcPr>
          <w:p w14:paraId="21E48AF6" w14:textId="16BA155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57B3CEA4" w14:textId="7BD15A2E"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80B4A2A" w14:textId="297DA40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5428E5E7" w14:textId="540A6A32"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4008B50C" w14:textId="2E98EF36"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99" w:type="pct"/>
            <w:shd w:val="clear" w:color="auto" w:fill="auto"/>
            <w:vAlign w:val="center"/>
          </w:tcPr>
          <w:p w14:paraId="291656F1" w14:textId="2C543259"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138</w:t>
            </w:r>
          </w:p>
        </w:tc>
        <w:tc>
          <w:tcPr>
            <w:tcW w:w="304" w:type="pct"/>
            <w:shd w:val="clear" w:color="auto" w:fill="auto"/>
            <w:vAlign w:val="center"/>
          </w:tcPr>
          <w:p w14:paraId="59121D43" w14:textId="1BE7BA5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RAS</w:t>
            </w:r>
          </w:p>
        </w:tc>
        <w:tc>
          <w:tcPr>
            <w:tcW w:w="471" w:type="pct"/>
            <w:shd w:val="clear" w:color="auto" w:fill="auto"/>
            <w:vAlign w:val="center"/>
          </w:tcPr>
          <w:p w14:paraId="26F978A5" w14:textId="77777777" w:rsidR="004D434B" w:rsidRPr="008C0C4F" w:rsidRDefault="004D434B" w:rsidP="00862382">
            <w:pPr>
              <w:spacing w:after="5"/>
              <w:jc w:val="center"/>
              <w:rPr>
                <w:rFonts w:ascii="Avenir" w:eastAsia="Avenir" w:hAnsi="Avenir" w:cs="Avenir"/>
                <w:color w:val="000000"/>
                <w:sz w:val="18"/>
                <w:szCs w:val="18"/>
              </w:rPr>
            </w:pPr>
          </w:p>
        </w:tc>
        <w:tc>
          <w:tcPr>
            <w:tcW w:w="589" w:type="pct"/>
            <w:vAlign w:val="center"/>
          </w:tcPr>
          <w:p w14:paraId="71637548" w14:textId="743D34A9" w:rsidR="004D434B" w:rsidRPr="008C0C4F" w:rsidRDefault="004D434B" w:rsidP="004D434B">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Subvention alliances productives</w:t>
            </w:r>
            <w:r w:rsidR="003F555D">
              <w:rPr>
                <w:rFonts w:ascii="Calibri" w:eastAsia="Times New Roman" w:hAnsi="Calibri"/>
                <w:color w:val="auto"/>
                <w:sz w:val="18"/>
                <w:szCs w:val="18"/>
                <w:lang w:eastAsia="fr-FR"/>
              </w:rPr>
              <w:t xml:space="preserve">, contrat </w:t>
            </w:r>
            <w:r w:rsidR="0049057D">
              <w:rPr>
                <w:rFonts w:ascii="Calibri" w:eastAsia="Times New Roman" w:hAnsi="Calibri"/>
                <w:color w:val="auto"/>
                <w:sz w:val="18"/>
                <w:szCs w:val="18"/>
                <w:lang w:eastAsia="fr-FR"/>
              </w:rPr>
              <w:t xml:space="preserve">de prestations de services, </w:t>
            </w:r>
            <w:proofErr w:type="spellStart"/>
            <w:r w:rsidR="0049057D">
              <w:rPr>
                <w:rFonts w:ascii="Calibri" w:eastAsia="Times New Roman" w:hAnsi="Calibri"/>
                <w:color w:val="auto"/>
                <w:sz w:val="18"/>
                <w:szCs w:val="18"/>
                <w:lang w:eastAsia="fr-FR"/>
              </w:rPr>
              <w:t>Tdr</w:t>
            </w:r>
            <w:proofErr w:type="spellEnd"/>
            <w:r w:rsidR="0049057D">
              <w:rPr>
                <w:rFonts w:ascii="Calibri" w:eastAsia="Times New Roman" w:hAnsi="Calibri"/>
                <w:color w:val="auto"/>
                <w:sz w:val="18"/>
                <w:szCs w:val="18"/>
                <w:lang w:eastAsia="fr-FR"/>
              </w:rPr>
              <w:t xml:space="preserve"> descriptif de poste</w:t>
            </w:r>
            <w:r w:rsidR="00E253FD">
              <w:rPr>
                <w:rFonts w:ascii="Calibri" w:eastAsia="Times New Roman" w:hAnsi="Calibri"/>
                <w:color w:val="auto"/>
                <w:sz w:val="18"/>
                <w:szCs w:val="18"/>
                <w:lang w:eastAsia="fr-FR"/>
              </w:rPr>
              <w:t xml:space="preserve">. </w:t>
            </w:r>
            <w:r w:rsidR="00E253FD">
              <w:rPr>
                <w:rFonts w:ascii="Calibri" w:eastAsia="Times New Roman" w:hAnsi="Calibri"/>
                <w:color w:val="auto"/>
                <w:sz w:val="18"/>
                <w:szCs w:val="18"/>
                <w:lang w:eastAsia="fr-FR"/>
              </w:rPr>
              <w:lastRenderedPageBreak/>
              <w:t>Rapport d’activités des conseillers</w:t>
            </w:r>
          </w:p>
          <w:p w14:paraId="4B961B98" w14:textId="36A68309" w:rsidR="004D434B" w:rsidRPr="008C0C4F" w:rsidRDefault="004D434B" w:rsidP="00862382">
            <w:pPr>
              <w:spacing w:after="5"/>
              <w:jc w:val="center"/>
              <w:rPr>
                <w:rFonts w:ascii="Avenir" w:eastAsia="Avenir" w:hAnsi="Avenir" w:cs="Avenir"/>
                <w:color w:val="000000"/>
                <w:sz w:val="18"/>
                <w:szCs w:val="18"/>
              </w:rPr>
            </w:pPr>
          </w:p>
        </w:tc>
      </w:tr>
      <w:tr w:rsidR="004D434B" w:rsidRPr="008C0C4F" w14:paraId="16F7AAEF" w14:textId="77777777" w:rsidTr="006A71C4">
        <w:trPr>
          <w:trHeight w:val="311"/>
          <w:jc w:val="center"/>
        </w:trPr>
        <w:tc>
          <w:tcPr>
            <w:tcW w:w="565" w:type="pct"/>
            <w:vMerge/>
            <w:shd w:val="clear" w:color="auto" w:fill="auto"/>
            <w:vAlign w:val="center"/>
          </w:tcPr>
          <w:p w14:paraId="51D19C48" w14:textId="77777777" w:rsidR="004D434B" w:rsidRPr="008C0C4F" w:rsidRDefault="004D434B" w:rsidP="00862382">
            <w:pPr>
              <w:pStyle w:val="Default"/>
              <w:jc w:val="both"/>
              <w:rPr>
                <w:rFonts w:ascii="Avenir" w:eastAsia="Avenir" w:hAnsi="Avenir" w:cs="Avenir"/>
                <w:sz w:val="18"/>
                <w:szCs w:val="18"/>
              </w:rPr>
            </w:pPr>
          </w:p>
        </w:tc>
        <w:tc>
          <w:tcPr>
            <w:tcW w:w="602" w:type="pct"/>
            <w:shd w:val="clear" w:color="auto" w:fill="auto"/>
            <w:vAlign w:val="center"/>
          </w:tcPr>
          <w:p w14:paraId="7165675F" w14:textId="7A8C249D" w:rsidR="004D434B" w:rsidRPr="008C0C4F" w:rsidRDefault="004D434B" w:rsidP="008915DF">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Nombres de fiches technico-économiques établies </w:t>
            </w:r>
          </w:p>
        </w:tc>
        <w:tc>
          <w:tcPr>
            <w:tcW w:w="228" w:type="pct"/>
            <w:shd w:val="clear" w:color="auto" w:fill="FFFFFF"/>
            <w:vAlign w:val="center"/>
          </w:tcPr>
          <w:p w14:paraId="5A3B92F5" w14:textId="4872AAA4"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3A81AD20" w14:textId="62EBEA61"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15</w:t>
            </w:r>
          </w:p>
        </w:tc>
        <w:tc>
          <w:tcPr>
            <w:tcW w:w="387" w:type="pct"/>
            <w:vAlign w:val="center"/>
          </w:tcPr>
          <w:p w14:paraId="1BDB8296" w14:textId="6B1A2E74" w:rsidR="004D434B" w:rsidRPr="008C0C4F" w:rsidRDefault="003F555D" w:rsidP="00862382">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262" w:type="pct"/>
            <w:vAlign w:val="center"/>
          </w:tcPr>
          <w:p w14:paraId="4F2D85CA" w14:textId="3EF2E0A9"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072734C" w14:textId="06A17735"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61BDE713" w14:textId="7B66EE7D"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4D56B425" w14:textId="1C7BC23C"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15</w:t>
            </w:r>
          </w:p>
        </w:tc>
        <w:tc>
          <w:tcPr>
            <w:tcW w:w="299" w:type="pct"/>
            <w:shd w:val="clear" w:color="auto" w:fill="auto"/>
            <w:vAlign w:val="center"/>
          </w:tcPr>
          <w:p w14:paraId="1249CD08" w14:textId="284158F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15</w:t>
            </w:r>
          </w:p>
        </w:tc>
        <w:tc>
          <w:tcPr>
            <w:tcW w:w="304" w:type="pct"/>
            <w:shd w:val="clear" w:color="auto" w:fill="auto"/>
            <w:vAlign w:val="center"/>
          </w:tcPr>
          <w:p w14:paraId="344B5A5D" w14:textId="14619195"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RAS</w:t>
            </w:r>
          </w:p>
        </w:tc>
        <w:tc>
          <w:tcPr>
            <w:tcW w:w="471" w:type="pct"/>
            <w:shd w:val="clear" w:color="auto" w:fill="auto"/>
            <w:vAlign w:val="center"/>
          </w:tcPr>
          <w:p w14:paraId="49D66CF0" w14:textId="77777777" w:rsidR="004D434B" w:rsidRPr="008C0C4F" w:rsidRDefault="004D434B" w:rsidP="00862382">
            <w:pPr>
              <w:spacing w:after="5"/>
              <w:jc w:val="center"/>
              <w:rPr>
                <w:rFonts w:ascii="Avenir" w:eastAsia="Avenir" w:hAnsi="Avenir" w:cs="Avenir"/>
                <w:color w:val="000000"/>
                <w:sz w:val="18"/>
                <w:szCs w:val="18"/>
              </w:rPr>
            </w:pPr>
          </w:p>
        </w:tc>
        <w:tc>
          <w:tcPr>
            <w:tcW w:w="589" w:type="pct"/>
            <w:vAlign w:val="center"/>
          </w:tcPr>
          <w:p w14:paraId="421E1425" w14:textId="23D8052A" w:rsidR="004D434B" w:rsidRPr="008C0C4F" w:rsidRDefault="004D434B" w:rsidP="008C12D0">
            <w:pPr>
              <w:pStyle w:val="Default"/>
              <w:jc w:val="both"/>
              <w:rPr>
                <w:sz w:val="18"/>
                <w:szCs w:val="18"/>
              </w:rPr>
            </w:pPr>
            <w:r w:rsidRPr="008C0C4F">
              <w:rPr>
                <w:rFonts w:ascii="Calibri" w:eastAsia="Times New Roman" w:hAnsi="Calibri"/>
                <w:color w:val="auto"/>
                <w:sz w:val="18"/>
                <w:szCs w:val="18"/>
                <w:lang w:eastAsia="fr-FR"/>
              </w:rPr>
              <w:t>Rapport des ALE</w:t>
            </w:r>
            <w:r w:rsidR="0049057D">
              <w:rPr>
                <w:sz w:val="18"/>
                <w:szCs w:val="18"/>
              </w:rPr>
              <w:t xml:space="preserve">, </w:t>
            </w:r>
            <w:r w:rsidR="00794743">
              <w:rPr>
                <w:sz w:val="18"/>
                <w:szCs w:val="18"/>
              </w:rPr>
              <w:t>études</w:t>
            </w:r>
            <w:r w:rsidR="0049057D">
              <w:rPr>
                <w:sz w:val="18"/>
                <w:szCs w:val="18"/>
              </w:rPr>
              <w:t xml:space="preserve"> </w:t>
            </w:r>
            <w:r w:rsidR="00794743">
              <w:rPr>
                <w:sz w:val="18"/>
                <w:szCs w:val="18"/>
              </w:rPr>
              <w:t>socioéconomiques</w:t>
            </w:r>
            <w:r w:rsidR="0049057D">
              <w:rPr>
                <w:sz w:val="18"/>
                <w:szCs w:val="18"/>
              </w:rPr>
              <w:t xml:space="preserve">, analyse des systèmes de production </w:t>
            </w:r>
          </w:p>
        </w:tc>
      </w:tr>
      <w:tr w:rsidR="004D434B" w:rsidRPr="008C0C4F" w14:paraId="1D671F77" w14:textId="77777777" w:rsidTr="006A71C4">
        <w:trPr>
          <w:trHeight w:val="311"/>
          <w:jc w:val="center"/>
        </w:trPr>
        <w:tc>
          <w:tcPr>
            <w:tcW w:w="565" w:type="pct"/>
            <w:vMerge/>
            <w:shd w:val="clear" w:color="auto" w:fill="auto"/>
            <w:vAlign w:val="center"/>
          </w:tcPr>
          <w:p w14:paraId="4099E86E" w14:textId="77777777" w:rsidR="004D434B" w:rsidRPr="008C0C4F" w:rsidRDefault="004D434B" w:rsidP="00862382">
            <w:pPr>
              <w:pStyle w:val="Default"/>
              <w:jc w:val="both"/>
              <w:rPr>
                <w:rFonts w:ascii="Avenir" w:eastAsia="Avenir" w:hAnsi="Avenir" w:cs="Avenir"/>
                <w:sz w:val="18"/>
                <w:szCs w:val="18"/>
              </w:rPr>
            </w:pPr>
          </w:p>
        </w:tc>
        <w:tc>
          <w:tcPr>
            <w:tcW w:w="602" w:type="pct"/>
            <w:shd w:val="clear" w:color="auto" w:fill="auto"/>
            <w:vAlign w:val="center"/>
          </w:tcPr>
          <w:p w14:paraId="6B769E8C" w14:textId="1CA42363" w:rsidR="004D434B" w:rsidRPr="008C0C4F" w:rsidRDefault="004D434B" w:rsidP="008915DF">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Tableau de bord de suivi des filières et indicateurs de suivi</w:t>
            </w:r>
          </w:p>
        </w:tc>
        <w:tc>
          <w:tcPr>
            <w:tcW w:w="228" w:type="pct"/>
            <w:shd w:val="clear" w:color="auto" w:fill="FFFFFF"/>
            <w:vAlign w:val="center"/>
          </w:tcPr>
          <w:p w14:paraId="40AD51DA" w14:textId="5FEE54BF"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5429EEBD" w14:textId="5535FDAD"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387" w:type="pct"/>
            <w:vAlign w:val="center"/>
          </w:tcPr>
          <w:p w14:paraId="67B89AA1" w14:textId="1351AAF8"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301107C1" w14:textId="3F18ACC2"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186334DB" w14:textId="30A85EF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30EF82D0" w14:textId="464F6D4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6F7A2373" w14:textId="701F8D23"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99" w:type="pct"/>
            <w:shd w:val="clear" w:color="auto" w:fill="auto"/>
            <w:vAlign w:val="center"/>
          </w:tcPr>
          <w:p w14:paraId="3BAEF454" w14:textId="057663D7"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304" w:type="pct"/>
            <w:shd w:val="clear" w:color="auto" w:fill="auto"/>
            <w:vAlign w:val="center"/>
          </w:tcPr>
          <w:p w14:paraId="41E0169A" w14:textId="54409EBD" w:rsidR="004D434B" w:rsidRPr="008C0C4F" w:rsidRDefault="004D434B"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RAS</w:t>
            </w:r>
          </w:p>
        </w:tc>
        <w:tc>
          <w:tcPr>
            <w:tcW w:w="471" w:type="pct"/>
            <w:shd w:val="clear" w:color="auto" w:fill="auto"/>
            <w:vAlign w:val="center"/>
          </w:tcPr>
          <w:p w14:paraId="4CCFF4DA" w14:textId="77777777" w:rsidR="004D434B" w:rsidRPr="008C0C4F" w:rsidRDefault="004D434B" w:rsidP="00862382">
            <w:pPr>
              <w:spacing w:after="5"/>
              <w:jc w:val="center"/>
              <w:rPr>
                <w:rFonts w:ascii="Avenir" w:eastAsia="Avenir" w:hAnsi="Avenir" w:cs="Avenir"/>
                <w:color w:val="000000"/>
                <w:sz w:val="18"/>
                <w:szCs w:val="18"/>
              </w:rPr>
            </w:pPr>
          </w:p>
        </w:tc>
        <w:tc>
          <w:tcPr>
            <w:tcW w:w="589" w:type="pct"/>
            <w:vAlign w:val="center"/>
          </w:tcPr>
          <w:p w14:paraId="60F1200B" w14:textId="556891F7" w:rsidR="004D434B" w:rsidRPr="008C0C4F" w:rsidRDefault="004D434B" w:rsidP="004D434B">
            <w:pPr>
              <w:pStyle w:val="Default"/>
              <w:jc w:val="both"/>
              <w:rPr>
                <w:sz w:val="18"/>
                <w:szCs w:val="18"/>
              </w:rPr>
            </w:pPr>
            <w:r w:rsidRPr="008C0C4F">
              <w:rPr>
                <w:rFonts w:ascii="Calibri" w:eastAsia="Times New Roman" w:hAnsi="Calibri"/>
                <w:color w:val="auto"/>
                <w:sz w:val="18"/>
                <w:szCs w:val="18"/>
                <w:lang w:eastAsia="fr-FR"/>
              </w:rPr>
              <w:t>Tableau de bord</w:t>
            </w:r>
            <w:r w:rsidRPr="008C0C4F">
              <w:rPr>
                <w:sz w:val="18"/>
                <w:szCs w:val="18"/>
              </w:rPr>
              <w:t xml:space="preserve"> </w:t>
            </w:r>
          </w:p>
        </w:tc>
      </w:tr>
      <w:tr w:rsidR="00A22A31" w:rsidRPr="008C0C4F" w14:paraId="602B2A60" w14:textId="77777777" w:rsidTr="006A71C4">
        <w:trPr>
          <w:trHeight w:val="1480"/>
          <w:jc w:val="center"/>
        </w:trPr>
        <w:tc>
          <w:tcPr>
            <w:tcW w:w="565" w:type="pct"/>
            <w:shd w:val="clear" w:color="auto" w:fill="auto"/>
            <w:vAlign w:val="center"/>
          </w:tcPr>
          <w:p w14:paraId="6BD0E71B" w14:textId="78E7F009" w:rsidR="00A22A31" w:rsidRPr="008C0C4F" w:rsidRDefault="00A22A31" w:rsidP="00862382">
            <w:pPr>
              <w:jc w:val="both"/>
              <w:rPr>
                <w:rFonts w:ascii="Avenir" w:eastAsia="Avenir" w:hAnsi="Avenir" w:cs="Avenir"/>
                <w:color w:val="000000"/>
                <w:sz w:val="18"/>
                <w:szCs w:val="18"/>
              </w:rPr>
            </w:pPr>
            <w:r w:rsidRPr="008C0C4F">
              <w:rPr>
                <w:rFonts w:ascii="Avenir" w:eastAsia="Avenir" w:hAnsi="Avenir" w:cs="Avenir"/>
                <w:b/>
                <w:bCs/>
                <w:color w:val="000000"/>
                <w:sz w:val="18"/>
                <w:szCs w:val="18"/>
              </w:rPr>
              <w:t>Produit 1.2</w:t>
            </w:r>
            <w:r w:rsidRPr="008C0C4F">
              <w:rPr>
                <w:rFonts w:ascii="Avenir" w:eastAsia="Avenir" w:hAnsi="Avenir" w:cs="Avenir"/>
                <w:color w:val="000000"/>
                <w:sz w:val="18"/>
                <w:szCs w:val="18"/>
              </w:rPr>
              <w:t xml:space="preserve">. </w:t>
            </w:r>
            <w:r w:rsidRPr="008C0C4F">
              <w:rPr>
                <w:rFonts w:eastAsia="Times New Roman"/>
                <w:sz w:val="18"/>
                <w:szCs w:val="18"/>
                <w:lang w:eastAsia="fr-FR"/>
              </w:rPr>
              <w:t xml:space="preserve">L’efficacité des dispositifs de conseil est améliorée et permet aux membres constitutifs des alliances productives, notamment les exploitants agricoles d’améliorer leurs </w:t>
            </w:r>
            <w:r w:rsidRPr="008C0C4F">
              <w:rPr>
                <w:rFonts w:eastAsia="Times New Roman"/>
                <w:sz w:val="18"/>
                <w:szCs w:val="18"/>
                <w:lang w:eastAsia="fr-FR"/>
              </w:rPr>
              <w:lastRenderedPageBreak/>
              <w:t>capacités de décision et de gestion et d’entrer ainsi dans un schéma d’agriculture durable.</w:t>
            </w:r>
          </w:p>
        </w:tc>
        <w:tc>
          <w:tcPr>
            <w:tcW w:w="602" w:type="pct"/>
            <w:shd w:val="clear" w:color="auto" w:fill="auto"/>
            <w:vAlign w:val="center"/>
          </w:tcPr>
          <w:p w14:paraId="483EE567" w14:textId="3082EBC8" w:rsidR="00A22A31" w:rsidRPr="008C0C4F" w:rsidRDefault="00A22A31" w:rsidP="00862382">
            <w:pPr>
              <w:jc w:val="both"/>
              <w:rPr>
                <w:rFonts w:ascii="Avenir" w:eastAsia="Avenir" w:hAnsi="Avenir" w:cs="Avenir"/>
                <w:color w:val="000000"/>
                <w:sz w:val="18"/>
                <w:szCs w:val="18"/>
              </w:rPr>
            </w:pPr>
            <w:r w:rsidRPr="008C0C4F">
              <w:rPr>
                <w:rFonts w:eastAsia="Times New Roman"/>
                <w:sz w:val="18"/>
                <w:szCs w:val="18"/>
                <w:lang w:eastAsia="fr-FR"/>
              </w:rPr>
              <w:lastRenderedPageBreak/>
              <w:t>Nombre d’exploitations et PME agricoles ayant accès à des services de conseil de proximité.</w:t>
            </w:r>
          </w:p>
        </w:tc>
        <w:tc>
          <w:tcPr>
            <w:tcW w:w="228" w:type="pct"/>
            <w:shd w:val="clear" w:color="auto" w:fill="FFFFFF"/>
            <w:vAlign w:val="center"/>
          </w:tcPr>
          <w:p w14:paraId="2FF37E28" w14:textId="75D9E0A1"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2B3B80ED" w14:textId="7C8BF07E" w:rsidR="00A22A31" w:rsidRPr="008C0C4F" w:rsidRDefault="00DA4E64" w:rsidP="00862382">
            <w:pPr>
              <w:jc w:val="center"/>
              <w:rPr>
                <w:rFonts w:ascii="Avenir" w:eastAsia="Avenir" w:hAnsi="Avenir" w:cs="Avenir"/>
                <w:color w:val="000000"/>
                <w:sz w:val="18"/>
                <w:szCs w:val="18"/>
              </w:rPr>
            </w:pPr>
            <w:r>
              <w:rPr>
                <w:rFonts w:ascii="Avenir" w:eastAsia="Avenir" w:hAnsi="Avenir" w:cs="Avenir"/>
                <w:color w:val="000000"/>
                <w:sz w:val="18"/>
                <w:szCs w:val="18"/>
              </w:rPr>
              <w:t>1735</w:t>
            </w:r>
          </w:p>
        </w:tc>
        <w:tc>
          <w:tcPr>
            <w:tcW w:w="387" w:type="pct"/>
            <w:vAlign w:val="center"/>
          </w:tcPr>
          <w:p w14:paraId="24CDC703" w14:textId="0EADCBD9" w:rsidR="00A22A31"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262" w:type="pct"/>
            <w:vAlign w:val="center"/>
          </w:tcPr>
          <w:p w14:paraId="02BD33D3" w14:textId="3048396E"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05587970" w14:textId="4896BBD0"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E376BC5" w14:textId="3FEDC27C" w:rsidR="00A22A31"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384" w:type="pct"/>
            <w:shd w:val="clear" w:color="auto" w:fill="auto"/>
            <w:vAlign w:val="center"/>
          </w:tcPr>
          <w:p w14:paraId="1F2E333E" w14:textId="40869B2B" w:rsidR="00A22A31" w:rsidRPr="008C0C4F" w:rsidRDefault="00823BDC"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290</w:t>
            </w:r>
          </w:p>
        </w:tc>
        <w:tc>
          <w:tcPr>
            <w:tcW w:w="299" w:type="pct"/>
            <w:shd w:val="clear" w:color="auto" w:fill="auto"/>
            <w:vAlign w:val="center"/>
          </w:tcPr>
          <w:p w14:paraId="4A70A0B9" w14:textId="01A5D849"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7</w:t>
            </w:r>
            <w:r w:rsidR="00BD4853" w:rsidRPr="008C0C4F">
              <w:rPr>
                <w:rFonts w:ascii="Avenir" w:eastAsia="Avenir" w:hAnsi="Avenir" w:cs="Avenir"/>
                <w:color w:val="000000"/>
                <w:sz w:val="18"/>
                <w:szCs w:val="18"/>
              </w:rPr>
              <w:t xml:space="preserve"> </w:t>
            </w:r>
            <w:r w:rsidRPr="008C0C4F">
              <w:rPr>
                <w:rFonts w:ascii="Avenir" w:eastAsia="Avenir" w:hAnsi="Avenir" w:cs="Avenir"/>
                <w:color w:val="000000"/>
                <w:sz w:val="18"/>
                <w:szCs w:val="18"/>
              </w:rPr>
              <w:t>000</w:t>
            </w:r>
          </w:p>
        </w:tc>
        <w:tc>
          <w:tcPr>
            <w:tcW w:w="304" w:type="pct"/>
            <w:shd w:val="clear" w:color="auto" w:fill="auto"/>
            <w:vAlign w:val="center"/>
          </w:tcPr>
          <w:p w14:paraId="5DD2B2D2" w14:textId="77777777" w:rsidR="00A22A31" w:rsidRPr="008C0C4F" w:rsidRDefault="00A22A31" w:rsidP="00862382">
            <w:pPr>
              <w:jc w:val="center"/>
              <w:rPr>
                <w:rFonts w:ascii="Avenir" w:eastAsia="Avenir" w:hAnsi="Avenir" w:cs="Avenir"/>
                <w:color w:val="000000"/>
                <w:sz w:val="18"/>
                <w:szCs w:val="18"/>
              </w:rPr>
            </w:pPr>
          </w:p>
        </w:tc>
        <w:tc>
          <w:tcPr>
            <w:tcW w:w="471" w:type="pct"/>
            <w:shd w:val="clear" w:color="auto" w:fill="auto"/>
            <w:vAlign w:val="center"/>
          </w:tcPr>
          <w:p w14:paraId="7723056B" w14:textId="77777777" w:rsidR="00A22A31" w:rsidRPr="008C0C4F" w:rsidRDefault="00A22A31" w:rsidP="00862382">
            <w:pPr>
              <w:spacing w:after="5"/>
              <w:jc w:val="center"/>
              <w:rPr>
                <w:rFonts w:ascii="Avenir" w:eastAsia="Avenir" w:hAnsi="Avenir" w:cs="Avenir"/>
                <w:color w:val="000000"/>
                <w:sz w:val="18"/>
                <w:szCs w:val="18"/>
              </w:rPr>
            </w:pPr>
          </w:p>
        </w:tc>
        <w:tc>
          <w:tcPr>
            <w:tcW w:w="589" w:type="pct"/>
            <w:vAlign w:val="center"/>
          </w:tcPr>
          <w:p w14:paraId="1593BFA0" w14:textId="09F363E7" w:rsidR="00A22A31" w:rsidRPr="008C0C4F" w:rsidRDefault="004D434B" w:rsidP="004D434B">
            <w:pPr>
              <w:pStyle w:val="Default"/>
              <w:jc w:val="both"/>
              <w:rPr>
                <w:sz w:val="18"/>
                <w:szCs w:val="18"/>
              </w:rPr>
            </w:pPr>
            <w:r w:rsidRPr="008C0C4F">
              <w:rPr>
                <w:rFonts w:ascii="Calibri" w:eastAsia="Times New Roman" w:hAnsi="Calibri" w:cs="Calibri"/>
                <w:color w:val="auto"/>
                <w:sz w:val="18"/>
                <w:szCs w:val="18"/>
                <w:lang w:val="fr-CD" w:eastAsia="fr-FR"/>
              </w:rPr>
              <w:t>Rapports de suivi</w:t>
            </w:r>
            <w:r w:rsidR="0049057D">
              <w:rPr>
                <w:rFonts w:ascii="Calibri" w:eastAsia="Times New Roman" w:hAnsi="Calibri" w:cs="Calibri"/>
                <w:color w:val="auto"/>
                <w:sz w:val="18"/>
                <w:szCs w:val="18"/>
                <w:lang w:val="fr-CD" w:eastAsia="fr-FR"/>
              </w:rPr>
              <w:t xml:space="preserve"> des parcelles. </w:t>
            </w:r>
            <w:proofErr w:type="gramStart"/>
            <w:r w:rsidR="0049057D">
              <w:rPr>
                <w:rFonts w:ascii="Calibri" w:eastAsia="Times New Roman" w:hAnsi="Calibri" w:cs="Calibri"/>
                <w:color w:val="auto"/>
                <w:sz w:val="18"/>
                <w:szCs w:val="18"/>
                <w:lang w:val="fr-CD" w:eastAsia="fr-FR"/>
              </w:rPr>
              <w:t>géoréférencement</w:t>
            </w:r>
            <w:proofErr w:type="gramEnd"/>
          </w:p>
        </w:tc>
      </w:tr>
      <w:tr w:rsidR="00A22A31" w:rsidRPr="008C0C4F" w14:paraId="63816F1B" w14:textId="77777777" w:rsidTr="006A71C4">
        <w:trPr>
          <w:trHeight w:val="1268"/>
          <w:jc w:val="center"/>
        </w:trPr>
        <w:tc>
          <w:tcPr>
            <w:tcW w:w="565" w:type="pct"/>
            <w:vMerge w:val="restart"/>
            <w:shd w:val="clear" w:color="auto" w:fill="auto"/>
            <w:vAlign w:val="center"/>
          </w:tcPr>
          <w:p w14:paraId="20342F48" w14:textId="01544D85" w:rsidR="00A22A31" w:rsidRPr="008C0C4F" w:rsidRDefault="004D434B" w:rsidP="00862382">
            <w:pPr>
              <w:jc w:val="both"/>
              <w:rPr>
                <w:rFonts w:ascii="Avenir" w:eastAsia="Avenir" w:hAnsi="Avenir" w:cs="Avenir"/>
                <w:color w:val="000000"/>
                <w:sz w:val="18"/>
                <w:szCs w:val="18"/>
              </w:rPr>
            </w:pPr>
            <w:r w:rsidRPr="008C0C4F">
              <w:rPr>
                <w:rFonts w:ascii="Avenir" w:eastAsia="Avenir" w:hAnsi="Avenir" w:cs="Avenir"/>
                <w:b/>
                <w:bCs/>
                <w:color w:val="000000"/>
                <w:sz w:val="18"/>
                <w:szCs w:val="18"/>
              </w:rPr>
              <w:t>Produit 1.2</w:t>
            </w:r>
            <w:r w:rsidRPr="008C0C4F">
              <w:rPr>
                <w:rFonts w:ascii="Avenir" w:eastAsia="Avenir" w:hAnsi="Avenir" w:cs="Avenir"/>
                <w:color w:val="000000"/>
                <w:sz w:val="18"/>
                <w:szCs w:val="18"/>
              </w:rPr>
              <w:t xml:space="preserve">. </w:t>
            </w:r>
            <w:r w:rsidRPr="008C0C4F">
              <w:rPr>
                <w:rFonts w:eastAsia="Times New Roman"/>
                <w:sz w:val="18"/>
                <w:szCs w:val="18"/>
                <w:lang w:eastAsia="fr-FR"/>
              </w:rPr>
              <w:t xml:space="preserve">L’efficacité des dispositifs de conseil est améliorée et permet aux membres constitutifs des alliances productives, notamment les exploitants agricoles d’améliorer leurs capacités de décision et de gestion et d’entrer ainsi </w:t>
            </w:r>
            <w:r w:rsidRPr="008C0C4F">
              <w:rPr>
                <w:rFonts w:eastAsia="Times New Roman"/>
                <w:sz w:val="18"/>
                <w:szCs w:val="18"/>
                <w:lang w:eastAsia="fr-FR"/>
              </w:rPr>
              <w:lastRenderedPageBreak/>
              <w:t>dans un schéma d’agriculture durable.</w:t>
            </w:r>
          </w:p>
        </w:tc>
        <w:tc>
          <w:tcPr>
            <w:tcW w:w="602" w:type="pct"/>
            <w:shd w:val="clear" w:color="auto" w:fill="auto"/>
            <w:vAlign w:val="center"/>
          </w:tcPr>
          <w:p w14:paraId="0D069D60" w14:textId="6A820CDA" w:rsidR="00A22A31" w:rsidRPr="008C0C4F" w:rsidRDefault="00A22A31" w:rsidP="00862382">
            <w:pPr>
              <w:jc w:val="both"/>
              <w:rPr>
                <w:rFonts w:eastAsia="Times New Roman"/>
                <w:sz w:val="18"/>
                <w:szCs w:val="18"/>
                <w:lang w:eastAsia="fr-FR"/>
              </w:rPr>
            </w:pPr>
            <w:r w:rsidRPr="008C0C4F">
              <w:rPr>
                <w:rFonts w:eastAsia="Times New Roman"/>
                <w:sz w:val="18"/>
                <w:szCs w:val="18"/>
                <w:lang w:eastAsia="fr-FR"/>
              </w:rPr>
              <w:lastRenderedPageBreak/>
              <w:t>Nombre d’acteurs économiques des filières ayant amélioré leurs pratiques de gestion (disponibilité d’un plan d’affaires et de données comptables</w:t>
            </w:r>
          </w:p>
        </w:tc>
        <w:tc>
          <w:tcPr>
            <w:tcW w:w="228" w:type="pct"/>
            <w:shd w:val="clear" w:color="auto" w:fill="FFFFFF"/>
            <w:vAlign w:val="center"/>
          </w:tcPr>
          <w:p w14:paraId="51D0128A" w14:textId="299C2DF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3664077C" w14:textId="22F37180" w:rsidR="00A22A31" w:rsidRPr="008C0C4F" w:rsidRDefault="003153BD"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14</w:t>
            </w:r>
          </w:p>
        </w:tc>
        <w:tc>
          <w:tcPr>
            <w:tcW w:w="387" w:type="pct"/>
            <w:vAlign w:val="center"/>
          </w:tcPr>
          <w:p w14:paraId="367FE13C" w14:textId="77DCB969"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p>
        </w:tc>
        <w:tc>
          <w:tcPr>
            <w:tcW w:w="262" w:type="pct"/>
            <w:vAlign w:val="center"/>
          </w:tcPr>
          <w:p w14:paraId="62F095AF" w14:textId="69C1F28B"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42AB4114" w14:textId="5082B302"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w:t>
            </w:r>
          </w:p>
        </w:tc>
        <w:tc>
          <w:tcPr>
            <w:tcW w:w="262" w:type="pct"/>
            <w:vAlign w:val="center"/>
          </w:tcPr>
          <w:p w14:paraId="3EEC6253" w14:textId="411A3EE0"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384" w:type="pct"/>
            <w:shd w:val="clear" w:color="auto" w:fill="auto"/>
            <w:vAlign w:val="center"/>
          </w:tcPr>
          <w:p w14:paraId="0D84DDA0" w14:textId="26EAE77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p>
        </w:tc>
        <w:tc>
          <w:tcPr>
            <w:tcW w:w="299" w:type="pct"/>
            <w:shd w:val="clear" w:color="auto" w:fill="auto"/>
            <w:vAlign w:val="center"/>
          </w:tcPr>
          <w:p w14:paraId="3D3703F0" w14:textId="6910B5C6"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46</w:t>
            </w:r>
          </w:p>
        </w:tc>
        <w:tc>
          <w:tcPr>
            <w:tcW w:w="304" w:type="pct"/>
            <w:shd w:val="clear" w:color="auto" w:fill="auto"/>
            <w:vAlign w:val="center"/>
          </w:tcPr>
          <w:p w14:paraId="029EEC9A" w14:textId="77777777" w:rsidR="00A22A31" w:rsidRPr="008C0C4F" w:rsidRDefault="00A22A31" w:rsidP="00862382">
            <w:pPr>
              <w:jc w:val="center"/>
              <w:rPr>
                <w:rFonts w:ascii="Avenir" w:eastAsia="Avenir" w:hAnsi="Avenir" w:cs="Avenir"/>
                <w:color w:val="000000"/>
                <w:sz w:val="18"/>
                <w:szCs w:val="18"/>
              </w:rPr>
            </w:pPr>
          </w:p>
        </w:tc>
        <w:tc>
          <w:tcPr>
            <w:tcW w:w="471" w:type="pct"/>
            <w:shd w:val="clear" w:color="auto" w:fill="auto"/>
            <w:vAlign w:val="center"/>
          </w:tcPr>
          <w:p w14:paraId="25E77E54" w14:textId="77777777" w:rsidR="00A22A31" w:rsidRPr="008C0C4F" w:rsidRDefault="00A22A31" w:rsidP="00862382">
            <w:pPr>
              <w:spacing w:after="5"/>
              <w:jc w:val="center"/>
              <w:rPr>
                <w:rFonts w:ascii="Avenir" w:eastAsia="Avenir" w:hAnsi="Avenir" w:cs="Avenir"/>
                <w:color w:val="000000"/>
                <w:sz w:val="18"/>
                <w:szCs w:val="18"/>
              </w:rPr>
            </w:pPr>
          </w:p>
        </w:tc>
        <w:tc>
          <w:tcPr>
            <w:tcW w:w="589" w:type="pct"/>
            <w:vAlign w:val="center"/>
          </w:tcPr>
          <w:p w14:paraId="788E4C0E" w14:textId="77777777" w:rsidR="004D434B" w:rsidRPr="008C0C4F" w:rsidRDefault="004D434B" w:rsidP="004D434B">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Données de suivi du conseil aux OPA et aux autres opérateurs </w:t>
            </w:r>
          </w:p>
          <w:p w14:paraId="3CE620B4" w14:textId="1F773E3F" w:rsidR="00A22A31" w:rsidRPr="008C0C4F" w:rsidRDefault="00A22A31" w:rsidP="008C12D0">
            <w:pPr>
              <w:spacing w:after="5"/>
              <w:jc w:val="both"/>
              <w:rPr>
                <w:rFonts w:ascii="Avenir" w:eastAsia="Avenir" w:hAnsi="Avenir" w:cs="Avenir"/>
                <w:color w:val="000000"/>
                <w:sz w:val="18"/>
                <w:szCs w:val="18"/>
                <w:lang w:val="fr-FR"/>
              </w:rPr>
            </w:pPr>
          </w:p>
        </w:tc>
      </w:tr>
      <w:tr w:rsidR="00A22A31" w:rsidRPr="008C0C4F" w14:paraId="4BAF3556" w14:textId="77777777" w:rsidTr="006A71C4">
        <w:trPr>
          <w:trHeight w:val="861"/>
          <w:jc w:val="center"/>
        </w:trPr>
        <w:tc>
          <w:tcPr>
            <w:tcW w:w="565" w:type="pct"/>
            <w:vMerge/>
            <w:shd w:val="clear" w:color="auto" w:fill="auto"/>
            <w:vAlign w:val="center"/>
          </w:tcPr>
          <w:p w14:paraId="32C61F0E" w14:textId="77777777" w:rsidR="00A22A31" w:rsidRPr="008C0C4F" w:rsidRDefault="00A22A31" w:rsidP="00862382">
            <w:pPr>
              <w:jc w:val="both"/>
              <w:rPr>
                <w:rFonts w:ascii="Avenir" w:eastAsia="Avenir" w:hAnsi="Avenir" w:cs="Avenir"/>
                <w:color w:val="000000"/>
                <w:sz w:val="18"/>
                <w:szCs w:val="18"/>
              </w:rPr>
            </w:pPr>
          </w:p>
        </w:tc>
        <w:tc>
          <w:tcPr>
            <w:tcW w:w="602" w:type="pct"/>
            <w:shd w:val="clear" w:color="auto" w:fill="auto"/>
            <w:vAlign w:val="center"/>
          </w:tcPr>
          <w:p w14:paraId="75A23120" w14:textId="10F341BD" w:rsidR="00A22A31" w:rsidRPr="008C0C4F" w:rsidRDefault="00A22A31" w:rsidP="00862382">
            <w:pPr>
              <w:jc w:val="both"/>
              <w:rPr>
                <w:rFonts w:eastAsia="Times New Roman"/>
                <w:sz w:val="18"/>
                <w:szCs w:val="18"/>
                <w:lang w:eastAsia="fr-FR"/>
              </w:rPr>
            </w:pPr>
            <w:r w:rsidRPr="008C0C4F">
              <w:rPr>
                <w:rFonts w:eastAsia="Times New Roman"/>
                <w:sz w:val="18"/>
                <w:szCs w:val="18"/>
                <w:lang w:eastAsia="fr-FR"/>
              </w:rPr>
              <w:t xml:space="preserve">Nombre d’alliances productives mise en œuvre dans le cadre de PIREDD intégré hors Kwilu et </w:t>
            </w:r>
            <w:proofErr w:type="spellStart"/>
            <w:r w:rsidRPr="008C0C4F">
              <w:rPr>
                <w:rFonts w:eastAsia="Times New Roman"/>
                <w:sz w:val="18"/>
                <w:szCs w:val="18"/>
                <w:lang w:eastAsia="fr-FR"/>
              </w:rPr>
              <w:t>Tshopo</w:t>
            </w:r>
            <w:proofErr w:type="spellEnd"/>
            <w:r w:rsidR="00CB6F62" w:rsidRPr="008C0C4F">
              <w:rPr>
                <w:rFonts w:eastAsia="Times New Roman"/>
                <w:sz w:val="18"/>
                <w:szCs w:val="18"/>
                <w:lang w:eastAsia="fr-FR"/>
              </w:rPr>
              <w:t>.</w:t>
            </w:r>
          </w:p>
        </w:tc>
        <w:tc>
          <w:tcPr>
            <w:tcW w:w="228" w:type="pct"/>
            <w:shd w:val="clear" w:color="auto" w:fill="FFFFFF"/>
            <w:vAlign w:val="center"/>
          </w:tcPr>
          <w:p w14:paraId="6A439F0B" w14:textId="679C8CE3"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3F39641B" w14:textId="63A8C645"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17C223FF" w14:textId="5CCB2F50"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0DEBAC5B" w14:textId="79E2FFA1"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53FD3CF" w14:textId="1475AF17"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1CAD813F" w14:textId="01CAB28B"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47440795" w14:textId="58301FE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99" w:type="pct"/>
            <w:shd w:val="clear" w:color="auto" w:fill="auto"/>
            <w:vAlign w:val="center"/>
          </w:tcPr>
          <w:p w14:paraId="17E3B3BA" w14:textId="1CBEED78"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w:t>
            </w:r>
          </w:p>
        </w:tc>
        <w:tc>
          <w:tcPr>
            <w:tcW w:w="304" w:type="pct"/>
            <w:shd w:val="clear" w:color="auto" w:fill="auto"/>
            <w:vAlign w:val="center"/>
          </w:tcPr>
          <w:p w14:paraId="15729CD2" w14:textId="77777777" w:rsidR="00A22A31" w:rsidRPr="008C0C4F" w:rsidRDefault="00A22A31" w:rsidP="00862382">
            <w:pPr>
              <w:jc w:val="center"/>
              <w:rPr>
                <w:rFonts w:ascii="Avenir" w:eastAsia="Avenir" w:hAnsi="Avenir" w:cs="Avenir"/>
                <w:color w:val="000000"/>
                <w:sz w:val="18"/>
                <w:szCs w:val="18"/>
              </w:rPr>
            </w:pPr>
          </w:p>
        </w:tc>
        <w:tc>
          <w:tcPr>
            <w:tcW w:w="471" w:type="pct"/>
            <w:shd w:val="clear" w:color="auto" w:fill="auto"/>
            <w:vAlign w:val="center"/>
          </w:tcPr>
          <w:p w14:paraId="68F6EB3E" w14:textId="77777777" w:rsidR="00A22A31" w:rsidRPr="008C0C4F" w:rsidRDefault="00A22A31" w:rsidP="00862382">
            <w:pPr>
              <w:spacing w:after="5"/>
              <w:jc w:val="center"/>
              <w:rPr>
                <w:rFonts w:ascii="Avenir" w:eastAsia="Avenir" w:hAnsi="Avenir" w:cs="Avenir"/>
                <w:color w:val="000000"/>
                <w:sz w:val="18"/>
                <w:szCs w:val="18"/>
              </w:rPr>
            </w:pPr>
          </w:p>
        </w:tc>
        <w:tc>
          <w:tcPr>
            <w:tcW w:w="589" w:type="pct"/>
            <w:vAlign w:val="center"/>
          </w:tcPr>
          <w:p w14:paraId="408A4E56" w14:textId="0763EC08" w:rsidR="004D434B" w:rsidRPr="008C0C4F" w:rsidRDefault="004D434B" w:rsidP="004D434B">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Rapport d’octroi des subventions </w:t>
            </w:r>
          </w:p>
          <w:p w14:paraId="63ABAA40" w14:textId="0A69B9FA" w:rsidR="00A22A31" w:rsidRPr="008C0C4F" w:rsidRDefault="00A22A31" w:rsidP="008C12D0">
            <w:pPr>
              <w:spacing w:after="5"/>
              <w:jc w:val="both"/>
              <w:rPr>
                <w:rFonts w:ascii="Avenir" w:eastAsia="Avenir" w:hAnsi="Avenir" w:cs="Avenir"/>
                <w:color w:val="000000"/>
                <w:sz w:val="18"/>
                <w:szCs w:val="18"/>
              </w:rPr>
            </w:pPr>
          </w:p>
        </w:tc>
      </w:tr>
      <w:tr w:rsidR="00A22A31" w:rsidRPr="008C0C4F" w14:paraId="039C41CF" w14:textId="77777777" w:rsidTr="006A71C4">
        <w:trPr>
          <w:trHeight w:val="311"/>
          <w:jc w:val="center"/>
        </w:trPr>
        <w:tc>
          <w:tcPr>
            <w:tcW w:w="565" w:type="pct"/>
            <w:vMerge/>
            <w:shd w:val="clear" w:color="auto" w:fill="auto"/>
            <w:vAlign w:val="center"/>
          </w:tcPr>
          <w:p w14:paraId="58FFAA62" w14:textId="77777777" w:rsidR="00A22A31" w:rsidRPr="008C0C4F" w:rsidRDefault="00A22A31" w:rsidP="00862382">
            <w:pPr>
              <w:jc w:val="both"/>
              <w:rPr>
                <w:rFonts w:ascii="Avenir" w:eastAsia="Avenir" w:hAnsi="Avenir" w:cs="Avenir"/>
                <w:color w:val="000000"/>
                <w:sz w:val="18"/>
                <w:szCs w:val="18"/>
              </w:rPr>
            </w:pPr>
          </w:p>
        </w:tc>
        <w:tc>
          <w:tcPr>
            <w:tcW w:w="602" w:type="pct"/>
            <w:shd w:val="clear" w:color="auto" w:fill="auto"/>
            <w:vAlign w:val="center"/>
          </w:tcPr>
          <w:p w14:paraId="63384E10" w14:textId="0AB45520" w:rsidR="00A22A31" w:rsidRPr="008C0C4F" w:rsidRDefault="00A22A31" w:rsidP="00A22A31">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Nombre d’alliances productives mise en œuvre dans le cadre des ZDR et de Plan</w:t>
            </w:r>
            <w:r w:rsidR="003153BD" w:rsidRPr="008C0C4F">
              <w:rPr>
                <w:rFonts w:ascii="Calibri" w:eastAsia="Times New Roman" w:hAnsi="Calibri"/>
                <w:color w:val="auto"/>
                <w:sz w:val="18"/>
                <w:szCs w:val="18"/>
                <w:lang w:eastAsia="fr-FR"/>
              </w:rPr>
              <w:t xml:space="preserve"> d’occupation des terres établis</w:t>
            </w:r>
            <w:r w:rsidRPr="008C0C4F">
              <w:rPr>
                <w:rFonts w:ascii="Calibri" w:eastAsia="Times New Roman" w:hAnsi="Calibri"/>
                <w:color w:val="auto"/>
                <w:sz w:val="18"/>
                <w:szCs w:val="18"/>
                <w:lang w:eastAsia="fr-FR"/>
              </w:rPr>
              <w:t xml:space="preserve"> </w:t>
            </w:r>
          </w:p>
        </w:tc>
        <w:tc>
          <w:tcPr>
            <w:tcW w:w="228" w:type="pct"/>
            <w:shd w:val="clear" w:color="auto" w:fill="FFFFFF"/>
            <w:vAlign w:val="center"/>
          </w:tcPr>
          <w:p w14:paraId="02179B33" w14:textId="7BD5BBB9"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5EA9AFC5" w14:textId="49452E4C"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387" w:type="pct"/>
            <w:vAlign w:val="center"/>
          </w:tcPr>
          <w:p w14:paraId="2EC8F3E8" w14:textId="7E0E05B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262" w:type="pct"/>
            <w:vAlign w:val="center"/>
          </w:tcPr>
          <w:p w14:paraId="6E41E5DE" w14:textId="7AFEB4E4"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711C66A3" w14:textId="186E86A4"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262" w:type="pct"/>
            <w:vAlign w:val="center"/>
          </w:tcPr>
          <w:p w14:paraId="699A781E" w14:textId="63300623"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65FF0F4E" w14:textId="44684E46"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1</w:t>
            </w:r>
          </w:p>
        </w:tc>
        <w:tc>
          <w:tcPr>
            <w:tcW w:w="299" w:type="pct"/>
            <w:shd w:val="clear" w:color="auto" w:fill="auto"/>
            <w:vAlign w:val="center"/>
          </w:tcPr>
          <w:p w14:paraId="04FB1F92" w14:textId="7E305C07" w:rsidR="00A22A31" w:rsidRPr="008C0C4F" w:rsidRDefault="003153BD"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4</w:t>
            </w:r>
          </w:p>
        </w:tc>
        <w:tc>
          <w:tcPr>
            <w:tcW w:w="304" w:type="pct"/>
            <w:shd w:val="clear" w:color="auto" w:fill="auto"/>
            <w:vAlign w:val="center"/>
          </w:tcPr>
          <w:p w14:paraId="30F6DDA9" w14:textId="458221C6" w:rsidR="00A22A31" w:rsidRPr="008C0C4F" w:rsidRDefault="003153BD"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RAS</w:t>
            </w:r>
          </w:p>
        </w:tc>
        <w:tc>
          <w:tcPr>
            <w:tcW w:w="471" w:type="pct"/>
            <w:shd w:val="clear" w:color="auto" w:fill="auto"/>
            <w:vAlign w:val="center"/>
          </w:tcPr>
          <w:p w14:paraId="09A26A06" w14:textId="77777777" w:rsidR="00A22A31" w:rsidRPr="008C0C4F" w:rsidRDefault="00A22A31" w:rsidP="00862382">
            <w:pPr>
              <w:spacing w:after="5"/>
              <w:jc w:val="center"/>
              <w:rPr>
                <w:rFonts w:ascii="Avenir" w:eastAsia="Avenir" w:hAnsi="Avenir" w:cs="Avenir"/>
                <w:color w:val="000000"/>
                <w:sz w:val="18"/>
                <w:szCs w:val="18"/>
              </w:rPr>
            </w:pPr>
          </w:p>
        </w:tc>
        <w:tc>
          <w:tcPr>
            <w:tcW w:w="589" w:type="pct"/>
            <w:vAlign w:val="center"/>
          </w:tcPr>
          <w:p w14:paraId="36CA228D" w14:textId="1D2B5FEE" w:rsidR="00A22A31" w:rsidRPr="008C0C4F" w:rsidRDefault="004D434B" w:rsidP="004D434B">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Rapport d’octroi des subventions</w:t>
            </w:r>
            <w:r w:rsidR="0049057D">
              <w:rPr>
                <w:rFonts w:ascii="Calibri" w:eastAsia="Times New Roman" w:hAnsi="Calibri" w:cs="Calibri"/>
                <w:color w:val="auto"/>
                <w:sz w:val="18"/>
                <w:szCs w:val="18"/>
                <w:lang w:val="fr-CD" w:eastAsia="fr-FR"/>
              </w:rPr>
              <w:t>. Délimitation des terroirs</w:t>
            </w:r>
            <w:r w:rsidRPr="008C0C4F">
              <w:rPr>
                <w:rFonts w:ascii="Calibri" w:eastAsia="Times New Roman" w:hAnsi="Calibri" w:cs="Calibri"/>
                <w:color w:val="auto"/>
                <w:sz w:val="18"/>
                <w:szCs w:val="18"/>
                <w:lang w:val="fr-CD" w:eastAsia="fr-FR"/>
              </w:rPr>
              <w:t xml:space="preserve"> </w:t>
            </w:r>
          </w:p>
        </w:tc>
      </w:tr>
      <w:tr w:rsidR="00A22A31" w:rsidRPr="008C0C4F" w14:paraId="78658E19" w14:textId="77777777" w:rsidTr="006A71C4">
        <w:trPr>
          <w:trHeight w:val="327"/>
          <w:jc w:val="center"/>
        </w:trPr>
        <w:tc>
          <w:tcPr>
            <w:tcW w:w="565" w:type="pct"/>
            <w:vMerge w:val="restart"/>
            <w:shd w:val="clear" w:color="auto" w:fill="auto"/>
            <w:vAlign w:val="center"/>
          </w:tcPr>
          <w:p w14:paraId="517A5ABC" w14:textId="11689EC1" w:rsidR="00A22A31" w:rsidRPr="008C0C4F" w:rsidRDefault="00A22A31" w:rsidP="00862382">
            <w:pPr>
              <w:jc w:val="both"/>
              <w:rPr>
                <w:rFonts w:ascii="Avenir" w:eastAsia="Avenir" w:hAnsi="Avenir" w:cs="Avenir"/>
                <w:color w:val="000000"/>
                <w:sz w:val="18"/>
                <w:szCs w:val="18"/>
              </w:rPr>
            </w:pPr>
            <w:r w:rsidRPr="008C0C4F">
              <w:rPr>
                <w:rFonts w:ascii="Avenir" w:eastAsia="Avenir" w:hAnsi="Avenir" w:cs="Avenir"/>
                <w:b/>
                <w:bCs/>
                <w:color w:val="000000"/>
                <w:sz w:val="18"/>
                <w:szCs w:val="18"/>
              </w:rPr>
              <w:t>Produit 1.3.</w:t>
            </w:r>
            <w:r w:rsidRPr="008C0C4F">
              <w:rPr>
                <w:rFonts w:eastAsia="Times New Roman"/>
                <w:sz w:val="18"/>
                <w:szCs w:val="18"/>
                <w:lang w:eastAsia="fr-FR"/>
              </w:rPr>
              <w:t xml:space="preserve"> Les capacités des institutions financières (IMF et banques) sont renforcées et des mécanismes de financement adaptés au contexte des exploitations et PME agricoles sont développés.</w:t>
            </w:r>
          </w:p>
        </w:tc>
        <w:tc>
          <w:tcPr>
            <w:tcW w:w="602" w:type="pct"/>
            <w:shd w:val="clear" w:color="auto" w:fill="auto"/>
            <w:vAlign w:val="center"/>
          </w:tcPr>
          <w:p w14:paraId="5DF7BB22" w14:textId="075D9E4C" w:rsidR="00A22A31" w:rsidRPr="008C0C4F" w:rsidRDefault="00A22A31" w:rsidP="00A22A31">
            <w:pPr>
              <w:pStyle w:val="Default"/>
              <w:jc w:val="both"/>
              <w:rPr>
                <w:rFonts w:ascii="Avenir" w:eastAsia="Avenir" w:hAnsi="Avenir" w:cs="Avenir"/>
                <w:sz w:val="18"/>
                <w:szCs w:val="18"/>
              </w:rPr>
            </w:pPr>
            <w:r w:rsidRPr="008C0C4F">
              <w:rPr>
                <w:rFonts w:ascii="Calibri" w:eastAsia="Times New Roman" w:hAnsi="Calibri"/>
                <w:sz w:val="18"/>
                <w:szCs w:val="18"/>
                <w:lang w:eastAsia="fr-FR"/>
              </w:rPr>
              <w:t>Nombre d’employés des IMF et des banques ayant bénéficié de formations.</w:t>
            </w:r>
          </w:p>
        </w:tc>
        <w:tc>
          <w:tcPr>
            <w:tcW w:w="228" w:type="pct"/>
            <w:shd w:val="clear" w:color="auto" w:fill="FFFFFF"/>
            <w:vAlign w:val="center"/>
          </w:tcPr>
          <w:p w14:paraId="03D2E338" w14:textId="4C2975C5"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4C6382FB" w14:textId="0D9314DD" w:rsidR="00A22A31" w:rsidRPr="008C0C4F" w:rsidRDefault="003153BD"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2</w:t>
            </w:r>
            <w:r w:rsidR="00A22A31" w:rsidRPr="008C0C4F">
              <w:rPr>
                <w:rFonts w:ascii="Avenir" w:eastAsia="Avenir" w:hAnsi="Avenir" w:cs="Avenir"/>
                <w:color w:val="000000"/>
                <w:sz w:val="18"/>
                <w:szCs w:val="18"/>
              </w:rPr>
              <w:t>0</w:t>
            </w:r>
          </w:p>
        </w:tc>
        <w:tc>
          <w:tcPr>
            <w:tcW w:w="387" w:type="pct"/>
            <w:vAlign w:val="center"/>
          </w:tcPr>
          <w:p w14:paraId="20A4B466" w14:textId="33B6698E"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7123F1CE" w14:textId="5DCFEDB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69A95F08" w14:textId="505C4CC7"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21AF95AB" w14:textId="20833F2C"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4" w:type="pct"/>
            <w:shd w:val="clear" w:color="auto" w:fill="auto"/>
            <w:vAlign w:val="center"/>
          </w:tcPr>
          <w:p w14:paraId="680D79D7" w14:textId="661B4D07"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99" w:type="pct"/>
            <w:shd w:val="clear" w:color="auto" w:fill="auto"/>
            <w:vAlign w:val="center"/>
          </w:tcPr>
          <w:p w14:paraId="68081A33" w14:textId="4F83E51A" w:rsidR="00A22A31" w:rsidRPr="008C0C4F" w:rsidRDefault="00A22A31" w:rsidP="00862382">
            <w:pPr>
              <w:jc w:val="center"/>
              <w:rPr>
                <w:rFonts w:ascii="Avenir" w:eastAsia="Avenir" w:hAnsi="Avenir" w:cs="Avenir"/>
                <w:color w:val="000000"/>
                <w:sz w:val="18"/>
                <w:szCs w:val="18"/>
              </w:rPr>
            </w:pPr>
            <w:r w:rsidRPr="008C0C4F">
              <w:rPr>
                <w:rFonts w:ascii="Avenir" w:eastAsia="Avenir" w:hAnsi="Avenir" w:cs="Avenir"/>
                <w:color w:val="000000"/>
                <w:sz w:val="18"/>
                <w:szCs w:val="18"/>
              </w:rPr>
              <w:t>40</w:t>
            </w:r>
          </w:p>
        </w:tc>
        <w:tc>
          <w:tcPr>
            <w:tcW w:w="304" w:type="pct"/>
            <w:shd w:val="clear" w:color="auto" w:fill="auto"/>
            <w:vAlign w:val="center"/>
          </w:tcPr>
          <w:p w14:paraId="19E2025A" w14:textId="77777777" w:rsidR="00A22A31" w:rsidRPr="008C0C4F" w:rsidRDefault="00A22A31" w:rsidP="00862382">
            <w:pPr>
              <w:jc w:val="center"/>
              <w:rPr>
                <w:rFonts w:ascii="Avenir" w:eastAsia="Avenir" w:hAnsi="Avenir" w:cs="Avenir"/>
                <w:color w:val="000000"/>
                <w:sz w:val="18"/>
                <w:szCs w:val="18"/>
              </w:rPr>
            </w:pPr>
          </w:p>
        </w:tc>
        <w:tc>
          <w:tcPr>
            <w:tcW w:w="471" w:type="pct"/>
            <w:shd w:val="clear" w:color="auto" w:fill="auto"/>
            <w:vAlign w:val="center"/>
          </w:tcPr>
          <w:p w14:paraId="0E80F8C9" w14:textId="77777777" w:rsidR="00A22A31" w:rsidRPr="008C0C4F" w:rsidRDefault="00A22A31" w:rsidP="00862382">
            <w:pPr>
              <w:spacing w:after="5"/>
              <w:jc w:val="center"/>
              <w:rPr>
                <w:rFonts w:ascii="Avenir" w:eastAsia="Avenir" w:hAnsi="Avenir" w:cs="Avenir"/>
                <w:color w:val="000000"/>
                <w:sz w:val="18"/>
                <w:szCs w:val="18"/>
              </w:rPr>
            </w:pPr>
          </w:p>
        </w:tc>
        <w:tc>
          <w:tcPr>
            <w:tcW w:w="589" w:type="pct"/>
            <w:vAlign w:val="center"/>
          </w:tcPr>
          <w:p w14:paraId="04D4F271" w14:textId="44128A8E" w:rsidR="00A22A31" w:rsidRPr="008C0C4F" w:rsidRDefault="004D434B" w:rsidP="00C30212">
            <w:pPr>
              <w:pStyle w:val="Default"/>
              <w:jc w:val="both"/>
              <w:rPr>
                <w:rFonts w:ascii="Avenir" w:eastAsia="Avenir" w:hAnsi="Avenir" w:cs="Avenir"/>
                <w:sz w:val="18"/>
                <w:szCs w:val="18"/>
              </w:rPr>
            </w:pPr>
            <w:r w:rsidRPr="008C0C4F">
              <w:rPr>
                <w:rFonts w:ascii="Calibri" w:eastAsia="Times New Roman" w:hAnsi="Calibri" w:cs="Calibri"/>
                <w:color w:val="auto"/>
                <w:sz w:val="18"/>
                <w:szCs w:val="18"/>
                <w:lang w:val="fr-CD" w:eastAsia="fr-FR"/>
              </w:rPr>
              <w:t>Rapports de formation + Contrats de partenariat</w:t>
            </w:r>
          </w:p>
        </w:tc>
      </w:tr>
      <w:tr w:rsidR="0075765A" w:rsidRPr="008C0C4F" w14:paraId="3BB8D690" w14:textId="77777777" w:rsidTr="006A71C4">
        <w:trPr>
          <w:trHeight w:val="327"/>
          <w:jc w:val="center"/>
        </w:trPr>
        <w:tc>
          <w:tcPr>
            <w:tcW w:w="565" w:type="pct"/>
            <w:vMerge/>
            <w:shd w:val="clear" w:color="auto" w:fill="auto"/>
            <w:vAlign w:val="center"/>
          </w:tcPr>
          <w:p w14:paraId="7F4AB374" w14:textId="77777777" w:rsidR="0075765A" w:rsidRPr="008C0C4F" w:rsidRDefault="0075765A" w:rsidP="0075765A">
            <w:pPr>
              <w:jc w:val="both"/>
              <w:rPr>
                <w:rFonts w:ascii="Avenir" w:eastAsia="Avenir" w:hAnsi="Avenir" w:cs="Avenir"/>
                <w:color w:val="000000"/>
                <w:sz w:val="18"/>
                <w:szCs w:val="18"/>
              </w:rPr>
            </w:pPr>
          </w:p>
        </w:tc>
        <w:tc>
          <w:tcPr>
            <w:tcW w:w="602" w:type="pct"/>
            <w:shd w:val="clear" w:color="auto" w:fill="auto"/>
            <w:vAlign w:val="center"/>
          </w:tcPr>
          <w:p w14:paraId="6FD373A5" w14:textId="157437F3" w:rsidR="0075765A" w:rsidRPr="008C0C4F" w:rsidRDefault="0075765A" w:rsidP="0075765A">
            <w:pPr>
              <w:pStyle w:val="Default"/>
              <w:jc w:val="both"/>
              <w:rPr>
                <w:rFonts w:ascii="Calibri" w:eastAsia="Times New Roman" w:hAnsi="Calibri"/>
                <w:sz w:val="18"/>
                <w:szCs w:val="18"/>
                <w:lang w:eastAsia="fr-FR"/>
              </w:rPr>
            </w:pPr>
            <w:r w:rsidRPr="008C0C4F">
              <w:rPr>
                <w:rFonts w:ascii="Calibri" w:eastAsia="Times New Roman" w:hAnsi="Calibri"/>
                <w:sz w:val="18"/>
                <w:szCs w:val="18"/>
                <w:lang w:eastAsia="fr-FR"/>
              </w:rPr>
              <w:t>Nombre d'utilisateurs des produits financiers intégrés dans une démarche de la valorisation des zones de savane et forêt dégradées</w:t>
            </w:r>
          </w:p>
        </w:tc>
        <w:tc>
          <w:tcPr>
            <w:tcW w:w="228" w:type="pct"/>
            <w:shd w:val="clear" w:color="auto" w:fill="FFFFFF"/>
            <w:vAlign w:val="center"/>
          </w:tcPr>
          <w:p w14:paraId="1E0864F9" w14:textId="5E94159C" w:rsidR="0075765A" w:rsidRPr="008C0C4F" w:rsidRDefault="0075765A" w:rsidP="0075765A">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vAlign w:val="center"/>
          </w:tcPr>
          <w:p w14:paraId="43166AD1" w14:textId="2A189BEE" w:rsidR="0075765A" w:rsidRPr="008C0C4F" w:rsidRDefault="00425844" w:rsidP="0075765A">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387" w:type="pct"/>
            <w:vAlign w:val="center"/>
          </w:tcPr>
          <w:p w14:paraId="4E0C9CE8" w14:textId="13308E87" w:rsidR="0075765A" w:rsidRPr="008C0C4F" w:rsidRDefault="00DA4E64" w:rsidP="0075765A">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262" w:type="pct"/>
            <w:vAlign w:val="center"/>
          </w:tcPr>
          <w:p w14:paraId="54EC46F9" w14:textId="6B2CDA20" w:rsidR="0075765A" w:rsidRPr="008C0C4F" w:rsidRDefault="0075765A" w:rsidP="0075765A">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076B9E5E" w14:textId="7E27FD2C" w:rsidR="0075765A" w:rsidRPr="008C0C4F" w:rsidRDefault="0075765A" w:rsidP="0075765A">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vAlign w:val="center"/>
          </w:tcPr>
          <w:p w14:paraId="46A742CE" w14:textId="4AB921C6" w:rsidR="0075765A" w:rsidRPr="008C0C4F" w:rsidRDefault="00DA4E64" w:rsidP="0075765A">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384" w:type="pct"/>
            <w:shd w:val="clear" w:color="auto" w:fill="auto"/>
            <w:vAlign w:val="center"/>
          </w:tcPr>
          <w:p w14:paraId="19BABDB1" w14:textId="1E10477F" w:rsidR="0075765A" w:rsidRPr="008C0C4F" w:rsidRDefault="00DA4E64" w:rsidP="0075765A">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299" w:type="pct"/>
            <w:shd w:val="clear" w:color="auto" w:fill="auto"/>
            <w:vAlign w:val="center"/>
          </w:tcPr>
          <w:p w14:paraId="2C0BF583" w14:textId="5D015D26" w:rsidR="0075765A" w:rsidRPr="008C0C4F" w:rsidRDefault="0075765A" w:rsidP="0075765A">
            <w:pPr>
              <w:jc w:val="center"/>
              <w:rPr>
                <w:rFonts w:ascii="Avenir" w:eastAsia="Avenir" w:hAnsi="Avenir" w:cs="Avenir"/>
                <w:color w:val="000000"/>
                <w:sz w:val="18"/>
                <w:szCs w:val="18"/>
              </w:rPr>
            </w:pPr>
            <w:r w:rsidRPr="008C0C4F">
              <w:rPr>
                <w:rFonts w:ascii="Avenir" w:eastAsia="Avenir" w:hAnsi="Avenir" w:cs="Avenir"/>
                <w:color w:val="000000"/>
                <w:sz w:val="18"/>
                <w:szCs w:val="18"/>
              </w:rPr>
              <w:t>7 000</w:t>
            </w:r>
          </w:p>
        </w:tc>
        <w:tc>
          <w:tcPr>
            <w:tcW w:w="304" w:type="pct"/>
            <w:shd w:val="clear" w:color="auto" w:fill="auto"/>
            <w:vAlign w:val="center"/>
          </w:tcPr>
          <w:p w14:paraId="61D65DA2" w14:textId="1FF684CF" w:rsidR="0075765A" w:rsidRPr="008C0C4F" w:rsidRDefault="0075765A" w:rsidP="0075765A">
            <w:pPr>
              <w:jc w:val="center"/>
              <w:rPr>
                <w:rFonts w:ascii="Avenir" w:eastAsia="Avenir" w:hAnsi="Avenir" w:cs="Avenir"/>
                <w:color w:val="000000"/>
                <w:sz w:val="18"/>
                <w:szCs w:val="18"/>
              </w:rPr>
            </w:pPr>
            <w:r w:rsidRPr="008C0C4F">
              <w:rPr>
                <w:rFonts w:ascii="Avenir" w:eastAsia="Avenir" w:hAnsi="Avenir" w:cs="Avenir"/>
                <w:color w:val="000000"/>
                <w:sz w:val="18"/>
                <w:szCs w:val="18"/>
              </w:rPr>
              <w:t>1 500</w:t>
            </w:r>
          </w:p>
        </w:tc>
        <w:tc>
          <w:tcPr>
            <w:tcW w:w="471" w:type="pct"/>
            <w:shd w:val="clear" w:color="auto" w:fill="auto"/>
            <w:vAlign w:val="center"/>
          </w:tcPr>
          <w:p w14:paraId="77D2EEC8" w14:textId="77777777" w:rsidR="0075765A" w:rsidRPr="008C0C4F" w:rsidRDefault="0075765A" w:rsidP="0075765A">
            <w:pPr>
              <w:spacing w:after="5"/>
              <w:jc w:val="center"/>
              <w:rPr>
                <w:rFonts w:ascii="Avenir" w:eastAsia="Avenir" w:hAnsi="Avenir" w:cs="Avenir"/>
                <w:color w:val="000000"/>
                <w:sz w:val="18"/>
                <w:szCs w:val="18"/>
              </w:rPr>
            </w:pPr>
          </w:p>
        </w:tc>
        <w:tc>
          <w:tcPr>
            <w:tcW w:w="589" w:type="pct"/>
            <w:vAlign w:val="center"/>
          </w:tcPr>
          <w:p w14:paraId="3A609C4A" w14:textId="556B8B4C" w:rsidR="0075765A" w:rsidRPr="008C0C4F" w:rsidRDefault="0075765A" w:rsidP="0075765A">
            <w:pPr>
              <w:pStyle w:val="Default"/>
              <w:jc w:val="both"/>
              <w:rPr>
                <w:rFonts w:ascii="Calibri" w:eastAsia="Times New Roman" w:hAnsi="Calibri"/>
                <w:sz w:val="18"/>
                <w:szCs w:val="18"/>
                <w:lang w:eastAsia="fr-FR"/>
              </w:rPr>
            </w:pPr>
            <w:r w:rsidRPr="008C0C4F">
              <w:rPr>
                <w:rFonts w:ascii="Calibri" w:eastAsia="Times New Roman" w:hAnsi="Calibri"/>
                <w:sz w:val="18"/>
                <w:szCs w:val="18"/>
                <w:lang w:eastAsia="fr-FR"/>
              </w:rPr>
              <w:t xml:space="preserve">Rapports </w:t>
            </w:r>
          </w:p>
          <w:p w14:paraId="7B162E43" w14:textId="06930CA3" w:rsidR="0075765A" w:rsidRPr="008C0C4F" w:rsidRDefault="0075765A" w:rsidP="0075765A">
            <w:pPr>
              <w:pStyle w:val="Default"/>
              <w:jc w:val="both"/>
              <w:rPr>
                <w:rFonts w:ascii="Calibri" w:eastAsia="Times New Roman" w:hAnsi="Calibri"/>
                <w:sz w:val="18"/>
                <w:szCs w:val="18"/>
                <w:lang w:eastAsia="fr-FR"/>
              </w:rPr>
            </w:pPr>
            <w:r w:rsidRPr="008C0C4F">
              <w:rPr>
                <w:rFonts w:ascii="Calibri" w:eastAsia="Times New Roman" w:hAnsi="Calibri"/>
                <w:sz w:val="18"/>
                <w:szCs w:val="18"/>
                <w:lang w:eastAsia="fr-FR"/>
              </w:rPr>
              <w:t xml:space="preserve">IMF/COOPEC, rapport de suivi </w:t>
            </w:r>
          </w:p>
          <w:p w14:paraId="721F742D" w14:textId="77777777" w:rsidR="0075765A" w:rsidRPr="008C0C4F" w:rsidRDefault="0075765A" w:rsidP="0075765A">
            <w:pPr>
              <w:spacing w:after="5"/>
              <w:jc w:val="center"/>
              <w:rPr>
                <w:rFonts w:ascii="Avenir" w:eastAsia="Avenir" w:hAnsi="Avenir" w:cs="Avenir"/>
                <w:color w:val="000000"/>
                <w:sz w:val="18"/>
                <w:szCs w:val="18"/>
              </w:rPr>
            </w:pPr>
          </w:p>
        </w:tc>
      </w:tr>
      <w:tr w:rsidR="005D49CE" w:rsidRPr="008C0C4F" w14:paraId="76C3CEB5" w14:textId="77777777" w:rsidTr="006A71C4">
        <w:trPr>
          <w:trHeight w:val="311"/>
          <w:jc w:val="center"/>
        </w:trPr>
        <w:tc>
          <w:tcPr>
            <w:tcW w:w="565" w:type="pct"/>
            <w:vMerge w:val="restart"/>
            <w:shd w:val="clear" w:color="auto" w:fill="auto"/>
            <w:vAlign w:val="center"/>
          </w:tcPr>
          <w:p w14:paraId="73058920" w14:textId="39A81BE7" w:rsidR="005D49CE" w:rsidRPr="008C0C4F" w:rsidRDefault="005D49CE" w:rsidP="004D434B">
            <w:pPr>
              <w:jc w:val="both"/>
              <w:rPr>
                <w:rFonts w:ascii="Avenir" w:eastAsia="Avenir" w:hAnsi="Avenir" w:cs="Avenir"/>
                <w:color w:val="000000"/>
                <w:sz w:val="18"/>
                <w:szCs w:val="18"/>
                <w:u w:val="single"/>
              </w:rPr>
            </w:pPr>
            <w:r w:rsidRPr="008C0C4F">
              <w:rPr>
                <w:rFonts w:eastAsia="Times New Roman"/>
                <w:b/>
                <w:bCs/>
                <w:sz w:val="18"/>
                <w:szCs w:val="18"/>
                <w:lang w:eastAsia="fr-FR"/>
              </w:rPr>
              <w:t>Produit 2.1</w:t>
            </w:r>
            <w:r w:rsidRPr="008C0C4F">
              <w:rPr>
                <w:rFonts w:eastAsia="Times New Roman"/>
                <w:sz w:val="18"/>
                <w:szCs w:val="18"/>
                <w:lang w:eastAsia="fr-FR"/>
              </w:rPr>
              <w:t xml:space="preserve">. </w:t>
            </w:r>
            <w:r w:rsidRPr="008C0C4F">
              <w:rPr>
                <w:rFonts w:eastAsia="Times New Roman" w:cs="Arial"/>
                <w:sz w:val="18"/>
                <w:szCs w:val="18"/>
                <w:lang w:val="fr-FR" w:eastAsia="fr-FR"/>
              </w:rPr>
              <w:t xml:space="preserve">Les bénéficiaires du projet dans le Kwilu et la </w:t>
            </w:r>
            <w:proofErr w:type="spellStart"/>
            <w:r w:rsidRPr="008C0C4F">
              <w:rPr>
                <w:rFonts w:eastAsia="Times New Roman" w:cs="Arial"/>
                <w:sz w:val="18"/>
                <w:szCs w:val="18"/>
                <w:lang w:val="fr-FR" w:eastAsia="fr-FR"/>
              </w:rPr>
              <w:lastRenderedPageBreak/>
              <w:t>Tshopo</w:t>
            </w:r>
            <w:proofErr w:type="spellEnd"/>
            <w:r w:rsidRPr="008C0C4F">
              <w:rPr>
                <w:rFonts w:eastAsia="Times New Roman" w:cs="Arial"/>
                <w:sz w:val="18"/>
                <w:szCs w:val="18"/>
                <w:lang w:val="fr-FR" w:eastAsia="fr-FR"/>
              </w:rPr>
              <w:t xml:space="preserve"> sont en mesure de soumettre des projets et sollicitent des Institutions de Microfinance pour les mettre en œuvre</w:t>
            </w:r>
          </w:p>
        </w:tc>
        <w:tc>
          <w:tcPr>
            <w:tcW w:w="602" w:type="pct"/>
            <w:shd w:val="clear" w:color="auto" w:fill="auto"/>
            <w:vAlign w:val="center"/>
          </w:tcPr>
          <w:p w14:paraId="366A922D" w14:textId="72DE5FA0" w:rsidR="005D49CE" w:rsidRPr="008C0C4F" w:rsidRDefault="005D49CE" w:rsidP="005D49CE">
            <w:pPr>
              <w:spacing w:after="0" w:line="240" w:lineRule="auto"/>
              <w:rPr>
                <w:rFonts w:eastAsia="Times New Roman"/>
                <w:sz w:val="18"/>
                <w:szCs w:val="18"/>
                <w:lang w:eastAsia="fr-FR"/>
              </w:rPr>
            </w:pPr>
            <w:r w:rsidRPr="008C0C4F">
              <w:rPr>
                <w:rFonts w:eastAsia="Times New Roman"/>
                <w:sz w:val="18"/>
                <w:szCs w:val="18"/>
                <w:lang w:eastAsia="fr-FR"/>
              </w:rPr>
              <w:lastRenderedPageBreak/>
              <w:t>Nombre d'alliances productives ayant soumis et/ou proposé un projet</w:t>
            </w:r>
          </w:p>
        </w:tc>
        <w:tc>
          <w:tcPr>
            <w:tcW w:w="228" w:type="pct"/>
            <w:shd w:val="clear" w:color="auto" w:fill="auto"/>
            <w:vAlign w:val="center"/>
          </w:tcPr>
          <w:p w14:paraId="3176A470" w14:textId="01432CB0"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2F8F193B" w14:textId="5145495E"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60</w:t>
            </w:r>
          </w:p>
        </w:tc>
        <w:tc>
          <w:tcPr>
            <w:tcW w:w="387" w:type="pct"/>
            <w:shd w:val="clear" w:color="auto" w:fill="auto"/>
            <w:vAlign w:val="center"/>
          </w:tcPr>
          <w:p w14:paraId="1FC7BD49" w14:textId="11641783"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87</w:t>
            </w:r>
          </w:p>
        </w:tc>
        <w:tc>
          <w:tcPr>
            <w:tcW w:w="262" w:type="pct"/>
            <w:vAlign w:val="center"/>
          </w:tcPr>
          <w:p w14:paraId="29A2545D" w14:textId="0CDFDE54"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4CB54C9F" w14:textId="011D9CB7"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4</w:t>
            </w:r>
          </w:p>
        </w:tc>
        <w:tc>
          <w:tcPr>
            <w:tcW w:w="262" w:type="pct"/>
            <w:shd w:val="clear" w:color="auto" w:fill="auto"/>
            <w:vAlign w:val="center"/>
          </w:tcPr>
          <w:p w14:paraId="624944F4" w14:textId="3311924A"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8</w:t>
            </w:r>
            <w:r w:rsidR="0049057D">
              <w:rPr>
                <w:rFonts w:eastAsia="Times New Roman"/>
                <w:sz w:val="18"/>
                <w:szCs w:val="18"/>
                <w:lang w:eastAsia="fr-FR"/>
              </w:rPr>
              <w:t>3</w:t>
            </w:r>
          </w:p>
        </w:tc>
        <w:tc>
          <w:tcPr>
            <w:tcW w:w="384" w:type="pct"/>
            <w:shd w:val="clear" w:color="auto" w:fill="auto"/>
            <w:vAlign w:val="center"/>
          </w:tcPr>
          <w:p w14:paraId="2FE732A3" w14:textId="4425EA9D" w:rsidR="005D49CE" w:rsidRPr="008C0C4F" w:rsidRDefault="0049057D" w:rsidP="004D434B">
            <w:pPr>
              <w:jc w:val="center"/>
              <w:rPr>
                <w:rFonts w:eastAsia="Times New Roman"/>
                <w:sz w:val="18"/>
                <w:szCs w:val="18"/>
                <w:lang w:eastAsia="fr-FR"/>
              </w:rPr>
            </w:pPr>
            <w:r>
              <w:rPr>
                <w:rFonts w:eastAsia="Times New Roman"/>
                <w:sz w:val="18"/>
                <w:szCs w:val="18"/>
                <w:lang w:eastAsia="fr-FR"/>
              </w:rPr>
              <w:t>87</w:t>
            </w:r>
          </w:p>
        </w:tc>
        <w:tc>
          <w:tcPr>
            <w:tcW w:w="299" w:type="pct"/>
            <w:shd w:val="clear" w:color="auto" w:fill="auto"/>
            <w:vAlign w:val="center"/>
          </w:tcPr>
          <w:p w14:paraId="538E6391" w14:textId="09F9D00A"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60</w:t>
            </w:r>
          </w:p>
        </w:tc>
        <w:tc>
          <w:tcPr>
            <w:tcW w:w="304" w:type="pct"/>
            <w:shd w:val="clear" w:color="auto" w:fill="auto"/>
            <w:vAlign w:val="center"/>
          </w:tcPr>
          <w:p w14:paraId="188E8F0A" w14:textId="7DF6BC11"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3012328C" w14:textId="77777777" w:rsidR="005D49CE" w:rsidRPr="008C0C4F" w:rsidRDefault="005D49CE" w:rsidP="004D434B">
            <w:pPr>
              <w:spacing w:after="5"/>
              <w:jc w:val="center"/>
              <w:rPr>
                <w:rFonts w:eastAsia="Times New Roman"/>
                <w:sz w:val="18"/>
                <w:szCs w:val="18"/>
                <w:lang w:eastAsia="fr-FR"/>
              </w:rPr>
            </w:pPr>
          </w:p>
        </w:tc>
        <w:tc>
          <w:tcPr>
            <w:tcW w:w="589" w:type="pct"/>
            <w:shd w:val="clear" w:color="auto" w:fill="auto"/>
            <w:vAlign w:val="center"/>
          </w:tcPr>
          <w:p w14:paraId="4529FC60" w14:textId="2510D563" w:rsidR="005D49CE" w:rsidRPr="008C0C4F" w:rsidRDefault="005D49CE" w:rsidP="005D49CE">
            <w:pPr>
              <w:spacing w:after="5"/>
              <w:jc w:val="both"/>
              <w:rPr>
                <w:rFonts w:eastAsia="Times New Roman"/>
                <w:sz w:val="18"/>
                <w:szCs w:val="18"/>
                <w:lang w:eastAsia="fr-FR"/>
              </w:rPr>
            </w:pPr>
            <w:r w:rsidRPr="008C0C4F">
              <w:rPr>
                <w:rFonts w:eastAsia="Times New Roman"/>
                <w:sz w:val="18"/>
                <w:szCs w:val="18"/>
                <w:lang w:eastAsia="fr-FR"/>
              </w:rPr>
              <w:t>Rapport CCTP et CNS</w:t>
            </w:r>
            <w:r w:rsidR="0049057D">
              <w:rPr>
                <w:rFonts w:eastAsia="Times New Roman"/>
                <w:sz w:val="18"/>
                <w:szCs w:val="18"/>
                <w:lang w:eastAsia="fr-FR"/>
              </w:rPr>
              <w:t>. AMI 007</w:t>
            </w:r>
          </w:p>
        </w:tc>
      </w:tr>
      <w:tr w:rsidR="005D49CE" w:rsidRPr="008C0C4F" w14:paraId="3B33715E" w14:textId="77777777" w:rsidTr="006A71C4">
        <w:trPr>
          <w:trHeight w:val="640"/>
          <w:jc w:val="center"/>
        </w:trPr>
        <w:tc>
          <w:tcPr>
            <w:tcW w:w="565" w:type="pct"/>
            <w:vMerge/>
            <w:shd w:val="clear" w:color="auto" w:fill="auto"/>
            <w:vAlign w:val="center"/>
          </w:tcPr>
          <w:p w14:paraId="244187B6" w14:textId="77777777" w:rsidR="005D49CE" w:rsidRPr="008C0C4F" w:rsidRDefault="005D49CE" w:rsidP="004D434B">
            <w:pPr>
              <w:jc w:val="both"/>
              <w:rPr>
                <w:rFonts w:eastAsia="Times New Roman"/>
                <w:b/>
                <w:bCs/>
                <w:sz w:val="18"/>
                <w:szCs w:val="18"/>
                <w:lang w:eastAsia="fr-FR"/>
              </w:rPr>
            </w:pPr>
          </w:p>
        </w:tc>
        <w:tc>
          <w:tcPr>
            <w:tcW w:w="602" w:type="pct"/>
            <w:shd w:val="clear" w:color="auto" w:fill="auto"/>
            <w:vAlign w:val="center"/>
          </w:tcPr>
          <w:p w14:paraId="010011B6" w14:textId="7FBA4B17" w:rsidR="005D49CE" w:rsidRPr="008C0C4F" w:rsidRDefault="005D49CE" w:rsidP="00DD6811">
            <w:pPr>
              <w:spacing w:after="0" w:line="240" w:lineRule="auto"/>
              <w:rPr>
                <w:rFonts w:eastAsia="Times New Roman"/>
                <w:sz w:val="18"/>
                <w:szCs w:val="18"/>
                <w:lang w:eastAsia="fr-FR"/>
              </w:rPr>
            </w:pPr>
            <w:r w:rsidRPr="008C0C4F">
              <w:rPr>
                <w:rFonts w:eastAsia="Times New Roman"/>
                <w:sz w:val="18"/>
                <w:szCs w:val="18"/>
                <w:lang w:eastAsia="fr-FR"/>
              </w:rPr>
              <w:t>Nombre d'alliances productives ayant bénéficié de subvention</w:t>
            </w:r>
          </w:p>
        </w:tc>
        <w:tc>
          <w:tcPr>
            <w:tcW w:w="228" w:type="pct"/>
            <w:shd w:val="clear" w:color="auto" w:fill="auto"/>
            <w:vAlign w:val="center"/>
          </w:tcPr>
          <w:p w14:paraId="7AB41641" w14:textId="439EA2E5"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69C6C315" w14:textId="7DA658AE"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3</w:t>
            </w:r>
            <w:r w:rsidR="00E253FD">
              <w:rPr>
                <w:rFonts w:eastAsia="Times New Roman"/>
                <w:sz w:val="18"/>
                <w:szCs w:val="18"/>
                <w:lang w:eastAsia="fr-FR"/>
              </w:rPr>
              <w:t>2</w:t>
            </w:r>
          </w:p>
        </w:tc>
        <w:tc>
          <w:tcPr>
            <w:tcW w:w="387" w:type="pct"/>
            <w:shd w:val="clear" w:color="auto" w:fill="auto"/>
            <w:vAlign w:val="center"/>
          </w:tcPr>
          <w:p w14:paraId="0936F198" w14:textId="43BFA549" w:rsidR="005D49CE" w:rsidRPr="008C0C4F" w:rsidRDefault="00DA4E64" w:rsidP="004D434B">
            <w:pPr>
              <w:jc w:val="center"/>
              <w:rPr>
                <w:rFonts w:eastAsia="Times New Roman"/>
                <w:sz w:val="18"/>
                <w:szCs w:val="18"/>
                <w:lang w:eastAsia="fr-FR"/>
              </w:rPr>
            </w:pPr>
            <w:r>
              <w:rPr>
                <w:rFonts w:eastAsia="Times New Roman"/>
                <w:sz w:val="18"/>
                <w:szCs w:val="18"/>
                <w:lang w:eastAsia="fr-FR"/>
              </w:rPr>
              <w:t>3</w:t>
            </w:r>
          </w:p>
        </w:tc>
        <w:tc>
          <w:tcPr>
            <w:tcW w:w="262" w:type="pct"/>
            <w:vAlign w:val="center"/>
          </w:tcPr>
          <w:p w14:paraId="1BDF1C74" w14:textId="05573043"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59534583" w14:textId="4C69893C" w:rsidR="005D49CE" w:rsidRPr="008C0C4F" w:rsidRDefault="00DD6811"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6A9E9558" w14:textId="52F10901" w:rsidR="005D49CE" w:rsidRPr="008C0C4F" w:rsidRDefault="00DD6811" w:rsidP="004D434B">
            <w:pPr>
              <w:jc w:val="center"/>
              <w:rPr>
                <w:rFonts w:eastAsia="Times New Roman"/>
                <w:sz w:val="18"/>
                <w:szCs w:val="18"/>
                <w:lang w:eastAsia="fr-FR"/>
              </w:rPr>
            </w:pPr>
            <w:r w:rsidRPr="008C0C4F">
              <w:rPr>
                <w:rFonts w:eastAsia="Times New Roman"/>
                <w:sz w:val="18"/>
                <w:szCs w:val="18"/>
                <w:lang w:eastAsia="fr-FR"/>
              </w:rPr>
              <w:t>3</w:t>
            </w:r>
          </w:p>
        </w:tc>
        <w:tc>
          <w:tcPr>
            <w:tcW w:w="384" w:type="pct"/>
            <w:shd w:val="clear" w:color="auto" w:fill="auto"/>
            <w:vAlign w:val="center"/>
          </w:tcPr>
          <w:p w14:paraId="60D43A3E" w14:textId="3EA26E0D"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3</w:t>
            </w:r>
          </w:p>
        </w:tc>
        <w:tc>
          <w:tcPr>
            <w:tcW w:w="299" w:type="pct"/>
            <w:shd w:val="clear" w:color="auto" w:fill="auto"/>
            <w:vAlign w:val="center"/>
          </w:tcPr>
          <w:p w14:paraId="48CB3E3B" w14:textId="2C2DF79E"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3</w:t>
            </w:r>
            <w:r w:rsidR="00DD6811" w:rsidRPr="008C0C4F">
              <w:rPr>
                <w:rFonts w:eastAsia="Times New Roman"/>
                <w:sz w:val="18"/>
                <w:szCs w:val="18"/>
                <w:lang w:eastAsia="fr-FR"/>
              </w:rPr>
              <w:t>2</w:t>
            </w:r>
          </w:p>
        </w:tc>
        <w:tc>
          <w:tcPr>
            <w:tcW w:w="304" w:type="pct"/>
            <w:shd w:val="clear" w:color="auto" w:fill="auto"/>
            <w:vAlign w:val="center"/>
          </w:tcPr>
          <w:p w14:paraId="381F31E1" w14:textId="1EEE6AC6" w:rsidR="005D49CE" w:rsidRPr="008C0C4F" w:rsidRDefault="005D49CE" w:rsidP="004D434B">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1FC9536A" w14:textId="77777777" w:rsidR="005D49CE" w:rsidRPr="008C0C4F" w:rsidRDefault="005D49CE" w:rsidP="004D434B">
            <w:pPr>
              <w:spacing w:after="5"/>
              <w:jc w:val="center"/>
              <w:rPr>
                <w:rFonts w:eastAsia="Times New Roman"/>
                <w:sz w:val="18"/>
                <w:szCs w:val="18"/>
                <w:lang w:eastAsia="fr-FR"/>
              </w:rPr>
            </w:pPr>
          </w:p>
        </w:tc>
        <w:tc>
          <w:tcPr>
            <w:tcW w:w="589" w:type="pct"/>
            <w:shd w:val="clear" w:color="auto" w:fill="auto"/>
            <w:vAlign w:val="center"/>
          </w:tcPr>
          <w:p w14:paraId="0991D8B6" w14:textId="002FE344" w:rsidR="005D49CE" w:rsidRPr="008C0C4F" w:rsidRDefault="005D49CE" w:rsidP="00C30212">
            <w:pPr>
              <w:pStyle w:val="Default"/>
              <w:jc w:val="both"/>
              <w:rPr>
                <w:rFonts w:eastAsia="Times New Roman"/>
                <w:sz w:val="18"/>
                <w:szCs w:val="18"/>
                <w:lang w:eastAsia="fr-FR"/>
              </w:rPr>
            </w:pPr>
            <w:r w:rsidRPr="008C0C4F">
              <w:rPr>
                <w:rFonts w:ascii="Calibri" w:eastAsia="Times New Roman" w:hAnsi="Calibri" w:cs="Calibri"/>
                <w:color w:val="auto"/>
                <w:sz w:val="18"/>
                <w:szCs w:val="18"/>
                <w:lang w:val="fr-CD" w:eastAsia="fr-FR"/>
              </w:rPr>
              <w:t>Rapport Comité National de Sélection</w:t>
            </w:r>
            <w:r w:rsidR="0049057D">
              <w:rPr>
                <w:rFonts w:ascii="Calibri" w:eastAsia="Times New Roman" w:hAnsi="Calibri" w:cs="Calibri"/>
                <w:color w:val="auto"/>
                <w:sz w:val="18"/>
                <w:szCs w:val="18"/>
                <w:lang w:val="fr-CD" w:eastAsia="fr-FR"/>
              </w:rPr>
              <w:t xml:space="preserve">. </w:t>
            </w:r>
            <w:proofErr w:type="gramStart"/>
            <w:r w:rsidR="0049057D">
              <w:rPr>
                <w:rFonts w:ascii="Calibri" w:eastAsia="Times New Roman" w:hAnsi="Calibri" w:cs="Calibri"/>
                <w:color w:val="auto"/>
                <w:sz w:val="18"/>
                <w:szCs w:val="18"/>
                <w:lang w:val="fr-CD" w:eastAsia="fr-FR"/>
              </w:rPr>
              <w:t>Contrat  de</w:t>
            </w:r>
            <w:proofErr w:type="gramEnd"/>
            <w:r w:rsidR="0049057D">
              <w:rPr>
                <w:rFonts w:ascii="Calibri" w:eastAsia="Times New Roman" w:hAnsi="Calibri" w:cs="Calibri"/>
                <w:color w:val="auto"/>
                <w:sz w:val="18"/>
                <w:szCs w:val="18"/>
                <w:lang w:val="fr-CD" w:eastAsia="fr-FR"/>
              </w:rPr>
              <w:t xml:space="preserve"> partenariat, Versement direct</w:t>
            </w:r>
          </w:p>
        </w:tc>
      </w:tr>
      <w:tr w:rsidR="0075765A" w:rsidRPr="008C0C4F" w14:paraId="260941A8" w14:textId="77777777" w:rsidTr="006A71C4">
        <w:trPr>
          <w:trHeight w:val="1067"/>
          <w:jc w:val="center"/>
        </w:trPr>
        <w:tc>
          <w:tcPr>
            <w:tcW w:w="565" w:type="pct"/>
            <w:vMerge w:val="restart"/>
            <w:shd w:val="clear" w:color="auto" w:fill="auto"/>
            <w:vAlign w:val="center"/>
          </w:tcPr>
          <w:p w14:paraId="24966FFF" w14:textId="3675DBBE" w:rsidR="0075765A" w:rsidRPr="008C0C4F" w:rsidRDefault="0075765A" w:rsidP="0075765A">
            <w:pPr>
              <w:pStyle w:val="Default"/>
              <w:jc w:val="both"/>
              <w:rPr>
                <w:rFonts w:ascii="Avenir" w:eastAsia="Avenir" w:hAnsi="Avenir" w:cs="Avenir"/>
                <w:sz w:val="18"/>
                <w:szCs w:val="18"/>
              </w:rPr>
            </w:pPr>
            <w:r w:rsidRPr="008C0C4F">
              <w:rPr>
                <w:rFonts w:ascii="Calibri" w:eastAsia="Times New Roman" w:hAnsi="Calibri"/>
                <w:b/>
                <w:bCs/>
                <w:color w:val="auto"/>
                <w:sz w:val="18"/>
                <w:szCs w:val="18"/>
                <w:lang w:eastAsia="fr-FR"/>
              </w:rPr>
              <w:t xml:space="preserve">Produit 2.2 : </w:t>
            </w:r>
            <w:r w:rsidRPr="008C0C4F">
              <w:rPr>
                <w:rFonts w:ascii="Calibri" w:eastAsia="Times New Roman" w:hAnsi="Calibri"/>
                <w:color w:val="auto"/>
                <w:sz w:val="18"/>
                <w:szCs w:val="18"/>
                <w:lang w:eastAsia="fr-FR"/>
              </w:rPr>
              <w:t xml:space="preserve">Les bénéficiaires du projet dans le Kwilu et la </w:t>
            </w:r>
            <w:proofErr w:type="spellStart"/>
            <w:r w:rsidRPr="008C0C4F">
              <w:rPr>
                <w:rFonts w:ascii="Calibri" w:eastAsia="Times New Roman" w:hAnsi="Calibri"/>
                <w:color w:val="auto"/>
                <w:sz w:val="18"/>
                <w:szCs w:val="18"/>
                <w:lang w:eastAsia="fr-FR"/>
              </w:rPr>
              <w:t>Tshopo</w:t>
            </w:r>
            <w:proofErr w:type="spellEnd"/>
            <w:r w:rsidRPr="008C0C4F">
              <w:rPr>
                <w:rFonts w:ascii="Calibri" w:eastAsia="Times New Roman" w:hAnsi="Calibri"/>
                <w:color w:val="auto"/>
                <w:sz w:val="18"/>
                <w:szCs w:val="18"/>
                <w:lang w:eastAsia="fr-FR"/>
              </w:rPr>
              <w:t xml:space="preserve"> bénéficient d’une offre de financement adaptée à leurs réalités (subvention adossée à du crédit, subvention), permettant de garantir leurs premières productions</w:t>
            </w:r>
            <w:r w:rsidRPr="008C0C4F">
              <w:rPr>
                <w:rFonts w:eastAsia="Times New Roman"/>
                <w:sz w:val="18"/>
                <w:szCs w:val="18"/>
                <w:lang w:eastAsia="fr-FR"/>
              </w:rPr>
              <w:t>.</w:t>
            </w:r>
          </w:p>
        </w:tc>
        <w:tc>
          <w:tcPr>
            <w:tcW w:w="602" w:type="pct"/>
            <w:shd w:val="clear" w:color="auto" w:fill="auto"/>
            <w:vAlign w:val="center"/>
          </w:tcPr>
          <w:p w14:paraId="3A5353D1" w14:textId="3359BF61" w:rsidR="0075765A" w:rsidRPr="008C0C4F" w:rsidRDefault="0075765A" w:rsidP="0075765A">
            <w:pPr>
              <w:jc w:val="both"/>
              <w:rPr>
                <w:rFonts w:ascii="Avenir" w:eastAsia="Avenir" w:hAnsi="Avenir" w:cs="Avenir"/>
                <w:color w:val="000000"/>
                <w:sz w:val="18"/>
                <w:szCs w:val="18"/>
              </w:rPr>
            </w:pPr>
            <w:r w:rsidRPr="008C0C4F">
              <w:rPr>
                <w:rFonts w:eastAsia="Times New Roman"/>
                <w:sz w:val="18"/>
                <w:szCs w:val="18"/>
                <w:lang w:eastAsia="fr-FR"/>
              </w:rPr>
              <w:t>Nombre d'utilisateurs des produits financiers intégrés dans une démarche de la valorisation des zones de savane et forêt dégradées</w:t>
            </w:r>
            <w:r w:rsidR="00B86F2F" w:rsidRPr="008C0C4F">
              <w:rPr>
                <w:rFonts w:eastAsia="Times New Roman"/>
                <w:sz w:val="18"/>
                <w:szCs w:val="18"/>
                <w:lang w:eastAsia="fr-FR"/>
              </w:rPr>
              <w:t>.</w:t>
            </w:r>
          </w:p>
        </w:tc>
        <w:tc>
          <w:tcPr>
            <w:tcW w:w="228" w:type="pct"/>
            <w:shd w:val="clear" w:color="auto" w:fill="auto"/>
            <w:vAlign w:val="center"/>
          </w:tcPr>
          <w:p w14:paraId="29C34C06" w14:textId="7CB62848" w:rsidR="0075765A" w:rsidRPr="008C0C4F" w:rsidRDefault="0075765A"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387" w:type="pct"/>
            <w:shd w:val="clear" w:color="auto" w:fill="auto"/>
            <w:vAlign w:val="center"/>
          </w:tcPr>
          <w:p w14:paraId="44484684" w14:textId="3BCADF01" w:rsidR="0075765A" w:rsidRPr="008C0C4F" w:rsidRDefault="00425844" w:rsidP="0075765A">
            <w:pPr>
              <w:jc w:val="center"/>
              <w:rPr>
                <w:rFonts w:eastAsia="Times New Roman"/>
                <w:sz w:val="18"/>
                <w:szCs w:val="18"/>
                <w:lang w:eastAsia="fr-FR"/>
              </w:rPr>
            </w:pPr>
            <w:r>
              <w:rPr>
                <w:rFonts w:eastAsia="Times New Roman"/>
                <w:sz w:val="18"/>
                <w:szCs w:val="18"/>
                <w:lang w:eastAsia="fr-FR"/>
              </w:rPr>
              <w:t>0</w:t>
            </w:r>
          </w:p>
        </w:tc>
        <w:tc>
          <w:tcPr>
            <w:tcW w:w="387" w:type="pct"/>
            <w:shd w:val="clear" w:color="auto" w:fill="auto"/>
            <w:vAlign w:val="center"/>
          </w:tcPr>
          <w:p w14:paraId="23C6029B" w14:textId="06FADD3C" w:rsidR="0075765A" w:rsidRPr="008C0C4F" w:rsidRDefault="00823BDC"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262" w:type="pct"/>
            <w:vAlign w:val="center"/>
          </w:tcPr>
          <w:p w14:paraId="2202A6BD" w14:textId="75172B26" w:rsidR="0075765A" w:rsidRPr="008C0C4F" w:rsidRDefault="0075765A"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262" w:type="pct"/>
            <w:shd w:val="clear" w:color="auto" w:fill="auto"/>
            <w:vAlign w:val="center"/>
          </w:tcPr>
          <w:p w14:paraId="7E5EC72D" w14:textId="5405E490" w:rsidR="0075765A" w:rsidRPr="008C0C4F" w:rsidRDefault="0075765A"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262" w:type="pct"/>
            <w:shd w:val="clear" w:color="auto" w:fill="auto"/>
            <w:vAlign w:val="center"/>
          </w:tcPr>
          <w:p w14:paraId="150C0582" w14:textId="3B5C9840" w:rsidR="0075765A" w:rsidRPr="008C0C4F" w:rsidRDefault="00823BDC"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384" w:type="pct"/>
            <w:shd w:val="clear" w:color="auto" w:fill="auto"/>
            <w:vAlign w:val="center"/>
          </w:tcPr>
          <w:p w14:paraId="093BFEF5" w14:textId="2827BAAD" w:rsidR="0075765A" w:rsidRPr="008C0C4F" w:rsidRDefault="00823BDC" w:rsidP="0075765A">
            <w:pPr>
              <w:jc w:val="center"/>
              <w:rPr>
                <w:rFonts w:eastAsia="Times New Roman"/>
                <w:sz w:val="18"/>
                <w:szCs w:val="18"/>
                <w:lang w:eastAsia="fr-FR"/>
              </w:rPr>
            </w:pPr>
            <w:r w:rsidRPr="008C0C4F">
              <w:rPr>
                <w:rFonts w:ascii="Avenir" w:eastAsia="Avenir" w:hAnsi="Avenir" w:cs="Avenir"/>
                <w:color w:val="000000"/>
                <w:sz w:val="18"/>
                <w:szCs w:val="18"/>
              </w:rPr>
              <w:t>0</w:t>
            </w:r>
          </w:p>
        </w:tc>
        <w:tc>
          <w:tcPr>
            <w:tcW w:w="299" w:type="pct"/>
            <w:shd w:val="clear" w:color="auto" w:fill="auto"/>
            <w:vAlign w:val="center"/>
          </w:tcPr>
          <w:p w14:paraId="5DB0AF5B" w14:textId="023C9B80" w:rsidR="0075765A" w:rsidRPr="008C0C4F" w:rsidRDefault="0075765A" w:rsidP="0075765A">
            <w:pPr>
              <w:jc w:val="center"/>
              <w:rPr>
                <w:rFonts w:eastAsia="Times New Roman"/>
                <w:sz w:val="18"/>
                <w:szCs w:val="18"/>
                <w:lang w:eastAsia="fr-FR"/>
              </w:rPr>
            </w:pPr>
            <w:r w:rsidRPr="008C0C4F">
              <w:rPr>
                <w:rFonts w:ascii="Avenir" w:eastAsia="Avenir" w:hAnsi="Avenir" w:cs="Avenir"/>
                <w:color w:val="000000"/>
                <w:sz w:val="18"/>
                <w:szCs w:val="18"/>
              </w:rPr>
              <w:t>7 000</w:t>
            </w:r>
          </w:p>
        </w:tc>
        <w:tc>
          <w:tcPr>
            <w:tcW w:w="304" w:type="pct"/>
            <w:shd w:val="clear" w:color="auto" w:fill="auto"/>
            <w:vAlign w:val="center"/>
          </w:tcPr>
          <w:p w14:paraId="5E44124B" w14:textId="58372137" w:rsidR="0075765A" w:rsidRPr="008C0C4F" w:rsidRDefault="0075765A" w:rsidP="0075765A">
            <w:pPr>
              <w:jc w:val="center"/>
              <w:rPr>
                <w:rFonts w:eastAsia="Times New Roman"/>
                <w:sz w:val="18"/>
                <w:szCs w:val="18"/>
                <w:lang w:eastAsia="fr-FR"/>
              </w:rPr>
            </w:pPr>
            <w:r w:rsidRPr="008C0C4F">
              <w:rPr>
                <w:rFonts w:ascii="Avenir" w:eastAsia="Avenir" w:hAnsi="Avenir" w:cs="Avenir"/>
                <w:color w:val="000000"/>
                <w:sz w:val="18"/>
                <w:szCs w:val="18"/>
              </w:rPr>
              <w:t>1 500</w:t>
            </w:r>
          </w:p>
        </w:tc>
        <w:tc>
          <w:tcPr>
            <w:tcW w:w="471" w:type="pct"/>
            <w:shd w:val="clear" w:color="auto" w:fill="auto"/>
            <w:vAlign w:val="center"/>
          </w:tcPr>
          <w:p w14:paraId="747EB816" w14:textId="77777777" w:rsidR="0075765A" w:rsidRPr="008C0C4F" w:rsidRDefault="0075765A" w:rsidP="0075765A">
            <w:pPr>
              <w:spacing w:after="5"/>
              <w:jc w:val="center"/>
              <w:rPr>
                <w:rFonts w:eastAsia="Times New Roman"/>
                <w:sz w:val="18"/>
                <w:szCs w:val="18"/>
                <w:lang w:eastAsia="fr-FR"/>
              </w:rPr>
            </w:pPr>
          </w:p>
        </w:tc>
        <w:tc>
          <w:tcPr>
            <w:tcW w:w="589" w:type="pct"/>
            <w:shd w:val="clear" w:color="auto" w:fill="auto"/>
            <w:vAlign w:val="center"/>
          </w:tcPr>
          <w:p w14:paraId="6FB42576" w14:textId="3BF00299" w:rsidR="0075765A" w:rsidRPr="008C0C4F" w:rsidRDefault="00C30212" w:rsidP="0075765A">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Le r</w:t>
            </w:r>
            <w:r w:rsidR="0075765A" w:rsidRPr="008C0C4F">
              <w:rPr>
                <w:rFonts w:ascii="Calibri" w:eastAsia="Times New Roman" w:hAnsi="Calibri" w:cs="Calibri"/>
                <w:color w:val="auto"/>
                <w:sz w:val="18"/>
                <w:szCs w:val="18"/>
                <w:lang w:val="fr-CD" w:eastAsia="fr-FR"/>
              </w:rPr>
              <w:t xml:space="preserve">apport IMF/COOPEC, rapport de suivi </w:t>
            </w:r>
          </w:p>
          <w:p w14:paraId="3C6912F6" w14:textId="77777777" w:rsidR="0075765A" w:rsidRPr="008C0C4F" w:rsidRDefault="0075765A" w:rsidP="0075765A">
            <w:pPr>
              <w:spacing w:after="5"/>
              <w:jc w:val="center"/>
              <w:rPr>
                <w:rFonts w:eastAsia="Times New Roman"/>
                <w:sz w:val="18"/>
                <w:szCs w:val="18"/>
                <w:lang w:val="fr-FR" w:eastAsia="fr-FR"/>
              </w:rPr>
            </w:pPr>
          </w:p>
        </w:tc>
      </w:tr>
      <w:tr w:rsidR="00DD6811" w:rsidRPr="008C0C4F" w14:paraId="10D92268" w14:textId="77777777" w:rsidTr="006A71C4">
        <w:trPr>
          <w:trHeight w:val="311"/>
          <w:jc w:val="center"/>
        </w:trPr>
        <w:tc>
          <w:tcPr>
            <w:tcW w:w="565" w:type="pct"/>
            <w:vMerge/>
            <w:shd w:val="clear" w:color="auto" w:fill="auto"/>
            <w:vAlign w:val="center"/>
          </w:tcPr>
          <w:p w14:paraId="5C6A50C0" w14:textId="77777777" w:rsidR="00DD6811" w:rsidRPr="008C0C4F" w:rsidRDefault="00DD6811" w:rsidP="00DD6811">
            <w:pPr>
              <w:pStyle w:val="Default"/>
              <w:jc w:val="both"/>
              <w:rPr>
                <w:rFonts w:ascii="Calibri" w:eastAsia="Times New Roman" w:hAnsi="Calibri"/>
                <w:b/>
                <w:bCs/>
                <w:color w:val="auto"/>
                <w:sz w:val="18"/>
                <w:szCs w:val="18"/>
                <w:lang w:eastAsia="fr-FR"/>
              </w:rPr>
            </w:pPr>
          </w:p>
        </w:tc>
        <w:tc>
          <w:tcPr>
            <w:tcW w:w="602" w:type="pct"/>
            <w:shd w:val="clear" w:color="auto" w:fill="auto"/>
            <w:vAlign w:val="center"/>
          </w:tcPr>
          <w:p w14:paraId="75A8CA30" w14:textId="05F5EEB2" w:rsidR="00DD6811" w:rsidRPr="008C0C4F" w:rsidRDefault="00DD6811" w:rsidP="00DD6811">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Nombre d'alliances productives ayant bénéficié de subvention </w:t>
            </w:r>
          </w:p>
        </w:tc>
        <w:tc>
          <w:tcPr>
            <w:tcW w:w="228" w:type="pct"/>
            <w:shd w:val="clear" w:color="auto" w:fill="auto"/>
            <w:vAlign w:val="center"/>
          </w:tcPr>
          <w:p w14:paraId="6761779D" w14:textId="55F7CA9B" w:rsidR="00DD6811" w:rsidRPr="008C0C4F" w:rsidRDefault="00DD6811" w:rsidP="007A5FA3">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387" w:type="pct"/>
            <w:shd w:val="clear" w:color="auto" w:fill="auto"/>
            <w:vAlign w:val="center"/>
          </w:tcPr>
          <w:p w14:paraId="2136BCB2" w14:textId="71A50EA2"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r w:rsidR="00E253FD">
              <w:rPr>
                <w:rFonts w:ascii="Avenir" w:eastAsia="Avenir" w:hAnsi="Avenir" w:cs="Avenir"/>
                <w:color w:val="000000"/>
                <w:sz w:val="18"/>
                <w:szCs w:val="18"/>
              </w:rPr>
              <w:t>2</w:t>
            </w:r>
          </w:p>
        </w:tc>
        <w:tc>
          <w:tcPr>
            <w:tcW w:w="387" w:type="pct"/>
            <w:shd w:val="clear" w:color="auto" w:fill="auto"/>
            <w:vAlign w:val="center"/>
          </w:tcPr>
          <w:p w14:paraId="4BF1B967" w14:textId="1AFF4BA8"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p>
        </w:tc>
        <w:tc>
          <w:tcPr>
            <w:tcW w:w="262" w:type="pct"/>
            <w:vAlign w:val="center"/>
          </w:tcPr>
          <w:p w14:paraId="13627BDD" w14:textId="4F061DDC"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shd w:val="clear" w:color="auto" w:fill="auto"/>
            <w:vAlign w:val="center"/>
          </w:tcPr>
          <w:p w14:paraId="44367FC9" w14:textId="38B452BF"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0</w:t>
            </w:r>
          </w:p>
        </w:tc>
        <w:tc>
          <w:tcPr>
            <w:tcW w:w="262" w:type="pct"/>
            <w:shd w:val="clear" w:color="auto" w:fill="auto"/>
            <w:vAlign w:val="center"/>
          </w:tcPr>
          <w:p w14:paraId="79D12C31" w14:textId="78D72A59"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p>
        </w:tc>
        <w:tc>
          <w:tcPr>
            <w:tcW w:w="384" w:type="pct"/>
            <w:shd w:val="clear" w:color="auto" w:fill="auto"/>
            <w:vAlign w:val="center"/>
          </w:tcPr>
          <w:p w14:paraId="68993C66" w14:textId="718084AD" w:rsidR="00DD6811" w:rsidRPr="008C0C4F" w:rsidRDefault="0075765A"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3</w:t>
            </w:r>
          </w:p>
        </w:tc>
        <w:tc>
          <w:tcPr>
            <w:tcW w:w="299" w:type="pct"/>
            <w:shd w:val="clear" w:color="auto" w:fill="auto"/>
            <w:vAlign w:val="center"/>
          </w:tcPr>
          <w:p w14:paraId="59AF04C6" w14:textId="3036BF67" w:rsidR="00DD6811" w:rsidRPr="008C0C4F" w:rsidRDefault="007A5FA3" w:rsidP="00DD6811">
            <w:pPr>
              <w:jc w:val="center"/>
              <w:rPr>
                <w:rFonts w:ascii="Avenir" w:eastAsia="Avenir" w:hAnsi="Avenir" w:cs="Avenir"/>
                <w:color w:val="000000"/>
                <w:sz w:val="18"/>
                <w:szCs w:val="18"/>
              </w:rPr>
            </w:pPr>
            <w:r w:rsidRPr="008C0C4F">
              <w:rPr>
                <w:rFonts w:ascii="Avenir" w:eastAsia="Avenir" w:hAnsi="Avenir" w:cs="Avenir"/>
                <w:color w:val="000000"/>
                <w:sz w:val="18"/>
                <w:szCs w:val="18"/>
              </w:rPr>
              <w:t>32</w:t>
            </w:r>
          </w:p>
        </w:tc>
        <w:tc>
          <w:tcPr>
            <w:tcW w:w="304" w:type="pct"/>
            <w:shd w:val="clear" w:color="auto" w:fill="auto"/>
            <w:vAlign w:val="center"/>
          </w:tcPr>
          <w:p w14:paraId="2A56F31A" w14:textId="77777777" w:rsidR="00DD6811" w:rsidRPr="008C0C4F" w:rsidRDefault="00DD6811" w:rsidP="00DD6811">
            <w:pPr>
              <w:jc w:val="center"/>
              <w:rPr>
                <w:rFonts w:ascii="Avenir" w:eastAsia="Avenir" w:hAnsi="Avenir" w:cs="Avenir"/>
                <w:color w:val="000000"/>
                <w:sz w:val="18"/>
                <w:szCs w:val="18"/>
              </w:rPr>
            </w:pPr>
          </w:p>
        </w:tc>
        <w:tc>
          <w:tcPr>
            <w:tcW w:w="471" w:type="pct"/>
            <w:shd w:val="clear" w:color="auto" w:fill="auto"/>
            <w:vAlign w:val="center"/>
          </w:tcPr>
          <w:p w14:paraId="64B8F7BF" w14:textId="77777777" w:rsidR="00DD6811" w:rsidRPr="008C0C4F" w:rsidRDefault="00DD6811" w:rsidP="00DD6811">
            <w:pPr>
              <w:spacing w:after="5"/>
              <w:jc w:val="center"/>
              <w:rPr>
                <w:rFonts w:eastAsia="Times New Roman"/>
                <w:sz w:val="18"/>
                <w:szCs w:val="18"/>
                <w:lang w:eastAsia="fr-FR"/>
              </w:rPr>
            </w:pPr>
          </w:p>
        </w:tc>
        <w:tc>
          <w:tcPr>
            <w:tcW w:w="589" w:type="pct"/>
            <w:shd w:val="clear" w:color="auto" w:fill="auto"/>
            <w:vAlign w:val="center"/>
          </w:tcPr>
          <w:p w14:paraId="4E804231" w14:textId="6B595A59" w:rsidR="00DD6811" w:rsidRPr="008C0C4F" w:rsidRDefault="00DD6811" w:rsidP="00C30212">
            <w:pPr>
              <w:pStyle w:val="Default"/>
              <w:jc w:val="center"/>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Rapport CNS</w:t>
            </w:r>
          </w:p>
          <w:p w14:paraId="27054948" w14:textId="77777777" w:rsidR="00DD6811" w:rsidRPr="008C0C4F" w:rsidRDefault="00DD6811" w:rsidP="00DD6811">
            <w:pPr>
              <w:spacing w:after="5"/>
              <w:jc w:val="center"/>
              <w:rPr>
                <w:rFonts w:eastAsia="Times New Roman"/>
                <w:sz w:val="18"/>
                <w:szCs w:val="18"/>
                <w:lang w:eastAsia="fr-FR"/>
              </w:rPr>
            </w:pPr>
          </w:p>
        </w:tc>
      </w:tr>
      <w:tr w:rsidR="007A5FA3" w:rsidRPr="008C0C4F" w14:paraId="4C5462DF" w14:textId="77777777" w:rsidTr="006A71C4">
        <w:trPr>
          <w:trHeight w:val="311"/>
          <w:jc w:val="center"/>
        </w:trPr>
        <w:tc>
          <w:tcPr>
            <w:tcW w:w="565" w:type="pct"/>
            <w:vMerge w:val="restart"/>
            <w:shd w:val="clear" w:color="auto" w:fill="auto"/>
            <w:vAlign w:val="center"/>
          </w:tcPr>
          <w:p w14:paraId="661B90FD" w14:textId="51D3ED95" w:rsidR="007A5FA3" w:rsidRPr="008C0C4F" w:rsidRDefault="007A5FA3" w:rsidP="007A5FA3">
            <w:pPr>
              <w:jc w:val="both"/>
              <w:rPr>
                <w:rFonts w:ascii="Avenir" w:eastAsia="Avenir" w:hAnsi="Avenir" w:cs="Avenir"/>
                <w:color w:val="000000"/>
                <w:sz w:val="18"/>
                <w:szCs w:val="18"/>
              </w:rPr>
            </w:pPr>
            <w:r w:rsidRPr="008C0C4F">
              <w:rPr>
                <w:rFonts w:eastAsia="Times New Roman" w:cs="Arial"/>
                <w:b/>
                <w:bCs/>
                <w:sz w:val="18"/>
                <w:szCs w:val="18"/>
                <w:lang w:val="fr-FR" w:eastAsia="fr-FR"/>
              </w:rPr>
              <w:lastRenderedPageBreak/>
              <w:t>Produit 2.3</w:t>
            </w:r>
            <w:r w:rsidRPr="008C0C4F">
              <w:rPr>
                <w:rFonts w:eastAsia="Times New Roman" w:cs="Arial"/>
                <w:sz w:val="18"/>
                <w:szCs w:val="18"/>
                <w:lang w:val="fr-FR" w:eastAsia="fr-FR"/>
              </w:rPr>
              <w:t>. Des initiatives de recherche action développement ont permis d’élargir le champ des solutions économiquement et socialement viables pour aider à la (re)mise en valeur des savanes et forêts dégradées</w:t>
            </w:r>
          </w:p>
        </w:tc>
        <w:tc>
          <w:tcPr>
            <w:tcW w:w="602" w:type="pct"/>
            <w:shd w:val="clear" w:color="auto" w:fill="auto"/>
            <w:vAlign w:val="center"/>
          </w:tcPr>
          <w:p w14:paraId="4A9624FB" w14:textId="6AFADEE0" w:rsidR="007A5FA3" w:rsidRPr="008C0C4F" w:rsidRDefault="007A5FA3" w:rsidP="007A5FA3">
            <w:pPr>
              <w:pStyle w:val="Default"/>
              <w:jc w:val="both"/>
              <w:rPr>
                <w:rFonts w:ascii="Avenir" w:eastAsia="Avenir" w:hAnsi="Avenir" w:cs="Avenir"/>
                <w:sz w:val="18"/>
                <w:szCs w:val="18"/>
              </w:rPr>
            </w:pPr>
            <w:r w:rsidRPr="008C0C4F">
              <w:rPr>
                <w:rFonts w:ascii="Calibri" w:eastAsia="Times New Roman" w:hAnsi="Calibri"/>
                <w:color w:val="auto"/>
                <w:sz w:val="18"/>
                <w:szCs w:val="18"/>
                <w:lang w:eastAsia="fr-FR"/>
              </w:rPr>
              <w:t xml:space="preserve">Nombre de projets d’innovation ayant bénéficié de subvention </w:t>
            </w:r>
          </w:p>
        </w:tc>
        <w:tc>
          <w:tcPr>
            <w:tcW w:w="228" w:type="pct"/>
            <w:shd w:val="clear" w:color="auto" w:fill="auto"/>
            <w:vAlign w:val="center"/>
          </w:tcPr>
          <w:p w14:paraId="7D15A0AC" w14:textId="6BDFC57C"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41C1F17A" w14:textId="108F06AC"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10</w:t>
            </w:r>
          </w:p>
        </w:tc>
        <w:tc>
          <w:tcPr>
            <w:tcW w:w="387" w:type="pct"/>
            <w:shd w:val="clear" w:color="auto" w:fill="auto"/>
            <w:vAlign w:val="center"/>
          </w:tcPr>
          <w:p w14:paraId="4859AD10" w14:textId="047A1C7B"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262" w:type="pct"/>
            <w:vAlign w:val="center"/>
          </w:tcPr>
          <w:p w14:paraId="15F20CB0" w14:textId="36FB0AEE"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33510D30" w14:textId="53D3C024"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4773C420" w14:textId="21849D62"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384" w:type="pct"/>
            <w:shd w:val="clear" w:color="auto" w:fill="auto"/>
            <w:vAlign w:val="center"/>
          </w:tcPr>
          <w:p w14:paraId="3F37E9B9" w14:textId="77966A47"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299" w:type="pct"/>
            <w:shd w:val="clear" w:color="auto" w:fill="auto"/>
            <w:vAlign w:val="center"/>
          </w:tcPr>
          <w:p w14:paraId="5F0E3FD6" w14:textId="41A71B9E"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10</w:t>
            </w:r>
          </w:p>
        </w:tc>
        <w:tc>
          <w:tcPr>
            <w:tcW w:w="304" w:type="pct"/>
            <w:shd w:val="clear" w:color="auto" w:fill="auto"/>
            <w:vAlign w:val="center"/>
          </w:tcPr>
          <w:p w14:paraId="40B3E895" w14:textId="04CF67C3"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50EE6EED" w14:textId="77777777" w:rsidR="007A5FA3" w:rsidRPr="008C0C4F" w:rsidRDefault="007A5FA3" w:rsidP="007A5FA3">
            <w:pPr>
              <w:spacing w:after="5"/>
              <w:jc w:val="center"/>
              <w:rPr>
                <w:rFonts w:eastAsia="Times New Roman"/>
                <w:sz w:val="18"/>
                <w:szCs w:val="18"/>
                <w:lang w:eastAsia="fr-FR"/>
              </w:rPr>
            </w:pPr>
          </w:p>
        </w:tc>
        <w:tc>
          <w:tcPr>
            <w:tcW w:w="589" w:type="pct"/>
            <w:shd w:val="clear" w:color="auto" w:fill="auto"/>
            <w:vAlign w:val="center"/>
          </w:tcPr>
          <w:p w14:paraId="662248EC" w14:textId="29946660" w:rsidR="007A5FA3" w:rsidRPr="008C0C4F" w:rsidRDefault="007A5FA3" w:rsidP="007A5FA3">
            <w:pPr>
              <w:spacing w:after="5"/>
              <w:jc w:val="center"/>
              <w:rPr>
                <w:rFonts w:eastAsia="Times New Roman"/>
                <w:sz w:val="18"/>
                <w:szCs w:val="18"/>
                <w:lang w:eastAsia="fr-FR"/>
              </w:rPr>
            </w:pPr>
            <w:r w:rsidRPr="008C0C4F">
              <w:rPr>
                <w:rFonts w:eastAsia="Times New Roman"/>
                <w:sz w:val="18"/>
                <w:szCs w:val="18"/>
                <w:lang w:eastAsia="fr-FR"/>
              </w:rPr>
              <w:t>Rapport CNS</w:t>
            </w:r>
          </w:p>
        </w:tc>
      </w:tr>
      <w:tr w:rsidR="007A5FA3" w:rsidRPr="008C0C4F" w14:paraId="1EF17B61" w14:textId="77777777" w:rsidTr="006A71C4">
        <w:trPr>
          <w:trHeight w:val="311"/>
          <w:jc w:val="center"/>
        </w:trPr>
        <w:tc>
          <w:tcPr>
            <w:tcW w:w="565" w:type="pct"/>
            <w:vMerge/>
            <w:shd w:val="clear" w:color="auto" w:fill="auto"/>
            <w:vAlign w:val="center"/>
          </w:tcPr>
          <w:p w14:paraId="083C8D66" w14:textId="77777777" w:rsidR="007A5FA3" w:rsidRPr="008C0C4F" w:rsidRDefault="007A5FA3" w:rsidP="007A5FA3">
            <w:pPr>
              <w:jc w:val="both"/>
              <w:rPr>
                <w:rFonts w:eastAsia="Times New Roman" w:cs="Arial"/>
                <w:b/>
                <w:bCs/>
                <w:sz w:val="18"/>
                <w:szCs w:val="18"/>
                <w:lang w:val="fr-FR" w:eastAsia="fr-FR"/>
              </w:rPr>
            </w:pPr>
          </w:p>
        </w:tc>
        <w:tc>
          <w:tcPr>
            <w:tcW w:w="602" w:type="pct"/>
            <w:shd w:val="clear" w:color="auto" w:fill="auto"/>
            <w:vAlign w:val="center"/>
          </w:tcPr>
          <w:p w14:paraId="16092F17" w14:textId="7E72AF90" w:rsidR="007A5FA3" w:rsidRPr="008C0C4F" w:rsidRDefault="007A5FA3" w:rsidP="007A5FA3">
            <w:pPr>
              <w:pStyle w:val="Default"/>
              <w:jc w:val="both"/>
              <w:rPr>
                <w:sz w:val="18"/>
                <w:szCs w:val="18"/>
              </w:rPr>
            </w:pPr>
            <w:r w:rsidRPr="008C0C4F">
              <w:rPr>
                <w:rFonts w:ascii="Calibri" w:eastAsia="Times New Roman" w:hAnsi="Calibri"/>
                <w:color w:val="auto"/>
                <w:sz w:val="18"/>
                <w:szCs w:val="18"/>
                <w:lang w:eastAsia="fr-FR"/>
              </w:rPr>
              <w:t>Montant de subvention au titre de l’appui aux projets d’innovation</w:t>
            </w:r>
            <w:r w:rsidRPr="008C0C4F">
              <w:rPr>
                <w:sz w:val="18"/>
                <w:szCs w:val="18"/>
              </w:rPr>
              <w:t xml:space="preserve"> </w:t>
            </w:r>
          </w:p>
        </w:tc>
        <w:tc>
          <w:tcPr>
            <w:tcW w:w="228" w:type="pct"/>
            <w:shd w:val="clear" w:color="auto" w:fill="auto"/>
            <w:vAlign w:val="center"/>
          </w:tcPr>
          <w:p w14:paraId="79603F32" w14:textId="35452CF0"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7C656A0E" w14:textId="24289DBB"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800 000$</w:t>
            </w:r>
          </w:p>
        </w:tc>
        <w:tc>
          <w:tcPr>
            <w:tcW w:w="387" w:type="pct"/>
            <w:shd w:val="clear" w:color="auto" w:fill="auto"/>
            <w:vAlign w:val="center"/>
          </w:tcPr>
          <w:p w14:paraId="59A295E4" w14:textId="09F2E7BF"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0 $</w:t>
            </w:r>
          </w:p>
        </w:tc>
        <w:tc>
          <w:tcPr>
            <w:tcW w:w="262" w:type="pct"/>
            <w:vAlign w:val="center"/>
          </w:tcPr>
          <w:p w14:paraId="4D5D40F1" w14:textId="04789591"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0 $</w:t>
            </w:r>
          </w:p>
        </w:tc>
        <w:tc>
          <w:tcPr>
            <w:tcW w:w="262" w:type="pct"/>
            <w:shd w:val="clear" w:color="auto" w:fill="auto"/>
            <w:vAlign w:val="center"/>
          </w:tcPr>
          <w:p w14:paraId="0D9133B9" w14:textId="210E8843"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0 $</w:t>
            </w:r>
          </w:p>
        </w:tc>
        <w:tc>
          <w:tcPr>
            <w:tcW w:w="262" w:type="pct"/>
            <w:shd w:val="clear" w:color="auto" w:fill="auto"/>
            <w:vAlign w:val="center"/>
          </w:tcPr>
          <w:p w14:paraId="1679EF57" w14:textId="7D04ACB4"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0 $</w:t>
            </w:r>
          </w:p>
        </w:tc>
        <w:tc>
          <w:tcPr>
            <w:tcW w:w="384" w:type="pct"/>
            <w:shd w:val="clear" w:color="auto" w:fill="auto"/>
            <w:vAlign w:val="center"/>
          </w:tcPr>
          <w:p w14:paraId="5EDF99BF" w14:textId="725F84B6"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0 $</w:t>
            </w:r>
          </w:p>
        </w:tc>
        <w:tc>
          <w:tcPr>
            <w:tcW w:w="299" w:type="pct"/>
            <w:shd w:val="clear" w:color="auto" w:fill="auto"/>
            <w:vAlign w:val="center"/>
          </w:tcPr>
          <w:p w14:paraId="431A169E" w14:textId="2421D028"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800 k$</w:t>
            </w:r>
          </w:p>
        </w:tc>
        <w:tc>
          <w:tcPr>
            <w:tcW w:w="304" w:type="pct"/>
            <w:shd w:val="clear" w:color="auto" w:fill="auto"/>
            <w:vAlign w:val="center"/>
          </w:tcPr>
          <w:p w14:paraId="5AE28A42" w14:textId="78391951" w:rsidR="007A5FA3" w:rsidRPr="008C0C4F" w:rsidRDefault="007A5FA3" w:rsidP="007A5FA3">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3FDEDE2B" w14:textId="77777777" w:rsidR="007A5FA3" w:rsidRPr="008C0C4F" w:rsidRDefault="007A5FA3" w:rsidP="007A5FA3">
            <w:pPr>
              <w:spacing w:after="5"/>
              <w:jc w:val="center"/>
              <w:rPr>
                <w:rFonts w:eastAsia="Times New Roman"/>
                <w:sz w:val="18"/>
                <w:szCs w:val="18"/>
                <w:lang w:eastAsia="fr-FR"/>
              </w:rPr>
            </w:pPr>
          </w:p>
        </w:tc>
        <w:tc>
          <w:tcPr>
            <w:tcW w:w="589" w:type="pct"/>
            <w:shd w:val="clear" w:color="auto" w:fill="auto"/>
            <w:vAlign w:val="center"/>
          </w:tcPr>
          <w:p w14:paraId="63FDE971" w14:textId="3D2832F6" w:rsidR="007A5FA3" w:rsidRPr="008C0C4F" w:rsidRDefault="007A5FA3" w:rsidP="007A5FA3">
            <w:pPr>
              <w:spacing w:after="5"/>
              <w:jc w:val="center"/>
              <w:rPr>
                <w:rFonts w:eastAsia="Times New Roman"/>
                <w:sz w:val="18"/>
                <w:szCs w:val="18"/>
                <w:lang w:eastAsia="fr-FR"/>
              </w:rPr>
            </w:pPr>
            <w:r w:rsidRPr="008C0C4F">
              <w:rPr>
                <w:rFonts w:eastAsia="Times New Roman"/>
                <w:sz w:val="18"/>
                <w:szCs w:val="18"/>
                <w:lang w:eastAsia="fr-FR"/>
              </w:rPr>
              <w:t>Rapport CNS</w:t>
            </w:r>
          </w:p>
        </w:tc>
      </w:tr>
      <w:tr w:rsidR="0078138F" w:rsidRPr="008C0C4F" w14:paraId="5BED6C51" w14:textId="77777777" w:rsidTr="006A71C4">
        <w:trPr>
          <w:trHeight w:val="311"/>
          <w:jc w:val="center"/>
        </w:trPr>
        <w:tc>
          <w:tcPr>
            <w:tcW w:w="565" w:type="pct"/>
            <w:vMerge w:val="restart"/>
            <w:shd w:val="clear" w:color="auto" w:fill="auto"/>
            <w:vAlign w:val="center"/>
          </w:tcPr>
          <w:p w14:paraId="0B567B1E" w14:textId="5EDFC187" w:rsidR="0078138F" w:rsidRPr="008C0C4F" w:rsidRDefault="0078138F" w:rsidP="004D434B">
            <w:pPr>
              <w:pStyle w:val="Default"/>
              <w:jc w:val="both"/>
              <w:rPr>
                <w:rFonts w:ascii="Avenir" w:eastAsia="Avenir" w:hAnsi="Avenir" w:cs="Avenir"/>
                <w:sz w:val="18"/>
                <w:szCs w:val="18"/>
              </w:rPr>
            </w:pPr>
            <w:r w:rsidRPr="008C0C4F">
              <w:rPr>
                <w:rFonts w:ascii="Calibri" w:eastAsia="Times New Roman" w:hAnsi="Calibri"/>
                <w:b/>
                <w:bCs/>
                <w:color w:val="auto"/>
                <w:sz w:val="18"/>
                <w:szCs w:val="18"/>
                <w:lang w:eastAsia="fr-FR"/>
              </w:rPr>
              <w:t>Produit 3.1</w:t>
            </w:r>
            <w:r w:rsidRPr="008C0C4F">
              <w:rPr>
                <w:rFonts w:ascii="Calibri" w:eastAsia="Times New Roman" w:hAnsi="Calibri"/>
                <w:color w:val="auto"/>
                <w:sz w:val="18"/>
                <w:szCs w:val="18"/>
                <w:lang w:eastAsia="fr-FR"/>
              </w:rPr>
              <w:t xml:space="preserve">. : Les actions et mécanismes mis en œuvre par le programme notamment dans les provinces du Kwilu et de la </w:t>
            </w:r>
            <w:proofErr w:type="spellStart"/>
            <w:r w:rsidRPr="008C0C4F">
              <w:rPr>
                <w:rFonts w:ascii="Calibri" w:eastAsia="Times New Roman" w:hAnsi="Calibri"/>
                <w:color w:val="auto"/>
                <w:sz w:val="18"/>
                <w:szCs w:val="18"/>
                <w:lang w:eastAsia="fr-FR"/>
              </w:rPr>
              <w:t>Tshopo</w:t>
            </w:r>
            <w:proofErr w:type="spellEnd"/>
            <w:r w:rsidRPr="008C0C4F">
              <w:rPr>
                <w:rFonts w:ascii="Calibri" w:eastAsia="Times New Roman" w:hAnsi="Calibri"/>
                <w:color w:val="auto"/>
                <w:sz w:val="18"/>
                <w:szCs w:val="18"/>
                <w:lang w:eastAsia="fr-FR"/>
              </w:rPr>
              <w:t xml:space="preserve"> sont transposables aux autres </w:t>
            </w:r>
            <w:r w:rsidRPr="008C0C4F">
              <w:rPr>
                <w:rFonts w:ascii="Calibri" w:eastAsia="Times New Roman" w:hAnsi="Calibri"/>
                <w:color w:val="auto"/>
                <w:sz w:val="18"/>
                <w:szCs w:val="18"/>
                <w:lang w:eastAsia="fr-FR"/>
              </w:rPr>
              <w:lastRenderedPageBreak/>
              <w:t>provinces en raison des résultats obtenus</w:t>
            </w:r>
          </w:p>
        </w:tc>
        <w:tc>
          <w:tcPr>
            <w:tcW w:w="602" w:type="pct"/>
            <w:shd w:val="clear" w:color="auto" w:fill="auto"/>
            <w:vAlign w:val="center"/>
          </w:tcPr>
          <w:p w14:paraId="0FBDDC22" w14:textId="22B69ADE" w:rsidR="0078138F" w:rsidRPr="008C0C4F" w:rsidRDefault="0078138F" w:rsidP="004D434B">
            <w:pPr>
              <w:jc w:val="both"/>
              <w:rPr>
                <w:rFonts w:ascii="Avenir" w:eastAsia="Avenir" w:hAnsi="Avenir" w:cs="Avenir"/>
                <w:color w:val="000000"/>
                <w:sz w:val="18"/>
                <w:szCs w:val="18"/>
              </w:rPr>
            </w:pPr>
            <w:r w:rsidRPr="008C0C4F">
              <w:rPr>
                <w:rFonts w:eastAsia="Times New Roman"/>
                <w:sz w:val="18"/>
                <w:szCs w:val="18"/>
                <w:lang w:eastAsia="fr-FR"/>
              </w:rPr>
              <w:lastRenderedPageBreak/>
              <w:t xml:space="preserve">Nombre d’OPA et autres acteurs économiques des filières utilisant les services du centre de ressource </w:t>
            </w:r>
          </w:p>
        </w:tc>
        <w:tc>
          <w:tcPr>
            <w:tcW w:w="228" w:type="pct"/>
            <w:shd w:val="clear" w:color="auto" w:fill="auto"/>
            <w:vAlign w:val="center"/>
          </w:tcPr>
          <w:p w14:paraId="01B2BA9B" w14:textId="021706D7"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40AD6CE7" w14:textId="5A63B38A"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30</w:t>
            </w:r>
          </w:p>
        </w:tc>
        <w:tc>
          <w:tcPr>
            <w:tcW w:w="387" w:type="pct"/>
            <w:shd w:val="clear" w:color="auto" w:fill="auto"/>
            <w:vAlign w:val="center"/>
          </w:tcPr>
          <w:p w14:paraId="5837B448" w14:textId="13CF95FD"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3</w:t>
            </w:r>
          </w:p>
        </w:tc>
        <w:tc>
          <w:tcPr>
            <w:tcW w:w="262" w:type="pct"/>
            <w:vAlign w:val="center"/>
          </w:tcPr>
          <w:p w14:paraId="27166689" w14:textId="57DF2FE4"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6C0C213E" w14:textId="0AD59CC1"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286447BA" w14:textId="1C120157"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384" w:type="pct"/>
            <w:shd w:val="clear" w:color="auto" w:fill="auto"/>
            <w:vAlign w:val="center"/>
          </w:tcPr>
          <w:p w14:paraId="2A207C52" w14:textId="53555C4B"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299" w:type="pct"/>
            <w:shd w:val="clear" w:color="auto" w:fill="auto"/>
            <w:vAlign w:val="center"/>
          </w:tcPr>
          <w:p w14:paraId="3B4E0FC9" w14:textId="6D284E6C"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30</w:t>
            </w:r>
          </w:p>
        </w:tc>
        <w:tc>
          <w:tcPr>
            <w:tcW w:w="304" w:type="pct"/>
            <w:shd w:val="clear" w:color="auto" w:fill="auto"/>
            <w:vAlign w:val="center"/>
          </w:tcPr>
          <w:p w14:paraId="3CC05C20" w14:textId="77777777" w:rsidR="0078138F" w:rsidRPr="008C0C4F" w:rsidRDefault="0078138F" w:rsidP="004D434B">
            <w:pPr>
              <w:jc w:val="center"/>
              <w:rPr>
                <w:rFonts w:eastAsia="Times New Roman"/>
                <w:sz w:val="18"/>
                <w:szCs w:val="18"/>
                <w:lang w:eastAsia="fr-FR"/>
              </w:rPr>
            </w:pPr>
          </w:p>
        </w:tc>
        <w:tc>
          <w:tcPr>
            <w:tcW w:w="471" w:type="pct"/>
            <w:shd w:val="clear" w:color="auto" w:fill="auto"/>
            <w:vAlign w:val="center"/>
          </w:tcPr>
          <w:p w14:paraId="3A9B03C1" w14:textId="77777777" w:rsidR="0078138F" w:rsidRPr="008C0C4F" w:rsidRDefault="0078138F" w:rsidP="004D434B">
            <w:pPr>
              <w:spacing w:after="5"/>
              <w:jc w:val="center"/>
              <w:rPr>
                <w:rFonts w:eastAsia="Times New Roman"/>
                <w:sz w:val="18"/>
                <w:szCs w:val="18"/>
                <w:lang w:eastAsia="fr-FR"/>
              </w:rPr>
            </w:pPr>
          </w:p>
        </w:tc>
        <w:tc>
          <w:tcPr>
            <w:tcW w:w="589" w:type="pct"/>
            <w:shd w:val="clear" w:color="auto" w:fill="auto"/>
            <w:vAlign w:val="center"/>
          </w:tcPr>
          <w:p w14:paraId="63C6BCC0" w14:textId="77777777" w:rsidR="0078138F" w:rsidRPr="008C0C4F" w:rsidRDefault="0078138F" w:rsidP="0078138F">
            <w:pPr>
              <w:pStyle w:val="Default"/>
              <w:jc w:val="center"/>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Rapport de suivi </w:t>
            </w:r>
          </w:p>
          <w:p w14:paraId="67EBCB91" w14:textId="77777777" w:rsidR="0078138F" w:rsidRPr="008C0C4F" w:rsidRDefault="0078138F" w:rsidP="004D434B">
            <w:pPr>
              <w:spacing w:after="5"/>
              <w:jc w:val="center"/>
              <w:rPr>
                <w:rFonts w:eastAsia="Times New Roman"/>
                <w:sz w:val="18"/>
                <w:szCs w:val="18"/>
                <w:lang w:eastAsia="fr-FR"/>
              </w:rPr>
            </w:pPr>
          </w:p>
        </w:tc>
      </w:tr>
      <w:tr w:rsidR="0078138F" w:rsidRPr="008C0C4F" w14:paraId="2419AF1B" w14:textId="77777777" w:rsidTr="006A71C4">
        <w:trPr>
          <w:trHeight w:val="311"/>
          <w:jc w:val="center"/>
        </w:trPr>
        <w:tc>
          <w:tcPr>
            <w:tcW w:w="565" w:type="pct"/>
            <w:vMerge/>
            <w:shd w:val="clear" w:color="auto" w:fill="auto"/>
            <w:vAlign w:val="center"/>
          </w:tcPr>
          <w:p w14:paraId="60DC3568" w14:textId="77777777" w:rsidR="0078138F" w:rsidRPr="008C0C4F" w:rsidRDefault="0078138F" w:rsidP="004D434B">
            <w:pPr>
              <w:pStyle w:val="Default"/>
              <w:jc w:val="both"/>
              <w:rPr>
                <w:rFonts w:ascii="Calibri" w:eastAsia="Times New Roman" w:hAnsi="Calibri"/>
                <w:b/>
                <w:bCs/>
                <w:color w:val="auto"/>
                <w:sz w:val="18"/>
                <w:szCs w:val="18"/>
                <w:lang w:eastAsia="fr-FR"/>
              </w:rPr>
            </w:pPr>
          </w:p>
        </w:tc>
        <w:tc>
          <w:tcPr>
            <w:tcW w:w="602" w:type="pct"/>
            <w:shd w:val="clear" w:color="auto" w:fill="auto"/>
            <w:vAlign w:val="center"/>
          </w:tcPr>
          <w:p w14:paraId="7AF9B137" w14:textId="787F66AF" w:rsidR="0078138F" w:rsidRPr="008C0C4F" w:rsidRDefault="0078138F" w:rsidP="0078138F">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Etablissement de rapport semestriel de suivi de l’évolution des </w:t>
            </w:r>
            <w:r w:rsidRPr="008C0C4F">
              <w:rPr>
                <w:rFonts w:ascii="Calibri" w:eastAsia="Times New Roman" w:hAnsi="Calibri"/>
                <w:color w:val="auto"/>
                <w:sz w:val="18"/>
                <w:szCs w:val="18"/>
                <w:lang w:eastAsia="fr-FR"/>
              </w:rPr>
              <w:lastRenderedPageBreak/>
              <w:t>pratiques agricoles et de gestion des espaces</w:t>
            </w:r>
          </w:p>
        </w:tc>
        <w:tc>
          <w:tcPr>
            <w:tcW w:w="228" w:type="pct"/>
            <w:shd w:val="clear" w:color="auto" w:fill="auto"/>
            <w:vAlign w:val="center"/>
          </w:tcPr>
          <w:p w14:paraId="58109466" w14:textId="019A4293"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lastRenderedPageBreak/>
              <w:t>0</w:t>
            </w:r>
          </w:p>
        </w:tc>
        <w:tc>
          <w:tcPr>
            <w:tcW w:w="387" w:type="pct"/>
            <w:shd w:val="clear" w:color="auto" w:fill="auto"/>
            <w:vAlign w:val="center"/>
          </w:tcPr>
          <w:p w14:paraId="0F19EBFE" w14:textId="642F4DC4" w:rsidR="0078138F" w:rsidRPr="008C0C4F" w:rsidRDefault="00E253FD" w:rsidP="004D434B">
            <w:pPr>
              <w:jc w:val="center"/>
              <w:rPr>
                <w:rFonts w:eastAsia="Times New Roman"/>
                <w:sz w:val="18"/>
                <w:szCs w:val="18"/>
                <w:lang w:eastAsia="fr-FR"/>
              </w:rPr>
            </w:pPr>
            <w:r>
              <w:rPr>
                <w:rFonts w:eastAsia="Times New Roman"/>
                <w:sz w:val="18"/>
                <w:szCs w:val="18"/>
                <w:lang w:eastAsia="fr-FR"/>
              </w:rPr>
              <w:t>8</w:t>
            </w:r>
          </w:p>
        </w:tc>
        <w:tc>
          <w:tcPr>
            <w:tcW w:w="387" w:type="pct"/>
            <w:shd w:val="clear" w:color="auto" w:fill="auto"/>
            <w:vAlign w:val="center"/>
          </w:tcPr>
          <w:p w14:paraId="707F2811" w14:textId="3E164B1C" w:rsidR="0078138F"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262" w:type="pct"/>
            <w:vAlign w:val="center"/>
          </w:tcPr>
          <w:p w14:paraId="5931083D" w14:textId="23FBE084"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4915F3F0" w14:textId="1EC487D9" w:rsidR="0078138F"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6A3C079D" w14:textId="299581F6" w:rsidR="0078138F"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384" w:type="pct"/>
            <w:shd w:val="clear" w:color="auto" w:fill="auto"/>
            <w:vAlign w:val="center"/>
          </w:tcPr>
          <w:p w14:paraId="1BFD128A" w14:textId="1DFCBFD5" w:rsidR="0078138F"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299" w:type="pct"/>
            <w:shd w:val="clear" w:color="auto" w:fill="auto"/>
            <w:vAlign w:val="center"/>
          </w:tcPr>
          <w:p w14:paraId="56BCFF50" w14:textId="6AD57A2A" w:rsidR="0078138F" w:rsidRPr="008C0C4F" w:rsidRDefault="0078138F" w:rsidP="004D434B">
            <w:pPr>
              <w:jc w:val="center"/>
              <w:rPr>
                <w:rFonts w:eastAsia="Times New Roman"/>
                <w:sz w:val="18"/>
                <w:szCs w:val="18"/>
                <w:lang w:eastAsia="fr-FR"/>
              </w:rPr>
            </w:pPr>
            <w:r w:rsidRPr="008C0C4F">
              <w:rPr>
                <w:rFonts w:eastAsia="Times New Roman"/>
                <w:sz w:val="18"/>
                <w:szCs w:val="18"/>
                <w:lang w:eastAsia="fr-FR"/>
              </w:rPr>
              <w:t>8</w:t>
            </w:r>
          </w:p>
        </w:tc>
        <w:tc>
          <w:tcPr>
            <w:tcW w:w="304" w:type="pct"/>
            <w:shd w:val="clear" w:color="auto" w:fill="auto"/>
            <w:vAlign w:val="center"/>
          </w:tcPr>
          <w:p w14:paraId="2B9B8F55" w14:textId="77777777" w:rsidR="0078138F" w:rsidRPr="008C0C4F" w:rsidRDefault="0078138F" w:rsidP="004D434B">
            <w:pPr>
              <w:jc w:val="center"/>
              <w:rPr>
                <w:rFonts w:eastAsia="Times New Roman"/>
                <w:sz w:val="18"/>
                <w:szCs w:val="18"/>
                <w:lang w:eastAsia="fr-FR"/>
              </w:rPr>
            </w:pPr>
          </w:p>
        </w:tc>
        <w:tc>
          <w:tcPr>
            <w:tcW w:w="471" w:type="pct"/>
            <w:shd w:val="clear" w:color="auto" w:fill="auto"/>
            <w:vAlign w:val="center"/>
          </w:tcPr>
          <w:p w14:paraId="09D67F9B" w14:textId="77777777" w:rsidR="0078138F" w:rsidRPr="008C0C4F" w:rsidRDefault="0078138F" w:rsidP="004D434B">
            <w:pPr>
              <w:spacing w:after="5"/>
              <w:jc w:val="center"/>
              <w:rPr>
                <w:rFonts w:eastAsia="Times New Roman"/>
                <w:sz w:val="18"/>
                <w:szCs w:val="18"/>
                <w:lang w:eastAsia="fr-FR"/>
              </w:rPr>
            </w:pPr>
          </w:p>
        </w:tc>
        <w:tc>
          <w:tcPr>
            <w:tcW w:w="589" w:type="pct"/>
            <w:shd w:val="clear" w:color="auto" w:fill="auto"/>
            <w:vAlign w:val="center"/>
          </w:tcPr>
          <w:p w14:paraId="04EA1AFA" w14:textId="129151D0" w:rsidR="0078138F" w:rsidRPr="008C0C4F" w:rsidRDefault="0078138F" w:rsidP="0078138F">
            <w:pPr>
              <w:pStyle w:val="Default"/>
              <w:jc w:val="center"/>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Rapport de suivi </w:t>
            </w:r>
          </w:p>
        </w:tc>
      </w:tr>
      <w:tr w:rsidR="0078138F" w:rsidRPr="008C0C4F" w14:paraId="16E55F6B" w14:textId="77777777" w:rsidTr="006A71C4">
        <w:trPr>
          <w:trHeight w:val="311"/>
          <w:jc w:val="center"/>
        </w:trPr>
        <w:tc>
          <w:tcPr>
            <w:tcW w:w="565" w:type="pct"/>
            <w:vMerge/>
            <w:shd w:val="clear" w:color="auto" w:fill="auto"/>
            <w:vAlign w:val="center"/>
          </w:tcPr>
          <w:p w14:paraId="7F10BB2A" w14:textId="77777777" w:rsidR="0078138F" w:rsidRPr="008C0C4F" w:rsidRDefault="0078138F" w:rsidP="004D434B">
            <w:pPr>
              <w:pStyle w:val="Default"/>
              <w:jc w:val="both"/>
              <w:rPr>
                <w:rFonts w:ascii="Calibri" w:eastAsia="Times New Roman" w:hAnsi="Calibri"/>
                <w:b/>
                <w:bCs/>
                <w:color w:val="auto"/>
                <w:sz w:val="18"/>
                <w:szCs w:val="18"/>
                <w:lang w:eastAsia="fr-FR"/>
              </w:rPr>
            </w:pPr>
          </w:p>
        </w:tc>
        <w:tc>
          <w:tcPr>
            <w:tcW w:w="602" w:type="pct"/>
            <w:shd w:val="clear" w:color="auto" w:fill="auto"/>
            <w:vAlign w:val="center"/>
          </w:tcPr>
          <w:p w14:paraId="3FE93DE8" w14:textId="754E8EC0" w:rsidR="0078138F" w:rsidRPr="008C0C4F" w:rsidRDefault="0078138F" w:rsidP="0078138F">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Mini observatoire des filières </w:t>
            </w:r>
          </w:p>
        </w:tc>
        <w:tc>
          <w:tcPr>
            <w:tcW w:w="228" w:type="pct"/>
            <w:shd w:val="clear" w:color="auto" w:fill="auto"/>
            <w:vAlign w:val="center"/>
          </w:tcPr>
          <w:p w14:paraId="71F8CCAA" w14:textId="15F8B960"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70D0785C" w14:textId="0C052592"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1</w:t>
            </w:r>
          </w:p>
        </w:tc>
        <w:tc>
          <w:tcPr>
            <w:tcW w:w="387" w:type="pct"/>
            <w:shd w:val="clear" w:color="auto" w:fill="auto"/>
            <w:vAlign w:val="center"/>
          </w:tcPr>
          <w:p w14:paraId="08A66320" w14:textId="0460AE23"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0</w:t>
            </w:r>
          </w:p>
        </w:tc>
        <w:tc>
          <w:tcPr>
            <w:tcW w:w="262" w:type="pct"/>
            <w:vAlign w:val="center"/>
          </w:tcPr>
          <w:p w14:paraId="72358648" w14:textId="3C898FDC"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0A6D7930" w14:textId="77777777" w:rsidR="0078138F" w:rsidRPr="008C0C4F" w:rsidRDefault="0078138F" w:rsidP="0078138F">
            <w:pPr>
              <w:jc w:val="center"/>
              <w:rPr>
                <w:rFonts w:eastAsia="Times New Roman"/>
                <w:sz w:val="18"/>
                <w:szCs w:val="18"/>
                <w:lang w:eastAsia="fr-FR"/>
              </w:rPr>
            </w:pPr>
          </w:p>
        </w:tc>
        <w:tc>
          <w:tcPr>
            <w:tcW w:w="262" w:type="pct"/>
            <w:shd w:val="clear" w:color="auto" w:fill="auto"/>
            <w:vAlign w:val="center"/>
          </w:tcPr>
          <w:p w14:paraId="24CED1D3" w14:textId="4C42DF9E"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0</w:t>
            </w:r>
          </w:p>
        </w:tc>
        <w:tc>
          <w:tcPr>
            <w:tcW w:w="384" w:type="pct"/>
            <w:shd w:val="clear" w:color="auto" w:fill="auto"/>
            <w:vAlign w:val="center"/>
          </w:tcPr>
          <w:p w14:paraId="2D5445A6" w14:textId="1ABC7E38"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0</w:t>
            </w:r>
          </w:p>
        </w:tc>
        <w:tc>
          <w:tcPr>
            <w:tcW w:w="299" w:type="pct"/>
            <w:shd w:val="clear" w:color="auto" w:fill="auto"/>
            <w:vAlign w:val="center"/>
          </w:tcPr>
          <w:p w14:paraId="1500BB69" w14:textId="01EC65A8" w:rsidR="0078138F" w:rsidRPr="008C0C4F" w:rsidRDefault="0078138F" w:rsidP="0078138F">
            <w:pPr>
              <w:jc w:val="center"/>
              <w:rPr>
                <w:rFonts w:eastAsia="Times New Roman"/>
                <w:sz w:val="18"/>
                <w:szCs w:val="18"/>
                <w:lang w:eastAsia="fr-FR"/>
              </w:rPr>
            </w:pPr>
            <w:r w:rsidRPr="008C0C4F">
              <w:rPr>
                <w:rFonts w:eastAsia="Times New Roman"/>
                <w:sz w:val="18"/>
                <w:szCs w:val="18"/>
                <w:lang w:eastAsia="fr-FR"/>
              </w:rPr>
              <w:t>1</w:t>
            </w:r>
          </w:p>
        </w:tc>
        <w:tc>
          <w:tcPr>
            <w:tcW w:w="304" w:type="pct"/>
            <w:shd w:val="clear" w:color="auto" w:fill="auto"/>
            <w:vAlign w:val="center"/>
          </w:tcPr>
          <w:p w14:paraId="58227745" w14:textId="77777777" w:rsidR="0078138F" w:rsidRPr="008C0C4F" w:rsidRDefault="0078138F" w:rsidP="0078138F">
            <w:pPr>
              <w:jc w:val="center"/>
              <w:rPr>
                <w:rFonts w:eastAsia="Times New Roman"/>
                <w:sz w:val="18"/>
                <w:szCs w:val="18"/>
                <w:lang w:eastAsia="fr-FR"/>
              </w:rPr>
            </w:pPr>
          </w:p>
        </w:tc>
        <w:tc>
          <w:tcPr>
            <w:tcW w:w="471" w:type="pct"/>
            <w:shd w:val="clear" w:color="auto" w:fill="auto"/>
            <w:vAlign w:val="center"/>
          </w:tcPr>
          <w:p w14:paraId="3D4680E3" w14:textId="77777777" w:rsidR="0078138F" w:rsidRPr="008C0C4F" w:rsidRDefault="0078138F" w:rsidP="0078138F">
            <w:pPr>
              <w:spacing w:after="5"/>
              <w:jc w:val="center"/>
              <w:rPr>
                <w:rFonts w:eastAsia="Times New Roman"/>
                <w:sz w:val="18"/>
                <w:szCs w:val="18"/>
                <w:lang w:eastAsia="fr-FR"/>
              </w:rPr>
            </w:pPr>
          </w:p>
        </w:tc>
        <w:tc>
          <w:tcPr>
            <w:tcW w:w="589" w:type="pct"/>
            <w:shd w:val="clear" w:color="auto" w:fill="auto"/>
            <w:vAlign w:val="center"/>
          </w:tcPr>
          <w:p w14:paraId="54CB50BE" w14:textId="3C7F1600" w:rsidR="0078138F" w:rsidRPr="008C0C4F" w:rsidRDefault="0078138F" w:rsidP="0078138F">
            <w:pPr>
              <w:pStyle w:val="Default"/>
              <w:jc w:val="both"/>
              <w:rPr>
                <w:sz w:val="18"/>
                <w:szCs w:val="18"/>
              </w:rPr>
            </w:pPr>
            <w:r w:rsidRPr="008C0C4F">
              <w:rPr>
                <w:rFonts w:ascii="Calibri" w:eastAsia="Times New Roman" w:hAnsi="Calibri"/>
                <w:color w:val="auto"/>
                <w:sz w:val="18"/>
                <w:szCs w:val="18"/>
                <w:lang w:eastAsia="fr-FR"/>
              </w:rPr>
              <w:t>Observatoire des filières</w:t>
            </w:r>
          </w:p>
        </w:tc>
      </w:tr>
      <w:tr w:rsidR="00850576" w:rsidRPr="008C0C4F" w14:paraId="26DFBB4E" w14:textId="77777777" w:rsidTr="006A71C4">
        <w:trPr>
          <w:trHeight w:val="311"/>
          <w:jc w:val="center"/>
        </w:trPr>
        <w:tc>
          <w:tcPr>
            <w:tcW w:w="565" w:type="pct"/>
            <w:vMerge w:val="restart"/>
            <w:shd w:val="clear" w:color="auto" w:fill="auto"/>
            <w:vAlign w:val="center"/>
          </w:tcPr>
          <w:p w14:paraId="4A32DE3A" w14:textId="4D42CF95" w:rsidR="00850576" w:rsidRPr="008C0C4F" w:rsidRDefault="00850576" w:rsidP="004D434B">
            <w:pPr>
              <w:pStyle w:val="Default"/>
              <w:jc w:val="both"/>
              <w:rPr>
                <w:rFonts w:ascii="Avenir" w:eastAsia="Avenir" w:hAnsi="Avenir" w:cs="Avenir"/>
                <w:sz w:val="18"/>
                <w:szCs w:val="18"/>
              </w:rPr>
            </w:pPr>
            <w:r w:rsidRPr="008C0C4F">
              <w:rPr>
                <w:rFonts w:ascii="Calibri" w:eastAsia="Times New Roman" w:hAnsi="Calibri"/>
                <w:b/>
                <w:bCs/>
                <w:color w:val="auto"/>
                <w:sz w:val="18"/>
                <w:szCs w:val="18"/>
                <w:lang w:eastAsia="fr-FR"/>
              </w:rPr>
              <w:t xml:space="preserve">Produit 4.1. : </w:t>
            </w:r>
            <w:r w:rsidRPr="008C0C4F">
              <w:rPr>
                <w:rFonts w:ascii="Calibri" w:eastAsia="Times New Roman" w:hAnsi="Calibri"/>
                <w:color w:val="auto"/>
                <w:sz w:val="18"/>
                <w:szCs w:val="18"/>
                <w:lang w:eastAsia="fr-FR"/>
              </w:rPr>
              <w:t>Dans les zones d’emprise du projet, on ne constate aucune avancée du front de déforestation, les paysages forestiers ne sont pas menacés par le regain d’activités agricoles. Dans les savanes du Kwilu, on peut noter un accroissement du couvert dû aux plantations agroforestières</w:t>
            </w:r>
          </w:p>
        </w:tc>
        <w:tc>
          <w:tcPr>
            <w:tcW w:w="602" w:type="pct"/>
            <w:shd w:val="clear" w:color="auto" w:fill="auto"/>
            <w:vAlign w:val="center"/>
          </w:tcPr>
          <w:p w14:paraId="1C84401F" w14:textId="20A2B8D3" w:rsidR="00850576" w:rsidRPr="008C0C4F" w:rsidRDefault="00850576" w:rsidP="00850576">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Hectares géoréférencés de [nouvelles] cultures en agroforesterie grâce au programme </w:t>
            </w:r>
          </w:p>
        </w:tc>
        <w:tc>
          <w:tcPr>
            <w:tcW w:w="228" w:type="pct"/>
            <w:shd w:val="clear" w:color="auto" w:fill="auto"/>
            <w:vAlign w:val="center"/>
          </w:tcPr>
          <w:p w14:paraId="189CB211" w14:textId="55336A35" w:rsidR="00850576" w:rsidRPr="008C0C4F" w:rsidRDefault="00850576" w:rsidP="004D434B">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4E67F09F" w14:textId="7C30B95F" w:rsidR="00850576" w:rsidRPr="008C0C4F" w:rsidRDefault="00DD0851" w:rsidP="004D434B">
            <w:pPr>
              <w:jc w:val="center"/>
              <w:rPr>
                <w:rFonts w:eastAsia="Times New Roman"/>
                <w:sz w:val="18"/>
                <w:szCs w:val="18"/>
                <w:lang w:eastAsia="fr-FR"/>
              </w:rPr>
            </w:pPr>
            <w:r>
              <w:rPr>
                <w:rFonts w:eastAsia="Times New Roman"/>
                <w:sz w:val="18"/>
                <w:szCs w:val="18"/>
                <w:lang w:eastAsia="fr-FR"/>
              </w:rPr>
              <w:t>480</w:t>
            </w:r>
          </w:p>
        </w:tc>
        <w:tc>
          <w:tcPr>
            <w:tcW w:w="387" w:type="pct"/>
            <w:shd w:val="clear" w:color="auto" w:fill="auto"/>
            <w:vAlign w:val="center"/>
          </w:tcPr>
          <w:p w14:paraId="0486D151" w14:textId="1EAE59ED" w:rsidR="00850576" w:rsidRPr="008C0C4F" w:rsidRDefault="00DD0851" w:rsidP="004D434B">
            <w:pPr>
              <w:jc w:val="center"/>
              <w:rPr>
                <w:rFonts w:eastAsia="Times New Roman"/>
                <w:sz w:val="18"/>
                <w:szCs w:val="18"/>
                <w:lang w:eastAsia="fr-FR"/>
              </w:rPr>
            </w:pPr>
            <w:r>
              <w:rPr>
                <w:rFonts w:eastAsia="Times New Roman"/>
                <w:sz w:val="18"/>
                <w:szCs w:val="18"/>
                <w:lang w:eastAsia="fr-FR"/>
              </w:rPr>
              <w:t>437</w:t>
            </w:r>
          </w:p>
        </w:tc>
        <w:tc>
          <w:tcPr>
            <w:tcW w:w="262" w:type="pct"/>
            <w:vAlign w:val="center"/>
          </w:tcPr>
          <w:p w14:paraId="3B66E0B0" w14:textId="283D1918" w:rsidR="00850576" w:rsidRPr="008C0C4F" w:rsidRDefault="00850576"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4318C3D4" w14:textId="42E798B2" w:rsidR="00850576" w:rsidRPr="008C0C4F" w:rsidRDefault="00850576" w:rsidP="004D434B">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281D66B9" w14:textId="2B3D77A5" w:rsidR="00850576" w:rsidRPr="008C0C4F" w:rsidRDefault="00DD0851" w:rsidP="004D434B">
            <w:pPr>
              <w:jc w:val="center"/>
              <w:rPr>
                <w:rFonts w:eastAsia="Times New Roman"/>
                <w:sz w:val="18"/>
                <w:szCs w:val="18"/>
                <w:lang w:eastAsia="fr-FR"/>
              </w:rPr>
            </w:pPr>
            <w:r>
              <w:rPr>
                <w:rFonts w:eastAsia="Times New Roman"/>
                <w:sz w:val="18"/>
                <w:szCs w:val="18"/>
                <w:lang w:eastAsia="fr-FR"/>
              </w:rPr>
              <w:t>437</w:t>
            </w:r>
          </w:p>
        </w:tc>
        <w:tc>
          <w:tcPr>
            <w:tcW w:w="384" w:type="pct"/>
            <w:shd w:val="clear" w:color="auto" w:fill="auto"/>
            <w:vAlign w:val="center"/>
          </w:tcPr>
          <w:p w14:paraId="0AFA7E5C" w14:textId="009B7B33" w:rsidR="00850576" w:rsidRPr="008C0C4F" w:rsidRDefault="00DD0851" w:rsidP="004D434B">
            <w:pPr>
              <w:jc w:val="center"/>
              <w:rPr>
                <w:rFonts w:eastAsia="Times New Roman"/>
                <w:sz w:val="18"/>
                <w:szCs w:val="18"/>
                <w:lang w:eastAsia="fr-FR"/>
              </w:rPr>
            </w:pPr>
            <w:r>
              <w:rPr>
                <w:rFonts w:eastAsia="Times New Roman"/>
                <w:sz w:val="18"/>
                <w:szCs w:val="18"/>
                <w:lang w:eastAsia="fr-FR"/>
              </w:rPr>
              <w:t>437</w:t>
            </w:r>
          </w:p>
        </w:tc>
        <w:tc>
          <w:tcPr>
            <w:tcW w:w="299" w:type="pct"/>
            <w:shd w:val="clear" w:color="auto" w:fill="auto"/>
            <w:vAlign w:val="center"/>
          </w:tcPr>
          <w:p w14:paraId="46CE36E9" w14:textId="4AED5C79" w:rsidR="00850576" w:rsidRPr="008C0C4F" w:rsidRDefault="00850576" w:rsidP="004D434B">
            <w:pPr>
              <w:jc w:val="center"/>
              <w:rPr>
                <w:rFonts w:eastAsia="Times New Roman" w:cs="Arial"/>
                <w:sz w:val="18"/>
                <w:szCs w:val="18"/>
                <w:lang w:val="fr-FR" w:eastAsia="fr-FR"/>
              </w:rPr>
            </w:pPr>
            <w:r w:rsidRPr="008C0C4F">
              <w:rPr>
                <w:rFonts w:eastAsia="Times New Roman" w:cs="Arial"/>
                <w:sz w:val="18"/>
                <w:szCs w:val="18"/>
                <w:lang w:val="fr-FR" w:eastAsia="fr-FR"/>
              </w:rPr>
              <w:t xml:space="preserve">7 000 </w:t>
            </w:r>
          </w:p>
        </w:tc>
        <w:tc>
          <w:tcPr>
            <w:tcW w:w="304" w:type="pct"/>
            <w:shd w:val="clear" w:color="auto" w:fill="auto"/>
            <w:vAlign w:val="center"/>
          </w:tcPr>
          <w:p w14:paraId="701D57EB" w14:textId="06256BC1" w:rsidR="00850576" w:rsidRPr="008C0C4F" w:rsidRDefault="00850576" w:rsidP="004D434B">
            <w:pPr>
              <w:jc w:val="center"/>
              <w:rPr>
                <w:rFonts w:eastAsia="Times New Roman" w:cs="Arial"/>
                <w:sz w:val="18"/>
                <w:szCs w:val="18"/>
                <w:lang w:val="fr-FR" w:eastAsia="fr-FR"/>
              </w:rPr>
            </w:pPr>
            <w:r w:rsidRPr="008C0C4F">
              <w:rPr>
                <w:rFonts w:eastAsia="Times New Roman" w:cs="Arial"/>
                <w:sz w:val="18"/>
                <w:szCs w:val="18"/>
                <w:lang w:val="fr-FR" w:eastAsia="fr-FR"/>
              </w:rPr>
              <w:t>2 990</w:t>
            </w:r>
          </w:p>
        </w:tc>
        <w:tc>
          <w:tcPr>
            <w:tcW w:w="471" w:type="pct"/>
            <w:shd w:val="clear" w:color="auto" w:fill="auto"/>
            <w:vAlign w:val="center"/>
          </w:tcPr>
          <w:p w14:paraId="30C2B2F4" w14:textId="77777777" w:rsidR="00850576" w:rsidRPr="008C0C4F" w:rsidRDefault="00850576" w:rsidP="004D434B">
            <w:pPr>
              <w:spacing w:after="5"/>
              <w:jc w:val="center"/>
              <w:rPr>
                <w:rFonts w:eastAsia="Times New Roman" w:cs="Arial"/>
                <w:sz w:val="18"/>
                <w:szCs w:val="18"/>
                <w:lang w:val="fr-FR" w:eastAsia="fr-FR"/>
              </w:rPr>
            </w:pPr>
          </w:p>
        </w:tc>
        <w:tc>
          <w:tcPr>
            <w:tcW w:w="589" w:type="pct"/>
            <w:shd w:val="clear" w:color="auto" w:fill="auto"/>
            <w:vAlign w:val="center"/>
          </w:tcPr>
          <w:p w14:paraId="385819BA" w14:textId="50E41764" w:rsidR="00850576" w:rsidRPr="008C0C4F" w:rsidRDefault="00FE4B84" w:rsidP="00FE4B84">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Suivi des activités : réduction de l’exploitation des jachères, réalisation de plantation </w:t>
            </w:r>
          </w:p>
        </w:tc>
      </w:tr>
      <w:tr w:rsidR="00FE4B84" w:rsidRPr="008C0C4F" w14:paraId="7D0E47EF" w14:textId="77777777" w:rsidTr="006A71C4">
        <w:trPr>
          <w:trHeight w:val="311"/>
          <w:jc w:val="center"/>
        </w:trPr>
        <w:tc>
          <w:tcPr>
            <w:tcW w:w="565" w:type="pct"/>
            <w:vMerge/>
            <w:shd w:val="clear" w:color="auto" w:fill="auto"/>
            <w:vAlign w:val="center"/>
          </w:tcPr>
          <w:p w14:paraId="3B1AC898" w14:textId="77777777" w:rsidR="00FE4B84" w:rsidRPr="008C0C4F" w:rsidRDefault="00FE4B84" w:rsidP="00FE4B84">
            <w:pPr>
              <w:pStyle w:val="Default"/>
              <w:jc w:val="both"/>
              <w:rPr>
                <w:rFonts w:ascii="Calibri" w:eastAsia="Times New Roman" w:hAnsi="Calibri"/>
                <w:b/>
                <w:bCs/>
                <w:color w:val="auto"/>
                <w:sz w:val="18"/>
                <w:szCs w:val="18"/>
                <w:lang w:eastAsia="fr-FR"/>
              </w:rPr>
            </w:pPr>
          </w:p>
        </w:tc>
        <w:tc>
          <w:tcPr>
            <w:tcW w:w="602" w:type="pct"/>
            <w:shd w:val="clear" w:color="auto" w:fill="auto"/>
            <w:vAlign w:val="center"/>
          </w:tcPr>
          <w:p w14:paraId="0D8E4038" w14:textId="57ACF9E6" w:rsidR="00FE4B84" w:rsidRPr="008C0C4F" w:rsidRDefault="00FE4B84" w:rsidP="00FE4B84">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Hectares géoréférencés de [nouvelles] cultures pérennes en savanes grâce au programme </w:t>
            </w:r>
          </w:p>
        </w:tc>
        <w:tc>
          <w:tcPr>
            <w:tcW w:w="228" w:type="pct"/>
            <w:shd w:val="clear" w:color="auto" w:fill="auto"/>
            <w:vAlign w:val="center"/>
          </w:tcPr>
          <w:p w14:paraId="25426562" w14:textId="0F49BDA7"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7F382D8D" w14:textId="375B6D9E"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300</w:t>
            </w:r>
          </w:p>
        </w:tc>
        <w:tc>
          <w:tcPr>
            <w:tcW w:w="387" w:type="pct"/>
            <w:shd w:val="clear" w:color="auto" w:fill="auto"/>
            <w:vAlign w:val="center"/>
          </w:tcPr>
          <w:p w14:paraId="293868F8" w14:textId="26CD8EEE"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281</w:t>
            </w:r>
          </w:p>
        </w:tc>
        <w:tc>
          <w:tcPr>
            <w:tcW w:w="262" w:type="pct"/>
            <w:vAlign w:val="center"/>
          </w:tcPr>
          <w:p w14:paraId="741FB78D" w14:textId="787A4D54"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7FD184AB" w14:textId="192696F7"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23DB9C6B" w14:textId="5FC16402"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281</w:t>
            </w:r>
          </w:p>
        </w:tc>
        <w:tc>
          <w:tcPr>
            <w:tcW w:w="384" w:type="pct"/>
            <w:shd w:val="clear" w:color="auto" w:fill="auto"/>
            <w:vAlign w:val="center"/>
          </w:tcPr>
          <w:p w14:paraId="3B0C77EF" w14:textId="25884D13" w:rsidR="00FE4B84" w:rsidRPr="008C0C4F" w:rsidRDefault="00FE4B84" w:rsidP="00FE4B84">
            <w:pPr>
              <w:jc w:val="center"/>
              <w:rPr>
                <w:rFonts w:eastAsia="Times New Roman"/>
                <w:sz w:val="18"/>
                <w:szCs w:val="18"/>
                <w:lang w:eastAsia="fr-FR"/>
              </w:rPr>
            </w:pPr>
            <w:r w:rsidRPr="008C0C4F">
              <w:rPr>
                <w:rFonts w:eastAsia="Times New Roman"/>
                <w:sz w:val="18"/>
                <w:szCs w:val="18"/>
                <w:lang w:eastAsia="fr-FR"/>
              </w:rPr>
              <w:t>281</w:t>
            </w:r>
          </w:p>
        </w:tc>
        <w:tc>
          <w:tcPr>
            <w:tcW w:w="299" w:type="pct"/>
            <w:shd w:val="clear" w:color="auto" w:fill="auto"/>
            <w:vAlign w:val="center"/>
          </w:tcPr>
          <w:p w14:paraId="6861D51A" w14:textId="47254A2F" w:rsidR="00FE4B84" w:rsidRPr="008C0C4F" w:rsidRDefault="00FE4B84" w:rsidP="00FE4B84">
            <w:pPr>
              <w:jc w:val="center"/>
              <w:rPr>
                <w:rFonts w:eastAsia="Times New Roman" w:cs="Arial"/>
                <w:sz w:val="18"/>
                <w:szCs w:val="18"/>
                <w:lang w:val="fr-FR" w:eastAsia="fr-FR"/>
              </w:rPr>
            </w:pPr>
            <w:r w:rsidRPr="008C0C4F">
              <w:rPr>
                <w:rFonts w:eastAsia="Times New Roman" w:cs="Arial"/>
                <w:sz w:val="18"/>
                <w:szCs w:val="18"/>
                <w:lang w:val="fr-FR" w:eastAsia="fr-FR"/>
              </w:rPr>
              <w:t>5 000</w:t>
            </w:r>
          </w:p>
        </w:tc>
        <w:tc>
          <w:tcPr>
            <w:tcW w:w="304" w:type="pct"/>
            <w:shd w:val="clear" w:color="auto" w:fill="auto"/>
            <w:vAlign w:val="center"/>
          </w:tcPr>
          <w:p w14:paraId="0C393904" w14:textId="4281A0A4" w:rsidR="00FE4B84" w:rsidRPr="008C0C4F" w:rsidRDefault="00FE4B84" w:rsidP="00FE4B84">
            <w:pPr>
              <w:jc w:val="center"/>
              <w:rPr>
                <w:rFonts w:eastAsia="Times New Roman" w:cs="Arial"/>
                <w:sz w:val="18"/>
                <w:szCs w:val="18"/>
                <w:lang w:val="fr-FR" w:eastAsia="fr-FR"/>
              </w:rPr>
            </w:pPr>
            <w:r w:rsidRPr="008C0C4F">
              <w:rPr>
                <w:rFonts w:eastAsia="Times New Roman" w:cs="Arial"/>
                <w:sz w:val="18"/>
                <w:szCs w:val="18"/>
                <w:lang w:val="fr-FR" w:eastAsia="fr-FR"/>
              </w:rPr>
              <w:t>4 486</w:t>
            </w:r>
          </w:p>
        </w:tc>
        <w:tc>
          <w:tcPr>
            <w:tcW w:w="471" w:type="pct"/>
            <w:shd w:val="clear" w:color="auto" w:fill="auto"/>
            <w:vAlign w:val="center"/>
          </w:tcPr>
          <w:p w14:paraId="0A4CF784" w14:textId="77777777" w:rsidR="00FE4B84" w:rsidRPr="008C0C4F" w:rsidRDefault="00FE4B84" w:rsidP="00FE4B84">
            <w:pPr>
              <w:spacing w:after="5"/>
              <w:jc w:val="center"/>
              <w:rPr>
                <w:rFonts w:eastAsia="Times New Roman" w:cs="Arial"/>
                <w:sz w:val="18"/>
                <w:szCs w:val="18"/>
                <w:lang w:val="fr-FR" w:eastAsia="fr-FR"/>
              </w:rPr>
            </w:pPr>
          </w:p>
        </w:tc>
        <w:tc>
          <w:tcPr>
            <w:tcW w:w="589" w:type="pct"/>
            <w:shd w:val="clear" w:color="auto" w:fill="auto"/>
          </w:tcPr>
          <w:p w14:paraId="45C04B1C" w14:textId="76CE472B" w:rsidR="00FE4B84" w:rsidRPr="008C0C4F" w:rsidRDefault="00FE4B84" w:rsidP="00FE4B84">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Suivi des activités : réduction de l’exploitation des jachères, réalisation de plantation </w:t>
            </w:r>
          </w:p>
        </w:tc>
      </w:tr>
      <w:tr w:rsidR="00FE4B84" w:rsidRPr="008C0C4F" w14:paraId="1DEED66A" w14:textId="77777777" w:rsidTr="006A71C4">
        <w:trPr>
          <w:trHeight w:val="691"/>
          <w:jc w:val="center"/>
        </w:trPr>
        <w:tc>
          <w:tcPr>
            <w:tcW w:w="565" w:type="pct"/>
            <w:vMerge w:val="restart"/>
            <w:shd w:val="clear" w:color="auto" w:fill="auto"/>
            <w:vAlign w:val="center"/>
          </w:tcPr>
          <w:p w14:paraId="2FDCBE91" w14:textId="56F7955E" w:rsidR="00FE4B84" w:rsidRPr="008C0C4F" w:rsidRDefault="00FE4B84" w:rsidP="004D434B">
            <w:pPr>
              <w:spacing w:after="0" w:line="240" w:lineRule="auto"/>
              <w:jc w:val="both"/>
              <w:rPr>
                <w:rFonts w:ascii="Avenir" w:eastAsia="Avenir" w:hAnsi="Avenir" w:cs="Avenir"/>
                <w:color w:val="000000"/>
                <w:sz w:val="18"/>
                <w:szCs w:val="18"/>
              </w:rPr>
            </w:pPr>
            <w:r w:rsidRPr="008C0C4F">
              <w:rPr>
                <w:rFonts w:eastAsia="Times New Roman" w:cs="Arial"/>
                <w:b/>
                <w:bCs/>
                <w:sz w:val="18"/>
                <w:szCs w:val="18"/>
                <w:lang w:val="fr-FR" w:eastAsia="fr-FR"/>
              </w:rPr>
              <w:t>Produit 4.2</w:t>
            </w:r>
            <w:r w:rsidRPr="008C0C4F">
              <w:rPr>
                <w:rFonts w:eastAsia="Times New Roman" w:cs="Arial"/>
                <w:sz w:val="18"/>
                <w:szCs w:val="18"/>
                <w:lang w:val="fr-FR" w:eastAsia="fr-FR"/>
              </w:rPr>
              <w:t xml:space="preserve">. La contribution du Programme aux </w:t>
            </w:r>
            <w:r w:rsidRPr="008C0C4F">
              <w:rPr>
                <w:rFonts w:eastAsia="Times New Roman" w:cs="Arial"/>
                <w:sz w:val="18"/>
                <w:szCs w:val="18"/>
                <w:lang w:val="fr-FR" w:eastAsia="fr-FR"/>
              </w:rPr>
              <w:lastRenderedPageBreak/>
              <w:t xml:space="preserve">jalons de la Lettre d’Intention est dûment renseignée, via un plan de </w:t>
            </w:r>
            <w:r w:rsidRPr="008C0C4F">
              <w:rPr>
                <w:rFonts w:eastAsia="Times New Roman"/>
                <w:sz w:val="18"/>
                <w:szCs w:val="18"/>
                <w:lang w:eastAsia="fr-FR"/>
              </w:rPr>
              <w:t xml:space="preserve">suivi-évaluation conforme au cadre de travail du CAFI </w:t>
            </w:r>
          </w:p>
        </w:tc>
        <w:tc>
          <w:tcPr>
            <w:tcW w:w="602" w:type="pct"/>
            <w:shd w:val="clear" w:color="auto" w:fill="auto"/>
            <w:vAlign w:val="center"/>
          </w:tcPr>
          <w:p w14:paraId="42879199" w14:textId="38E7B161" w:rsidR="00FE4B84" w:rsidRPr="008C0C4F" w:rsidRDefault="00FE4B84" w:rsidP="004D434B">
            <w:pPr>
              <w:jc w:val="both"/>
              <w:rPr>
                <w:rFonts w:ascii="Avenir" w:eastAsia="Avenir" w:hAnsi="Avenir" w:cs="Avenir"/>
                <w:color w:val="000000"/>
                <w:sz w:val="18"/>
                <w:szCs w:val="18"/>
              </w:rPr>
            </w:pPr>
            <w:r w:rsidRPr="008C0C4F">
              <w:rPr>
                <w:rFonts w:eastAsia="Times New Roman"/>
                <w:sz w:val="18"/>
                <w:szCs w:val="18"/>
                <w:lang w:eastAsia="fr-FR"/>
              </w:rPr>
              <w:lastRenderedPageBreak/>
              <w:t xml:space="preserve">La matrice de suivi des jalons du CAFI </w:t>
            </w:r>
            <w:r w:rsidRPr="008C0C4F">
              <w:rPr>
                <w:rFonts w:eastAsia="Times New Roman"/>
                <w:sz w:val="18"/>
                <w:szCs w:val="18"/>
                <w:lang w:eastAsia="fr-FR"/>
              </w:rPr>
              <w:lastRenderedPageBreak/>
              <w:t xml:space="preserve">est dûment renseignée </w:t>
            </w:r>
          </w:p>
        </w:tc>
        <w:tc>
          <w:tcPr>
            <w:tcW w:w="228" w:type="pct"/>
            <w:shd w:val="clear" w:color="auto" w:fill="auto"/>
            <w:vAlign w:val="center"/>
          </w:tcPr>
          <w:p w14:paraId="65E97B03" w14:textId="74F07DB5"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lastRenderedPageBreak/>
              <w:t>0</w:t>
            </w:r>
          </w:p>
        </w:tc>
        <w:tc>
          <w:tcPr>
            <w:tcW w:w="387" w:type="pct"/>
            <w:shd w:val="clear" w:color="auto" w:fill="auto"/>
            <w:vAlign w:val="center"/>
          </w:tcPr>
          <w:p w14:paraId="49211986" w14:textId="49136D15"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2</w:t>
            </w:r>
          </w:p>
        </w:tc>
        <w:tc>
          <w:tcPr>
            <w:tcW w:w="387" w:type="pct"/>
            <w:shd w:val="clear" w:color="auto" w:fill="auto"/>
            <w:vAlign w:val="center"/>
          </w:tcPr>
          <w:p w14:paraId="15DD180D" w14:textId="094CA0DD"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2</w:t>
            </w:r>
          </w:p>
        </w:tc>
        <w:tc>
          <w:tcPr>
            <w:tcW w:w="262" w:type="pct"/>
            <w:vAlign w:val="center"/>
          </w:tcPr>
          <w:p w14:paraId="01AA3D1B" w14:textId="5BBDA006"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1</w:t>
            </w:r>
          </w:p>
        </w:tc>
        <w:tc>
          <w:tcPr>
            <w:tcW w:w="262" w:type="pct"/>
            <w:shd w:val="clear" w:color="auto" w:fill="auto"/>
            <w:vAlign w:val="center"/>
          </w:tcPr>
          <w:p w14:paraId="5DF0738D" w14:textId="4384D47B"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2</w:t>
            </w:r>
          </w:p>
        </w:tc>
        <w:tc>
          <w:tcPr>
            <w:tcW w:w="262" w:type="pct"/>
            <w:shd w:val="clear" w:color="auto" w:fill="auto"/>
            <w:vAlign w:val="center"/>
          </w:tcPr>
          <w:p w14:paraId="6C8DD757" w14:textId="07DF2EDA"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2</w:t>
            </w:r>
          </w:p>
        </w:tc>
        <w:tc>
          <w:tcPr>
            <w:tcW w:w="384" w:type="pct"/>
            <w:shd w:val="clear" w:color="auto" w:fill="auto"/>
            <w:vAlign w:val="center"/>
          </w:tcPr>
          <w:p w14:paraId="188B0CC2" w14:textId="14B0E50B"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5</w:t>
            </w:r>
          </w:p>
        </w:tc>
        <w:tc>
          <w:tcPr>
            <w:tcW w:w="299" w:type="pct"/>
            <w:shd w:val="clear" w:color="auto" w:fill="auto"/>
            <w:vAlign w:val="center"/>
          </w:tcPr>
          <w:p w14:paraId="29753489" w14:textId="4340D879"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10</w:t>
            </w:r>
          </w:p>
        </w:tc>
        <w:tc>
          <w:tcPr>
            <w:tcW w:w="304" w:type="pct"/>
            <w:shd w:val="clear" w:color="auto" w:fill="auto"/>
            <w:vAlign w:val="center"/>
          </w:tcPr>
          <w:p w14:paraId="106D3F3E" w14:textId="27C07E0D" w:rsidR="00FE4B84" w:rsidRPr="008C0C4F" w:rsidRDefault="00FE4B84" w:rsidP="004D434B">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4A1FEE56" w14:textId="77777777" w:rsidR="00FE4B84" w:rsidRPr="008C0C4F" w:rsidRDefault="00FE4B84" w:rsidP="004D434B">
            <w:pPr>
              <w:spacing w:after="5"/>
              <w:jc w:val="center"/>
              <w:rPr>
                <w:rFonts w:eastAsia="Times New Roman"/>
                <w:sz w:val="18"/>
                <w:szCs w:val="18"/>
                <w:lang w:eastAsia="fr-FR"/>
              </w:rPr>
            </w:pPr>
          </w:p>
        </w:tc>
        <w:tc>
          <w:tcPr>
            <w:tcW w:w="589" w:type="pct"/>
            <w:shd w:val="clear" w:color="auto" w:fill="auto"/>
            <w:vAlign w:val="center"/>
          </w:tcPr>
          <w:p w14:paraId="460737A7" w14:textId="0D89CA23" w:rsidR="00FE4B84" w:rsidRPr="008C0C4F" w:rsidRDefault="00FE4B84" w:rsidP="00FE4B84">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Rapport annuel de suivi-évaluation du programme </w:t>
            </w:r>
          </w:p>
        </w:tc>
      </w:tr>
      <w:tr w:rsidR="00FE4B84" w:rsidRPr="008C0C4F" w14:paraId="5A4FD791" w14:textId="77777777" w:rsidTr="006A71C4">
        <w:trPr>
          <w:trHeight w:val="311"/>
          <w:jc w:val="center"/>
        </w:trPr>
        <w:tc>
          <w:tcPr>
            <w:tcW w:w="565" w:type="pct"/>
            <w:vMerge/>
            <w:shd w:val="clear" w:color="auto" w:fill="auto"/>
            <w:vAlign w:val="center"/>
          </w:tcPr>
          <w:p w14:paraId="6BB0A68A" w14:textId="77777777" w:rsidR="00FE4B84" w:rsidRPr="008C0C4F" w:rsidRDefault="00FE4B84" w:rsidP="004D434B">
            <w:pPr>
              <w:spacing w:after="0" w:line="240" w:lineRule="auto"/>
              <w:jc w:val="both"/>
              <w:rPr>
                <w:rFonts w:eastAsia="Times New Roman" w:cs="Arial"/>
                <w:b/>
                <w:bCs/>
                <w:sz w:val="18"/>
                <w:szCs w:val="18"/>
                <w:lang w:val="fr-FR" w:eastAsia="fr-FR"/>
              </w:rPr>
            </w:pPr>
          </w:p>
        </w:tc>
        <w:tc>
          <w:tcPr>
            <w:tcW w:w="602" w:type="pct"/>
            <w:shd w:val="clear" w:color="auto" w:fill="auto"/>
            <w:vAlign w:val="center"/>
          </w:tcPr>
          <w:p w14:paraId="72F1F7D6" w14:textId="631590BC" w:rsidR="00FE4B84" w:rsidRPr="008C0C4F" w:rsidRDefault="00FE4B84" w:rsidP="00FE4B84">
            <w:pPr>
              <w:pStyle w:val="Default"/>
              <w:jc w:val="both"/>
              <w:rPr>
                <w:rFonts w:ascii="Calibri" w:eastAsia="Times New Roman" w:hAnsi="Calibri"/>
                <w:color w:val="auto"/>
                <w:sz w:val="18"/>
                <w:szCs w:val="18"/>
                <w:lang w:eastAsia="fr-FR"/>
              </w:rPr>
            </w:pPr>
            <w:r w:rsidRPr="008C0C4F">
              <w:rPr>
                <w:rFonts w:ascii="Calibri" w:eastAsia="Times New Roman" w:hAnsi="Calibri"/>
                <w:color w:val="auto"/>
                <w:sz w:val="18"/>
                <w:szCs w:val="18"/>
                <w:lang w:eastAsia="fr-FR"/>
              </w:rPr>
              <w:t xml:space="preserve">La matrice de gestion des risques liés aux jalons 2018 et 2020 de la lettre d’intention est dûment renseignée </w:t>
            </w:r>
          </w:p>
        </w:tc>
        <w:tc>
          <w:tcPr>
            <w:tcW w:w="228" w:type="pct"/>
            <w:shd w:val="clear" w:color="auto" w:fill="auto"/>
            <w:vAlign w:val="center"/>
          </w:tcPr>
          <w:p w14:paraId="47BDC8C0" w14:textId="77777777" w:rsidR="00FE4B84" w:rsidRPr="008C0C4F" w:rsidRDefault="00FE4B84" w:rsidP="004D434B">
            <w:pPr>
              <w:jc w:val="center"/>
              <w:rPr>
                <w:rFonts w:eastAsia="Times New Roman"/>
                <w:sz w:val="18"/>
                <w:szCs w:val="18"/>
                <w:lang w:eastAsia="fr-FR"/>
              </w:rPr>
            </w:pPr>
          </w:p>
        </w:tc>
        <w:tc>
          <w:tcPr>
            <w:tcW w:w="387" w:type="pct"/>
            <w:shd w:val="clear" w:color="auto" w:fill="auto"/>
            <w:vAlign w:val="center"/>
          </w:tcPr>
          <w:p w14:paraId="56CB38E7" w14:textId="77777777" w:rsidR="00FE4B84" w:rsidRPr="008C0C4F" w:rsidRDefault="00FE4B84" w:rsidP="004D434B">
            <w:pPr>
              <w:jc w:val="center"/>
              <w:rPr>
                <w:rFonts w:eastAsia="Times New Roman"/>
                <w:sz w:val="18"/>
                <w:szCs w:val="18"/>
                <w:lang w:eastAsia="fr-FR"/>
              </w:rPr>
            </w:pPr>
          </w:p>
        </w:tc>
        <w:tc>
          <w:tcPr>
            <w:tcW w:w="387" w:type="pct"/>
            <w:shd w:val="clear" w:color="auto" w:fill="auto"/>
            <w:vAlign w:val="center"/>
          </w:tcPr>
          <w:p w14:paraId="4D52D6E0" w14:textId="77777777" w:rsidR="00FE4B84" w:rsidRPr="008C0C4F" w:rsidRDefault="00FE4B84" w:rsidP="004D434B">
            <w:pPr>
              <w:jc w:val="center"/>
              <w:rPr>
                <w:rFonts w:eastAsia="Times New Roman"/>
                <w:sz w:val="18"/>
                <w:szCs w:val="18"/>
                <w:lang w:eastAsia="fr-FR"/>
              </w:rPr>
            </w:pPr>
          </w:p>
        </w:tc>
        <w:tc>
          <w:tcPr>
            <w:tcW w:w="262" w:type="pct"/>
            <w:vAlign w:val="center"/>
          </w:tcPr>
          <w:p w14:paraId="7E0A2ADC" w14:textId="77777777" w:rsidR="00FE4B84" w:rsidRPr="008C0C4F" w:rsidRDefault="00FE4B84" w:rsidP="004D434B">
            <w:pPr>
              <w:jc w:val="center"/>
              <w:rPr>
                <w:rFonts w:eastAsia="Times New Roman"/>
                <w:sz w:val="18"/>
                <w:szCs w:val="18"/>
                <w:lang w:eastAsia="fr-FR"/>
              </w:rPr>
            </w:pPr>
          </w:p>
        </w:tc>
        <w:tc>
          <w:tcPr>
            <w:tcW w:w="262" w:type="pct"/>
            <w:shd w:val="clear" w:color="auto" w:fill="auto"/>
            <w:vAlign w:val="center"/>
          </w:tcPr>
          <w:p w14:paraId="671B31CE" w14:textId="77777777" w:rsidR="00FE4B84" w:rsidRPr="008C0C4F" w:rsidRDefault="00FE4B84" w:rsidP="004D434B">
            <w:pPr>
              <w:jc w:val="center"/>
              <w:rPr>
                <w:rFonts w:eastAsia="Times New Roman"/>
                <w:sz w:val="18"/>
                <w:szCs w:val="18"/>
                <w:lang w:eastAsia="fr-FR"/>
              </w:rPr>
            </w:pPr>
          </w:p>
        </w:tc>
        <w:tc>
          <w:tcPr>
            <w:tcW w:w="262" w:type="pct"/>
            <w:shd w:val="clear" w:color="auto" w:fill="auto"/>
            <w:vAlign w:val="center"/>
          </w:tcPr>
          <w:p w14:paraId="19529DA8" w14:textId="77777777" w:rsidR="00FE4B84" w:rsidRPr="008C0C4F" w:rsidRDefault="00FE4B84" w:rsidP="004D434B">
            <w:pPr>
              <w:jc w:val="center"/>
              <w:rPr>
                <w:rFonts w:eastAsia="Times New Roman"/>
                <w:sz w:val="18"/>
                <w:szCs w:val="18"/>
                <w:lang w:eastAsia="fr-FR"/>
              </w:rPr>
            </w:pPr>
          </w:p>
        </w:tc>
        <w:tc>
          <w:tcPr>
            <w:tcW w:w="384" w:type="pct"/>
            <w:shd w:val="clear" w:color="auto" w:fill="auto"/>
            <w:vAlign w:val="center"/>
          </w:tcPr>
          <w:p w14:paraId="1176E623" w14:textId="77777777" w:rsidR="00FE4B84" w:rsidRPr="008C0C4F" w:rsidRDefault="00FE4B84" w:rsidP="004D434B">
            <w:pPr>
              <w:jc w:val="center"/>
              <w:rPr>
                <w:rFonts w:eastAsia="Times New Roman"/>
                <w:sz w:val="18"/>
                <w:szCs w:val="18"/>
                <w:lang w:eastAsia="fr-FR"/>
              </w:rPr>
            </w:pPr>
          </w:p>
        </w:tc>
        <w:tc>
          <w:tcPr>
            <w:tcW w:w="299" w:type="pct"/>
            <w:shd w:val="clear" w:color="auto" w:fill="auto"/>
            <w:vAlign w:val="center"/>
          </w:tcPr>
          <w:p w14:paraId="196797B9" w14:textId="77777777" w:rsidR="00FE4B84" w:rsidRPr="008C0C4F" w:rsidRDefault="00FE4B84" w:rsidP="004D434B">
            <w:pPr>
              <w:jc w:val="center"/>
              <w:rPr>
                <w:rFonts w:eastAsia="Times New Roman"/>
                <w:sz w:val="18"/>
                <w:szCs w:val="18"/>
                <w:lang w:eastAsia="fr-FR"/>
              </w:rPr>
            </w:pPr>
          </w:p>
        </w:tc>
        <w:tc>
          <w:tcPr>
            <w:tcW w:w="304" w:type="pct"/>
            <w:shd w:val="clear" w:color="auto" w:fill="auto"/>
            <w:vAlign w:val="center"/>
          </w:tcPr>
          <w:p w14:paraId="363440DD" w14:textId="77777777" w:rsidR="00FE4B84" w:rsidRPr="008C0C4F" w:rsidRDefault="00FE4B84" w:rsidP="004D434B">
            <w:pPr>
              <w:jc w:val="center"/>
              <w:rPr>
                <w:rFonts w:eastAsia="Times New Roman"/>
                <w:sz w:val="18"/>
                <w:szCs w:val="18"/>
                <w:lang w:eastAsia="fr-FR"/>
              </w:rPr>
            </w:pPr>
          </w:p>
        </w:tc>
        <w:tc>
          <w:tcPr>
            <w:tcW w:w="471" w:type="pct"/>
            <w:shd w:val="clear" w:color="auto" w:fill="auto"/>
            <w:vAlign w:val="center"/>
          </w:tcPr>
          <w:p w14:paraId="0DA94205" w14:textId="77777777" w:rsidR="00FE4B84" w:rsidRPr="008C0C4F" w:rsidRDefault="00FE4B84" w:rsidP="004D434B">
            <w:pPr>
              <w:spacing w:after="5"/>
              <w:jc w:val="center"/>
              <w:rPr>
                <w:rFonts w:eastAsia="Times New Roman"/>
                <w:sz w:val="18"/>
                <w:szCs w:val="18"/>
                <w:lang w:eastAsia="fr-FR"/>
              </w:rPr>
            </w:pPr>
          </w:p>
        </w:tc>
        <w:tc>
          <w:tcPr>
            <w:tcW w:w="589" w:type="pct"/>
            <w:shd w:val="clear" w:color="auto" w:fill="auto"/>
            <w:vAlign w:val="center"/>
          </w:tcPr>
          <w:p w14:paraId="3156643A" w14:textId="404AB836" w:rsidR="00FE4B84" w:rsidRPr="008C0C4F" w:rsidRDefault="00FE4B84" w:rsidP="00FE4B84">
            <w:pPr>
              <w:pStyle w:val="Default"/>
              <w:jc w:val="both"/>
              <w:rPr>
                <w:rFonts w:ascii="Calibri" w:eastAsia="Times New Roman" w:hAnsi="Calibri" w:cs="Calibri"/>
                <w:color w:val="auto"/>
                <w:sz w:val="18"/>
                <w:szCs w:val="18"/>
                <w:lang w:val="fr-CD" w:eastAsia="fr-FR"/>
              </w:rPr>
            </w:pPr>
            <w:r w:rsidRPr="008C0C4F">
              <w:rPr>
                <w:rFonts w:ascii="Calibri" w:eastAsia="Times New Roman" w:hAnsi="Calibri" w:cs="Calibri"/>
                <w:color w:val="auto"/>
                <w:sz w:val="18"/>
                <w:szCs w:val="18"/>
                <w:lang w:val="fr-CD" w:eastAsia="fr-FR"/>
              </w:rPr>
              <w:t xml:space="preserve">Rapport annuel de suivi-évaluation du programme </w:t>
            </w:r>
          </w:p>
        </w:tc>
      </w:tr>
      <w:tr w:rsidR="00DD0851" w:rsidRPr="008C0C4F" w14:paraId="7EFFD84D" w14:textId="77777777" w:rsidTr="006A71C4">
        <w:trPr>
          <w:trHeight w:val="311"/>
          <w:jc w:val="center"/>
        </w:trPr>
        <w:tc>
          <w:tcPr>
            <w:tcW w:w="565" w:type="pct"/>
            <w:vMerge w:val="restart"/>
            <w:shd w:val="clear" w:color="auto" w:fill="auto"/>
            <w:vAlign w:val="center"/>
          </w:tcPr>
          <w:p w14:paraId="3F66D1CF" w14:textId="6E4CAB65" w:rsidR="00DD0851" w:rsidRPr="008C0C4F" w:rsidRDefault="00DD0851" w:rsidP="00FE4B84">
            <w:pPr>
              <w:pStyle w:val="Default"/>
              <w:jc w:val="center"/>
              <w:rPr>
                <w:rFonts w:ascii="Avenir" w:eastAsia="Avenir" w:hAnsi="Avenir" w:cs="Avenir"/>
                <w:sz w:val="18"/>
                <w:szCs w:val="18"/>
              </w:rPr>
            </w:pPr>
            <w:r w:rsidRPr="008C0C4F">
              <w:rPr>
                <w:rFonts w:ascii="Calibri" w:eastAsia="Times New Roman" w:hAnsi="Calibri"/>
                <w:b/>
                <w:bCs/>
                <w:color w:val="auto"/>
                <w:sz w:val="18"/>
                <w:szCs w:val="18"/>
                <w:lang w:eastAsia="fr-FR"/>
              </w:rPr>
              <w:t>Divers</w:t>
            </w:r>
          </w:p>
        </w:tc>
        <w:tc>
          <w:tcPr>
            <w:tcW w:w="602" w:type="pct"/>
            <w:shd w:val="clear" w:color="auto" w:fill="auto"/>
            <w:vAlign w:val="center"/>
          </w:tcPr>
          <w:p w14:paraId="668BB88E" w14:textId="00E71209" w:rsidR="00DD0851" w:rsidRPr="008C0C4F" w:rsidRDefault="00DD0851" w:rsidP="004D434B">
            <w:pPr>
              <w:jc w:val="both"/>
              <w:rPr>
                <w:rFonts w:eastAsia="Times New Roman" w:cs="Arial"/>
                <w:sz w:val="18"/>
                <w:szCs w:val="18"/>
                <w:lang w:val="fr-FR" w:eastAsia="fr-FR"/>
              </w:rPr>
            </w:pPr>
            <w:r w:rsidRPr="008C0C4F">
              <w:rPr>
                <w:rFonts w:eastAsia="Times New Roman" w:cs="Arial"/>
                <w:sz w:val="18"/>
                <w:szCs w:val="18"/>
                <w:lang w:val="fr-FR" w:eastAsia="fr-FR"/>
              </w:rPr>
              <w:t>Recrutement comptable de l’UGP</w:t>
            </w:r>
          </w:p>
        </w:tc>
        <w:tc>
          <w:tcPr>
            <w:tcW w:w="228" w:type="pct"/>
            <w:shd w:val="clear" w:color="auto" w:fill="auto"/>
            <w:vAlign w:val="center"/>
          </w:tcPr>
          <w:p w14:paraId="19340EEF" w14:textId="67D215FD" w:rsidR="00DD0851" w:rsidRPr="008C0C4F" w:rsidRDefault="00DD0851" w:rsidP="004D434B">
            <w:pPr>
              <w:jc w:val="center"/>
              <w:rPr>
                <w:rFonts w:eastAsia="Times New Roman"/>
                <w:sz w:val="18"/>
                <w:szCs w:val="18"/>
                <w:lang w:eastAsia="fr-FR"/>
              </w:rPr>
            </w:pPr>
          </w:p>
        </w:tc>
        <w:tc>
          <w:tcPr>
            <w:tcW w:w="387" w:type="pct"/>
            <w:shd w:val="clear" w:color="auto" w:fill="auto"/>
            <w:vAlign w:val="center"/>
          </w:tcPr>
          <w:p w14:paraId="7D2D9726" w14:textId="1126C002" w:rsidR="00DD0851" w:rsidRPr="008C0C4F" w:rsidRDefault="00DD0851" w:rsidP="004D434B">
            <w:pPr>
              <w:jc w:val="center"/>
              <w:rPr>
                <w:rFonts w:eastAsia="Times New Roman"/>
                <w:sz w:val="18"/>
                <w:szCs w:val="18"/>
                <w:lang w:eastAsia="fr-FR"/>
              </w:rPr>
            </w:pPr>
            <w:r>
              <w:rPr>
                <w:rFonts w:eastAsia="Times New Roman"/>
                <w:sz w:val="18"/>
                <w:szCs w:val="18"/>
                <w:lang w:eastAsia="fr-FR"/>
              </w:rPr>
              <w:t>1</w:t>
            </w:r>
          </w:p>
        </w:tc>
        <w:tc>
          <w:tcPr>
            <w:tcW w:w="387" w:type="pct"/>
            <w:shd w:val="clear" w:color="auto" w:fill="auto"/>
            <w:vAlign w:val="center"/>
          </w:tcPr>
          <w:p w14:paraId="590C9313" w14:textId="31C647DF" w:rsidR="00DD0851" w:rsidRPr="008C0C4F" w:rsidRDefault="00DD0851" w:rsidP="004D434B">
            <w:pPr>
              <w:jc w:val="center"/>
              <w:rPr>
                <w:rFonts w:eastAsia="Times New Roman"/>
                <w:sz w:val="18"/>
                <w:szCs w:val="18"/>
                <w:lang w:eastAsia="fr-FR"/>
              </w:rPr>
            </w:pPr>
            <w:r>
              <w:rPr>
                <w:rFonts w:eastAsia="Times New Roman"/>
                <w:sz w:val="18"/>
                <w:szCs w:val="18"/>
                <w:lang w:eastAsia="fr-FR"/>
              </w:rPr>
              <w:t>1</w:t>
            </w:r>
          </w:p>
        </w:tc>
        <w:tc>
          <w:tcPr>
            <w:tcW w:w="262" w:type="pct"/>
            <w:vAlign w:val="center"/>
          </w:tcPr>
          <w:p w14:paraId="6FB26DBD" w14:textId="7FD92CE7" w:rsidR="00DD0851"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52732CEC" w14:textId="499CA8F5" w:rsidR="00DD0851" w:rsidRPr="008C0C4F" w:rsidRDefault="00DD0851" w:rsidP="004D434B">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278F3E97" w14:textId="4807BD0F" w:rsidR="00DD0851" w:rsidRPr="008C0C4F" w:rsidRDefault="00DD0851" w:rsidP="004D434B">
            <w:pPr>
              <w:jc w:val="center"/>
              <w:rPr>
                <w:rFonts w:eastAsia="Times New Roman"/>
                <w:sz w:val="18"/>
                <w:szCs w:val="18"/>
                <w:lang w:eastAsia="fr-FR"/>
              </w:rPr>
            </w:pPr>
            <w:r>
              <w:rPr>
                <w:rFonts w:eastAsia="Times New Roman"/>
                <w:sz w:val="18"/>
                <w:szCs w:val="18"/>
                <w:lang w:eastAsia="fr-FR"/>
              </w:rPr>
              <w:t>1</w:t>
            </w:r>
          </w:p>
        </w:tc>
        <w:tc>
          <w:tcPr>
            <w:tcW w:w="384" w:type="pct"/>
            <w:shd w:val="clear" w:color="auto" w:fill="auto"/>
            <w:vAlign w:val="center"/>
          </w:tcPr>
          <w:p w14:paraId="3D60ED10" w14:textId="7495E62C" w:rsidR="00DD0851" w:rsidRPr="008C0C4F" w:rsidRDefault="00DD0851" w:rsidP="004D434B">
            <w:pPr>
              <w:jc w:val="center"/>
              <w:rPr>
                <w:rFonts w:eastAsia="Times New Roman"/>
                <w:sz w:val="18"/>
                <w:szCs w:val="18"/>
                <w:lang w:eastAsia="fr-FR"/>
              </w:rPr>
            </w:pPr>
            <w:r>
              <w:rPr>
                <w:rFonts w:eastAsia="Times New Roman"/>
                <w:sz w:val="18"/>
                <w:szCs w:val="18"/>
                <w:lang w:eastAsia="fr-FR"/>
              </w:rPr>
              <w:t>1</w:t>
            </w:r>
          </w:p>
        </w:tc>
        <w:tc>
          <w:tcPr>
            <w:tcW w:w="299" w:type="pct"/>
            <w:shd w:val="clear" w:color="auto" w:fill="auto"/>
            <w:vAlign w:val="center"/>
          </w:tcPr>
          <w:p w14:paraId="4A736038" w14:textId="2A4FFE8D" w:rsidR="00DD0851" w:rsidRPr="008C0C4F" w:rsidRDefault="00DD0851" w:rsidP="004D434B">
            <w:pPr>
              <w:jc w:val="center"/>
              <w:rPr>
                <w:rFonts w:ascii="Avenir" w:eastAsia="Avenir" w:hAnsi="Avenir" w:cs="Avenir"/>
                <w:color w:val="000000"/>
                <w:sz w:val="18"/>
                <w:szCs w:val="18"/>
              </w:rPr>
            </w:pPr>
            <w:r>
              <w:rPr>
                <w:rFonts w:ascii="Avenir" w:eastAsia="Avenir" w:hAnsi="Avenir" w:cs="Avenir"/>
                <w:color w:val="000000"/>
                <w:sz w:val="18"/>
                <w:szCs w:val="18"/>
              </w:rPr>
              <w:t>1</w:t>
            </w:r>
          </w:p>
        </w:tc>
        <w:tc>
          <w:tcPr>
            <w:tcW w:w="304" w:type="pct"/>
            <w:shd w:val="clear" w:color="auto" w:fill="auto"/>
            <w:vAlign w:val="center"/>
          </w:tcPr>
          <w:p w14:paraId="473F2347" w14:textId="085937DF" w:rsidR="00DD0851" w:rsidRPr="008C0C4F" w:rsidRDefault="00DD0851" w:rsidP="004D434B">
            <w:pPr>
              <w:jc w:val="center"/>
              <w:rPr>
                <w:rFonts w:ascii="Avenir" w:eastAsia="Avenir" w:hAnsi="Avenir" w:cs="Avenir"/>
                <w:color w:val="000000"/>
                <w:sz w:val="18"/>
                <w:szCs w:val="18"/>
              </w:rPr>
            </w:pPr>
            <w:r>
              <w:rPr>
                <w:rFonts w:ascii="Avenir" w:eastAsia="Avenir" w:hAnsi="Avenir" w:cs="Avenir"/>
                <w:color w:val="000000"/>
                <w:sz w:val="18"/>
                <w:szCs w:val="18"/>
              </w:rPr>
              <w:t>0</w:t>
            </w:r>
          </w:p>
        </w:tc>
        <w:tc>
          <w:tcPr>
            <w:tcW w:w="471" w:type="pct"/>
            <w:shd w:val="clear" w:color="auto" w:fill="auto"/>
            <w:vAlign w:val="center"/>
          </w:tcPr>
          <w:p w14:paraId="5C3939F3" w14:textId="77777777" w:rsidR="00DD0851" w:rsidRPr="008C0C4F" w:rsidRDefault="00DD0851" w:rsidP="004D434B">
            <w:pPr>
              <w:spacing w:after="5"/>
              <w:jc w:val="center"/>
              <w:rPr>
                <w:rFonts w:ascii="Avenir" w:eastAsia="Avenir" w:hAnsi="Avenir" w:cs="Avenir"/>
                <w:color w:val="000000"/>
                <w:sz w:val="18"/>
                <w:szCs w:val="18"/>
              </w:rPr>
            </w:pPr>
          </w:p>
        </w:tc>
        <w:tc>
          <w:tcPr>
            <w:tcW w:w="589" w:type="pct"/>
            <w:vMerge w:val="restart"/>
            <w:shd w:val="clear" w:color="auto" w:fill="auto"/>
            <w:vAlign w:val="center"/>
          </w:tcPr>
          <w:p w14:paraId="1A711358" w14:textId="08F0C343" w:rsidR="00DD0851" w:rsidRPr="008C0C4F" w:rsidRDefault="00DD0851" w:rsidP="00375E97">
            <w:pPr>
              <w:spacing w:after="5"/>
              <w:jc w:val="both"/>
              <w:rPr>
                <w:rFonts w:ascii="Avenir" w:eastAsia="Avenir" w:hAnsi="Avenir" w:cs="Avenir"/>
                <w:color w:val="000000"/>
                <w:sz w:val="18"/>
                <w:szCs w:val="18"/>
              </w:rPr>
            </w:pPr>
            <w:r w:rsidRPr="008C0C4F">
              <w:rPr>
                <w:rFonts w:eastAsia="Times New Roman"/>
                <w:sz w:val="18"/>
                <w:szCs w:val="18"/>
                <w:lang w:eastAsia="fr-FR"/>
              </w:rPr>
              <w:t>1 comptable recruté et remplacement de la RAF</w:t>
            </w:r>
          </w:p>
        </w:tc>
      </w:tr>
      <w:tr w:rsidR="00DD0851" w:rsidRPr="008C0C4F" w14:paraId="557FB0BF" w14:textId="77777777" w:rsidTr="006A71C4">
        <w:trPr>
          <w:trHeight w:val="311"/>
          <w:jc w:val="center"/>
        </w:trPr>
        <w:tc>
          <w:tcPr>
            <w:tcW w:w="565" w:type="pct"/>
            <w:vMerge/>
            <w:shd w:val="clear" w:color="auto" w:fill="auto"/>
            <w:vAlign w:val="center"/>
          </w:tcPr>
          <w:p w14:paraId="4518A1DE" w14:textId="77777777" w:rsidR="00DD0851" w:rsidRPr="008C0C4F" w:rsidRDefault="00DD0851" w:rsidP="00DD0851">
            <w:pPr>
              <w:pStyle w:val="Default"/>
              <w:jc w:val="center"/>
              <w:rPr>
                <w:rFonts w:ascii="Calibri" w:eastAsia="Times New Roman" w:hAnsi="Calibri"/>
                <w:b/>
                <w:bCs/>
                <w:color w:val="auto"/>
                <w:sz w:val="18"/>
                <w:szCs w:val="18"/>
                <w:lang w:eastAsia="fr-FR"/>
              </w:rPr>
            </w:pPr>
          </w:p>
        </w:tc>
        <w:tc>
          <w:tcPr>
            <w:tcW w:w="602" w:type="pct"/>
            <w:shd w:val="clear" w:color="auto" w:fill="auto"/>
            <w:vAlign w:val="center"/>
          </w:tcPr>
          <w:p w14:paraId="5D069617" w14:textId="45EAB9E1" w:rsidR="00DD0851" w:rsidRPr="008C0C4F" w:rsidRDefault="00DD0851" w:rsidP="00DD0851">
            <w:pPr>
              <w:jc w:val="both"/>
              <w:rPr>
                <w:rFonts w:eastAsia="Times New Roman" w:cs="Arial"/>
                <w:sz w:val="18"/>
                <w:szCs w:val="18"/>
                <w:lang w:val="fr-FR" w:eastAsia="fr-FR"/>
              </w:rPr>
            </w:pPr>
            <w:r w:rsidRPr="008C0C4F">
              <w:rPr>
                <w:rFonts w:eastAsia="Times New Roman" w:cs="Arial"/>
                <w:sz w:val="18"/>
                <w:szCs w:val="18"/>
                <w:lang w:val="fr-FR" w:eastAsia="fr-FR"/>
              </w:rPr>
              <w:t>Remplacement de la RAF</w:t>
            </w:r>
          </w:p>
        </w:tc>
        <w:tc>
          <w:tcPr>
            <w:tcW w:w="228" w:type="pct"/>
            <w:shd w:val="clear" w:color="auto" w:fill="auto"/>
            <w:vAlign w:val="center"/>
          </w:tcPr>
          <w:p w14:paraId="60B8E564" w14:textId="77777777" w:rsidR="00DD0851" w:rsidRPr="008C0C4F" w:rsidRDefault="00DD0851" w:rsidP="00DD0851">
            <w:pPr>
              <w:jc w:val="center"/>
              <w:rPr>
                <w:rFonts w:eastAsia="Times New Roman"/>
                <w:sz w:val="18"/>
                <w:szCs w:val="18"/>
                <w:lang w:eastAsia="fr-FR"/>
              </w:rPr>
            </w:pPr>
          </w:p>
        </w:tc>
        <w:tc>
          <w:tcPr>
            <w:tcW w:w="387" w:type="pct"/>
            <w:shd w:val="clear" w:color="auto" w:fill="auto"/>
            <w:vAlign w:val="center"/>
          </w:tcPr>
          <w:p w14:paraId="304522E4" w14:textId="49344CFC" w:rsidR="00DD0851" w:rsidRDefault="00DD0851" w:rsidP="00DD0851">
            <w:pPr>
              <w:jc w:val="center"/>
              <w:rPr>
                <w:rFonts w:eastAsia="Times New Roman"/>
                <w:sz w:val="18"/>
                <w:szCs w:val="18"/>
                <w:lang w:eastAsia="fr-FR"/>
              </w:rPr>
            </w:pPr>
            <w:r>
              <w:rPr>
                <w:rFonts w:eastAsia="Times New Roman"/>
                <w:sz w:val="18"/>
                <w:szCs w:val="18"/>
                <w:lang w:eastAsia="fr-FR"/>
              </w:rPr>
              <w:t>1</w:t>
            </w:r>
          </w:p>
        </w:tc>
        <w:tc>
          <w:tcPr>
            <w:tcW w:w="387" w:type="pct"/>
            <w:shd w:val="clear" w:color="auto" w:fill="auto"/>
            <w:vAlign w:val="center"/>
          </w:tcPr>
          <w:p w14:paraId="67585E71" w14:textId="767A30C4" w:rsidR="00DD0851" w:rsidRDefault="00DD0851" w:rsidP="00DD0851">
            <w:pPr>
              <w:jc w:val="center"/>
              <w:rPr>
                <w:rFonts w:eastAsia="Times New Roman"/>
                <w:sz w:val="18"/>
                <w:szCs w:val="18"/>
                <w:lang w:eastAsia="fr-FR"/>
              </w:rPr>
            </w:pPr>
            <w:r>
              <w:rPr>
                <w:rFonts w:eastAsia="Times New Roman"/>
                <w:sz w:val="18"/>
                <w:szCs w:val="18"/>
                <w:lang w:eastAsia="fr-FR"/>
              </w:rPr>
              <w:t>1</w:t>
            </w:r>
          </w:p>
        </w:tc>
        <w:tc>
          <w:tcPr>
            <w:tcW w:w="262" w:type="pct"/>
            <w:vAlign w:val="center"/>
          </w:tcPr>
          <w:p w14:paraId="442BF82E" w14:textId="48ADCB82" w:rsidR="00DD0851" w:rsidRDefault="00DD0851" w:rsidP="00DD0851">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65DCE276" w14:textId="4E652141" w:rsidR="00DD0851" w:rsidRDefault="00DD0851" w:rsidP="00DD0851">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65E8BC54" w14:textId="18B98B17" w:rsidR="00DD0851" w:rsidRDefault="00DD0851" w:rsidP="00DD0851">
            <w:pPr>
              <w:jc w:val="center"/>
              <w:rPr>
                <w:rFonts w:eastAsia="Times New Roman"/>
                <w:sz w:val="18"/>
                <w:szCs w:val="18"/>
                <w:lang w:eastAsia="fr-FR"/>
              </w:rPr>
            </w:pPr>
            <w:r>
              <w:rPr>
                <w:rFonts w:eastAsia="Times New Roman"/>
                <w:sz w:val="18"/>
                <w:szCs w:val="18"/>
                <w:lang w:eastAsia="fr-FR"/>
              </w:rPr>
              <w:t>1</w:t>
            </w:r>
          </w:p>
        </w:tc>
        <w:tc>
          <w:tcPr>
            <w:tcW w:w="384" w:type="pct"/>
            <w:shd w:val="clear" w:color="auto" w:fill="auto"/>
            <w:vAlign w:val="center"/>
          </w:tcPr>
          <w:p w14:paraId="2C8DDF33" w14:textId="2119A7FB" w:rsidR="00DD0851" w:rsidRDefault="00DD0851" w:rsidP="00DD0851">
            <w:pPr>
              <w:jc w:val="center"/>
              <w:rPr>
                <w:rFonts w:eastAsia="Times New Roman"/>
                <w:sz w:val="18"/>
                <w:szCs w:val="18"/>
                <w:lang w:eastAsia="fr-FR"/>
              </w:rPr>
            </w:pPr>
            <w:r>
              <w:rPr>
                <w:rFonts w:eastAsia="Times New Roman"/>
                <w:sz w:val="18"/>
                <w:szCs w:val="18"/>
                <w:lang w:eastAsia="fr-FR"/>
              </w:rPr>
              <w:t>1</w:t>
            </w:r>
          </w:p>
        </w:tc>
        <w:tc>
          <w:tcPr>
            <w:tcW w:w="299" w:type="pct"/>
            <w:shd w:val="clear" w:color="auto" w:fill="auto"/>
            <w:vAlign w:val="center"/>
          </w:tcPr>
          <w:p w14:paraId="59B86498" w14:textId="704E0B9E" w:rsidR="00DD0851" w:rsidRDefault="00DD0851" w:rsidP="00DD0851">
            <w:pPr>
              <w:jc w:val="center"/>
              <w:rPr>
                <w:rFonts w:ascii="Avenir" w:eastAsia="Avenir" w:hAnsi="Avenir" w:cs="Avenir"/>
                <w:color w:val="000000"/>
                <w:sz w:val="18"/>
                <w:szCs w:val="18"/>
              </w:rPr>
            </w:pPr>
            <w:r>
              <w:rPr>
                <w:rFonts w:ascii="Avenir" w:eastAsia="Avenir" w:hAnsi="Avenir" w:cs="Avenir"/>
                <w:color w:val="000000"/>
                <w:sz w:val="18"/>
                <w:szCs w:val="18"/>
              </w:rPr>
              <w:t>1</w:t>
            </w:r>
          </w:p>
        </w:tc>
        <w:tc>
          <w:tcPr>
            <w:tcW w:w="304" w:type="pct"/>
            <w:shd w:val="clear" w:color="auto" w:fill="auto"/>
            <w:vAlign w:val="center"/>
          </w:tcPr>
          <w:p w14:paraId="11F7F67C" w14:textId="324E42F1" w:rsidR="00DD0851" w:rsidRDefault="00DD0851" w:rsidP="00DD0851">
            <w:pPr>
              <w:jc w:val="center"/>
              <w:rPr>
                <w:rFonts w:ascii="Avenir" w:eastAsia="Avenir" w:hAnsi="Avenir" w:cs="Avenir"/>
                <w:color w:val="000000"/>
                <w:sz w:val="18"/>
                <w:szCs w:val="18"/>
              </w:rPr>
            </w:pPr>
            <w:r>
              <w:rPr>
                <w:rFonts w:ascii="Avenir" w:eastAsia="Avenir" w:hAnsi="Avenir" w:cs="Avenir"/>
                <w:color w:val="000000"/>
                <w:sz w:val="18"/>
                <w:szCs w:val="18"/>
              </w:rPr>
              <w:t>RAS</w:t>
            </w:r>
          </w:p>
        </w:tc>
        <w:tc>
          <w:tcPr>
            <w:tcW w:w="471" w:type="pct"/>
            <w:shd w:val="clear" w:color="auto" w:fill="auto"/>
            <w:vAlign w:val="center"/>
          </w:tcPr>
          <w:p w14:paraId="70B7AFA9" w14:textId="77777777" w:rsidR="00DD0851" w:rsidRPr="008C0C4F" w:rsidRDefault="00DD0851" w:rsidP="00DD0851">
            <w:pPr>
              <w:spacing w:after="5"/>
              <w:jc w:val="center"/>
              <w:rPr>
                <w:rFonts w:ascii="Avenir" w:eastAsia="Avenir" w:hAnsi="Avenir" w:cs="Avenir"/>
                <w:color w:val="000000"/>
                <w:sz w:val="18"/>
                <w:szCs w:val="18"/>
              </w:rPr>
            </w:pPr>
          </w:p>
        </w:tc>
        <w:tc>
          <w:tcPr>
            <w:tcW w:w="589" w:type="pct"/>
            <w:vMerge/>
            <w:shd w:val="clear" w:color="auto" w:fill="auto"/>
            <w:vAlign w:val="center"/>
          </w:tcPr>
          <w:p w14:paraId="51DAE493" w14:textId="77777777" w:rsidR="00DD0851" w:rsidRPr="008C0C4F" w:rsidRDefault="00DD0851" w:rsidP="00DD0851">
            <w:pPr>
              <w:spacing w:after="5"/>
              <w:jc w:val="both"/>
              <w:rPr>
                <w:rFonts w:eastAsia="Times New Roman"/>
                <w:sz w:val="18"/>
                <w:szCs w:val="18"/>
                <w:lang w:eastAsia="fr-FR"/>
              </w:rPr>
            </w:pPr>
          </w:p>
        </w:tc>
      </w:tr>
      <w:tr w:rsidR="00DD0851" w:rsidRPr="008C0C4F" w14:paraId="0A3675A0" w14:textId="77777777" w:rsidTr="006A71C4">
        <w:trPr>
          <w:trHeight w:val="311"/>
          <w:jc w:val="center"/>
        </w:trPr>
        <w:tc>
          <w:tcPr>
            <w:tcW w:w="565" w:type="pct"/>
            <w:vMerge/>
            <w:shd w:val="clear" w:color="auto" w:fill="auto"/>
            <w:vAlign w:val="center"/>
          </w:tcPr>
          <w:p w14:paraId="4B19F56A" w14:textId="77777777" w:rsidR="00DD0851" w:rsidRPr="008C0C4F" w:rsidRDefault="00DD0851" w:rsidP="00DD0851">
            <w:pPr>
              <w:pStyle w:val="Default"/>
              <w:jc w:val="center"/>
              <w:rPr>
                <w:rFonts w:ascii="Calibri" w:eastAsia="Times New Roman" w:hAnsi="Calibri"/>
                <w:b/>
                <w:bCs/>
                <w:color w:val="auto"/>
                <w:sz w:val="18"/>
                <w:szCs w:val="18"/>
                <w:lang w:eastAsia="fr-FR"/>
              </w:rPr>
            </w:pPr>
          </w:p>
        </w:tc>
        <w:tc>
          <w:tcPr>
            <w:tcW w:w="602" w:type="pct"/>
            <w:shd w:val="clear" w:color="auto" w:fill="auto"/>
            <w:vAlign w:val="center"/>
          </w:tcPr>
          <w:p w14:paraId="3DE8B4CF" w14:textId="1FD51487" w:rsidR="00DD0851" w:rsidRPr="008C0C4F" w:rsidRDefault="00DD0851" w:rsidP="00DD0851">
            <w:pPr>
              <w:jc w:val="both"/>
              <w:rPr>
                <w:rFonts w:eastAsia="Times New Roman" w:cs="Arial"/>
                <w:sz w:val="18"/>
                <w:szCs w:val="18"/>
                <w:lang w:val="fr-FR" w:eastAsia="fr-FR"/>
              </w:rPr>
            </w:pPr>
            <w:r w:rsidRPr="008C0C4F">
              <w:rPr>
                <w:rFonts w:eastAsia="Times New Roman" w:cs="Arial"/>
                <w:sz w:val="18"/>
                <w:szCs w:val="18"/>
                <w:lang w:val="fr-FR" w:eastAsia="fr-FR"/>
              </w:rPr>
              <w:t>Recrutement d’un cabinet d’audit financier</w:t>
            </w:r>
          </w:p>
        </w:tc>
        <w:tc>
          <w:tcPr>
            <w:tcW w:w="228" w:type="pct"/>
            <w:shd w:val="clear" w:color="auto" w:fill="auto"/>
            <w:vAlign w:val="center"/>
          </w:tcPr>
          <w:p w14:paraId="236D36C1" w14:textId="0DA12A4D"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2FDA3D84" w14:textId="25733AEA"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387" w:type="pct"/>
            <w:shd w:val="clear" w:color="auto" w:fill="auto"/>
            <w:vAlign w:val="center"/>
          </w:tcPr>
          <w:p w14:paraId="6276BBA8" w14:textId="50A7EEAF"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262" w:type="pct"/>
            <w:vAlign w:val="center"/>
          </w:tcPr>
          <w:p w14:paraId="0009F98C" w14:textId="2131C92A"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19B71759" w14:textId="7B91C9D8"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2007809C" w14:textId="0CC60362"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384" w:type="pct"/>
            <w:shd w:val="clear" w:color="auto" w:fill="auto"/>
            <w:vAlign w:val="center"/>
          </w:tcPr>
          <w:p w14:paraId="5ADDA88C" w14:textId="22F9695E"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299" w:type="pct"/>
            <w:shd w:val="clear" w:color="auto" w:fill="auto"/>
            <w:vAlign w:val="center"/>
          </w:tcPr>
          <w:p w14:paraId="0497DC41" w14:textId="554C0567"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304" w:type="pct"/>
            <w:shd w:val="clear" w:color="auto" w:fill="auto"/>
            <w:vAlign w:val="center"/>
          </w:tcPr>
          <w:p w14:paraId="50E95179" w14:textId="6B95225D"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21E78113" w14:textId="77777777" w:rsidR="00DD0851" w:rsidRPr="008C0C4F" w:rsidRDefault="00DD0851" w:rsidP="00DD0851">
            <w:pPr>
              <w:spacing w:after="5"/>
              <w:jc w:val="center"/>
              <w:rPr>
                <w:rFonts w:eastAsia="Times New Roman"/>
                <w:sz w:val="18"/>
                <w:szCs w:val="18"/>
                <w:lang w:eastAsia="fr-FR"/>
              </w:rPr>
            </w:pPr>
          </w:p>
        </w:tc>
        <w:tc>
          <w:tcPr>
            <w:tcW w:w="589" w:type="pct"/>
            <w:shd w:val="clear" w:color="auto" w:fill="auto"/>
            <w:vAlign w:val="center"/>
          </w:tcPr>
          <w:p w14:paraId="494F81E1" w14:textId="3A2F585C" w:rsidR="00DD0851" w:rsidRPr="008C0C4F" w:rsidRDefault="00DD0851" w:rsidP="00DD0851">
            <w:pPr>
              <w:spacing w:after="5"/>
              <w:jc w:val="both"/>
              <w:rPr>
                <w:rFonts w:eastAsia="Times New Roman"/>
                <w:sz w:val="18"/>
                <w:szCs w:val="18"/>
                <w:lang w:eastAsia="fr-FR"/>
              </w:rPr>
            </w:pPr>
            <w:r w:rsidRPr="008C0C4F">
              <w:rPr>
                <w:rFonts w:eastAsia="Times New Roman"/>
                <w:sz w:val="18"/>
                <w:szCs w:val="18"/>
                <w:lang w:eastAsia="fr-FR"/>
              </w:rPr>
              <w:t>Rapport d’audit</w:t>
            </w:r>
          </w:p>
        </w:tc>
      </w:tr>
      <w:tr w:rsidR="00DD0851" w:rsidRPr="008C0C4F" w14:paraId="341082ED" w14:textId="77777777" w:rsidTr="00615727">
        <w:trPr>
          <w:trHeight w:val="311"/>
          <w:jc w:val="center"/>
        </w:trPr>
        <w:tc>
          <w:tcPr>
            <w:tcW w:w="565" w:type="pct"/>
            <w:vMerge/>
            <w:shd w:val="clear" w:color="auto" w:fill="auto"/>
            <w:vAlign w:val="center"/>
          </w:tcPr>
          <w:p w14:paraId="56B3BE1A" w14:textId="77777777" w:rsidR="00DD0851" w:rsidRPr="008C0C4F" w:rsidRDefault="00DD0851" w:rsidP="00DD0851">
            <w:pPr>
              <w:pStyle w:val="Default"/>
              <w:jc w:val="center"/>
              <w:rPr>
                <w:rFonts w:ascii="Calibri" w:eastAsia="Times New Roman" w:hAnsi="Calibri"/>
                <w:b/>
                <w:bCs/>
                <w:color w:val="auto"/>
                <w:sz w:val="18"/>
                <w:szCs w:val="18"/>
                <w:lang w:eastAsia="fr-FR"/>
              </w:rPr>
            </w:pPr>
          </w:p>
        </w:tc>
        <w:tc>
          <w:tcPr>
            <w:tcW w:w="602" w:type="pct"/>
            <w:shd w:val="clear" w:color="auto" w:fill="FFFFFF" w:themeFill="background1"/>
            <w:vAlign w:val="center"/>
          </w:tcPr>
          <w:p w14:paraId="4890BF11" w14:textId="7B7BDD1C" w:rsidR="00DD0851" w:rsidRPr="008C0C4F" w:rsidRDefault="00DD0851" w:rsidP="00DD0851">
            <w:pPr>
              <w:jc w:val="both"/>
              <w:rPr>
                <w:rFonts w:eastAsia="Times New Roman" w:cs="Arial"/>
                <w:sz w:val="18"/>
                <w:szCs w:val="18"/>
                <w:lang w:val="fr-FR" w:eastAsia="fr-FR"/>
              </w:rPr>
            </w:pPr>
            <w:r>
              <w:rPr>
                <w:rFonts w:eastAsia="Times New Roman" w:cs="Arial"/>
                <w:sz w:val="18"/>
                <w:szCs w:val="18"/>
                <w:lang w:val="fr-FR" w:eastAsia="fr-FR"/>
              </w:rPr>
              <w:t>Recrutement des deux ALE</w:t>
            </w:r>
          </w:p>
        </w:tc>
        <w:tc>
          <w:tcPr>
            <w:tcW w:w="228" w:type="pct"/>
            <w:shd w:val="clear" w:color="auto" w:fill="FFFFFF" w:themeFill="background1"/>
            <w:vAlign w:val="center"/>
          </w:tcPr>
          <w:p w14:paraId="73FEBDEC" w14:textId="4382125C"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387" w:type="pct"/>
            <w:shd w:val="clear" w:color="auto" w:fill="FFFFFF" w:themeFill="background1"/>
            <w:vAlign w:val="center"/>
          </w:tcPr>
          <w:p w14:paraId="0EC90345" w14:textId="094E6C34" w:rsidR="00DD0851" w:rsidRPr="008C0C4F" w:rsidRDefault="00DD0851" w:rsidP="00DD0851">
            <w:pPr>
              <w:jc w:val="center"/>
              <w:rPr>
                <w:rFonts w:eastAsia="Times New Roman"/>
                <w:sz w:val="18"/>
                <w:szCs w:val="18"/>
                <w:lang w:eastAsia="fr-FR"/>
              </w:rPr>
            </w:pPr>
            <w:r>
              <w:rPr>
                <w:rFonts w:eastAsia="Times New Roman"/>
                <w:sz w:val="18"/>
                <w:szCs w:val="18"/>
                <w:lang w:eastAsia="fr-FR"/>
              </w:rPr>
              <w:t>2</w:t>
            </w:r>
          </w:p>
        </w:tc>
        <w:tc>
          <w:tcPr>
            <w:tcW w:w="387" w:type="pct"/>
            <w:shd w:val="clear" w:color="auto" w:fill="FFFFFF" w:themeFill="background1"/>
            <w:vAlign w:val="center"/>
          </w:tcPr>
          <w:p w14:paraId="508F1D58" w14:textId="522280B1" w:rsidR="00DD0851" w:rsidRPr="008C0C4F" w:rsidRDefault="00DD0851" w:rsidP="00DD0851">
            <w:pPr>
              <w:jc w:val="center"/>
              <w:rPr>
                <w:rFonts w:eastAsia="Times New Roman"/>
                <w:sz w:val="18"/>
                <w:szCs w:val="18"/>
                <w:lang w:eastAsia="fr-FR"/>
              </w:rPr>
            </w:pPr>
            <w:r>
              <w:rPr>
                <w:rFonts w:eastAsia="Times New Roman"/>
                <w:sz w:val="18"/>
                <w:szCs w:val="18"/>
                <w:lang w:eastAsia="fr-FR"/>
              </w:rPr>
              <w:t>2</w:t>
            </w:r>
          </w:p>
        </w:tc>
        <w:tc>
          <w:tcPr>
            <w:tcW w:w="262" w:type="pct"/>
            <w:shd w:val="clear" w:color="auto" w:fill="FFFFFF" w:themeFill="background1"/>
            <w:vAlign w:val="center"/>
          </w:tcPr>
          <w:p w14:paraId="1D65AA6A" w14:textId="5E244250"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FFFFFF" w:themeFill="background1"/>
            <w:vAlign w:val="center"/>
          </w:tcPr>
          <w:p w14:paraId="60475822" w14:textId="43FA0CF3" w:rsidR="00DD0851" w:rsidRPr="008C0C4F" w:rsidRDefault="00DD0851" w:rsidP="00DD0851">
            <w:pPr>
              <w:jc w:val="center"/>
              <w:rPr>
                <w:rFonts w:eastAsia="Times New Roman"/>
                <w:sz w:val="18"/>
                <w:szCs w:val="18"/>
                <w:lang w:eastAsia="fr-FR"/>
              </w:rPr>
            </w:pPr>
            <w:r>
              <w:rPr>
                <w:rFonts w:eastAsia="Times New Roman"/>
                <w:sz w:val="18"/>
                <w:szCs w:val="18"/>
                <w:lang w:eastAsia="fr-FR"/>
              </w:rPr>
              <w:t>2</w:t>
            </w:r>
          </w:p>
        </w:tc>
        <w:tc>
          <w:tcPr>
            <w:tcW w:w="262" w:type="pct"/>
            <w:shd w:val="clear" w:color="auto" w:fill="FFFFFF" w:themeFill="background1"/>
            <w:vAlign w:val="center"/>
          </w:tcPr>
          <w:p w14:paraId="2C0CEFF6" w14:textId="6428BEE7"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384" w:type="pct"/>
            <w:shd w:val="clear" w:color="auto" w:fill="FFFFFF" w:themeFill="background1"/>
            <w:vAlign w:val="center"/>
          </w:tcPr>
          <w:p w14:paraId="075E8185" w14:textId="451CCA2C" w:rsidR="00DD0851" w:rsidRPr="008C0C4F" w:rsidRDefault="00DD0851" w:rsidP="00DD0851">
            <w:pPr>
              <w:jc w:val="center"/>
              <w:rPr>
                <w:rFonts w:eastAsia="Times New Roman"/>
                <w:sz w:val="18"/>
                <w:szCs w:val="18"/>
                <w:lang w:eastAsia="fr-FR"/>
              </w:rPr>
            </w:pPr>
            <w:r>
              <w:rPr>
                <w:rFonts w:eastAsia="Times New Roman"/>
                <w:sz w:val="18"/>
                <w:szCs w:val="18"/>
                <w:lang w:eastAsia="fr-FR"/>
              </w:rPr>
              <w:t>2</w:t>
            </w:r>
          </w:p>
        </w:tc>
        <w:tc>
          <w:tcPr>
            <w:tcW w:w="299" w:type="pct"/>
            <w:shd w:val="clear" w:color="auto" w:fill="FFFFFF" w:themeFill="background1"/>
            <w:vAlign w:val="center"/>
          </w:tcPr>
          <w:p w14:paraId="4F9B73ED" w14:textId="5A6F53A5" w:rsidR="00DD0851" w:rsidRPr="008C0C4F" w:rsidRDefault="00DD0851" w:rsidP="00DD0851">
            <w:pPr>
              <w:jc w:val="center"/>
              <w:rPr>
                <w:rFonts w:eastAsia="Times New Roman"/>
                <w:sz w:val="18"/>
                <w:szCs w:val="18"/>
                <w:lang w:eastAsia="fr-FR"/>
              </w:rPr>
            </w:pPr>
            <w:r>
              <w:rPr>
                <w:rFonts w:eastAsia="Times New Roman"/>
                <w:sz w:val="18"/>
                <w:szCs w:val="18"/>
                <w:lang w:eastAsia="fr-FR"/>
              </w:rPr>
              <w:t>2</w:t>
            </w:r>
          </w:p>
        </w:tc>
        <w:tc>
          <w:tcPr>
            <w:tcW w:w="304" w:type="pct"/>
            <w:shd w:val="clear" w:color="auto" w:fill="FFFFFF" w:themeFill="background1"/>
            <w:vAlign w:val="center"/>
          </w:tcPr>
          <w:p w14:paraId="19BB362C" w14:textId="5107D8B8" w:rsidR="00DD0851" w:rsidRPr="008C0C4F" w:rsidRDefault="00DD0851" w:rsidP="00DD0851">
            <w:pPr>
              <w:jc w:val="center"/>
              <w:rPr>
                <w:rFonts w:eastAsia="Times New Roman"/>
                <w:sz w:val="18"/>
                <w:szCs w:val="18"/>
                <w:lang w:eastAsia="fr-FR"/>
              </w:rPr>
            </w:pPr>
            <w:r>
              <w:rPr>
                <w:rFonts w:eastAsia="Times New Roman"/>
                <w:sz w:val="18"/>
                <w:szCs w:val="18"/>
                <w:lang w:eastAsia="fr-FR"/>
              </w:rPr>
              <w:t>RAS</w:t>
            </w:r>
          </w:p>
        </w:tc>
        <w:tc>
          <w:tcPr>
            <w:tcW w:w="471" w:type="pct"/>
            <w:shd w:val="clear" w:color="auto" w:fill="FFFFFF" w:themeFill="background1"/>
            <w:vAlign w:val="center"/>
          </w:tcPr>
          <w:p w14:paraId="3E19FF1D" w14:textId="77777777" w:rsidR="00DD0851" w:rsidRPr="008C0C4F" w:rsidRDefault="00DD0851" w:rsidP="00DD0851">
            <w:pPr>
              <w:spacing w:after="5"/>
              <w:jc w:val="center"/>
              <w:rPr>
                <w:rFonts w:ascii="Avenir" w:eastAsia="Avenir" w:hAnsi="Avenir" w:cs="Avenir"/>
                <w:color w:val="000000"/>
                <w:sz w:val="18"/>
                <w:szCs w:val="18"/>
              </w:rPr>
            </w:pPr>
          </w:p>
        </w:tc>
        <w:tc>
          <w:tcPr>
            <w:tcW w:w="589" w:type="pct"/>
            <w:shd w:val="clear" w:color="auto" w:fill="FFFFFF" w:themeFill="background1"/>
            <w:vAlign w:val="center"/>
          </w:tcPr>
          <w:p w14:paraId="065CE02B" w14:textId="3F35573F" w:rsidR="00DD0851" w:rsidRPr="008C0C4F" w:rsidRDefault="00DD0851" w:rsidP="00DD0851">
            <w:pPr>
              <w:spacing w:after="5"/>
              <w:jc w:val="both"/>
              <w:rPr>
                <w:rFonts w:eastAsia="Times New Roman" w:cs="Arial"/>
                <w:sz w:val="18"/>
                <w:szCs w:val="18"/>
                <w:lang w:val="fr-FR" w:eastAsia="fr-FR"/>
              </w:rPr>
            </w:pPr>
            <w:r>
              <w:rPr>
                <w:rFonts w:eastAsia="Times New Roman" w:cs="Arial"/>
                <w:sz w:val="18"/>
                <w:szCs w:val="18"/>
                <w:lang w:val="fr-FR" w:eastAsia="fr-FR"/>
              </w:rPr>
              <w:t>Contrat de prestations de services</w:t>
            </w:r>
          </w:p>
        </w:tc>
      </w:tr>
      <w:tr w:rsidR="00DD0851" w:rsidRPr="008C0C4F" w14:paraId="48129678" w14:textId="77777777" w:rsidTr="00615727">
        <w:trPr>
          <w:trHeight w:val="311"/>
          <w:jc w:val="center"/>
        </w:trPr>
        <w:tc>
          <w:tcPr>
            <w:tcW w:w="565" w:type="pct"/>
            <w:vMerge/>
            <w:shd w:val="clear" w:color="auto" w:fill="auto"/>
            <w:vAlign w:val="center"/>
          </w:tcPr>
          <w:p w14:paraId="0A3A3605" w14:textId="77777777" w:rsidR="00DD0851" w:rsidRPr="008C0C4F" w:rsidRDefault="00DD0851" w:rsidP="00DD0851">
            <w:pPr>
              <w:pStyle w:val="Default"/>
              <w:jc w:val="center"/>
              <w:rPr>
                <w:rFonts w:ascii="Calibri" w:eastAsia="Times New Roman" w:hAnsi="Calibri"/>
                <w:b/>
                <w:bCs/>
                <w:color w:val="auto"/>
                <w:sz w:val="18"/>
                <w:szCs w:val="18"/>
                <w:lang w:eastAsia="fr-FR"/>
              </w:rPr>
            </w:pPr>
          </w:p>
        </w:tc>
        <w:tc>
          <w:tcPr>
            <w:tcW w:w="602" w:type="pct"/>
            <w:shd w:val="clear" w:color="auto" w:fill="auto"/>
            <w:vAlign w:val="center"/>
          </w:tcPr>
          <w:p w14:paraId="76371230" w14:textId="2F857B53" w:rsidR="00DD0851" w:rsidRPr="008C0C4F" w:rsidRDefault="00DD0851" w:rsidP="00DD0851">
            <w:pPr>
              <w:jc w:val="both"/>
              <w:rPr>
                <w:rFonts w:eastAsia="Times New Roman" w:cs="Arial"/>
                <w:sz w:val="18"/>
                <w:szCs w:val="18"/>
                <w:lang w:val="fr-FR" w:eastAsia="fr-FR"/>
              </w:rPr>
            </w:pPr>
            <w:r>
              <w:rPr>
                <w:rFonts w:eastAsia="Times New Roman" w:cs="Arial"/>
                <w:sz w:val="18"/>
                <w:szCs w:val="18"/>
                <w:lang w:val="fr-FR" w:eastAsia="fr-FR"/>
              </w:rPr>
              <w:t>Recrutement d’un analyste financier</w:t>
            </w:r>
          </w:p>
        </w:tc>
        <w:tc>
          <w:tcPr>
            <w:tcW w:w="228" w:type="pct"/>
            <w:shd w:val="clear" w:color="auto" w:fill="auto"/>
            <w:vAlign w:val="center"/>
          </w:tcPr>
          <w:p w14:paraId="39C1BA5E" w14:textId="597A8A32"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387" w:type="pct"/>
            <w:shd w:val="clear" w:color="auto" w:fill="auto"/>
            <w:vAlign w:val="center"/>
          </w:tcPr>
          <w:p w14:paraId="58177699" w14:textId="07A63670" w:rsidR="00DD0851" w:rsidRPr="008C0C4F" w:rsidRDefault="00DD0851" w:rsidP="00DD0851">
            <w:pPr>
              <w:jc w:val="center"/>
              <w:rPr>
                <w:rFonts w:eastAsia="Times New Roman"/>
                <w:sz w:val="18"/>
                <w:szCs w:val="18"/>
                <w:lang w:eastAsia="fr-FR"/>
              </w:rPr>
            </w:pPr>
            <w:r>
              <w:rPr>
                <w:rFonts w:eastAsia="Times New Roman"/>
                <w:sz w:val="18"/>
                <w:szCs w:val="18"/>
                <w:lang w:eastAsia="fr-FR"/>
              </w:rPr>
              <w:t>1</w:t>
            </w:r>
          </w:p>
        </w:tc>
        <w:tc>
          <w:tcPr>
            <w:tcW w:w="387" w:type="pct"/>
            <w:shd w:val="clear" w:color="auto" w:fill="auto"/>
            <w:vAlign w:val="center"/>
          </w:tcPr>
          <w:p w14:paraId="172DAC3E" w14:textId="49F64412" w:rsidR="00DD0851" w:rsidRPr="008C0C4F" w:rsidRDefault="00DD0851" w:rsidP="00DD0851">
            <w:pPr>
              <w:jc w:val="center"/>
              <w:rPr>
                <w:rFonts w:eastAsia="Times New Roman"/>
                <w:sz w:val="18"/>
                <w:szCs w:val="18"/>
                <w:lang w:eastAsia="fr-FR"/>
              </w:rPr>
            </w:pPr>
            <w:r>
              <w:rPr>
                <w:rFonts w:eastAsia="Times New Roman"/>
                <w:sz w:val="18"/>
                <w:szCs w:val="18"/>
                <w:lang w:eastAsia="fr-FR"/>
              </w:rPr>
              <w:t>1</w:t>
            </w:r>
          </w:p>
        </w:tc>
        <w:tc>
          <w:tcPr>
            <w:tcW w:w="262" w:type="pct"/>
            <w:vAlign w:val="center"/>
          </w:tcPr>
          <w:p w14:paraId="4E358623" w14:textId="766CF4BC"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7667CEB8" w14:textId="22E2C5A9"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262" w:type="pct"/>
            <w:shd w:val="clear" w:color="auto" w:fill="auto"/>
            <w:vAlign w:val="center"/>
          </w:tcPr>
          <w:p w14:paraId="0772592A" w14:textId="69DE3C84" w:rsidR="00DD0851" w:rsidRPr="008C0C4F" w:rsidRDefault="00DD0851" w:rsidP="00DD0851">
            <w:pPr>
              <w:jc w:val="center"/>
              <w:rPr>
                <w:rFonts w:eastAsia="Times New Roman"/>
                <w:sz w:val="18"/>
                <w:szCs w:val="18"/>
                <w:lang w:eastAsia="fr-FR"/>
              </w:rPr>
            </w:pPr>
            <w:r>
              <w:rPr>
                <w:rFonts w:eastAsia="Times New Roman"/>
                <w:sz w:val="18"/>
                <w:szCs w:val="18"/>
                <w:lang w:eastAsia="fr-FR"/>
              </w:rPr>
              <w:t>1</w:t>
            </w:r>
          </w:p>
        </w:tc>
        <w:tc>
          <w:tcPr>
            <w:tcW w:w="384" w:type="pct"/>
            <w:shd w:val="clear" w:color="auto" w:fill="auto"/>
            <w:vAlign w:val="center"/>
          </w:tcPr>
          <w:p w14:paraId="48D35E86" w14:textId="20D8C7B9" w:rsidR="00DD0851" w:rsidRPr="008C0C4F" w:rsidRDefault="00DD0851" w:rsidP="00DD0851">
            <w:pPr>
              <w:jc w:val="center"/>
              <w:rPr>
                <w:rFonts w:eastAsia="Times New Roman"/>
                <w:sz w:val="18"/>
                <w:szCs w:val="18"/>
                <w:lang w:eastAsia="fr-FR"/>
              </w:rPr>
            </w:pPr>
            <w:r>
              <w:rPr>
                <w:rFonts w:eastAsia="Times New Roman"/>
                <w:sz w:val="18"/>
                <w:szCs w:val="18"/>
                <w:lang w:eastAsia="fr-FR"/>
              </w:rPr>
              <w:t>1</w:t>
            </w:r>
          </w:p>
        </w:tc>
        <w:tc>
          <w:tcPr>
            <w:tcW w:w="299" w:type="pct"/>
            <w:shd w:val="clear" w:color="auto" w:fill="auto"/>
            <w:vAlign w:val="center"/>
          </w:tcPr>
          <w:p w14:paraId="6FDE1258" w14:textId="5F660103" w:rsidR="00DD0851" w:rsidRPr="008C0C4F" w:rsidRDefault="00DD0851" w:rsidP="00DD0851">
            <w:pPr>
              <w:jc w:val="center"/>
              <w:rPr>
                <w:rFonts w:eastAsia="Times New Roman"/>
                <w:sz w:val="18"/>
                <w:szCs w:val="18"/>
                <w:lang w:eastAsia="fr-FR"/>
              </w:rPr>
            </w:pPr>
            <w:r>
              <w:rPr>
                <w:rFonts w:eastAsia="Times New Roman"/>
                <w:sz w:val="18"/>
                <w:szCs w:val="18"/>
                <w:lang w:eastAsia="fr-FR"/>
              </w:rPr>
              <w:t>0</w:t>
            </w:r>
          </w:p>
        </w:tc>
        <w:tc>
          <w:tcPr>
            <w:tcW w:w="304" w:type="pct"/>
            <w:shd w:val="clear" w:color="auto" w:fill="auto"/>
            <w:vAlign w:val="center"/>
          </w:tcPr>
          <w:p w14:paraId="3572A7BD" w14:textId="3CFA51CB" w:rsidR="00DD0851" w:rsidRPr="008C0C4F" w:rsidRDefault="00DD0851" w:rsidP="00DD0851">
            <w:pPr>
              <w:jc w:val="center"/>
              <w:rPr>
                <w:rFonts w:eastAsia="Times New Roman"/>
                <w:sz w:val="18"/>
                <w:szCs w:val="18"/>
                <w:lang w:eastAsia="fr-FR"/>
              </w:rPr>
            </w:pPr>
            <w:r>
              <w:rPr>
                <w:rFonts w:eastAsia="Times New Roman"/>
                <w:sz w:val="18"/>
                <w:szCs w:val="18"/>
                <w:lang w:eastAsia="fr-FR"/>
              </w:rPr>
              <w:t>RAS</w:t>
            </w:r>
          </w:p>
        </w:tc>
        <w:tc>
          <w:tcPr>
            <w:tcW w:w="471" w:type="pct"/>
            <w:shd w:val="clear" w:color="auto" w:fill="auto"/>
            <w:vAlign w:val="center"/>
          </w:tcPr>
          <w:p w14:paraId="0A99DB8D" w14:textId="77777777" w:rsidR="00DD0851" w:rsidRPr="008C0C4F" w:rsidRDefault="00DD0851" w:rsidP="00DD0851">
            <w:pPr>
              <w:spacing w:after="5"/>
              <w:jc w:val="center"/>
              <w:rPr>
                <w:rFonts w:ascii="Avenir" w:eastAsia="Avenir" w:hAnsi="Avenir" w:cs="Avenir"/>
                <w:color w:val="000000"/>
                <w:sz w:val="18"/>
                <w:szCs w:val="18"/>
              </w:rPr>
            </w:pPr>
          </w:p>
        </w:tc>
        <w:tc>
          <w:tcPr>
            <w:tcW w:w="589" w:type="pct"/>
            <w:shd w:val="clear" w:color="auto" w:fill="auto"/>
            <w:vAlign w:val="center"/>
          </w:tcPr>
          <w:p w14:paraId="4B885430" w14:textId="73F5AB6B" w:rsidR="00DD0851" w:rsidRPr="008C0C4F" w:rsidRDefault="00DD0851" w:rsidP="00DD0851">
            <w:pPr>
              <w:spacing w:after="5"/>
              <w:jc w:val="both"/>
              <w:rPr>
                <w:rFonts w:eastAsia="Times New Roman" w:cs="Arial"/>
                <w:sz w:val="18"/>
                <w:szCs w:val="18"/>
                <w:lang w:val="fr-FR" w:eastAsia="fr-FR"/>
              </w:rPr>
            </w:pPr>
            <w:r>
              <w:rPr>
                <w:rFonts w:eastAsia="Times New Roman" w:cs="Arial"/>
                <w:sz w:val="18"/>
                <w:szCs w:val="18"/>
                <w:lang w:val="fr-FR" w:eastAsia="fr-FR"/>
              </w:rPr>
              <w:t>Contrat de prestations de services</w:t>
            </w:r>
          </w:p>
        </w:tc>
      </w:tr>
      <w:tr w:rsidR="00DD0851" w:rsidRPr="008C0C4F" w14:paraId="4E99643D" w14:textId="77777777" w:rsidTr="006A71C4">
        <w:trPr>
          <w:trHeight w:val="311"/>
          <w:jc w:val="center"/>
        </w:trPr>
        <w:tc>
          <w:tcPr>
            <w:tcW w:w="565" w:type="pct"/>
            <w:vMerge/>
            <w:shd w:val="clear" w:color="auto" w:fill="auto"/>
            <w:vAlign w:val="center"/>
          </w:tcPr>
          <w:p w14:paraId="0C98E1D3" w14:textId="77777777" w:rsidR="00DD0851" w:rsidRPr="008C0C4F" w:rsidRDefault="00DD0851" w:rsidP="00DD0851">
            <w:pPr>
              <w:pStyle w:val="Default"/>
              <w:jc w:val="center"/>
              <w:rPr>
                <w:rFonts w:ascii="Calibri" w:eastAsia="Times New Roman" w:hAnsi="Calibri"/>
                <w:b/>
                <w:bCs/>
                <w:color w:val="auto"/>
                <w:sz w:val="18"/>
                <w:szCs w:val="18"/>
                <w:lang w:eastAsia="fr-FR"/>
              </w:rPr>
            </w:pPr>
          </w:p>
        </w:tc>
        <w:tc>
          <w:tcPr>
            <w:tcW w:w="602" w:type="pct"/>
            <w:shd w:val="clear" w:color="auto" w:fill="auto"/>
            <w:vAlign w:val="center"/>
          </w:tcPr>
          <w:p w14:paraId="601C0BC1" w14:textId="6AA95565" w:rsidR="00DD0851" w:rsidRPr="008C0C4F" w:rsidRDefault="00DD0851" w:rsidP="00DD0851">
            <w:pPr>
              <w:jc w:val="both"/>
              <w:rPr>
                <w:rFonts w:eastAsia="Times New Roman" w:cs="Arial"/>
                <w:sz w:val="18"/>
                <w:szCs w:val="18"/>
                <w:lang w:val="fr-FR" w:eastAsia="fr-FR"/>
              </w:rPr>
            </w:pPr>
            <w:r w:rsidRPr="008C0C4F">
              <w:rPr>
                <w:rFonts w:eastAsia="Times New Roman" w:cs="Arial"/>
                <w:sz w:val="18"/>
                <w:szCs w:val="18"/>
                <w:lang w:val="fr-FR" w:eastAsia="fr-FR"/>
              </w:rPr>
              <w:t>Organisation du COPIL</w:t>
            </w:r>
          </w:p>
        </w:tc>
        <w:tc>
          <w:tcPr>
            <w:tcW w:w="228" w:type="pct"/>
            <w:shd w:val="clear" w:color="auto" w:fill="auto"/>
            <w:vAlign w:val="center"/>
          </w:tcPr>
          <w:p w14:paraId="2EFBDC7B" w14:textId="2E1E6257"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387" w:type="pct"/>
            <w:shd w:val="clear" w:color="auto" w:fill="auto"/>
            <w:vAlign w:val="center"/>
          </w:tcPr>
          <w:p w14:paraId="0F462DB5" w14:textId="5EAF6FCE"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2</w:t>
            </w:r>
          </w:p>
        </w:tc>
        <w:tc>
          <w:tcPr>
            <w:tcW w:w="387" w:type="pct"/>
            <w:shd w:val="clear" w:color="auto" w:fill="auto"/>
            <w:vAlign w:val="center"/>
          </w:tcPr>
          <w:p w14:paraId="12543620" w14:textId="0B6127A0"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262" w:type="pct"/>
            <w:vAlign w:val="center"/>
          </w:tcPr>
          <w:p w14:paraId="43AD1409" w14:textId="2939ED48"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262" w:type="pct"/>
            <w:shd w:val="clear" w:color="auto" w:fill="auto"/>
            <w:vAlign w:val="center"/>
          </w:tcPr>
          <w:p w14:paraId="61E66FC4" w14:textId="2E50B9ED"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262" w:type="pct"/>
            <w:shd w:val="clear" w:color="auto" w:fill="auto"/>
            <w:vAlign w:val="center"/>
          </w:tcPr>
          <w:p w14:paraId="605A8B84" w14:textId="69F9799C"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0</w:t>
            </w:r>
          </w:p>
        </w:tc>
        <w:tc>
          <w:tcPr>
            <w:tcW w:w="384" w:type="pct"/>
            <w:shd w:val="clear" w:color="auto" w:fill="auto"/>
            <w:vAlign w:val="center"/>
          </w:tcPr>
          <w:p w14:paraId="0CA73494" w14:textId="22BB3E93"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w:t>
            </w:r>
          </w:p>
        </w:tc>
        <w:tc>
          <w:tcPr>
            <w:tcW w:w="299" w:type="pct"/>
            <w:shd w:val="clear" w:color="auto" w:fill="auto"/>
            <w:vAlign w:val="center"/>
          </w:tcPr>
          <w:p w14:paraId="0598BB48" w14:textId="63E6B5C0"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10</w:t>
            </w:r>
          </w:p>
        </w:tc>
        <w:tc>
          <w:tcPr>
            <w:tcW w:w="304" w:type="pct"/>
            <w:shd w:val="clear" w:color="auto" w:fill="auto"/>
            <w:vAlign w:val="center"/>
          </w:tcPr>
          <w:p w14:paraId="4F555E65" w14:textId="61DFAD7A" w:rsidR="00DD0851" w:rsidRPr="008C0C4F" w:rsidRDefault="00DD0851" w:rsidP="00DD0851">
            <w:pPr>
              <w:jc w:val="center"/>
              <w:rPr>
                <w:rFonts w:eastAsia="Times New Roman"/>
                <w:sz w:val="18"/>
                <w:szCs w:val="18"/>
                <w:lang w:eastAsia="fr-FR"/>
              </w:rPr>
            </w:pPr>
            <w:r w:rsidRPr="008C0C4F">
              <w:rPr>
                <w:rFonts w:eastAsia="Times New Roman"/>
                <w:sz w:val="18"/>
                <w:szCs w:val="18"/>
                <w:lang w:eastAsia="fr-FR"/>
              </w:rPr>
              <w:t>RAS</w:t>
            </w:r>
          </w:p>
        </w:tc>
        <w:tc>
          <w:tcPr>
            <w:tcW w:w="471" w:type="pct"/>
            <w:shd w:val="clear" w:color="auto" w:fill="auto"/>
            <w:vAlign w:val="center"/>
          </w:tcPr>
          <w:p w14:paraId="19132D19" w14:textId="77777777" w:rsidR="00DD0851" w:rsidRPr="008C0C4F" w:rsidRDefault="00DD0851" w:rsidP="00DD0851">
            <w:pPr>
              <w:spacing w:after="5"/>
              <w:jc w:val="center"/>
              <w:rPr>
                <w:rFonts w:ascii="Avenir" w:eastAsia="Avenir" w:hAnsi="Avenir" w:cs="Avenir"/>
                <w:color w:val="000000"/>
                <w:sz w:val="18"/>
                <w:szCs w:val="18"/>
              </w:rPr>
            </w:pPr>
          </w:p>
        </w:tc>
        <w:tc>
          <w:tcPr>
            <w:tcW w:w="589" w:type="pct"/>
            <w:shd w:val="clear" w:color="auto" w:fill="auto"/>
            <w:vAlign w:val="center"/>
          </w:tcPr>
          <w:p w14:paraId="0FB5DAD9" w14:textId="57F93E87" w:rsidR="00DD0851" w:rsidRPr="00615727" w:rsidRDefault="00DD0851" w:rsidP="00DD0851">
            <w:pPr>
              <w:spacing w:after="5"/>
              <w:jc w:val="both"/>
              <w:rPr>
                <w:rFonts w:ascii="Avenir" w:eastAsia="Avenir" w:hAnsi="Avenir" w:cs="Avenir"/>
                <w:color w:val="000000"/>
                <w:sz w:val="18"/>
                <w:szCs w:val="18"/>
              </w:rPr>
            </w:pPr>
            <w:r w:rsidRPr="008C0C4F">
              <w:rPr>
                <w:rFonts w:eastAsia="Times New Roman" w:cs="Arial"/>
                <w:sz w:val="18"/>
                <w:szCs w:val="18"/>
                <w:lang w:val="fr-FR" w:eastAsia="fr-FR"/>
              </w:rPr>
              <w:t>Difficulté</w:t>
            </w:r>
            <w:r>
              <w:rPr>
                <w:rFonts w:eastAsia="Times New Roman" w:cs="Arial"/>
                <w:sz w:val="18"/>
                <w:szCs w:val="18"/>
                <w:lang w:val="fr-FR" w:eastAsia="fr-FR"/>
              </w:rPr>
              <w:t>s</w:t>
            </w:r>
            <w:r w:rsidRPr="008C0C4F">
              <w:rPr>
                <w:rFonts w:eastAsia="Times New Roman" w:cs="Arial"/>
                <w:sz w:val="18"/>
                <w:szCs w:val="18"/>
                <w:lang w:val="fr-FR" w:eastAsia="fr-FR"/>
              </w:rPr>
              <w:t xml:space="preserve"> financières</w:t>
            </w:r>
            <w:r w:rsidRPr="008C0C4F">
              <w:rPr>
                <w:rFonts w:ascii="Avenir" w:eastAsia="Avenir" w:hAnsi="Avenir" w:cs="Avenir"/>
                <w:color w:val="000000"/>
                <w:sz w:val="18"/>
                <w:szCs w:val="18"/>
              </w:rPr>
              <w:t xml:space="preserve"> </w:t>
            </w:r>
          </w:p>
        </w:tc>
      </w:tr>
      <w:bookmarkEnd w:id="16"/>
    </w:tbl>
    <w:p w14:paraId="6F30689E" w14:textId="77777777" w:rsidR="00D74DDD" w:rsidRDefault="00D74DDD">
      <w:pPr>
        <w:spacing w:after="5" w:line="240" w:lineRule="auto"/>
        <w:ind w:left="20" w:right="28" w:hanging="10"/>
        <w:jc w:val="both"/>
        <w:rPr>
          <w:rFonts w:ascii="Avenir" w:eastAsia="Avenir" w:hAnsi="Avenir" w:cs="Avenir"/>
          <w:color w:val="000000"/>
        </w:rPr>
      </w:pPr>
    </w:p>
    <w:p w14:paraId="224F0C9B" w14:textId="77777777" w:rsidR="00D74DDD" w:rsidRDefault="00F5459E">
      <w:pPr>
        <w:pStyle w:val="Heading2"/>
      </w:pPr>
      <w:bookmarkStart w:id="17" w:name="_Toc157176547"/>
      <w:r>
        <w:t>4.2 Etat d’avancement de mise en œuvre des activités du projet pour la période de rapportage</w:t>
      </w:r>
      <w:bookmarkEnd w:id="17"/>
    </w:p>
    <w:p w14:paraId="1009EAE3" w14:textId="77777777" w:rsidR="00D74DDD" w:rsidRDefault="00D74DDD">
      <w:pPr>
        <w:spacing w:after="5" w:line="240" w:lineRule="auto"/>
        <w:ind w:left="20" w:right="28" w:hanging="10"/>
        <w:jc w:val="both"/>
        <w:rPr>
          <w:rFonts w:ascii="Avenir" w:eastAsia="Avenir" w:hAnsi="Avenir" w:cs="Avenir"/>
          <w:color w:val="000000"/>
        </w:rPr>
      </w:pPr>
    </w:p>
    <w:p w14:paraId="40649B3F" w14:textId="4FA0477A" w:rsidR="008F64A9" w:rsidRPr="008F64A9" w:rsidRDefault="008F64A9" w:rsidP="008F64A9">
      <w:pPr>
        <w:pStyle w:val="Caption"/>
        <w:keepNext/>
        <w:jc w:val="center"/>
        <w:rPr>
          <w:sz w:val="20"/>
          <w:szCs w:val="20"/>
        </w:rPr>
      </w:pPr>
      <w:bookmarkStart w:id="18" w:name="_Toc155615999"/>
      <w:bookmarkStart w:id="19" w:name="_Toc157176511"/>
      <w:r w:rsidRPr="008F64A9">
        <w:rPr>
          <w:sz w:val="20"/>
          <w:szCs w:val="20"/>
        </w:rPr>
        <w:t xml:space="preserve">Tableau </w:t>
      </w:r>
      <w:r w:rsidRPr="008F64A9">
        <w:rPr>
          <w:sz w:val="20"/>
          <w:szCs w:val="20"/>
        </w:rPr>
        <w:fldChar w:fldCharType="begin"/>
      </w:r>
      <w:r w:rsidRPr="008F64A9">
        <w:rPr>
          <w:sz w:val="20"/>
          <w:szCs w:val="20"/>
        </w:rPr>
        <w:instrText xml:space="preserve"> SEQ Tableau \* ARABIC </w:instrText>
      </w:r>
      <w:r w:rsidRPr="008F64A9">
        <w:rPr>
          <w:sz w:val="20"/>
          <w:szCs w:val="20"/>
        </w:rPr>
        <w:fldChar w:fldCharType="separate"/>
      </w:r>
      <w:r w:rsidR="001F6352">
        <w:rPr>
          <w:noProof/>
          <w:sz w:val="20"/>
          <w:szCs w:val="20"/>
        </w:rPr>
        <w:t>3</w:t>
      </w:r>
      <w:r w:rsidRPr="008F64A9">
        <w:rPr>
          <w:sz w:val="20"/>
          <w:szCs w:val="20"/>
        </w:rPr>
        <w:fldChar w:fldCharType="end"/>
      </w:r>
      <w:r w:rsidRPr="008F64A9">
        <w:rPr>
          <w:sz w:val="20"/>
          <w:szCs w:val="20"/>
        </w:rPr>
        <w:t>: Etat d'avancement de mise en œuvre des activités</w:t>
      </w:r>
      <w:bookmarkEnd w:id="18"/>
      <w:bookmarkEnd w:id="19"/>
    </w:p>
    <w:tbl>
      <w:tblPr>
        <w:tblStyle w:val="a3"/>
        <w:tblW w:w="1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126"/>
        <w:gridCol w:w="1559"/>
        <w:gridCol w:w="1985"/>
        <w:gridCol w:w="2268"/>
        <w:gridCol w:w="2409"/>
      </w:tblGrid>
      <w:tr w:rsidR="00D74DDD" w:rsidRPr="00E8397D" w14:paraId="150B97B4" w14:textId="77777777" w:rsidTr="006A71C4">
        <w:trPr>
          <w:trHeight w:val="766"/>
          <w:tblHeader/>
          <w:jc w:val="center"/>
        </w:trPr>
        <w:tc>
          <w:tcPr>
            <w:tcW w:w="1980" w:type="dxa"/>
            <w:shd w:val="clear" w:color="auto" w:fill="A9D5E7"/>
            <w:vAlign w:val="center"/>
          </w:tcPr>
          <w:p w14:paraId="6784CA7F" w14:textId="77777777" w:rsidR="00D74DDD" w:rsidRPr="00E8397D" w:rsidRDefault="00F5459E" w:rsidP="00A621DB">
            <w:pPr>
              <w:jc w:val="center"/>
              <w:rPr>
                <w:rFonts w:ascii="Avenir" w:eastAsia="Avenir" w:hAnsi="Avenir" w:cs="Avenir"/>
                <w:b/>
                <w:color w:val="000000"/>
                <w:sz w:val="18"/>
                <w:szCs w:val="18"/>
              </w:rPr>
            </w:pPr>
            <w:bookmarkStart w:id="20" w:name="_Hlk157263007"/>
            <w:r w:rsidRPr="00E8397D">
              <w:rPr>
                <w:rFonts w:ascii="Avenir" w:eastAsia="Avenir" w:hAnsi="Avenir" w:cs="Avenir"/>
                <w:b/>
                <w:color w:val="000000"/>
                <w:sz w:val="18"/>
                <w:szCs w:val="18"/>
                <w:u w:val="single"/>
              </w:rPr>
              <w:t>Activité</w:t>
            </w:r>
            <w:r w:rsidRPr="00E8397D">
              <w:rPr>
                <w:rFonts w:ascii="Avenir" w:eastAsia="Avenir" w:hAnsi="Avenir" w:cs="Avenir"/>
                <w:b/>
                <w:color w:val="000000"/>
                <w:sz w:val="18"/>
                <w:szCs w:val="18"/>
              </w:rPr>
              <w:t xml:space="preserve"> prévue dans le PTBA de l’année en cours</w:t>
            </w:r>
          </w:p>
        </w:tc>
        <w:tc>
          <w:tcPr>
            <w:tcW w:w="1843" w:type="dxa"/>
            <w:shd w:val="clear" w:color="auto" w:fill="A9D5E7"/>
            <w:vAlign w:val="center"/>
          </w:tcPr>
          <w:p w14:paraId="6C5967A4" w14:textId="1AC5EAF7" w:rsidR="00D74DDD" w:rsidRPr="00E8397D" w:rsidRDefault="00F5459E" w:rsidP="007064BD">
            <w:pPr>
              <w:jc w:val="center"/>
              <w:rPr>
                <w:rFonts w:ascii="Avenir" w:eastAsia="Avenir" w:hAnsi="Avenir" w:cs="Avenir"/>
                <w:b/>
                <w:color w:val="000000"/>
                <w:sz w:val="18"/>
                <w:szCs w:val="18"/>
              </w:rPr>
            </w:pPr>
            <w:r w:rsidRPr="00E8397D">
              <w:rPr>
                <w:rFonts w:ascii="Avenir" w:eastAsia="Avenir" w:hAnsi="Avenir" w:cs="Avenir"/>
                <w:b/>
                <w:color w:val="000000"/>
                <w:sz w:val="18"/>
                <w:szCs w:val="18"/>
              </w:rPr>
              <w:t>Produit (ex. 1.1)</w:t>
            </w:r>
          </w:p>
        </w:tc>
        <w:tc>
          <w:tcPr>
            <w:tcW w:w="2126" w:type="dxa"/>
            <w:shd w:val="clear" w:color="auto" w:fill="A9D5E7"/>
            <w:vAlign w:val="center"/>
          </w:tcPr>
          <w:p w14:paraId="3CE9E1EF" w14:textId="77777777" w:rsidR="00D74DDD" w:rsidRPr="00E8397D" w:rsidRDefault="00F5459E" w:rsidP="00B54293">
            <w:pPr>
              <w:jc w:val="both"/>
              <w:rPr>
                <w:rFonts w:ascii="Avenir" w:eastAsia="Avenir" w:hAnsi="Avenir" w:cs="Avenir"/>
                <w:b/>
                <w:color w:val="000000"/>
                <w:sz w:val="18"/>
                <w:szCs w:val="18"/>
              </w:rPr>
            </w:pPr>
            <w:r w:rsidRPr="00E8397D">
              <w:rPr>
                <w:rFonts w:ascii="Avenir" w:eastAsia="Avenir" w:hAnsi="Avenir" w:cs="Avenir"/>
                <w:b/>
                <w:color w:val="000000"/>
                <w:sz w:val="18"/>
                <w:szCs w:val="18"/>
              </w:rPr>
              <w:t>Cible prévue dans le PTBA</w:t>
            </w:r>
          </w:p>
        </w:tc>
        <w:tc>
          <w:tcPr>
            <w:tcW w:w="1559" w:type="dxa"/>
            <w:shd w:val="clear" w:color="auto" w:fill="A9D5E7"/>
            <w:vAlign w:val="center"/>
          </w:tcPr>
          <w:p w14:paraId="738D6244" w14:textId="5B38529B" w:rsidR="00D74DDD" w:rsidRPr="00E8397D" w:rsidRDefault="00F5459E" w:rsidP="00B54293">
            <w:pPr>
              <w:jc w:val="both"/>
              <w:rPr>
                <w:rFonts w:ascii="Avenir" w:eastAsia="Avenir" w:hAnsi="Avenir" w:cs="Avenir"/>
                <w:b/>
                <w:color w:val="000000"/>
                <w:sz w:val="18"/>
                <w:szCs w:val="18"/>
              </w:rPr>
            </w:pPr>
            <w:r w:rsidRPr="00E8397D">
              <w:rPr>
                <w:rFonts w:ascii="Avenir" w:eastAsia="Avenir" w:hAnsi="Avenir" w:cs="Avenir"/>
                <w:b/>
                <w:color w:val="000000"/>
                <w:sz w:val="18"/>
                <w:szCs w:val="18"/>
              </w:rPr>
              <w:t>Chronologie prévue pour cette activité</w:t>
            </w:r>
          </w:p>
        </w:tc>
        <w:tc>
          <w:tcPr>
            <w:tcW w:w="1985" w:type="dxa"/>
            <w:shd w:val="clear" w:color="auto" w:fill="A9D5E7"/>
            <w:vAlign w:val="center"/>
          </w:tcPr>
          <w:p w14:paraId="11FFBFBF" w14:textId="77777777" w:rsidR="00D74DDD" w:rsidRPr="00E8397D" w:rsidRDefault="00F5459E" w:rsidP="00B54293">
            <w:pPr>
              <w:jc w:val="both"/>
              <w:rPr>
                <w:rFonts w:ascii="Avenir" w:eastAsia="Avenir" w:hAnsi="Avenir" w:cs="Avenir"/>
                <w:b/>
                <w:color w:val="000000"/>
                <w:sz w:val="18"/>
                <w:szCs w:val="18"/>
              </w:rPr>
            </w:pPr>
            <w:r w:rsidRPr="00E8397D">
              <w:rPr>
                <w:rFonts w:ascii="Avenir" w:eastAsia="Avenir" w:hAnsi="Avenir" w:cs="Avenir"/>
                <w:b/>
                <w:color w:val="000000"/>
                <w:sz w:val="18"/>
                <w:szCs w:val="18"/>
              </w:rPr>
              <w:t>Valeur atteinte</w:t>
            </w:r>
          </w:p>
        </w:tc>
        <w:tc>
          <w:tcPr>
            <w:tcW w:w="2268" w:type="dxa"/>
            <w:shd w:val="clear" w:color="auto" w:fill="A9D5E7"/>
            <w:vAlign w:val="center"/>
          </w:tcPr>
          <w:p w14:paraId="1B6BAB60" w14:textId="77777777" w:rsidR="00D74DDD" w:rsidRPr="00E8397D" w:rsidRDefault="00F5459E" w:rsidP="00B54293">
            <w:pPr>
              <w:jc w:val="both"/>
              <w:rPr>
                <w:rFonts w:ascii="Avenir" w:eastAsia="Avenir" w:hAnsi="Avenir" w:cs="Avenir"/>
                <w:b/>
                <w:color w:val="000000"/>
                <w:sz w:val="18"/>
                <w:szCs w:val="18"/>
              </w:rPr>
            </w:pPr>
            <w:r w:rsidRPr="00E8397D">
              <w:rPr>
                <w:rFonts w:ascii="Avenir" w:eastAsia="Avenir" w:hAnsi="Avenir" w:cs="Avenir"/>
                <w:b/>
                <w:color w:val="000000"/>
                <w:sz w:val="18"/>
                <w:szCs w:val="18"/>
              </w:rPr>
              <w:t xml:space="preserve">Statut </w:t>
            </w:r>
            <w:r w:rsidRPr="00E8397D">
              <w:rPr>
                <w:rFonts w:ascii="Avenir" w:eastAsia="Avenir" w:hAnsi="Avenir" w:cs="Avenir"/>
                <w:b/>
                <w:sz w:val="18"/>
                <w:szCs w:val="18"/>
              </w:rPr>
              <w:t>à la fin de la période de rapportage</w:t>
            </w:r>
          </w:p>
        </w:tc>
        <w:tc>
          <w:tcPr>
            <w:tcW w:w="2409" w:type="dxa"/>
            <w:shd w:val="clear" w:color="auto" w:fill="A9D5E7"/>
            <w:vAlign w:val="center"/>
          </w:tcPr>
          <w:p w14:paraId="0C9A4311" w14:textId="77777777" w:rsidR="00D74DDD" w:rsidRPr="00E8397D" w:rsidRDefault="00F5459E" w:rsidP="00B54293">
            <w:pPr>
              <w:jc w:val="both"/>
              <w:rPr>
                <w:rFonts w:ascii="Avenir" w:eastAsia="Avenir" w:hAnsi="Avenir" w:cs="Avenir"/>
                <w:b/>
                <w:color w:val="000000"/>
                <w:sz w:val="18"/>
                <w:szCs w:val="18"/>
              </w:rPr>
            </w:pPr>
            <w:r w:rsidRPr="00E8397D">
              <w:rPr>
                <w:rFonts w:ascii="Avenir" w:eastAsia="Avenir" w:hAnsi="Avenir" w:cs="Avenir"/>
                <w:b/>
                <w:color w:val="000000"/>
                <w:sz w:val="18"/>
                <w:szCs w:val="18"/>
              </w:rPr>
              <w:t xml:space="preserve">Progrès et/ou défis attendus </w:t>
            </w:r>
            <w:r w:rsidRPr="00E8397D">
              <w:rPr>
                <w:rFonts w:ascii="Avenir" w:eastAsia="Avenir" w:hAnsi="Avenir" w:cs="Avenir"/>
                <w:b/>
                <w:sz w:val="18"/>
                <w:szCs w:val="18"/>
              </w:rPr>
              <w:t>au cours de l’année suivante</w:t>
            </w:r>
          </w:p>
        </w:tc>
      </w:tr>
      <w:tr w:rsidR="007F6A44" w:rsidRPr="00E8397D" w14:paraId="2E93DFEF" w14:textId="77777777" w:rsidTr="006A71C4">
        <w:trPr>
          <w:trHeight w:val="909"/>
          <w:jc w:val="center"/>
        </w:trPr>
        <w:tc>
          <w:tcPr>
            <w:tcW w:w="1980" w:type="dxa"/>
            <w:vMerge w:val="restart"/>
            <w:vAlign w:val="center"/>
          </w:tcPr>
          <w:p w14:paraId="61BC0727" w14:textId="16FF4CF7" w:rsidR="00C17B49" w:rsidRDefault="00C17B49" w:rsidP="007F6A44">
            <w:pPr>
              <w:jc w:val="both"/>
              <w:rPr>
                <w:rFonts w:cstheme="minorHAnsi"/>
                <w:sz w:val="18"/>
                <w:szCs w:val="18"/>
              </w:rPr>
            </w:pPr>
            <w:r>
              <w:rPr>
                <w:rFonts w:cstheme="minorHAnsi"/>
                <w:sz w:val="18"/>
                <w:szCs w:val="18"/>
              </w:rPr>
              <w:t xml:space="preserve">Effet 1 : </w:t>
            </w:r>
            <w:r w:rsidRPr="00C17B49">
              <w:rPr>
                <w:rFonts w:cstheme="minorHAnsi"/>
                <w:sz w:val="18"/>
                <w:szCs w:val="18"/>
              </w:rPr>
              <w:t xml:space="preserve"> Mise en place d'un dispositif de conseil technique et économique aux exploitations agricoles et aux PME agricoles </w:t>
            </w:r>
          </w:p>
          <w:p w14:paraId="539EFDAD" w14:textId="2B7BBC17" w:rsidR="007F6A44" w:rsidRPr="00E8397D" w:rsidRDefault="00C17B49" w:rsidP="007F6A44">
            <w:pPr>
              <w:jc w:val="both"/>
              <w:rPr>
                <w:rFonts w:ascii="Avenir" w:eastAsia="Avenir" w:hAnsi="Avenir" w:cs="Avenir"/>
                <w:color w:val="000000"/>
                <w:sz w:val="18"/>
                <w:szCs w:val="18"/>
              </w:rPr>
            </w:pPr>
            <w:r>
              <w:rPr>
                <w:rFonts w:cstheme="minorHAnsi"/>
                <w:sz w:val="18"/>
                <w:szCs w:val="18"/>
              </w:rPr>
              <w:t xml:space="preserve">Activité 1.1.1 </w:t>
            </w:r>
            <w:r w:rsidR="007F6A44" w:rsidRPr="00E8397D">
              <w:rPr>
                <w:rFonts w:cstheme="minorHAnsi"/>
                <w:sz w:val="18"/>
                <w:szCs w:val="18"/>
              </w:rPr>
              <w:t xml:space="preserve">Sélection des dispositifs de promotion et de soutien des orientations </w:t>
            </w:r>
            <w:r w:rsidR="007F6A44" w:rsidRPr="00E8397D">
              <w:rPr>
                <w:rFonts w:cstheme="minorHAnsi"/>
                <w:sz w:val="18"/>
                <w:szCs w:val="18"/>
              </w:rPr>
              <w:lastRenderedPageBreak/>
              <w:t>stratégiques du programme (ALE)</w:t>
            </w:r>
          </w:p>
          <w:p w14:paraId="78C79487" w14:textId="5224956C" w:rsidR="007F6A44" w:rsidRPr="00E8397D" w:rsidRDefault="007F6A44" w:rsidP="007F6A44">
            <w:pPr>
              <w:jc w:val="center"/>
              <w:rPr>
                <w:rFonts w:ascii="Avenir" w:eastAsia="Avenir" w:hAnsi="Avenir" w:cs="Avenir"/>
                <w:color w:val="000000"/>
                <w:sz w:val="18"/>
                <w:szCs w:val="18"/>
              </w:rPr>
            </w:pPr>
          </w:p>
        </w:tc>
        <w:tc>
          <w:tcPr>
            <w:tcW w:w="1843" w:type="dxa"/>
            <w:vAlign w:val="center"/>
          </w:tcPr>
          <w:p w14:paraId="1B99EB77" w14:textId="4D3324AE" w:rsidR="007F6A44"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bCs/>
                <w:sz w:val="18"/>
                <w:szCs w:val="18"/>
              </w:rPr>
              <w:lastRenderedPageBreak/>
              <w:t>Produit 1.1.</w:t>
            </w:r>
          </w:p>
        </w:tc>
        <w:tc>
          <w:tcPr>
            <w:tcW w:w="2126" w:type="dxa"/>
            <w:vAlign w:val="center"/>
          </w:tcPr>
          <w:p w14:paraId="7AEB07C6" w14:textId="7D984D18"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Actualisation de la cartographie des exploitants et PME agricoles et leur filières</w:t>
            </w:r>
          </w:p>
        </w:tc>
        <w:tc>
          <w:tcPr>
            <w:tcW w:w="1559" w:type="dxa"/>
            <w:vAlign w:val="center"/>
          </w:tcPr>
          <w:p w14:paraId="25962514" w14:textId="1B336013" w:rsidR="007F6A44" w:rsidRPr="00E8397D" w:rsidRDefault="007F6A44" w:rsidP="00B54293">
            <w:pPr>
              <w:jc w:val="both"/>
              <w:rPr>
                <w:rFonts w:ascii="Avenir" w:eastAsia="Avenir" w:hAnsi="Avenir" w:cs="Avenir"/>
                <w:color w:val="000000"/>
                <w:sz w:val="18"/>
                <w:szCs w:val="18"/>
              </w:rPr>
            </w:pPr>
          </w:p>
        </w:tc>
        <w:tc>
          <w:tcPr>
            <w:tcW w:w="1985" w:type="dxa"/>
            <w:vAlign w:val="center"/>
          </w:tcPr>
          <w:p w14:paraId="0C192458" w14:textId="2B5E3456"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Liste des exploitants et PME agricoles, des OPA et AP par province est disponible</w:t>
            </w:r>
          </w:p>
        </w:tc>
        <w:tc>
          <w:tcPr>
            <w:tcW w:w="2268" w:type="dxa"/>
            <w:vAlign w:val="center"/>
          </w:tcPr>
          <w:p w14:paraId="3B9400A9" w14:textId="7393AA82"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Cartographie des exploitants et PME agricoles, des OPA est disponible</w:t>
            </w:r>
            <w:r w:rsidR="00E8397D" w:rsidRPr="00E8397D">
              <w:rPr>
                <w:rFonts w:cstheme="minorHAnsi"/>
                <w:sz w:val="18"/>
                <w:szCs w:val="18"/>
              </w:rPr>
              <w:t xml:space="preserve">. </w:t>
            </w:r>
          </w:p>
        </w:tc>
        <w:tc>
          <w:tcPr>
            <w:tcW w:w="2409" w:type="dxa"/>
            <w:vAlign w:val="center"/>
          </w:tcPr>
          <w:p w14:paraId="37EA322E" w14:textId="21E448C2" w:rsidR="007F6A44" w:rsidRPr="00E8397D" w:rsidRDefault="00E8397D" w:rsidP="00B54293">
            <w:pPr>
              <w:jc w:val="both"/>
              <w:rPr>
                <w:rFonts w:ascii="Avenir" w:eastAsia="Avenir" w:hAnsi="Avenir" w:cs="Avenir"/>
                <w:color w:val="000000"/>
                <w:sz w:val="18"/>
                <w:szCs w:val="18"/>
              </w:rPr>
            </w:pPr>
            <w:r w:rsidRPr="00E8397D">
              <w:rPr>
                <w:rFonts w:ascii="Avenir" w:eastAsia="Avenir" w:hAnsi="Avenir" w:cs="Avenir"/>
                <w:color w:val="000000"/>
                <w:sz w:val="18"/>
                <w:szCs w:val="18"/>
              </w:rPr>
              <w:t>Sélection des OPA durant la CNS et financement.</w:t>
            </w:r>
            <w:r w:rsidR="001C5665">
              <w:rPr>
                <w:rFonts w:ascii="Avenir" w:eastAsia="Avenir" w:hAnsi="Avenir" w:cs="Avenir"/>
                <w:color w:val="000000"/>
                <w:sz w:val="18"/>
                <w:szCs w:val="18"/>
              </w:rPr>
              <w:t xml:space="preserve"> Séance de sensibilisation des OPA sur les objectifs du projet</w:t>
            </w:r>
          </w:p>
        </w:tc>
      </w:tr>
      <w:tr w:rsidR="007F6A44" w:rsidRPr="00E8397D" w14:paraId="105D482A" w14:textId="77777777" w:rsidTr="006A71C4">
        <w:trPr>
          <w:trHeight w:val="1679"/>
          <w:jc w:val="center"/>
        </w:trPr>
        <w:tc>
          <w:tcPr>
            <w:tcW w:w="1980" w:type="dxa"/>
            <w:vMerge/>
            <w:vAlign w:val="center"/>
          </w:tcPr>
          <w:p w14:paraId="7A02A9C4" w14:textId="7E105522" w:rsidR="007F6A44" w:rsidRPr="00E8397D" w:rsidRDefault="007F6A44" w:rsidP="007F6A44">
            <w:pPr>
              <w:jc w:val="center"/>
              <w:rPr>
                <w:rFonts w:ascii="Avenir" w:eastAsia="Avenir" w:hAnsi="Avenir" w:cs="Avenir"/>
                <w:color w:val="000000"/>
                <w:sz w:val="18"/>
                <w:szCs w:val="18"/>
              </w:rPr>
            </w:pPr>
          </w:p>
        </w:tc>
        <w:tc>
          <w:tcPr>
            <w:tcW w:w="1843" w:type="dxa"/>
            <w:vAlign w:val="center"/>
          </w:tcPr>
          <w:p w14:paraId="5337AB27" w14:textId="4E127A63" w:rsidR="007F6A44"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bCs/>
                <w:sz w:val="18"/>
                <w:szCs w:val="18"/>
              </w:rPr>
              <w:t>Produit 1.1.</w:t>
            </w:r>
          </w:p>
        </w:tc>
        <w:tc>
          <w:tcPr>
            <w:tcW w:w="2126" w:type="dxa"/>
            <w:vAlign w:val="center"/>
          </w:tcPr>
          <w:p w14:paraId="19ADE730" w14:textId="113D05C8" w:rsidR="007F6A44" w:rsidRPr="00E8397D" w:rsidRDefault="007F6A44" w:rsidP="00B54293">
            <w:pPr>
              <w:jc w:val="both"/>
              <w:rPr>
                <w:rFonts w:ascii="Avenir" w:eastAsia="Avenir" w:hAnsi="Avenir" w:cs="Avenir"/>
                <w:color w:val="000000"/>
                <w:sz w:val="18"/>
                <w:szCs w:val="18"/>
              </w:rPr>
            </w:pPr>
            <w:r w:rsidRPr="00E8397D">
              <w:rPr>
                <w:rFonts w:eastAsia="Times New Roman" w:cstheme="minorHAnsi"/>
                <w:sz w:val="18"/>
                <w:szCs w:val="18"/>
              </w:rPr>
              <w:t>Analyser les données recueillies lors de la mission C</w:t>
            </w:r>
            <w:r w:rsidR="00E8397D" w:rsidRPr="00E8397D">
              <w:rPr>
                <w:rFonts w:eastAsia="Times New Roman" w:cstheme="minorHAnsi"/>
                <w:sz w:val="18"/>
                <w:szCs w:val="18"/>
              </w:rPr>
              <w:t>ourt terme</w:t>
            </w:r>
            <w:r w:rsidR="00C17B49">
              <w:rPr>
                <w:rFonts w:eastAsia="Times New Roman" w:cstheme="minorHAnsi"/>
                <w:sz w:val="18"/>
                <w:szCs w:val="18"/>
              </w:rPr>
              <w:t xml:space="preserve"> « analyse des filières » « établissement de modèles business »</w:t>
            </w:r>
          </w:p>
        </w:tc>
        <w:tc>
          <w:tcPr>
            <w:tcW w:w="1559" w:type="dxa"/>
            <w:vAlign w:val="center"/>
          </w:tcPr>
          <w:p w14:paraId="3F8AE51E" w14:textId="77777777" w:rsidR="007F6A44" w:rsidRPr="00F5459E" w:rsidRDefault="007F6A44" w:rsidP="00B54293">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vAlign w:val="center"/>
          </w:tcPr>
          <w:p w14:paraId="4E849114" w14:textId="3E54027E"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A</w:t>
            </w:r>
            <w:r w:rsidRPr="00E8397D">
              <w:rPr>
                <w:rFonts w:eastAsia="Times New Roman" w:cstheme="minorHAnsi"/>
                <w:sz w:val="18"/>
                <w:szCs w:val="18"/>
              </w:rPr>
              <w:t>ppui à l’analyse des filières</w:t>
            </w:r>
            <w:r w:rsidR="00C17B49">
              <w:rPr>
                <w:rFonts w:eastAsia="Times New Roman" w:cstheme="minorHAnsi"/>
                <w:sz w:val="18"/>
                <w:szCs w:val="18"/>
              </w:rPr>
              <w:t>. Validation de la méthodologie du montage des projets AP</w:t>
            </w:r>
          </w:p>
        </w:tc>
        <w:tc>
          <w:tcPr>
            <w:tcW w:w="2268" w:type="dxa"/>
            <w:vAlign w:val="center"/>
          </w:tcPr>
          <w:p w14:paraId="4EBE9CA8" w14:textId="61891F31"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 xml:space="preserve">Conseils auprès des AP de la phase </w:t>
            </w:r>
            <w:r w:rsidR="00E8397D">
              <w:rPr>
                <w:rFonts w:cstheme="minorHAnsi"/>
                <w:sz w:val="18"/>
                <w:szCs w:val="18"/>
              </w:rPr>
              <w:t>programme</w:t>
            </w:r>
            <w:r w:rsidRPr="00E8397D">
              <w:rPr>
                <w:rFonts w:cstheme="minorHAnsi"/>
                <w:sz w:val="18"/>
                <w:szCs w:val="18"/>
              </w:rPr>
              <w:t xml:space="preserve"> sur le choix des filières porteuses et montage financier de leur projet à soumettre</w:t>
            </w:r>
            <w:r w:rsidR="00C17B49">
              <w:rPr>
                <w:rFonts w:cstheme="minorHAnsi"/>
                <w:sz w:val="18"/>
                <w:szCs w:val="18"/>
              </w:rPr>
              <w:t>. Conseil sur l’octroi de crédits.</w:t>
            </w:r>
          </w:p>
        </w:tc>
        <w:tc>
          <w:tcPr>
            <w:tcW w:w="2409" w:type="dxa"/>
            <w:vAlign w:val="center"/>
          </w:tcPr>
          <w:p w14:paraId="018CC48F" w14:textId="2D7C42E0" w:rsidR="007F6A44" w:rsidRPr="00E8397D" w:rsidRDefault="00E8397D" w:rsidP="00B54293">
            <w:pPr>
              <w:jc w:val="both"/>
              <w:rPr>
                <w:rFonts w:ascii="Avenir" w:eastAsia="Avenir" w:hAnsi="Avenir" w:cs="Avenir"/>
                <w:color w:val="000000"/>
                <w:sz w:val="18"/>
                <w:szCs w:val="18"/>
              </w:rPr>
            </w:pPr>
            <w:r>
              <w:rPr>
                <w:rFonts w:ascii="Avenir" w:eastAsia="Avenir" w:hAnsi="Avenir" w:cs="Avenir"/>
                <w:color w:val="000000"/>
                <w:sz w:val="18"/>
                <w:szCs w:val="18"/>
              </w:rPr>
              <w:t>Sélection des projets selon les critères de sélection de choix des filières lors de l’évaluation au niveau des CCTP</w:t>
            </w:r>
            <w:r w:rsidR="00C17B49">
              <w:rPr>
                <w:rFonts w:ascii="Avenir" w:eastAsia="Avenir" w:hAnsi="Avenir" w:cs="Avenir"/>
                <w:color w:val="000000"/>
                <w:sz w:val="18"/>
                <w:szCs w:val="18"/>
              </w:rPr>
              <w:t xml:space="preserve">. Analyse financière et technique des projets. </w:t>
            </w:r>
          </w:p>
        </w:tc>
      </w:tr>
      <w:tr w:rsidR="007F6A44" w:rsidRPr="00E8397D" w14:paraId="2F39AA2B" w14:textId="77777777" w:rsidTr="006A71C4">
        <w:trPr>
          <w:jc w:val="center"/>
        </w:trPr>
        <w:tc>
          <w:tcPr>
            <w:tcW w:w="1980" w:type="dxa"/>
            <w:vMerge/>
            <w:vAlign w:val="center"/>
          </w:tcPr>
          <w:p w14:paraId="65A63F29" w14:textId="3092A6D6" w:rsidR="007F6A44" w:rsidRPr="00E8397D" w:rsidRDefault="007F6A44" w:rsidP="007F6A44">
            <w:pPr>
              <w:jc w:val="center"/>
              <w:rPr>
                <w:rFonts w:ascii="Avenir" w:eastAsia="Avenir" w:hAnsi="Avenir" w:cs="Avenir"/>
                <w:color w:val="000000"/>
                <w:sz w:val="18"/>
                <w:szCs w:val="18"/>
              </w:rPr>
            </w:pPr>
          </w:p>
        </w:tc>
        <w:tc>
          <w:tcPr>
            <w:tcW w:w="1843" w:type="dxa"/>
            <w:vAlign w:val="center"/>
          </w:tcPr>
          <w:p w14:paraId="35D1ED50" w14:textId="55F11100" w:rsidR="007F6A44"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bCs/>
                <w:sz w:val="18"/>
                <w:szCs w:val="18"/>
              </w:rPr>
              <w:t>Produit 1.1.</w:t>
            </w:r>
          </w:p>
        </w:tc>
        <w:tc>
          <w:tcPr>
            <w:tcW w:w="2126" w:type="dxa"/>
            <w:vAlign w:val="center"/>
          </w:tcPr>
          <w:p w14:paraId="5189D6F3" w14:textId="649F2036"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Soutien et orientation stratégique auprès des candidats à la subvention</w:t>
            </w:r>
            <w:r w:rsidR="00E8397D">
              <w:rPr>
                <w:rFonts w:cstheme="minorHAnsi"/>
                <w:sz w:val="18"/>
                <w:szCs w:val="18"/>
              </w:rPr>
              <w:t>.</w:t>
            </w:r>
          </w:p>
        </w:tc>
        <w:tc>
          <w:tcPr>
            <w:tcW w:w="1559" w:type="dxa"/>
            <w:vAlign w:val="center"/>
          </w:tcPr>
          <w:p w14:paraId="30080DA8" w14:textId="77777777" w:rsidR="007F6A44" w:rsidRPr="00F5459E" w:rsidRDefault="007F6A44" w:rsidP="00B54293">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vAlign w:val="center"/>
          </w:tcPr>
          <w:p w14:paraId="4000B6A8" w14:textId="6092E240"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 xml:space="preserve">Orientation des filières agricoles porteuses auprès des AP lors de la soumission des </w:t>
            </w:r>
            <w:r w:rsidR="00E8397D" w:rsidRPr="00E8397D">
              <w:rPr>
                <w:rFonts w:cstheme="minorHAnsi"/>
                <w:sz w:val="18"/>
                <w:szCs w:val="18"/>
              </w:rPr>
              <w:t>projets.</w:t>
            </w:r>
          </w:p>
        </w:tc>
        <w:tc>
          <w:tcPr>
            <w:tcW w:w="2268" w:type="dxa"/>
            <w:vAlign w:val="center"/>
          </w:tcPr>
          <w:p w14:paraId="766C0F96" w14:textId="39234B1E" w:rsidR="007F6A44" w:rsidRPr="00E8397D" w:rsidRDefault="007F6A44" w:rsidP="00B54293">
            <w:pPr>
              <w:jc w:val="both"/>
              <w:rPr>
                <w:rFonts w:ascii="Avenir" w:eastAsia="Avenir" w:hAnsi="Avenir" w:cs="Avenir"/>
                <w:color w:val="000000"/>
                <w:sz w:val="18"/>
                <w:szCs w:val="18"/>
              </w:rPr>
            </w:pPr>
            <w:r w:rsidRPr="00E8397D">
              <w:rPr>
                <w:rFonts w:cstheme="minorHAnsi"/>
                <w:sz w:val="18"/>
                <w:szCs w:val="18"/>
              </w:rPr>
              <w:t>Les filières agricoles porteuses ont été prise en compte dans la rédaction de projet d’Alliance Productive lors de la phase p</w:t>
            </w:r>
            <w:r w:rsidR="00E8397D">
              <w:rPr>
                <w:rFonts w:cstheme="minorHAnsi"/>
                <w:sz w:val="18"/>
                <w:szCs w:val="18"/>
              </w:rPr>
              <w:t>rogramme</w:t>
            </w:r>
          </w:p>
        </w:tc>
        <w:tc>
          <w:tcPr>
            <w:tcW w:w="2409" w:type="dxa"/>
            <w:vAlign w:val="center"/>
          </w:tcPr>
          <w:p w14:paraId="2A9EF56A" w14:textId="5371885C" w:rsidR="007F6A44" w:rsidRPr="00E8397D" w:rsidRDefault="001C5665" w:rsidP="00B54293">
            <w:pPr>
              <w:jc w:val="both"/>
              <w:rPr>
                <w:rFonts w:ascii="Avenir" w:eastAsia="Avenir" w:hAnsi="Avenir" w:cs="Avenir"/>
                <w:color w:val="000000"/>
                <w:sz w:val="18"/>
                <w:szCs w:val="18"/>
              </w:rPr>
            </w:pPr>
            <w:r>
              <w:rPr>
                <w:rFonts w:ascii="Avenir" w:eastAsia="Avenir" w:hAnsi="Avenir" w:cs="Avenir"/>
                <w:color w:val="000000"/>
                <w:sz w:val="18"/>
                <w:szCs w:val="18"/>
              </w:rPr>
              <w:t xml:space="preserve">Soutien technique pour </w:t>
            </w:r>
            <w:r w:rsidR="00BA7F4A">
              <w:rPr>
                <w:rFonts w:ascii="Avenir" w:eastAsia="Avenir" w:hAnsi="Avenir" w:cs="Avenir"/>
                <w:color w:val="000000"/>
                <w:sz w:val="18"/>
                <w:szCs w:val="18"/>
              </w:rPr>
              <w:t>la</w:t>
            </w:r>
            <w:r>
              <w:rPr>
                <w:rFonts w:ascii="Avenir" w:eastAsia="Avenir" w:hAnsi="Avenir" w:cs="Avenir"/>
                <w:color w:val="000000"/>
                <w:sz w:val="18"/>
                <w:szCs w:val="18"/>
              </w:rPr>
              <w:t xml:space="preserve"> </w:t>
            </w:r>
            <w:r w:rsidR="00FC07EF">
              <w:rPr>
                <w:rFonts w:ascii="Avenir" w:eastAsia="Avenir" w:hAnsi="Avenir" w:cs="Avenir"/>
                <w:color w:val="000000"/>
                <w:sz w:val="18"/>
                <w:szCs w:val="18"/>
              </w:rPr>
              <w:t>compréhension, la</w:t>
            </w:r>
            <w:r>
              <w:rPr>
                <w:rFonts w:ascii="Avenir" w:eastAsia="Avenir" w:hAnsi="Avenir" w:cs="Avenir"/>
                <w:color w:val="000000"/>
                <w:sz w:val="18"/>
                <w:szCs w:val="18"/>
              </w:rPr>
              <w:t xml:space="preserve"> rédaction et la </w:t>
            </w:r>
            <w:r w:rsidR="00FC07EF">
              <w:rPr>
                <w:rFonts w:ascii="Avenir" w:eastAsia="Avenir" w:hAnsi="Avenir" w:cs="Avenir"/>
                <w:color w:val="000000"/>
                <w:sz w:val="18"/>
                <w:szCs w:val="18"/>
              </w:rPr>
              <w:t>constitution</w:t>
            </w:r>
            <w:r>
              <w:rPr>
                <w:rFonts w:ascii="Avenir" w:eastAsia="Avenir" w:hAnsi="Avenir" w:cs="Avenir"/>
                <w:color w:val="000000"/>
                <w:sz w:val="18"/>
                <w:szCs w:val="18"/>
              </w:rPr>
              <w:t xml:space="preserve"> des documents pour la constitution du dossier de candidature.</w:t>
            </w:r>
          </w:p>
        </w:tc>
      </w:tr>
      <w:tr w:rsidR="007064BD" w:rsidRPr="00E8397D" w14:paraId="73B5F8EE" w14:textId="77777777" w:rsidTr="006A71C4">
        <w:trPr>
          <w:jc w:val="center"/>
        </w:trPr>
        <w:tc>
          <w:tcPr>
            <w:tcW w:w="1980" w:type="dxa"/>
            <w:vMerge/>
            <w:vAlign w:val="center"/>
          </w:tcPr>
          <w:p w14:paraId="5241F21C" w14:textId="22CF9085" w:rsidR="007064BD" w:rsidRPr="00E8397D" w:rsidRDefault="007064BD" w:rsidP="007064BD">
            <w:pPr>
              <w:jc w:val="center"/>
              <w:rPr>
                <w:rFonts w:ascii="Avenir" w:eastAsia="Avenir" w:hAnsi="Avenir" w:cs="Avenir"/>
                <w:color w:val="000000"/>
                <w:sz w:val="18"/>
                <w:szCs w:val="18"/>
              </w:rPr>
            </w:pPr>
          </w:p>
        </w:tc>
        <w:tc>
          <w:tcPr>
            <w:tcW w:w="1843" w:type="dxa"/>
            <w:vAlign w:val="center"/>
          </w:tcPr>
          <w:p w14:paraId="46F208BE" w14:textId="76F3CC85" w:rsidR="007064BD"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bCs/>
                <w:sz w:val="18"/>
                <w:szCs w:val="18"/>
              </w:rPr>
              <w:t>Produit 1.1.</w:t>
            </w:r>
          </w:p>
        </w:tc>
        <w:tc>
          <w:tcPr>
            <w:tcW w:w="2126" w:type="dxa"/>
            <w:vAlign w:val="center"/>
          </w:tcPr>
          <w:p w14:paraId="4E46426E" w14:textId="1B2D998F" w:rsidR="007064BD" w:rsidRPr="00E8397D" w:rsidRDefault="007064BD" w:rsidP="007064BD">
            <w:pPr>
              <w:jc w:val="both"/>
              <w:rPr>
                <w:rFonts w:ascii="Avenir" w:eastAsia="Avenir" w:hAnsi="Avenir" w:cs="Avenir"/>
                <w:color w:val="000000"/>
                <w:sz w:val="18"/>
                <w:szCs w:val="18"/>
              </w:rPr>
            </w:pPr>
            <w:r w:rsidRPr="00E8397D">
              <w:rPr>
                <w:rFonts w:cstheme="minorHAnsi"/>
                <w:sz w:val="18"/>
                <w:szCs w:val="18"/>
              </w:rPr>
              <w:t>Finaliser la contractualisation des ALE et début de leurs activités</w:t>
            </w:r>
          </w:p>
        </w:tc>
        <w:tc>
          <w:tcPr>
            <w:tcW w:w="1559" w:type="dxa"/>
            <w:vAlign w:val="center"/>
          </w:tcPr>
          <w:p w14:paraId="786F54E4" w14:textId="77777777" w:rsidR="007064BD" w:rsidRPr="00F5459E" w:rsidRDefault="007064BD" w:rsidP="007064BD">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vAlign w:val="center"/>
          </w:tcPr>
          <w:p w14:paraId="6218B459" w14:textId="1D57E1F0" w:rsidR="007064BD" w:rsidRPr="00E8397D" w:rsidRDefault="007064BD" w:rsidP="007064BD">
            <w:pPr>
              <w:jc w:val="both"/>
              <w:rPr>
                <w:rFonts w:ascii="Avenir" w:eastAsia="Avenir" w:hAnsi="Avenir" w:cs="Avenir"/>
                <w:b/>
                <w:color w:val="000000"/>
                <w:sz w:val="18"/>
                <w:szCs w:val="18"/>
              </w:rPr>
            </w:pPr>
            <w:r w:rsidRPr="00E8397D">
              <w:rPr>
                <w:rFonts w:cstheme="minorHAnsi"/>
                <w:sz w:val="18"/>
                <w:szCs w:val="18"/>
              </w:rPr>
              <w:t>Les 2 ALE sont fonctionnelles et actives</w:t>
            </w:r>
          </w:p>
        </w:tc>
        <w:tc>
          <w:tcPr>
            <w:tcW w:w="2268" w:type="dxa"/>
            <w:vAlign w:val="center"/>
          </w:tcPr>
          <w:p w14:paraId="68CBAE8B" w14:textId="1F67CDA2" w:rsidR="007064BD" w:rsidRPr="00E8397D" w:rsidRDefault="007064BD" w:rsidP="007064BD">
            <w:pPr>
              <w:jc w:val="both"/>
              <w:rPr>
                <w:rFonts w:ascii="Avenir" w:eastAsia="Avenir" w:hAnsi="Avenir" w:cs="Avenir"/>
                <w:color w:val="000000"/>
                <w:sz w:val="18"/>
                <w:szCs w:val="18"/>
              </w:rPr>
            </w:pPr>
            <w:r w:rsidRPr="00E8397D">
              <w:rPr>
                <w:rFonts w:cstheme="minorHAnsi"/>
                <w:sz w:val="18"/>
                <w:szCs w:val="18"/>
              </w:rPr>
              <w:t xml:space="preserve">Les 2 ALE, ont signés leurs contrats et sont fonctionnelles depuis le mois de février pour celle du Kwilu et en mars pour celle de la </w:t>
            </w:r>
            <w:proofErr w:type="spellStart"/>
            <w:r w:rsidRPr="00E8397D">
              <w:rPr>
                <w:rFonts w:cstheme="minorHAnsi"/>
                <w:sz w:val="18"/>
                <w:szCs w:val="18"/>
              </w:rPr>
              <w:t>Tshopo</w:t>
            </w:r>
            <w:proofErr w:type="spellEnd"/>
          </w:p>
        </w:tc>
        <w:tc>
          <w:tcPr>
            <w:tcW w:w="2409" w:type="dxa"/>
            <w:vAlign w:val="center"/>
          </w:tcPr>
          <w:p w14:paraId="68F40022" w14:textId="5E1133E4" w:rsidR="007064BD" w:rsidRPr="00E8397D" w:rsidRDefault="00E8397D" w:rsidP="007064BD">
            <w:pPr>
              <w:jc w:val="both"/>
              <w:rPr>
                <w:rFonts w:ascii="Avenir" w:eastAsia="Avenir" w:hAnsi="Avenir" w:cs="Avenir"/>
                <w:color w:val="000000"/>
                <w:sz w:val="18"/>
                <w:szCs w:val="18"/>
              </w:rPr>
            </w:pPr>
            <w:r>
              <w:rPr>
                <w:rFonts w:ascii="Avenir" w:eastAsia="Avenir" w:hAnsi="Avenir" w:cs="Avenir"/>
                <w:color w:val="000000"/>
                <w:sz w:val="18"/>
                <w:szCs w:val="18"/>
              </w:rPr>
              <w:t>Evaluation de la performance annuelle pour renouvellement de contrat</w:t>
            </w:r>
            <w:r w:rsidR="001C5665">
              <w:rPr>
                <w:rFonts w:ascii="Avenir" w:eastAsia="Avenir" w:hAnsi="Avenir" w:cs="Avenir"/>
                <w:color w:val="000000"/>
                <w:sz w:val="18"/>
                <w:szCs w:val="18"/>
              </w:rPr>
              <w:t>. Renforcement des besoins en connaissances agronomiques, en méthode de formation, en suivi des parcelles, dans la collecte des données.</w:t>
            </w:r>
          </w:p>
        </w:tc>
      </w:tr>
      <w:tr w:rsidR="007064BD" w:rsidRPr="00E8397D" w14:paraId="77C4E5C8" w14:textId="77777777" w:rsidTr="006A71C4">
        <w:trPr>
          <w:jc w:val="center"/>
        </w:trPr>
        <w:tc>
          <w:tcPr>
            <w:tcW w:w="1980" w:type="dxa"/>
            <w:vMerge/>
            <w:vAlign w:val="center"/>
          </w:tcPr>
          <w:p w14:paraId="271BC7D6" w14:textId="6C10ABF3" w:rsidR="007064BD" w:rsidRPr="00E8397D" w:rsidRDefault="007064BD" w:rsidP="007064BD">
            <w:pPr>
              <w:jc w:val="center"/>
              <w:rPr>
                <w:rFonts w:ascii="Avenir" w:eastAsia="Avenir" w:hAnsi="Avenir" w:cs="Avenir"/>
                <w:color w:val="000000"/>
                <w:sz w:val="18"/>
                <w:szCs w:val="18"/>
              </w:rPr>
            </w:pPr>
          </w:p>
        </w:tc>
        <w:tc>
          <w:tcPr>
            <w:tcW w:w="1843" w:type="dxa"/>
            <w:vAlign w:val="center"/>
          </w:tcPr>
          <w:p w14:paraId="6FCE1C81" w14:textId="01FA147D" w:rsidR="007064BD"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bCs/>
                <w:sz w:val="18"/>
                <w:szCs w:val="18"/>
              </w:rPr>
              <w:t>Produit 1.1.</w:t>
            </w:r>
          </w:p>
        </w:tc>
        <w:tc>
          <w:tcPr>
            <w:tcW w:w="2126" w:type="dxa"/>
            <w:vAlign w:val="center"/>
          </w:tcPr>
          <w:p w14:paraId="512870CE" w14:textId="3F68CAF5"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 xml:space="preserve">Rédaction des </w:t>
            </w:r>
            <w:proofErr w:type="spellStart"/>
            <w:r w:rsidRPr="00E8397D">
              <w:rPr>
                <w:rFonts w:eastAsia="Times New Roman" w:cstheme="minorHAnsi"/>
                <w:sz w:val="18"/>
                <w:szCs w:val="18"/>
              </w:rPr>
              <w:t>TdR</w:t>
            </w:r>
            <w:proofErr w:type="spellEnd"/>
            <w:r w:rsidRPr="00E8397D">
              <w:rPr>
                <w:rFonts w:eastAsia="Times New Roman" w:cstheme="minorHAnsi"/>
                <w:sz w:val="18"/>
                <w:szCs w:val="18"/>
              </w:rPr>
              <w:t>, recrutement ATCT pour enquêtes et études spécifiques, préparation des questionnaires avec l'ATCT, sélection des groupes d'intérêt</w:t>
            </w:r>
          </w:p>
        </w:tc>
        <w:tc>
          <w:tcPr>
            <w:tcW w:w="1559" w:type="dxa"/>
            <w:vAlign w:val="center"/>
          </w:tcPr>
          <w:p w14:paraId="177C7710" w14:textId="77777777" w:rsidR="007064BD" w:rsidRPr="00F5459E" w:rsidRDefault="007064BD" w:rsidP="007064BD">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vAlign w:val="center"/>
          </w:tcPr>
          <w:p w14:paraId="1CF06DB1" w14:textId="25362F6B" w:rsidR="007064BD" w:rsidRPr="00E8397D" w:rsidRDefault="00E8397D" w:rsidP="007064BD">
            <w:pPr>
              <w:jc w:val="both"/>
              <w:rPr>
                <w:rFonts w:ascii="Avenir" w:eastAsia="Avenir" w:hAnsi="Avenir" w:cs="Avenir"/>
                <w:b/>
                <w:color w:val="000000"/>
                <w:sz w:val="18"/>
                <w:szCs w:val="18"/>
              </w:rPr>
            </w:pPr>
            <w:r>
              <w:rPr>
                <w:rFonts w:eastAsia="Times New Roman" w:cstheme="minorHAnsi"/>
                <w:sz w:val="18"/>
                <w:szCs w:val="18"/>
              </w:rPr>
              <w:t>L’é</w:t>
            </w:r>
            <w:r w:rsidR="007064BD" w:rsidRPr="00E8397D">
              <w:rPr>
                <w:rFonts w:eastAsia="Times New Roman" w:cstheme="minorHAnsi"/>
                <w:sz w:val="18"/>
                <w:szCs w:val="18"/>
              </w:rPr>
              <w:t>tude</w:t>
            </w:r>
            <w:r>
              <w:rPr>
                <w:rFonts w:eastAsia="Times New Roman" w:cstheme="minorHAnsi"/>
                <w:sz w:val="18"/>
                <w:szCs w:val="18"/>
              </w:rPr>
              <w:t xml:space="preserve"> </w:t>
            </w:r>
            <w:r w:rsidR="007064BD" w:rsidRPr="00E8397D">
              <w:rPr>
                <w:rFonts w:eastAsia="Times New Roman" w:cstheme="minorHAnsi"/>
                <w:sz w:val="18"/>
                <w:szCs w:val="18"/>
              </w:rPr>
              <w:t>socioéconomique pour les groupes d'intérêt</w:t>
            </w:r>
            <w:r>
              <w:rPr>
                <w:rFonts w:eastAsia="Times New Roman" w:cstheme="minorHAnsi"/>
                <w:sz w:val="18"/>
                <w:szCs w:val="18"/>
              </w:rPr>
              <w:t xml:space="preserve"> n’a pas été faite</w:t>
            </w:r>
          </w:p>
        </w:tc>
        <w:tc>
          <w:tcPr>
            <w:tcW w:w="2268" w:type="dxa"/>
            <w:vAlign w:val="center"/>
          </w:tcPr>
          <w:p w14:paraId="4EACE0B6" w14:textId="776B8B0C"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 xml:space="preserve">Données sur études socioéconomiques </w:t>
            </w:r>
            <w:r w:rsidR="00E8397D">
              <w:rPr>
                <w:rFonts w:eastAsia="Times New Roman" w:cstheme="minorHAnsi"/>
                <w:sz w:val="18"/>
                <w:szCs w:val="18"/>
              </w:rPr>
              <w:t xml:space="preserve">ne sont pas </w:t>
            </w:r>
            <w:r w:rsidRPr="00E8397D">
              <w:rPr>
                <w:rFonts w:eastAsia="Times New Roman" w:cstheme="minorHAnsi"/>
                <w:sz w:val="18"/>
                <w:szCs w:val="18"/>
              </w:rPr>
              <w:t xml:space="preserve">fournies </w:t>
            </w:r>
            <w:r w:rsidR="00F1542A">
              <w:rPr>
                <w:rFonts w:eastAsia="Times New Roman" w:cstheme="minorHAnsi"/>
                <w:sz w:val="18"/>
                <w:szCs w:val="18"/>
              </w:rPr>
              <w:t xml:space="preserve">par faute d’absence des </w:t>
            </w:r>
            <w:r w:rsidRPr="00E8397D">
              <w:rPr>
                <w:rFonts w:eastAsia="Times New Roman" w:cstheme="minorHAnsi"/>
                <w:sz w:val="18"/>
                <w:szCs w:val="18"/>
              </w:rPr>
              <w:t>protocoles d’accord établi avec les PIREDD.</w:t>
            </w:r>
          </w:p>
        </w:tc>
        <w:tc>
          <w:tcPr>
            <w:tcW w:w="2409" w:type="dxa"/>
            <w:vAlign w:val="center"/>
          </w:tcPr>
          <w:p w14:paraId="593595E9" w14:textId="213ACC80" w:rsidR="007064BD" w:rsidRPr="00E8397D" w:rsidRDefault="00F1542A" w:rsidP="007064BD">
            <w:pPr>
              <w:jc w:val="both"/>
              <w:rPr>
                <w:rFonts w:ascii="Avenir" w:eastAsia="Avenir" w:hAnsi="Avenir" w:cs="Avenir"/>
                <w:color w:val="000000"/>
                <w:sz w:val="18"/>
                <w:szCs w:val="18"/>
              </w:rPr>
            </w:pPr>
            <w:r>
              <w:rPr>
                <w:rFonts w:ascii="Avenir" w:eastAsia="Avenir" w:hAnsi="Avenir" w:cs="Avenir"/>
                <w:color w:val="000000"/>
                <w:sz w:val="18"/>
                <w:szCs w:val="18"/>
              </w:rPr>
              <w:t>Signature des protocoles d’accord avec les PIREDD pour accéder aux données disponibles dans chacune des zones</w:t>
            </w:r>
            <w:r w:rsidR="001C5665">
              <w:rPr>
                <w:rFonts w:ascii="Avenir" w:eastAsia="Avenir" w:hAnsi="Avenir" w:cs="Avenir"/>
                <w:color w:val="000000"/>
                <w:sz w:val="18"/>
                <w:szCs w:val="18"/>
              </w:rPr>
              <w:t xml:space="preserve">. Possibilité de stages étudiants pour réaliser les enquêtes </w:t>
            </w:r>
            <w:r w:rsidR="00794743">
              <w:rPr>
                <w:rFonts w:ascii="Avenir" w:eastAsia="Avenir" w:hAnsi="Avenir" w:cs="Avenir"/>
                <w:color w:val="000000"/>
                <w:sz w:val="18"/>
                <w:szCs w:val="18"/>
              </w:rPr>
              <w:t>socioéconomiques</w:t>
            </w:r>
            <w:r w:rsidR="001C5665">
              <w:rPr>
                <w:rFonts w:ascii="Avenir" w:eastAsia="Avenir" w:hAnsi="Avenir" w:cs="Avenir"/>
                <w:color w:val="000000"/>
                <w:sz w:val="18"/>
                <w:szCs w:val="18"/>
              </w:rPr>
              <w:t>, identifier les différents systèmes de production, dresser une typologie des producteurs et des revenus.</w:t>
            </w:r>
          </w:p>
        </w:tc>
      </w:tr>
      <w:tr w:rsidR="007064BD" w:rsidRPr="00E8397D" w14:paraId="44AF8B15" w14:textId="77777777" w:rsidTr="006A71C4">
        <w:trPr>
          <w:trHeight w:val="1761"/>
          <w:jc w:val="center"/>
        </w:trPr>
        <w:tc>
          <w:tcPr>
            <w:tcW w:w="1980" w:type="dxa"/>
            <w:vMerge w:val="restart"/>
            <w:vAlign w:val="center"/>
          </w:tcPr>
          <w:p w14:paraId="57B01733" w14:textId="7B985FE0" w:rsidR="007064BD" w:rsidRPr="00E8397D" w:rsidRDefault="003D26A9" w:rsidP="007064BD">
            <w:pPr>
              <w:jc w:val="both"/>
              <w:rPr>
                <w:rFonts w:ascii="Avenir" w:eastAsia="Avenir" w:hAnsi="Avenir" w:cs="Avenir"/>
                <w:color w:val="000000"/>
                <w:sz w:val="18"/>
                <w:szCs w:val="18"/>
              </w:rPr>
            </w:pPr>
            <w:r>
              <w:rPr>
                <w:rFonts w:eastAsia="Times New Roman" w:cstheme="minorHAnsi"/>
                <w:sz w:val="18"/>
                <w:szCs w:val="18"/>
              </w:rPr>
              <w:lastRenderedPageBreak/>
              <w:t>Activité 1.1.2</w:t>
            </w:r>
            <w:r w:rsidR="00837BF1">
              <w:rPr>
                <w:rFonts w:eastAsia="Times New Roman" w:cstheme="minorHAnsi"/>
                <w:sz w:val="18"/>
                <w:szCs w:val="18"/>
              </w:rPr>
              <w:t xml:space="preserve"> : Capitalisation</w:t>
            </w:r>
            <w:r w:rsidR="007064BD" w:rsidRPr="00E8397D">
              <w:rPr>
                <w:rFonts w:eastAsia="Times New Roman" w:cstheme="minorHAnsi"/>
                <w:sz w:val="18"/>
                <w:szCs w:val="18"/>
              </w:rPr>
              <w:t xml:space="preserve"> des pratiques agroécologiques et agroforestières en RDC et dans des contextes agro socioéconomiques</w:t>
            </w:r>
          </w:p>
        </w:tc>
        <w:tc>
          <w:tcPr>
            <w:tcW w:w="1843" w:type="dxa"/>
            <w:vAlign w:val="center"/>
          </w:tcPr>
          <w:p w14:paraId="1976EEF3" w14:textId="113BDE21" w:rsidR="007064BD" w:rsidRPr="00E8397D" w:rsidRDefault="007064BD" w:rsidP="007064BD">
            <w:pPr>
              <w:jc w:val="center"/>
              <w:rPr>
                <w:rFonts w:ascii="Avenir" w:eastAsia="Avenir" w:hAnsi="Avenir" w:cs="Avenir"/>
                <w:color w:val="000000"/>
                <w:sz w:val="18"/>
                <w:szCs w:val="18"/>
              </w:rPr>
            </w:pPr>
            <w:r w:rsidRPr="00E8397D">
              <w:rPr>
                <w:rFonts w:ascii="Avenir" w:eastAsia="Avenir" w:hAnsi="Avenir" w:cs="Avenir"/>
                <w:color w:val="000000"/>
                <w:sz w:val="18"/>
                <w:szCs w:val="18"/>
              </w:rPr>
              <w:t>Produit 1.1</w:t>
            </w:r>
          </w:p>
        </w:tc>
        <w:tc>
          <w:tcPr>
            <w:tcW w:w="2126" w:type="dxa"/>
            <w:vAlign w:val="center"/>
          </w:tcPr>
          <w:p w14:paraId="02B99794" w14:textId="323EE1D6" w:rsidR="007064BD" w:rsidRPr="00E8397D" w:rsidRDefault="007064BD" w:rsidP="007064BD">
            <w:pPr>
              <w:jc w:val="both"/>
              <w:rPr>
                <w:rFonts w:ascii="Avenir" w:eastAsia="Avenir" w:hAnsi="Avenir" w:cs="Avenir"/>
                <w:color w:val="000000"/>
                <w:sz w:val="18"/>
                <w:szCs w:val="18"/>
              </w:rPr>
            </w:pPr>
            <w:r w:rsidRPr="00E8397D">
              <w:rPr>
                <w:rFonts w:cstheme="minorHAnsi"/>
                <w:sz w:val="18"/>
                <w:szCs w:val="18"/>
              </w:rPr>
              <w:t>Etude sur la capitalisation des pratiques agroforestières</w:t>
            </w:r>
          </w:p>
        </w:tc>
        <w:tc>
          <w:tcPr>
            <w:tcW w:w="1559" w:type="dxa"/>
            <w:vAlign w:val="center"/>
          </w:tcPr>
          <w:p w14:paraId="24F8BE31" w14:textId="77777777" w:rsidR="007064BD" w:rsidRPr="00F5459E" w:rsidRDefault="007064BD" w:rsidP="007064BD">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vAlign w:val="center"/>
          </w:tcPr>
          <w:p w14:paraId="0396639C" w14:textId="6B090846" w:rsidR="007064BD" w:rsidRPr="00E8397D" w:rsidRDefault="001C5665" w:rsidP="007064BD">
            <w:pPr>
              <w:spacing w:before="120"/>
              <w:jc w:val="both"/>
              <w:rPr>
                <w:rFonts w:eastAsia="Times New Roman" w:cstheme="minorHAnsi"/>
                <w:kern w:val="1"/>
                <w:sz w:val="18"/>
                <w:szCs w:val="18"/>
                <w:lang w:eastAsia="fr-FR"/>
              </w:rPr>
            </w:pPr>
            <w:r>
              <w:rPr>
                <w:rFonts w:eastAsia="Times New Roman" w:cstheme="minorHAnsi"/>
                <w:kern w:val="1"/>
                <w:sz w:val="18"/>
                <w:szCs w:val="18"/>
                <w:lang w:eastAsia="fr-FR"/>
              </w:rPr>
              <w:t xml:space="preserve">Mission ATCT effectuées. </w:t>
            </w:r>
            <w:r w:rsidR="007064BD" w:rsidRPr="00E8397D">
              <w:rPr>
                <w:rFonts w:eastAsia="Times New Roman" w:cstheme="minorHAnsi"/>
                <w:kern w:val="1"/>
                <w:sz w:val="18"/>
                <w:szCs w:val="18"/>
                <w:lang w:eastAsia="fr-FR"/>
              </w:rPr>
              <w:t>Les guides et notes techniques sur les pratiques agroforestières sont disponibles et mise en application.</w:t>
            </w:r>
          </w:p>
          <w:p w14:paraId="75A524D5" w14:textId="04AC2745" w:rsidR="007064BD" w:rsidRPr="00E8397D" w:rsidRDefault="007064BD" w:rsidP="007064BD">
            <w:pPr>
              <w:jc w:val="both"/>
              <w:rPr>
                <w:rFonts w:ascii="Avenir" w:eastAsia="Avenir" w:hAnsi="Avenir" w:cs="Avenir"/>
                <w:b/>
                <w:color w:val="000000"/>
                <w:sz w:val="18"/>
                <w:szCs w:val="18"/>
              </w:rPr>
            </w:pPr>
          </w:p>
        </w:tc>
        <w:tc>
          <w:tcPr>
            <w:tcW w:w="2268" w:type="dxa"/>
            <w:vAlign w:val="center"/>
          </w:tcPr>
          <w:p w14:paraId="5B82F7B6" w14:textId="74661C75" w:rsidR="007064BD" w:rsidRPr="00E8397D" w:rsidRDefault="001C5665" w:rsidP="007064BD">
            <w:pPr>
              <w:jc w:val="both"/>
              <w:rPr>
                <w:rFonts w:ascii="Avenir" w:eastAsia="Avenir" w:hAnsi="Avenir" w:cs="Avenir"/>
                <w:color w:val="000000"/>
                <w:sz w:val="18"/>
                <w:szCs w:val="18"/>
              </w:rPr>
            </w:pPr>
            <w:r>
              <w:rPr>
                <w:rFonts w:cstheme="minorHAnsi"/>
                <w:sz w:val="18"/>
                <w:szCs w:val="18"/>
              </w:rPr>
              <w:t xml:space="preserve">Identification des principaux systèmes agroforestiers existants. </w:t>
            </w:r>
            <w:r w:rsidR="007064BD" w:rsidRPr="00E8397D">
              <w:rPr>
                <w:rFonts w:cstheme="minorHAnsi"/>
                <w:sz w:val="18"/>
                <w:szCs w:val="18"/>
              </w:rPr>
              <w:t xml:space="preserve">Les fiches techniques sur les pratiques agroforestières dans chacune des provinces sont disponibles et </w:t>
            </w:r>
            <w:r>
              <w:rPr>
                <w:rFonts w:cstheme="minorHAnsi"/>
                <w:sz w:val="18"/>
                <w:szCs w:val="18"/>
              </w:rPr>
              <w:t xml:space="preserve">appropriation par </w:t>
            </w:r>
            <w:r w:rsidR="007064BD" w:rsidRPr="00E8397D">
              <w:rPr>
                <w:rFonts w:cstheme="minorHAnsi"/>
                <w:sz w:val="18"/>
                <w:szCs w:val="18"/>
              </w:rPr>
              <w:t xml:space="preserve">les conseillers </w:t>
            </w:r>
          </w:p>
        </w:tc>
        <w:tc>
          <w:tcPr>
            <w:tcW w:w="2409" w:type="dxa"/>
            <w:vAlign w:val="center"/>
          </w:tcPr>
          <w:p w14:paraId="4EE35D3E" w14:textId="77777777" w:rsidR="007064BD" w:rsidRDefault="001C5665" w:rsidP="007064BD">
            <w:pPr>
              <w:jc w:val="both"/>
              <w:rPr>
                <w:rFonts w:ascii="Avenir" w:eastAsia="Avenir" w:hAnsi="Avenir" w:cs="Avenir"/>
                <w:color w:val="000000"/>
                <w:sz w:val="18"/>
                <w:szCs w:val="18"/>
              </w:rPr>
            </w:pPr>
            <w:r>
              <w:rPr>
                <w:rFonts w:ascii="Avenir" w:eastAsia="Avenir" w:hAnsi="Avenir" w:cs="Avenir"/>
                <w:color w:val="000000"/>
                <w:sz w:val="18"/>
                <w:szCs w:val="18"/>
              </w:rPr>
              <w:t>Amélioration des fiches POM</w:t>
            </w:r>
          </w:p>
          <w:p w14:paraId="17601CC8" w14:textId="77777777" w:rsidR="001C5665" w:rsidRDefault="001C5665" w:rsidP="007064BD">
            <w:pPr>
              <w:jc w:val="both"/>
              <w:rPr>
                <w:rFonts w:ascii="Avenir" w:eastAsia="Avenir" w:hAnsi="Avenir" w:cs="Avenir"/>
                <w:color w:val="000000"/>
                <w:sz w:val="18"/>
                <w:szCs w:val="18"/>
              </w:rPr>
            </w:pPr>
            <w:r>
              <w:rPr>
                <w:rFonts w:ascii="Avenir" w:eastAsia="Avenir" w:hAnsi="Avenir" w:cs="Avenir"/>
                <w:color w:val="000000"/>
                <w:sz w:val="18"/>
                <w:szCs w:val="18"/>
              </w:rPr>
              <w:t>Identifier les besoins de formation des producteurs et des OPA.</w:t>
            </w:r>
          </w:p>
          <w:p w14:paraId="4A65F688" w14:textId="315071BC" w:rsidR="001C5665" w:rsidRPr="00E8397D" w:rsidRDefault="001C5665" w:rsidP="007064BD">
            <w:pPr>
              <w:jc w:val="both"/>
              <w:rPr>
                <w:rFonts w:ascii="Avenir" w:eastAsia="Avenir" w:hAnsi="Avenir" w:cs="Avenir"/>
                <w:color w:val="000000"/>
                <w:sz w:val="18"/>
                <w:szCs w:val="18"/>
              </w:rPr>
            </w:pPr>
            <w:r>
              <w:rPr>
                <w:rFonts w:ascii="Avenir" w:eastAsia="Avenir" w:hAnsi="Avenir" w:cs="Avenir"/>
                <w:color w:val="000000"/>
                <w:sz w:val="18"/>
                <w:szCs w:val="18"/>
              </w:rPr>
              <w:t>Identifier nouvelles filières ou nouveaux débouchés agricoles</w:t>
            </w:r>
          </w:p>
        </w:tc>
      </w:tr>
      <w:tr w:rsidR="007064BD" w:rsidRPr="00E8397D" w14:paraId="3518A542" w14:textId="77777777" w:rsidTr="006A71C4">
        <w:trPr>
          <w:jc w:val="center"/>
        </w:trPr>
        <w:tc>
          <w:tcPr>
            <w:tcW w:w="1980" w:type="dxa"/>
            <w:vMerge/>
            <w:vAlign w:val="center"/>
          </w:tcPr>
          <w:p w14:paraId="1D779001" w14:textId="6BBF8BE6" w:rsidR="007064BD" w:rsidRPr="00E8397D" w:rsidRDefault="007064BD" w:rsidP="007064BD">
            <w:pPr>
              <w:jc w:val="center"/>
              <w:rPr>
                <w:rFonts w:ascii="Avenir" w:eastAsia="Avenir" w:hAnsi="Avenir" w:cs="Avenir"/>
                <w:color w:val="000000"/>
                <w:sz w:val="18"/>
                <w:szCs w:val="18"/>
              </w:rPr>
            </w:pPr>
          </w:p>
        </w:tc>
        <w:tc>
          <w:tcPr>
            <w:tcW w:w="1843" w:type="dxa"/>
            <w:vAlign w:val="center"/>
          </w:tcPr>
          <w:p w14:paraId="0EDC3502" w14:textId="41E6B6AC" w:rsidR="007064BD" w:rsidRPr="00E8397D" w:rsidRDefault="007064BD" w:rsidP="007064BD">
            <w:pPr>
              <w:jc w:val="center"/>
              <w:rPr>
                <w:rFonts w:ascii="Avenir" w:eastAsia="Avenir" w:hAnsi="Avenir" w:cs="Avenir"/>
                <w:color w:val="000000"/>
                <w:sz w:val="18"/>
                <w:szCs w:val="18"/>
              </w:rPr>
            </w:pPr>
            <w:r w:rsidRPr="00E8397D">
              <w:rPr>
                <w:rFonts w:ascii="Avenir" w:eastAsia="Avenir" w:hAnsi="Avenir" w:cs="Avenir"/>
                <w:color w:val="000000"/>
                <w:sz w:val="18"/>
                <w:szCs w:val="18"/>
              </w:rPr>
              <w:t>Produit 1.1</w:t>
            </w:r>
          </w:p>
        </w:tc>
        <w:tc>
          <w:tcPr>
            <w:tcW w:w="2126" w:type="dxa"/>
            <w:vAlign w:val="center"/>
          </w:tcPr>
          <w:p w14:paraId="30EA3B82" w14:textId="316A9780"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Lister les cultures agricoles pratiquées, recenser leur fiche des itinéraires techniques agricoles existantes</w:t>
            </w:r>
          </w:p>
        </w:tc>
        <w:tc>
          <w:tcPr>
            <w:tcW w:w="1559" w:type="dxa"/>
            <w:vAlign w:val="center"/>
          </w:tcPr>
          <w:p w14:paraId="24F9C365" w14:textId="77777777" w:rsidR="007064BD" w:rsidRPr="00F5459E" w:rsidRDefault="007064BD" w:rsidP="007064BD">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tcPr>
          <w:p w14:paraId="1CC9B304" w14:textId="3B780262" w:rsidR="007064BD" w:rsidRPr="00E8397D" w:rsidRDefault="007064BD" w:rsidP="007064BD">
            <w:pPr>
              <w:jc w:val="both"/>
              <w:rPr>
                <w:rFonts w:ascii="Avenir" w:eastAsia="Avenir" w:hAnsi="Avenir" w:cs="Avenir"/>
                <w:b/>
                <w:color w:val="000000"/>
                <w:sz w:val="18"/>
                <w:szCs w:val="18"/>
              </w:rPr>
            </w:pPr>
            <w:r w:rsidRPr="00E8397D">
              <w:rPr>
                <w:rFonts w:eastAsia="Times New Roman" w:cstheme="minorHAnsi"/>
                <w:sz w:val="18"/>
                <w:szCs w:val="18"/>
              </w:rPr>
              <w:t>Analyse des fiches des itinéraires techniques présentes dans les UGP/ALE</w:t>
            </w:r>
            <w:r w:rsidRPr="00E8397D">
              <w:rPr>
                <w:rFonts w:eastAsia="Times New Roman" w:cstheme="minorHAnsi"/>
                <w:sz w:val="18"/>
                <w:szCs w:val="18"/>
              </w:rPr>
              <w:br/>
              <w:t>Synthèse des expériences conduites avec les intervenants</w:t>
            </w:r>
          </w:p>
        </w:tc>
        <w:tc>
          <w:tcPr>
            <w:tcW w:w="2268" w:type="dxa"/>
            <w:vAlign w:val="center"/>
          </w:tcPr>
          <w:p w14:paraId="00E55236" w14:textId="11ECF276"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 xml:space="preserve">Fiches techniques collectées par l’équipe UGP. Validation d’itinéraires techniques retenus pour la province de la </w:t>
            </w:r>
            <w:proofErr w:type="spellStart"/>
            <w:r w:rsidRPr="00E8397D">
              <w:rPr>
                <w:rFonts w:eastAsia="Times New Roman" w:cstheme="minorHAnsi"/>
                <w:sz w:val="18"/>
                <w:szCs w:val="18"/>
              </w:rPr>
              <w:t>Tshopo</w:t>
            </w:r>
            <w:proofErr w:type="spellEnd"/>
            <w:r w:rsidRPr="00E8397D">
              <w:rPr>
                <w:rFonts w:cstheme="minorHAnsi"/>
                <w:sz w:val="18"/>
                <w:szCs w:val="18"/>
              </w:rPr>
              <w:t xml:space="preserve"> et du Kwilu</w:t>
            </w:r>
            <w:r w:rsidRPr="00E8397D">
              <w:rPr>
                <w:rFonts w:eastAsia="Times New Roman" w:cstheme="minorHAnsi"/>
                <w:sz w:val="18"/>
                <w:szCs w:val="18"/>
              </w:rPr>
              <w:t xml:space="preserve">. </w:t>
            </w:r>
          </w:p>
        </w:tc>
        <w:tc>
          <w:tcPr>
            <w:tcW w:w="2409" w:type="dxa"/>
            <w:vAlign w:val="center"/>
          </w:tcPr>
          <w:p w14:paraId="788F861B" w14:textId="7B1260A5" w:rsidR="007064BD" w:rsidRPr="00E8397D" w:rsidRDefault="001C5665" w:rsidP="007064BD">
            <w:pPr>
              <w:jc w:val="both"/>
              <w:rPr>
                <w:rFonts w:ascii="Avenir" w:eastAsia="Avenir" w:hAnsi="Avenir" w:cs="Avenir"/>
                <w:color w:val="000000"/>
                <w:sz w:val="18"/>
                <w:szCs w:val="18"/>
              </w:rPr>
            </w:pPr>
            <w:r>
              <w:rPr>
                <w:rFonts w:ascii="Avenir" w:eastAsia="Avenir" w:hAnsi="Avenir" w:cs="Avenir"/>
                <w:color w:val="000000"/>
                <w:sz w:val="18"/>
                <w:szCs w:val="18"/>
              </w:rPr>
              <w:t>Actualisation des fiches</w:t>
            </w:r>
          </w:p>
        </w:tc>
      </w:tr>
      <w:tr w:rsidR="007064BD" w:rsidRPr="00E8397D" w14:paraId="027EA879" w14:textId="77777777" w:rsidTr="006A71C4">
        <w:trPr>
          <w:trHeight w:val="1003"/>
          <w:jc w:val="center"/>
        </w:trPr>
        <w:tc>
          <w:tcPr>
            <w:tcW w:w="1980" w:type="dxa"/>
            <w:vMerge/>
            <w:vAlign w:val="center"/>
          </w:tcPr>
          <w:p w14:paraId="0D88A621" w14:textId="434CC27F" w:rsidR="007064BD" w:rsidRPr="00E8397D" w:rsidRDefault="007064BD" w:rsidP="007064BD">
            <w:pPr>
              <w:jc w:val="center"/>
              <w:rPr>
                <w:rFonts w:ascii="Avenir" w:eastAsia="Avenir" w:hAnsi="Avenir" w:cs="Avenir"/>
                <w:color w:val="000000"/>
                <w:sz w:val="18"/>
                <w:szCs w:val="18"/>
              </w:rPr>
            </w:pPr>
          </w:p>
        </w:tc>
        <w:tc>
          <w:tcPr>
            <w:tcW w:w="1843" w:type="dxa"/>
            <w:vAlign w:val="center"/>
          </w:tcPr>
          <w:p w14:paraId="4E59E899" w14:textId="0F46E9A7" w:rsidR="007064BD" w:rsidRPr="00E8397D" w:rsidRDefault="007064BD" w:rsidP="007064BD">
            <w:pPr>
              <w:jc w:val="center"/>
              <w:rPr>
                <w:rFonts w:ascii="Avenir" w:eastAsia="Avenir" w:hAnsi="Avenir" w:cs="Avenir"/>
                <w:color w:val="000000"/>
                <w:sz w:val="18"/>
                <w:szCs w:val="18"/>
              </w:rPr>
            </w:pPr>
            <w:r w:rsidRPr="00E8397D">
              <w:rPr>
                <w:rFonts w:ascii="Avenir" w:eastAsia="Avenir" w:hAnsi="Avenir" w:cs="Avenir"/>
                <w:color w:val="000000"/>
                <w:sz w:val="18"/>
                <w:szCs w:val="18"/>
              </w:rPr>
              <w:t>Produit 1.1</w:t>
            </w:r>
          </w:p>
        </w:tc>
        <w:tc>
          <w:tcPr>
            <w:tcW w:w="2126" w:type="dxa"/>
          </w:tcPr>
          <w:p w14:paraId="6A3D20A7" w14:textId="6142CB49"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Contracter un sous-traitant pour recueillir les données évolutives des plantations agroforestières</w:t>
            </w:r>
          </w:p>
        </w:tc>
        <w:tc>
          <w:tcPr>
            <w:tcW w:w="1559" w:type="dxa"/>
            <w:vAlign w:val="center"/>
          </w:tcPr>
          <w:p w14:paraId="461A9629" w14:textId="77777777" w:rsidR="007064BD" w:rsidRPr="00F5459E" w:rsidRDefault="007064BD" w:rsidP="007064BD">
            <w:pPr>
              <w:jc w:val="both"/>
              <w:rPr>
                <w:rFonts w:ascii="Avenir" w:eastAsia="Avenir" w:hAnsi="Avenir" w:cs="Avenir"/>
                <w:color w:val="000000"/>
                <w:sz w:val="18"/>
                <w:szCs w:val="18"/>
                <w:lang w:val="en-US"/>
              </w:rPr>
            </w:pPr>
            <w:r w:rsidRPr="00F5459E">
              <w:rPr>
                <w:rFonts w:ascii="Avenir" w:eastAsia="Avenir" w:hAnsi="Avenir" w:cs="Avenir"/>
                <w:b/>
                <w:color w:val="000000"/>
                <w:sz w:val="18"/>
                <w:szCs w:val="18"/>
                <w:lang w:val="en-US"/>
              </w:rPr>
              <w:t>Du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r w:rsidRPr="00F5459E">
              <w:rPr>
                <w:rFonts w:ascii="Avenir" w:eastAsia="Avenir" w:hAnsi="Avenir" w:cs="Avenir"/>
                <w:b/>
                <w:color w:val="000000"/>
                <w:sz w:val="18"/>
                <w:szCs w:val="18"/>
                <w:lang w:val="en-US"/>
              </w:rPr>
              <w:t xml:space="preserve"> au</w:t>
            </w:r>
            <w:r w:rsidRPr="00F5459E">
              <w:rPr>
                <w:rFonts w:ascii="Avenir" w:eastAsia="Avenir" w:hAnsi="Avenir" w:cs="Avenir"/>
                <w:color w:val="000000"/>
                <w:sz w:val="18"/>
                <w:szCs w:val="18"/>
                <w:lang w:val="en-US"/>
              </w:rPr>
              <w:t xml:space="preserve"> </w:t>
            </w:r>
            <w:r w:rsidRPr="00F5459E">
              <w:rPr>
                <w:rFonts w:ascii="Avenir" w:eastAsia="Avenir" w:hAnsi="Avenir" w:cs="Avenir"/>
                <w:color w:val="808080"/>
                <w:sz w:val="18"/>
                <w:szCs w:val="18"/>
                <w:lang w:val="en-US"/>
              </w:rPr>
              <w:t>Click or tap to enter a date.</w:t>
            </w:r>
          </w:p>
        </w:tc>
        <w:tc>
          <w:tcPr>
            <w:tcW w:w="1985" w:type="dxa"/>
          </w:tcPr>
          <w:p w14:paraId="04FF8787" w14:textId="0600319D" w:rsidR="007064BD" w:rsidRPr="00E8397D" w:rsidRDefault="007064BD" w:rsidP="007064BD">
            <w:pPr>
              <w:jc w:val="both"/>
              <w:rPr>
                <w:rFonts w:ascii="Avenir" w:eastAsia="Avenir" w:hAnsi="Avenir" w:cs="Avenir"/>
                <w:b/>
                <w:color w:val="000000"/>
                <w:sz w:val="18"/>
                <w:szCs w:val="18"/>
              </w:rPr>
            </w:pPr>
            <w:r w:rsidRPr="00E8397D">
              <w:rPr>
                <w:rFonts w:eastAsia="Times New Roman" w:cstheme="minorHAnsi"/>
                <w:sz w:val="18"/>
                <w:szCs w:val="18"/>
              </w:rPr>
              <w:t>Mise en place de l'Observatoire pour l'analyse des pratiques agricoles (voir FAO)</w:t>
            </w:r>
          </w:p>
        </w:tc>
        <w:tc>
          <w:tcPr>
            <w:tcW w:w="2268" w:type="dxa"/>
            <w:vAlign w:val="center"/>
          </w:tcPr>
          <w:p w14:paraId="59FEF758" w14:textId="088E9032" w:rsidR="007064BD" w:rsidRPr="00E8397D" w:rsidRDefault="007064BD" w:rsidP="007064BD">
            <w:pPr>
              <w:jc w:val="both"/>
              <w:rPr>
                <w:rFonts w:ascii="Avenir" w:eastAsia="Avenir" w:hAnsi="Avenir" w:cs="Avenir"/>
                <w:color w:val="000000"/>
                <w:sz w:val="18"/>
                <w:szCs w:val="18"/>
              </w:rPr>
            </w:pPr>
            <w:r w:rsidRPr="00E8397D">
              <w:rPr>
                <w:rFonts w:eastAsia="Times New Roman" w:cstheme="minorHAnsi"/>
                <w:sz w:val="18"/>
                <w:szCs w:val="18"/>
              </w:rPr>
              <w:t xml:space="preserve">Pas encore mis en place. Aménagement budgétaire à faire, ligne budgétaire non prévue dans le programme. </w:t>
            </w:r>
          </w:p>
        </w:tc>
        <w:tc>
          <w:tcPr>
            <w:tcW w:w="2409" w:type="dxa"/>
            <w:vAlign w:val="center"/>
          </w:tcPr>
          <w:p w14:paraId="2563D8BE" w14:textId="77777777" w:rsidR="007064BD" w:rsidRPr="00E8397D" w:rsidRDefault="007064BD" w:rsidP="007064BD">
            <w:pPr>
              <w:jc w:val="both"/>
              <w:rPr>
                <w:rFonts w:ascii="Avenir" w:eastAsia="Avenir" w:hAnsi="Avenir" w:cs="Avenir"/>
                <w:color w:val="000000"/>
                <w:sz w:val="18"/>
                <w:szCs w:val="18"/>
              </w:rPr>
            </w:pPr>
          </w:p>
        </w:tc>
      </w:tr>
      <w:tr w:rsidR="00B54293" w:rsidRPr="00E8397D" w14:paraId="52047667" w14:textId="77777777" w:rsidTr="006A71C4">
        <w:trPr>
          <w:trHeight w:val="2466"/>
          <w:jc w:val="center"/>
        </w:trPr>
        <w:tc>
          <w:tcPr>
            <w:tcW w:w="1980" w:type="dxa"/>
            <w:vMerge w:val="restart"/>
            <w:vAlign w:val="center"/>
          </w:tcPr>
          <w:p w14:paraId="16384DC4" w14:textId="4DF3E195" w:rsidR="00B54293" w:rsidRPr="00E8397D" w:rsidRDefault="00B855BB" w:rsidP="00B54293">
            <w:pPr>
              <w:jc w:val="both"/>
              <w:rPr>
                <w:rFonts w:ascii="Avenir" w:eastAsia="Avenir" w:hAnsi="Avenir" w:cs="Avenir"/>
                <w:color w:val="000000"/>
                <w:sz w:val="18"/>
                <w:szCs w:val="18"/>
              </w:rPr>
            </w:pPr>
            <w:r>
              <w:rPr>
                <w:rFonts w:eastAsia="Times New Roman" w:cstheme="minorHAnsi"/>
                <w:sz w:val="18"/>
                <w:szCs w:val="18"/>
              </w:rPr>
              <w:lastRenderedPageBreak/>
              <w:t xml:space="preserve">Activité 1.13 : </w:t>
            </w:r>
            <w:r w:rsidR="00B54293" w:rsidRPr="00E8397D">
              <w:rPr>
                <w:rFonts w:eastAsia="Times New Roman" w:cstheme="minorHAnsi"/>
                <w:sz w:val="18"/>
                <w:szCs w:val="18"/>
              </w:rPr>
              <w:t>Valorisation et actualisation des fiches techniques portant sur les itinéraires techniques et établissement de référentiels technico économiques</w:t>
            </w:r>
          </w:p>
        </w:tc>
        <w:tc>
          <w:tcPr>
            <w:tcW w:w="1843" w:type="dxa"/>
            <w:vAlign w:val="center"/>
          </w:tcPr>
          <w:p w14:paraId="090C2023" w14:textId="235A5EE4" w:rsidR="00B54293"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1.1</w:t>
            </w:r>
          </w:p>
        </w:tc>
        <w:tc>
          <w:tcPr>
            <w:tcW w:w="2126" w:type="dxa"/>
            <w:vAlign w:val="center"/>
          </w:tcPr>
          <w:p w14:paraId="3139A094" w14:textId="5A7D9BCA" w:rsidR="00B54293" w:rsidRPr="00E8397D" w:rsidRDefault="00B54293" w:rsidP="00B54293">
            <w:pPr>
              <w:spacing w:before="120"/>
              <w:jc w:val="both"/>
              <w:rPr>
                <w:rFonts w:ascii="Avenir" w:eastAsia="Avenir" w:hAnsi="Avenir" w:cs="Avenir"/>
                <w:color w:val="000000"/>
                <w:sz w:val="18"/>
                <w:szCs w:val="18"/>
              </w:rPr>
            </w:pPr>
            <w:r w:rsidRPr="00E8397D">
              <w:rPr>
                <w:rFonts w:cstheme="minorHAnsi"/>
                <w:sz w:val="18"/>
                <w:szCs w:val="18"/>
              </w:rPr>
              <w:t>Mise en place du référentiel de formation agroécologique</w:t>
            </w:r>
          </w:p>
        </w:tc>
        <w:tc>
          <w:tcPr>
            <w:tcW w:w="1559" w:type="dxa"/>
            <w:vAlign w:val="center"/>
          </w:tcPr>
          <w:p w14:paraId="0AD21AA5" w14:textId="77777777" w:rsidR="00B54293" w:rsidRPr="00E8397D" w:rsidRDefault="00B54293" w:rsidP="00B54293">
            <w:pPr>
              <w:jc w:val="both"/>
              <w:rPr>
                <w:rFonts w:ascii="Avenir" w:eastAsia="Avenir" w:hAnsi="Avenir" w:cs="Avenir"/>
                <w:b/>
                <w:color w:val="000000"/>
                <w:sz w:val="18"/>
                <w:szCs w:val="18"/>
              </w:rPr>
            </w:pPr>
          </w:p>
        </w:tc>
        <w:tc>
          <w:tcPr>
            <w:tcW w:w="1985" w:type="dxa"/>
            <w:vAlign w:val="center"/>
          </w:tcPr>
          <w:p w14:paraId="3954ED5B" w14:textId="0C5E9E4E" w:rsidR="00B54293" w:rsidRPr="00E8397D" w:rsidRDefault="00B54293" w:rsidP="00B54293">
            <w:pPr>
              <w:jc w:val="both"/>
              <w:rPr>
                <w:rFonts w:ascii="Avenir" w:eastAsia="Avenir" w:hAnsi="Avenir" w:cs="Avenir"/>
                <w:b/>
                <w:color w:val="000000"/>
                <w:sz w:val="18"/>
                <w:szCs w:val="18"/>
              </w:rPr>
            </w:pPr>
            <w:r w:rsidRPr="00E8397D">
              <w:rPr>
                <w:rFonts w:eastAsia="Times New Roman" w:cstheme="minorHAnsi"/>
                <w:kern w:val="1"/>
                <w:sz w:val="18"/>
                <w:szCs w:val="18"/>
                <w:lang w:eastAsia="fr-FR"/>
              </w:rPr>
              <w:t>- détermination des systèmes de cultures identifiés avec leur calendrier agricole dans chaque province. Sélection de trois systèmes agroforestiers présents ou à développer dans chaque province.</w:t>
            </w:r>
          </w:p>
        </w:tc>
        <w:tc>
          <w:tcPr>
            <w:tcW w:w="2268" w:type="dxa"/>
            <w:vAlign w:val="center"/>
          </w:tcPr>
          <w:p w14:paraId="0A22857E" w14:textId="603E7A98" w:rsidR="00B54293" w:rsidRPr="00E8397D" w:rsidRDefault="00B54293" w:rsidP="00B54293">
            <w:pPr>
              <w:jc w:val="both"/>
              <w:rPr>
                <w:rFonts w:ascii="Avenir" w:eastAsia="Avenir" w:hAnsi="Avenir" w:cs="Avenir"/>
                <w:color w:val="808080"/>
                <w:sz w:val="18"/>
                <w:szCs w:val="18"/>
              </w:rPr>
            </w:pPr>
            <w:r w:rsidRPr="00E8397D">
              <w:rPr>
                <w:rFonts w:cstheme="minorHAnsi"/>
                <w:sz w:val="18"/>
                <w:szCs w:val="18"/>
              </w:rPr>
              <w:t xml:space="preserve">La mission « Référentiels de formation agroécologie » effectuée par AGRISUD, s’est déroulée en février dans la province du Kwilu et en mars dans la province de la </w:t>
            </w:r>
            <w:proofErr w:type="spellStart"/>
            <w:r w:rsidRPr="00E8397D">
              <w:rPr>
                <w:rFonts w:cstheme="minorHAnsi"/>
                <w:sz w:val="18"/>
                <w:szCs w:val="18"/>
              </w:rPr>
              <w:t>Tshopo</w:t>
            </w:r>
            <w:proofErr w:type="spellEnd"/>
          </w:p>
        </w:tc>
        <w:tc>
          <w:tcPr>
            <w:tcW w:w="2409" w:type="dxa"/>
            <w:vAlign w:val="center"/>
          </w:tcPr>
          <w:p w14:paraId="6967E68C" w14:textId="080E1D85" w:rsidR="00B54293" w:rsidRPr="00E8397D" w:rsidRDefault="003D26A9" w:rsidP="00B54293">
            <w:pPr>
              <w:jc w:val="both"/>
              <w:rPr>
                <w:rFonts w:ascii="Avenir" w:eastAsia="Avenir" w:hAnsi="Avenir" w:cs="Avenir"/>
                <w:color w:val="000000"/>
                <w:sz w:val="18"/>
                <w:szCs w:val="18"/>
              </w:rPr>
            </w:pPr>
            <w:r>
              <w:rPr>
                <w:rFonts w:ascii="Avenir" w:eastAsia="Avenir" w:hAnsi="Avenir" w:cs="Avenir"/>
                <w:color w:val="000000"/>
                <w:sz w:val="18"/>
                <w:szCs w:val="18"/>
              </w:rPr>
              <w:t xml:space="preserve">Finaliser </w:t>
            </w:r>
            <w:r>
              <w:rPr>
                <w:rFonts w:eastAsia="Times New Roman" w:cstheme="minorHAnsi"/>
                <w:kern w:val="1"/>
                <w:sz w:val="18"/>
                <w:szCs w:val="18"/>
                <w:lang w:eastAsia="fr-FR"/>
              </w:rPr>
              <w:t>la c</w:t>
            </w:r>
            <w:r w:rsidRPr="00E8397D">
              <w:rPr>
                <w:rFonts w:eastAsia="Times New Roman" w:cstheme="minorHAnsi"/>
                <w:kern w:val="1"/>
                <w:sz w:val="18"/>
                <w:szCs w:val="18"/>
                <w:lang w:eastAsia="fr-FR"/>
              </w:rPr>
              <w:t>aractérisation des exploitations agricoles</w:t>
            </w:r>
            <w:r>
              <w:rPr>
                <w:rFonts w:eastAsia="Times New Roman" w:cstheme="minorHAnsi"/>
                <w:kern w:val="1"/>
                <w:sz w:val="18"/>
                <w:szCs w:val="18"/>
                <w:lang w:eastAsia="fr-FR"/>
              </w:rPr>
              <w:t xml:space="preserve"> dans chaque province où les projets d’alliances productives sont établis. Définir les systèmes de production avec des </w:t>
            </w:r>
            <w:r w:rsidR="00837BF1">
              <w:rPr>
                <w:rFonts w:eastAsia="Times New Roman" w:cstheme="minorHAnsi"/>
                <w:kern w:val="1"/>
                <w:sz w:val="18"/>
                <w:szCs w:val="18"/>
                <w:lang w:eastAsia="fr-FR"/>
              </w:rPr>
              <w:t>analyses</w:t>
            </w:r>
            <w:r>
              <w:rPr>
                <w:rFonts w:eastAsia="Times New Roman" w:cstheme="minorHAnsi"/>
                <w:kern w:val="1"/>
                <w:sz w:val="18"/>
                <w:szCs w:val="18"/>
                <w:lang w:eastAsia="fr-FR"/>
              </w:rPr>
              <w:t xml:space="preserve"> </w:t>
            </w:r>
            <w:r w:rsidR="00837BF1">
              <w:rPr>
                <w:rFonts w:eastAsia="Times New Roman" w:cstheme="minorHAnsi"/>
                <w:kern w:val="1"/>
                <w:sz w:val="18"/>
                <w:szCs w:val="18"/>
                <w:lang w:eastAsia="fr-FR"/>
              </w:rPr>
              <w:t>socioéconomiques</w:t>
            </w:r>
            <w:r>
              <w:rPr>
                <w:rFonts w:eastAsia="Times New Roman" w:cstheme="minorHAnsi"/>
                <w:kern w:val="1"/>
                <w:sz w:val="18"/>
                <w:szCs w:val="18"/>
                <w:lang w:eastAsia="fr-FR"/>
              </w:rPr>
              <w:t xml:space="preserve"> pour définir les revenus et les possibilités d’investissement</w:t>
            </w:r>
          </w:p>
        </w:tc>
      </w:tr>
      <w:tr w:rsidR="00B54293" w:rsidRPr="00E8397D" w14:paraId="7542078E" w14:textId="77777777" w:rsidTr="006A71C4">
        <w:trPr>
          <w:jc w:val="center"/>
        </w:trPr>
        <w:tc>
          <w:tcPr>
            <w:tcW w:w="1980" w:type="dxa"/>
            <w:vMerge/>
            <w:vAlign w:val="center"/>
          </w:tcPr>
          <w:p w14:paraId="2132BBD6" w14:textId="77777777" w:rsidR="00B54293" w:rsidRPr="00E8397D" w:rsidRDefault="00B54293" w:rsidP="00B54293">
            <w:pPr>
              <w:jc w:val="center"/>
              <w:rPr>
                <w:rFonts w:ascii="Avenir" w:eastAsia="Avenir" w:hAnsi="Avenir" w:cs="Avenir"/>
                <w:color w:val="000000"/>
                <w:sz w:val="18"/>
                <w:szCs w:val="18"/>
              </w:rPr>
            </w:pPr>
          </w:p>
        </w:tc>
        <w:tc>
          <w:tcPr>
            <w:tcW w:w="1843" w:type="dxa"/>
            <w:vAlign w:val="center"/>
          </w:tcPr>
          <w:p w14:paraId="325CC694" w14:textId="79A8467D" w:rsidR="00B54293"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1.1</w:t>
            </w:r>
          </w:p>
        </w:tc>
        <w:tc>
          <w:tcPr>
            <w:tcW w:w="2126" w:type="dxa"/>
          </w:tcPr>
          <w:p w14:paraId="2C3ADA55" w14:textId="1FCE8048" w:rsidR="00B54293" w:rsidRPr="00E8397D" w:rsidRDefault="00B54293" w:rsidP="00B54293">
            <w:pPr>
              <w:jc w:val="both"/>
              <w:rPr>
                <w:rFonts w:ascii="Avenir" w:eastAsia="Avenir" w:hAnsi="Avenir" w:cs="Avenir"/>
                <w:color w:val="000000"/>
                <w:sz w:val="18"/>
                <w:szCs w:val="18"/>
              </w:rPr>
            </w:pPr>
            <w:r w:rsidRPr="00E8397D">
              <w:rPr>
                <w:rFonts w:cstheme="minorHAnsi"/>
                <w:sz w:val="18"/>
                <w:szCs w:val="18"/>
              </w:rPr>
              <w:t>Identification des expériences faites par les ALE et de la capacité des conseillers à mettre à disposition du programme</w:t>
            </w:r>
          </w:p>
        </w:tc>
        <w:tc>
          <w:tcPr>
            <w:tcW w:w="1559" w:type="dxa"/>
            <w:vAlign w:val="center"/>
          </w:tcPr>
          <w:p w14:paraId="68D6BC0E" w14:textId="77777777" w:rsidR="00B54293" w:rsidRPr="00E8397D" w:rsidRDefault="00B54293" w:rsidP="00B54293">
            <w:pPr>
              <w:jc w:val="both"/>
              <w:rPr>
                <w:rFonts w:ascii="Avenir" w:eastAsia="Avenir" w:hAnsi="Avenir" w:cs="Avenir"/>
                <w:b/>
                <w:color w:val="000000"/>
                <w:sz w:val="18"/>
                <w:szCs w:val="18"/>
              </w:rPr>
            </w:pPr>
          </w:p>
        </w:tc>
        <w:tc>
          <w:tcPr>
            <w:tcW w:w="1985" w:type="dxa"/>
            <w:vAlign w:val="center"/>
          </w:tcPr>
          <w:p w14:paraId="10F94260" w14:textId="3EAC7B9E" w:rsidR="00B54293" w:rsidRPr="00E8397D" w:rsidRDefault="00B54293" w:rsidP="00B54293">
            <w:pPr>
              <w:jc w:val="both"/>
              <w:rPr>
                <w:rFonts w:ascii="Avenir" w:eastAsia="Avenir" w:hAnsi="Avenir" w:cs="Avenir"/>
                <w:b/>
                <w:color w:val="000000"/>
                <w:sz w:val="18"/>
                <w:szCs w:val="18"/>
              </w:rPr>
            </w:pPr>
            <w:r w:rsidRPr="00E8397D">
              <w:rPr>
                <w:rFonts w:eastAsia="Times New Roman" w:cstheme="minorHAnsi"/>
                <w:sz w:val="18"/>
                <w:szCs w:val="18"/>
              </w:rPr>
              <w:t>Evaluation des capacités de formation des structures de conseil aux exploitations</w:t>
            </w:r>
          </w:p>
        </w:tc>
        <w:tc>
          <w:tcPr>
            <w:tcW w:w="2268" w:type="dxa"/>
          </w:tcPr>
          <w:p w14:paraId="457415D2" w14:textId="57F20E68" w:rsidR="00B54293" w:rsidRPr="00E8397D" w:rsidRDefault="00B54293" w:rsidP="00B54293">
            <w:pPr>
              <w:jc w:val="both"/>
              <w:rPr>
                <w:rFonts w:ascii="Avenir" w:eastAsia="Avenir" w:hAnsi="Avenir" w:cs="Avenir"/>
                <w:color w:val="808080"/>
                <w:sz w:val="18"/>
                <w:szCs w:val="18"/>
              </w:rPr>
            </w:pPr>
            <w:r w:rsidRPr="00E8397D">
              <w:rPr>
                <w:rFonts w:cstheme="minorHAnsi"/>
                <w:sz w:val="18"/>
                <w:szCs w:val="18"/>
              </w:rPr>
              <w:t>Identification des expériences faites par les ALE et de la capacité des conseillers à mettre à disposition du programme</w:t>
            </w:r>
          </w:p>
        </w:tc>
        <w:tc>
          <w:tcPr>
            <w:tcW w:w="2409" w:type="dxa"/>
            <w:vAlign w:val="center"/>
          </w:tcPr>
          <w:p w14:paraId="1175F4EE" w14:textId="6CF7121E" w:rsidR="00B54293" w:rsidRPr="00E8397D" w:rsidRDefault="003D26A9" w:rsidP="00B54293">
            <w:pPr>
              <w:jc w:val="both"/>
              <w:rPr>
                <w:rFonts w:ascii="Avenir" w:eastAsia="Avenir" w:hAnsi="Avenir" w:cs="Avenir"/>
                <w:color w:val="000000"/>
                <w:sz w:val="18"/>
                <w:szCs w:val="18"/>
              </w:rPr>
            </w:pPr>
            <w:r>
              <w:rPr>
                <w:rFonts w:ascii="Avenir" w:eastAsia="Avenir" w:hAnsi="Avenir" w:cs="Avenir"/>
                <w:color w:val="000000"/>
                <w:sz w:val="18"/>
                <w:szCs w:val="18"/>
              </w:rPr>
              <w:t>Renforcement des capacités techniques</w:t>
            </w:r>
          </w:p>
        </w:tc>
      </w:tr>
      <w:tr w:rsidR="00B54293" w:rsidRPr="00E8397D" w14:paraId="6996CE3A" w14:textId="77777777" w:rsidTr="006A71C4">
        <w:trPr>
          <w:jc w:val="center"/>
        </w:trPr>
        <w:tc>
          <w:tcPr>
            <w:tcW w:w="1980" w:type="dxa"/>
            <w:vAlign w:val="center"/>
          </w:tcPr>
          <w:p w14:paraId="1CA05F13" w14:textId="5AEB9FA1" w:rsidR="00B54293" w:rsidRPr="00E8397D" w:rsidRDefault="00B855BB" w:rsidP="00B54293">
            <w:pPr>
              <w:jc w:val="both"/>
              <w:rPr>
                <w:rFonts w:ascii="Avenir" w:eastAsia="Avenir" w:hAnsi="Avenir" w:cs="Avenir"/>
                <w:color w:val="000000"/>
                <w:sz w:val="18"/>
                <w:szCs w:val="18"/>
              </w:rPr>
            </w:pPr>
            <w:r>
              <w:rPr>
                <w:rFonts w:eastAsia="Times New Roman" w:cstheme="minorHAnsi"/>
                <w:sz w:val="18"/>
                <w:szCs w:val="18"/>
              </w:rPr>
              <w:t xml:space="preserve">Activité 1.1.4 : </w:t>
            </w:r>
            <w:r w:rsidR="00B54293" w:rsidRPr="00E8397D">
              <w:rPr>
                <w:rFonts w:eastAsia="Times New Roman" w:cstheme="minorHAnsi"/>
                <w:sz w:val="18"/>
                <w:szCs w:val="18"/>
              </w:rPr>
              <w:t xml:space="preserve">Etablissement d'un tableau de bord de suivi des principales filières commerciales dans le Kwilu et </w:t>
            </w:r>
            <w:proofErr w:type="spellStart"/>
            <w:r w:rsidR="00B54293" w:rsidRPr="00E8397D">
              <w:rPr>
                <w:rFonts w:eastAsia="Times New Roman" w:cstheme="minorHAnsi"/>
                <w:sz w:val="18"/>
                <w:szCs w:val="18"/>
              </w:rPr>
              <w:t>Tshopo</w:t>
            </w:r>
            <w:proofErr w:type="spellEnd"/>
          </w:p>
        </w:tc>
        <w:tc>
          <w:tcPr>
            <w:tcW w:w="1843" w:type="dxa"/>
            <w:vAlign w:val="center"/>
          </w:tcPr>
          <w:p w14:paraId="4F6C1479" w14:textId="2AF59408" w:rsidR="00B54293" w:rsidRPr="00E8397D" w:rsidRDefault="007064BD"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1.1</w:t>
            </w:r>
          </w:p>
        </w:tc>
        <w:tc>
          <w:tcPr>
            <w:tcW w:w="2126" w:type="dxa"/>
            <w:vAlign w:val="center"/>
          </w:tcPr>
          <w:p w14:paraId="005A451F" w14:textId="501C1336" w:rsidR="00B54293" w:rsidRPr="00E8397D" w:rsidRDefault="00B54293" w:rsidP="00B54293">
            <w:pPr>
              <w:jc w:val="both"/>
              <w:rPr>
                <w:rFonts w:ascii="Avenir" w:eastAsia="Avenir" w:hAnsi="Avenir" w:cs="Avenir"/>
                <w:color w:val="000000"/>
                <w:sz w:val="18"/>
                <w:szCs w:val="18"/>
              </w:rPr>
            </w:pPr>
            <w:r w:rsidRPr="00E8397D">
              <w:rPr>
                <w:rFonts w:cstheme="minorHAnsi"/>
                <w:sz w:val="18"/>
                <w:szCs w:val="18"/>
              </w:rPr>
              <w:t>Rédaction de TDR pour la mission ATCT</w:t>
            </w:r>
          </w:p>
        </w:tc>
        <w:tc>
          <w:tcPr>
            <w:tcW w:w="1559" w:type="dxa"/>
            <w:vAlign w:val="center"/>
          </w:tcPr>
          <w:p w14:paraId="221A5D9A" w14:textId="77777777" w:rsidR="00B54293" w:rsidRPr="00E8397D" w:rsidRDefault="00B54293" w:rsidP="00B54293">
            <w:pPr>
              <w:jc w:val="both"/>
              <w:rPr>
                <w:rFonts w:ascii="Avenir" w:eastAsia="Avenir" w:hAnsi="Avenir" w:cs="Avenir"/>
                <w:b/>
                <w:color w:val="000000"/>
                <w:sz w:val="18"/>
                <w:szCs w:val="18"/>
              </w:rPr>
            </w:pPr>
          </w:p>
        </w:tc>
        <w:tc>
          <w:tcPr>
            <w:tcW w:w="1985" w:type="dxa"/>
          </w:tcPr>
          <w:p w14:paraId="68859E48" w14:textId="7A0F448C" w:rsidR="00B54293" w:rsidRPr="00E8397D" w:rsidRDefault="00B54293" w:rsidP="00B54293">
            <w:pPr>
              <w:jc w:val="both"/>
              <w:rPr>
                <w:rFonts w:ascii="Avenir" w:eastAsia="Avenir" w:hAnsi="Avenir" w:cs="Avenir"/>
                <w:b/>
                <w:color w:val="000000"/>
                <w:sz w:val="18"/>
                <w:szCs w:val="18"/>
              </w:rPr>
            </w:pPr>
            <w:r w:rsidRPr="00E8397D">
              <w:rPr>
                <w:rFonts w:eastAsia="Times New Roman" w:cstheme="minorHAnsi"/>
                <w:sz w:val="18"/>
                <w:szCs w:val="18"/>
              </w:rPr>
              <w:t xml:space="preserve">Mission appui informatique et montage des tableaux de bord de suivi des filières commerciales sélectionnées </w:t>
            </w:r>
          </w:p>
        </w:tc>
        <w:tc>
          <w:tcPr>
            <w:tcW w:w="2268" w:type="dxa"/>
            <w:vAlign w:val="center"/>
          </w:tcPr>
          <w:p w14:paraId="6916275D" w14:textId="7C1F88EA" w:rsidR="00B54293" w:rsidRPr="00E8397D" w:rsidRDefault="00B54293" w:rsidP="00B54293">
            <w:pPr>
              <w:jc w:val="both"/>
              <w:rPr>
                <w:rFonts w:ascii="Avenir" w:eastAsia="Avenir" w:hAnsi="Avenir" w:cs="Avenir"/>
                <w:color w:val="808080"/>
                <w:sz w:val="18"/>
                <w:szCs w:val="18"/>
              </w:rPr>
            </w:pPr>
            <w:r w:rsidRPr="00E8397D">
              <w:rPr>
                <w:rFonts w:cstheme="minorHAnsi"/>
                <w:sz w:val="18"/>
                <w:szCs w:val="18"/>
              </w:rPr>
              <w:t>TDR rédigé pour la mission de l’ATCT</w:t>
            </w:r>
          </w:p>
        </w:tc>
        <w:tc>
          <w:tcPr>
            <w:tcW w:w="2409" w:type="dxa"/>
            <w:vAlign w:val="center"/>
          </w:tcPr>
          <w:p w14:paraId="11F11A9E" w14:textId="2456B843" w:rsidR="00B54293" w:rsidRPr="00E8397D" w:rsidRDefault="003D26A9" w:rsidP="00B54293">
            <w:pPr>
              <w:jc w:val="both"/>
              <w:rPr>
                <w:rFonts w:ascii="Avenir" w:eastAsia="Avenir" w:hAnsi="Avenir" w:cs="Avenir"/>
                <w:color w:val="000000"/>
                <w:sz w:val="18"/>
                <w:szCs w:val="18"/>
              </w:rPr>
            </w:pPr>
            <w:r>
              <w:rPr>
                <w:rFonts w:ascii="Avenir" w:eastAsia="Avenir" w:hAnsi="Avenir" w:cs="Avenir"/>
                <w:color w:val="000000"/>
                <w:sz w:val="18"/>
                <w:szCs w:val="18"/>
              </w:rPr>
              <w:t>Réalisation de la mission</w:t>
            </w:r>
          </w:p>
        </w:tc>
      </w:tr>
      <w:tr w:rsidR="00B54293" w:rsidRPr="00E8397D" w14:paraId="2B530E23" w14:textId="77777777" w:rsidTr="006A71C4">
        <w:trPr>
          <w:trHeight w:val="2426"/>
          <w:jc w:val="center"/>
        </w:trPr>
        <w:tc>
          <w:tcPr>
            <w:tcW w:w="1980" w:type="dxa"/>
            <w:vAlign w:val="center"/>
          </w:tcPr>
          <w:p w14:paraId="26AA7372" w14:textId="1F1CE242" w:rsidR="00B54293" w:rsidRPr="00E8397D" w:rsidRDefault="00B855BB" w:rsidP="00B54293">
            <w:pPr>
              <w:jc w:val="both"/>
              <w:rPr>
                <w:rFonts w:ascii="Avenir" w:eastAsia="Avenir" w:hAnsi="Avenir" w:cs="Avenir"/>
                <w:color w:val="000000"/>
                <w:sz w:val="18"/>
                <w:szCs w:val="18"/>
              </w:rPr>
            </w:pPr>
            <w:r>
              <w:rPr>
                <w:rFonts w:eastAsia="Times New Roman" w:cstheme="minorHAnsi"/>
                <w:sz w:val="18"/>
                <w:szCs w:val="18"/>
              </w:rPr>
              <w:lastRenderedPageBreak/>
              <w:t xml:space="preserve">Activité 1.1.5 : </w:t>
            </w:r>
            <w:r w:rsidR="00B54293" w:rsidRPr="00E8397D">
              <w:rPr>
                <w:rFonts w:eastAsia="Times New Roman" w:cstheme="minorHAnsi"/>
                <w:sz w:val="18"/>
                <w:szCs w:val="18"/>
              </w:rPr>
              <w:t>Introduction et diffusion de techniques agroforestières et agroécologiques</w:t>
            </w:r>
          </w:p>
        </w:tc>
        <w:tc>
          <w:tcPr>
            <w:tcW w:w="1843" w:type="dxa"/>
            <w:vAlign w:val="center"/>
          </w:tcPr>
          <w:p w14:paraId="741B94AF" w14:textId="1B69DF6C" w:rsidR="00B54293" w:rsidRPr="00E8397D" w:rsidRDefault="00717ACB"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1.1</w:t>
            </w:r>
          </w:p>
        </w:tc>
        <w:tc>
          <w:tcPr>
            <w:tcW w:w="2126" w:type="dxa"/>
            <w:vAlign w:val="center"/>
          </w:tcPr>
          <w:p w14:paraId="6123E739" w14:textId="24EBDC19" w:rsidR="00B54293" w:rsidRPr="00E8397D" w:rsidRDefault="00B54293" w:rsidP="00B54293">
            <w:pPr>
              <w:jc w:val="both"/>
              <w:rPr>
                <w:rFonts w:ascii="Avenir" w:eastAsia="Avenir" w:hAnsi="Avenir" w:cs="Avenir"/>
                <w:color w:val="000000"/>
                <w:sz w:val="18"/>
                <w:szCs w:val="18"/>
              </w:rPr>
            </w:pPr>
            <w:r w:rsidRPr="00E8397D">
              <w:rPr>
                <w:rFonts w:cstheme="minorHAnsi"/>
                <w:sz w:val="18"/>
                <w:szCs w:val="18"/>
              </w:rPr>
              <w:t xml:space="preserve">Consultation des </w:t>
            </w:r>
            <w:r w:rsidR="00B855BB">
              <w:rPr>
                <w:rFonts w:cstheme="minorHAnsi"/>
                <w:sz w:val="18"/>
                <w:szCs w:val="18"/>
              </w:rPr>
              <w:t>documents didactiques</w:t>
            </w:r>
            <w:r w:rsidR="00B855BB" w:rsidRPr="00E8397D">
              <w:rPr>
                <w:rFonts w:cstheme="minorHAnsi"/>
                <w:sz w:val="18"/>
                <w:szCs w:val="18"/>
              </w:rPr>
              <w:t xml:space="preserve"> </w:t>
            </w:r>
            <w:r w:rsidRPr="00E8397D">
              <w:rPr>
                <w:rFonts w:cstheme="minorHAnsi"/>
                <w:sz w:val="18"/>
                <w:szCs w:val="18"/>
              </w:rPr>
              <w:t>disponibles sur chaque zone agroécologique</w:t>
            </w:r>
          </w:p>
        </w:tc>
        <w:tc>
          <w:tcPr>
            <w:tcW w:w="1559" w:type="dxa"/>
            <w:vAlign w:val="center"/>
          </w:tcPr>
          <w:p w14:paraId="396A540B" w14:textId="77777777" w:rsidR="00B54293" w:rsidRPr="00E8397D" w:rsidRDefault="00B54293" w:rsidP="00B54293">
            <w:pPr>
              <w:jc w:val="both"/>
              <w:rPr>
                <w:rFonts w:ascii="Avenir" w:eastAsia="Avenir" w:hAnsi="Avenir" w:cs="Avenir"/>
                <w:b/>
                <w:color w:val="000000"/>
                <w:sz w:val="18"/>
                <w:szCs w:val="18"/>
              </w:rPr>
            </w:pPr>
          </w:p>
        </w:tc>
        <w:tc>
          <w:tcPr>
            <w:tcW w:w="1985" w:type="dxa"/>
          </w:tcPr>
          <w:p w14:paraId="3F26F7C6" w14:textId="36C59B22" w:rsidR="00B54293" w:rsidRPr="00E8397D" w:rsidRDefault="00B54293" w:rsidP="00B54293">
            <w:pPr>
              <w:jc w:val="both"/>
              <w:rPr>
                <w:rFonts w:ascii="Avenir" w:eastAsia="Avenir" w:hAnsi="Avenir" w:cs="Avenir"/>
                <w:b/>
                <w:color w:val="000000"/>
                <w:sz w:val="18"/>
                <w:szCs w:val="18"/>
              </w:rPr>
            </w:pPr>
            <w:r w:rsidRPr="00E8397D">
              <w:rPr>
                <w:rFonts w:eastAsia="Times New Roman" w:cstheme="minorHAnsi"/>
                <w:sz w:val="18"/>
                <w:szCs w:val="18"/>
              </w:rPr>
              <w:t>Réunion de sensibilisation des producteurs d</w:t>
            </w:r>
            <w:r w:rsidRPr="00E8397D">
              <w:rPr>
                <w:rFonts w:cstheme="minorHAnsi"/>
                <w:sz w:val="18"/>
                <w:szCs w:val="18"/>
              </w:rPr>
              <w:t>e</w:t>
            </w:r>
            <w:r w:rsidRPr="00E8397D">
              <w:rPr>
                <w:rFonts w:eastAsia="Times New Roman" w:cstheme="minorHAnsi"/>
                <w:sz w:val="18"/>
                <w:szCs w:val="18"/>
              </w:rPr>
              <w:t xml:space="preserve">s CLD, CARG, OPA sur les objectifs du projet </w:t>
            </w:r>
            <w:r w:rsidRPr="00E8397D">
              <w:rPr>
                <w:rFonts w:eastAsia="Times New Roman" w:cstheme="minorHAnsi"/>
                <w:sz w:val="18"/>
                <w:szCs w:val="18"/>
              </w:rPr>
              <w:br/>
              <w:t>Recensement formateurs dans les ALE pour diffuser ces pratiques agricoles</w:t>
            </w:r>
            <w:r w:rsidRPr="00E8397D">
              <w:rPr>
                <w:rFonts w:eastAsia="Times New Roman" w:cstheme="minorHAnsi"/>
                <w:sz w:val="18"/>
                <w:szCs w:val="18"/>
              </w:rPr>
              <w:br/>
              <w:t>Explication du montage des Alliances Productives</w:t>
            </w:r>
          </w:p>
        </w:tc>
        <w:tc>
          <w:tcPr>
            <w:tcW w:w="2268" w:type="dxa"/>
            <w:vAlign w:val="center"/>
          </w:tcPr>
          <w:p w14:paraId="54FC2F3C" w14:textId="60D470BE" w:rsidR="00B54293" w:rsidRPr="00E8397D" w:rsidRDefault="00B54293" w:rsidP="00B54293">
            <w:pPr>
              <w:jc w:val="both"/>
              <w:rPr>
                <w:rFonts w:ascii="Avenir" w:eastAsia="Avenir" w:hAnsi="Avenir" w:cs="Avenir"/>
                <w:color w:val="808080"/>
                <w:sz w:val="18"/>
                <w:szCs w:val="18"/>
              </w:rPr>
            </w:pPr>
            <w:r w:rsidRPr="00E8397D">
              <w:rPr>
                <w:rFonts w:eastAsia="Times New Roman" w:cstheme="minorHAnsi"/>
                <w:sz w:val="18"/>
                <w:szCs w:val="18"/>
              </w:rPr>
              <w:t>Rédaction des notes techniques en rapport à chaque zone agroécologiques</w:t>
            </w:r>
          </w:p>
        </w:tc>
        <w:tc>
          <w:tcPr>
            <w:tcW w:w="2409" w:type="dxa"/>
            <w:vAlign w:val="center"/>
          </w:tcPr>
          <w:p w14:paraId="69ACF580" w14:textId="51DDF177" w:rsidR="00B54293" w:rsidRPr="00E8397D" w:rsidRDefault="00B855BB" w:rsidP="00B54293">
            <w:pPr>
              <w:jc w:val="both"/>
              <w:rPr>
                <w:rFonts w:ascii="Avenir" w:eastAsia="Avenir" w:hAnsi="Avenir" w:cs="Avenir"/>
                <w:color w:val="000000"/>
                <w:sz w:val="18"/>
                <w:szCs w:val="18"/>
              </w:rPr>
            </w:pPr>
            <w:r>
              <w:rPr>
                <w:rFonts w:ascii="Avenir" w:eastAsia="Avenir" w:hAnsi="Avenir" w:cs="Avenir"/>
                <w:color w:val="000000"/>
                <w:sz w:val="18"/>
                <w:szCs w:val="18"/>
              </w:rPr>
              <w:t xml:space="preserve">Faire un bilan des besoins des producteurs </w:t>
            </w:r>
            <w:r w:rsidR="00837BF1">
              <w:rPr>
                <w:rFonts w:ascii="Avenir" w:eastAsia="Avenir" w:hAnsi="Avenir" w:cs="Avenir"/>
                <w:color w:val="000000"/>
                <w:sz w:val="18"/>
                <w:szCs w:val="18"/>
              </w:rPr>
              <w:t>en termes de</w:t>
            </w:r>
            <w:r>
              <w:rPr>
                <w:rFonts w:ascii="Avenir" w:eastAsia="Avenir" w:hAnsi="Avenir" w:cs="Avenir"/>
                <w:color w:val="000000"/>
                <w:sz w:val="18"/>
                <w:szCs w:val="18"/>
              </w:rPr>
              <w:t xml:space="preserve"> formation agricole</w:t>
            </w:r>
          </w:p>
        </w:tc>
      </w:tr>
      <w:tr w:rsidR="00B54293" w:rsidRPr="00E8397D" w14:paraId="2688C151" w14:textId="77777777" w:rsidTr="006A71C4">
        <w:trPr>
          <w:jc w:val="center"/>
        </w:trPr>
        <w:tc>
          <w:tcPr>
            <w:tcW w:w="1980" w:type="dxa"/>
            <w:vAlign w:val="center"/>
          </w:tcPr>
          <w:p w14:paraId="3BEB5EB3" w14:textId="2CE6B73F" w:rsidR="00B54293" w:rsidRPr="00E8397D" w:rsidRDefault="00B855BB" w:rsidP="00B54293">
            <w:pPr>
              <w:jc w:val="both"/>
              <w:rPr>
                <w:rFonts w:ascii="Avenir" w:eastAsia="Avenir" w:hAnsi="Avenir" w:cs="Avenir"/>
                <w:color w:val="000000"/>
                <w:sz w:val="18"/>
                <w:szCs w:val="18"/>
              </w:rPr>
            </w:pPr>
            <w:r>
              <w:rPr>
                <w:rFonts w:eastAsia="Times New Roman" w:cstheme="minorHAnsi"/>
                <w:sz w:val="18"/>
                <w:szCs w:val="18"/>
              </w:rPr>
              <w:t xml:space="preserve">Effet 2 : </w:t>
            </w:r>
            <w:r w:rsidRPr="00B855BB">
              <w:rPr>
                <w:rFonts w:eastAsia="Times New Roman" w:cstheme="minorHAnsi"/>
                <w:sz w:val="18"/>
                <w:szCs w:val="18"/>
              </w:rPr>
              <w:t xml:space="preserve">Renforcement des capacités de services de conseil auprès des agriculteurs </w:t>
            </w:r>
            <w:r>
              <w:rPr>
                <w:rFonts w:eastAsia="Times New Roman" w:cstheme="minorHAnsi"/>
                <w:sz w:val="18"/>
                <w:szCs w:val="18"/>
              </w:rPr>
              <w:t>activité 1.2.1</w:t>
            </w:r>
            <w:r w:rsidR="00B54293" w:rsidRPr="00E8397D">
              <w:rPr>
                <w:rFonts w:eastAsia="Times New Roman" w:cstheme="minorHAnsi"/>
                <w:sz w:val="18"/>
                <w:szCs w:val="18"/>
              </w:rPr>
              <w:t>Inventaire et cartographie des opérateurs privés formels dans le secteur agricole</w:t>
            </w:r>
          </w:p>
        </w:tc>
        <w:tc>
          <w:tcPr>
            <w:tcW w:w="1843" w:type="dxa"/>
            <w:vAlign w:val="center"/>
          </w:tcPr>
          <w:p w14:paraId="4F9CD38A" w14:textId="076762AF" w:rsidR="00B54293" w:rsidRPr="00E8397D" w:rsidRDefault="00717ACB"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w:t>
            </w:r>
            <w:r w:rsidR="00B855BB">
              <w:rPr>
                <w:rFonts w:ascii="Avenir" w:eastAsia="Avenir" w:hAnsi="Avenir" w:cs="Avenir"/>
                <w:color w:val="000000"/>
                <w:sz w:val="18"/>
                <w:szCs w:val="18"/>
              </w:rPr>
              <w:t>2</w:t>
            </w:r>
          </w:p>
        </w:tc>
        <w:tc>
          <w:tcPr>
            <w:tcW w:w="2126" w:type="dxa"/>
            <w:vAlign w:val="center"/>
          </w:tcPr>
          <w:p w14:paraId="4E6C3F28" w14:textId="5B246B94" w:rsidR="00B54293" w:rsidRPr="00E8397D" w:rsidRDefault="00B54293" w:rsidP="00B54293">
            <w:pPr>
              <w:jc w:val="both"/>
              <w:rPr>
                <w:rFonts w:ascii="Avenir" w:eastAsia="Avenir" w:hAnsi="Avenir" w:cs="Avenir"/>
                <w:color w:val="000000"/>
                <w:sz w:val="18"/>
                <w:szCs w:val="18"/>
              </w:rPr>
            </w:pPr>
            <w:r w:rsidRPr="00E8397D">
              <w:rPr>
                <w:rFonts w:eastAsia="Times New Roman" w:cstheme="minorHAnsi"/>
                <w:sz w:val="18"/>
                <w:szCs w:val="18"/>
              </w:rPr>
              <w:t>Identifier et cartographier les filières et les acteurs</w:t>
            </w:r>
          </w:p>
        </w:tc>
        <w:tc>
          <w:tcPr>
            <w:tcW w:w="1559" w:type="dxa"/>
            <w:vAlign w:val="center"/>
          </w:tcPr>
          <w:p w14:paraId="29BFBC32" w14:textId="77777777" w:rsidR="00B54293" w:rsidRPr="00E8397D" w:rsidRDefault="00B54293" w:rsidP="00B54293">
            <w:pPr>
              <w:jc w:val="both"/>
              <w:rPr>
                <w:rFonts w:ascii="Avenir" w:eastAsia="Avenir" w:hAnsi="Avenir" w:cs="Avenir"/>
                <w:b/>
                <w:color w:val="000000"/>
                <w:sz w:val="18"/>
                <w:szCs w:val="18"/>
              </w:rPr>
            </w:pPr>
          </w:p>
        </w:tc>
        <w:tc>
          <w:tcPr>
            <w:tcW w:w="1985" w:type="dxa"/>
            <w:vAlign w:val="center"/>
          </w:tcPr>
          <w:p w14:paraId="3BA39BC3" w14:textId="55DD2CF5" w:rsidR="00B54293" w:rsidRPr="00E8397D" w:rsidRDefault="00B54293" w:rsidP="00B54293">
            <w:pPr>
              <w:jc w:val="both"/>
              <w:rPr>
                <w:rFonts w:ascii="Avenir" w:eastAsia="Avenir" w:hAnsi="Avenir" w:cs="Avenir"/>
                <w:b/>
                <w:color w:val="000000"/>
                <w:sz w:val="18"/>
                <w:szCs w:val="18"/>
              </w:rPr>
            </w:pPr>
            <w:r w:rsidRPr="00E8397D">
              <w:rPr>
                <w:rFonts w:eastAsia="Times New Roman" w:cstheme="minorHAnsi"/>
                <w:sz w:val="18"/>
                <w:szCs w:val="18"/>
              </w:rPr>
              <w:t>Recensement des opérateurs privés des filières identifiées</w:t>
            </w:r>
          </w:p>
        </w:tc>
        <w:tc>
          <w:tcPr>
            <w:tcW w:w="2268" w:type="dxa"/>
            <w:vAlign w:val="center"/>
          </w:tcPr>
          <w:p w14:paraId="0E9B5A44" w14:textId="50F60D0D" w:rsidR="00B54293" w:rsidRPr="00E8397D" w:rsidRDefault="00B54293" w:rsidP="00B54293">
            <w:pPr>
              <w:jc w:val="both"/>
              <w:rPr>
                <w:rFonts w:ascii="Avenir" w:eastAsia="Avenir" w:hAnsi="Avenir" w:cs="Avenir"/>
                <w:color w:val="808080"/>
                <w:sz w:val="18"/>
                <w:szCs w:val="18"/>
              </w:rPr>
            </w:pPr>
            <w:r w:rsidRPr="00E8397D">
              <w:rPr>
                <w:rFonts w:cstheme="minorHAnsi"/>
                <w:sz w:val="18"/>
                <w:szCs w:val="18"/>
              </w:rPr>
              <w:t>Les ALE ont effectuées des séances de sensibilisation sur les objectifs du programme et sur les conditions pour déposer un projet AP.</w:t>
            </w:r>
          </w:p>
        </w:tc>
        <w:tc>
          <w:tcPr>
            <w:tcW w:w="2409" w:type="dxa"/>
            <w:vAlign w:val="center"/>
          </w:tcPr>
          <w:p w14:paraId="78E28EAF" w14:textId="68FC0AB0" w:rsidR="00B54293" w:rsidRPr="00E8397D" w:rsidRDefault="00B855BB" w:rsidP="00B54293">
            <w:pPr>
              <w:jc w:val="both"/>
              <w:rPr>
                <w:rFonts w:ascii="Avenir" w:eastAsia="Avenir" w:hAnsi="Avenir" w:cs="Avenir"/>
                <w:color w:val="000000"/>
                <w:sz w:val="18"/>
                <w:szCs w:val="18"/>
              </w:rPr>
            </w:pPr>
            <w:r>
              <w:rPr>
                <w:rFonts w:ascii="Avenir" w:eastAsia="Avenir" w:hAnsi="Avenir" w:cs="Avenir"/>
                <w:color w:val="000000"/>
                <w:sz w:val="18"/>
                <w:szCs w:val="18"/>
              </w:rPr>
              <w:t>Identifier les nouveaux opérateurs économiques dans la zone d’action du programme.</w:t>
            </w:r>
          </w:p>
        </w:tc>
      </w:tr>
      <w:tr w:rsidR="00B54293" w:rsidRPr="00E8397D" w14:paraId="7FAA0E35" w14:textId="77777777" w:rsidTr="006A71C4">
        <w:trPr>
          <w:jc w:val="center"/>
        </w:trPr>
        <w:tc>
          <w:tcPr>
            <w:tcW w:w="1980" w:type="dxa"/>
            <w:vAlign w:val="center"/>
          </w:tcPr>
          <w:p w14:paraId="0353DD79" w14:textId="11C296A2" w:rsidR="00B54293" w:rsidRPr="00E8397D" w:rsidRDefault="00B855BB" w:rsidP="00B54293">
            <w:pPr>
              <w:jc w:val="both"/>
              <w:rPr>
                <w:rFonts w:ascii="Avenir" w:eastAsia="Avenir" w:hAnsi="Avenir" w:cs="Avenir"/>
                <w:color w:val="000000"/>
                <w:sz w:val="18"/>
                <w:szCs w:val="18"/>
              </w:rPr>
            </w:pPr>
            <w:r>
              <w:rPr>
                <w:rFonts w:eastAsia="Times New Roman" w:cstheme="minorHAnsi"/>
                <w:sz w:val="18"/>
                <w:szCs w:val="18"/>
              </w:rPr>
              <w:t xml:space="preserve">Activité 1.2.2 </w:t>
            </w:r>
            <w:r w:rsidR="00B54293" w:rsidRPr="00E8397D">
              <w:rPr>
                <w:rFonts w:eastAsia="Times New Roman" w:cstheme="minorHAnsi"/>
                <w:sz w:val="18"/>
                <w:szCs w:val="18"/>
              </w:rPr>
              <w:t>Renforcement des capacités de services des OPA au sein des filières commerciales</w:t>
            </w:r>
          </w:p>
        </w:tc>
        <w:tc>
          <w:tcPr>
            <w:tcW w:w="1843" w:type="dxa"/>
            <w:vAlign w:val="center"/>
          </w:tcPr>
          <w:p w14:paraId="436421A8" w14:textId="0C0AC621" w:rsidR="00B54293" w:rsidRPr="00E8397D" w:rsidRDefault="00717ACB"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1.2</w:t>
            </w:r>
          </w:p>
        </w:tc>
        <w:tc>
          <w:tcPr>
            <w:tcW w:w="2126" w:type="dxa"/>
            <w:vAlign w:val="center"/>
          </w:tcPr>
          <w:p w14:paraId="736BF46F" w14:textId="1F3FFA2A" w:rsidR="00B54293" w:rsidRPr="00E8397D" w:rsidRDefault="00B54293" w:rsidP="00B54293">
            <w:pPr>
              <w:jc w:val="both"/>
              <w:rPr>
                <w:rFonts w:ascii="Avenir" w:eastAsia="Avenir" w:hAnsi="Avenir" w:cs="Avenir"/>
                <w:color w:val="000000"/>
                <w:sz w:val="18"/>
                <w:szCs w:val="18"/>
              </w:rPr>
            </w:pPr>
            <w:r w:rsidRPr="00E8397D">
              <w:rPr>
                <w:rFonts w:cstheme="minorHAnsi"/>
                <w:sz w:val="18"/>
                <w:szCs w:val="18"/>
              </w:rPr>
              <w:t xml:space="preserve">Lancer les AMI pour le recrutement des projets des AP et des projets d’innovation. </w:t>
            </w:r>
          </w:p>
        </w:tc>
        <w:tc>
          <w:tcPr>
            <w:tcW w:w="1559" w:type="dxa"/>
            <w:vAlign w:val="center"/>
          </w:tcPr>
          <w:p w14:paraId="0F8D4555" w14:textId="77777777" w:rsidR="00B54293" w:rsidRPr="00E8397D" w:rsidRDefault="00B54293" w:rsidP="00B54293">
            <w:pPr>
              <w:jc w:val="both"/>
              <w:rPr>
                <w:rFonts w:ascii="Avenir" w:eastAsia="Avenir" w:hAnsi="Avenir" w:cs="Avenir"/>
                <w:b/>
                <w:color w:val="000000"/>
                <w:sz w:val="18"/>
                <w:szCs w:val="18"/>
              </w:rPr>
            </w:pPr>
          </w:p>
        </w:tc>
        <w:tc>
          <w:tcPr>
            <w:tcW w:w="1985" w:type="dxa"/>
            <w:vAlign w:val="center"/>
          </w:tcPr>
          <w:p w14:paraId="39A97CDC" w14:textId="2112A965" w:rsidR="00B54293" w:rsidRPr="00E8397D" w:rsidRDefault="00B54293" w:rsidP="00B54293">
            <w:pPr>
              <w:jc w:val="both"/>
              <w:rPr>
                <w:rFonts w:ascii="Avenir" w:eastAsia="Avenir" w:hAnsi="Avenir" w:cs="Avenir"/>
                <w:b/>
                <w:color w:val="000000"/>
                <w:sz w:val="18"/>
                <w:szCs w:val="18"/>
              </w:rPr>
            </w:pPr>
            <w:r w:rsidRPr="00E8397D">
              <w:rPr>
                <w:rFonts w:cstheme="minorHAnsi"/>
                <w:sz w:val="18"/>
                <w:szCs w:val="18"/>
              </w:rPr>
              <w:t>Les AMI de sélection des projets des AP et des projets d’innovation ont été publiés et clôturés</w:t>
            </w:r>
          </w:p>
        </w:tc>
        <w:tc>
          <w:tcPr>
            <w:tcW w:w="2268" w:type="dxa"/>
            <w:vAlign w:val="center"/>
          </w:tcPr>
          <w:p w14:paraId="3627D97E" w14:textId="0A5F985F" w:rsidR="00B54293" w:rsidRPr="00E8397D" w:rsidRDefault="00B54293" w:rsidP="00B54293">
            <w:pPr>
              <w:jc w:val="both"/>
              <w:rPr>
                <w:rFonts w:ascii="Avenir" w:eastAsia="Avenir" w:hAnsi="Avenir" w:cs="Avenir"/>
                <w:color w:val="808080"/>
                <w:sz w:val="18"/>
                <w:szCs w:val="18"/>
              </w:rPr>
            </w:pPr>
            <w:r w:rsidRPr="00E8397D">
              <w:rPr>
                <w:rFonts w:cstheme="minorHAnsi"/>
                <w:sz w:val="18"/>
                <w:szCs w:val="18"/>
              </w:rPr>
              <w:t>Nombreux projets des AP et des projets d’innovations sont disponibles dans les antennes pour analyse par le Comité Consultatif Technique Provincial (CCTP)</w:t>
            </w:r>
          </w:p>
        </w:tc>
        <w:tc>
          <w:tcPr>
            <w:tcW w:w="2409" w:type="dxa"/>
            <w:vAlign w:val="center"/>
          </w:tcPr>
          <w:p w14:paraId="31CF7AE2" w14:textId="4AC5AA88" w:rsidR="00B54293" w:rsidRPr="00E8397D" w:rsidRDefault="00B855BB" w:rsidP="00B54293">
            <w:pPr>
              <w:jc w:val="both"/>
              <w:rPr>
                <w:rFonts w:ascii="Avenir" w:eastAsia="Avenir" w:hAnsi="Avenir" w:cs="Avenir"/>
                <w:color w:val="000000"/>
                <w:sz w:val="18"/>
                <w:szCs w:val="18"/>
              </w:rPr>
            </w:pPr>
            <w:r>
              <w:rPr>
                <w:rFonts w:ascii="Avenir" w:eastAsia="Avenir" w:hAnsi="Avenir" w:cs="Avenir"/>
                <w:color w:val="000000"/>
                <w:sz w:val="18"/>
                <w:szCs w:val="18"/>
              </w:rPr>
              <w:t>Mise en place du CNS pour la sélection finale des projets. Mission ATCT sur le renforcement de capacités des OPA.</w:t>
            </w:r>
          </w:p>
        </w:tc>
      </w:tr>
      <w:tr w:rsidR="00B54293" w:rsidRPr="00E8397D" w14:paraId="76CFB7A4" w14:textId="77777777" w:rsidTr="006A71C4">
        <w:trPr>
          <w:jc w:val="center"/>
        </w:trPr>
        <w:tc>
          <w:tcPr>
            <w:tcW w:w="1980" w:type="dxa"/>
            <w:vAlign w:val="center"/>
          </w:tcPr>
          <w:p w14:paraId="6740420F" w14:textId="6D269CE6" w:rsidR="00B54293" w:rsidRPr="00E8397D" w:rsidRDefault="00B54293" w:rsidP="00B54293">
            <w:pPr>
              <w:jc w:val="both"/>
              <w:rPr>
                <w:rFonts w:ascii="Avenir" w:eastAsia="Avenir" w:hAnsi="Avenir" w:cs="Avenir"/>
                <w:color w:val="000000"/>
                <w:sz w:val="18"/>
                <w:szCs w:val="18"/>
              </w:rPr>
            </w:pPr>
            <w:r w:rsidRPr="00E8397D">
              <w:rPr>
                <w:rFonts w:eastAsia="Times New Roman" w:cstheme="minorHAnsi"/>
                <w:sz w:val="18"/>
                <w:szCs w:val="18"/>
              </w:rPr>
              <w:lastRenderedPageBreak/>
              <w:t>Mise en place d’arrangements institutionnels autour de filière et de niche d’activités</w:t>
            </w:r>
          </w:p>
        </w:tc>
        <w:tc>
          <w:tcPr>
            <w:tcW w:w="1843" w:type="dxa"/>
            <w:vAlign w:val="center"/>
          </w:tcPr>
          <w:p w14:paraId="27333888" w14:textId="3717D57A" w:rsidR="00B54293" w:rsidRPr="00E8397D" w:rsidRDefault="00717ACB" w:rsidP="007064BD">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1.2</w:t>
            </w:r>
          </w:p>
        </w:tc>
        <w:tc>
          <w:tcPr>
            <w:tcW w:w="2126" w:type="dxa"/>
            <w:vAlign w:val="center"/>
          </w:tcPr>
          <w:p w14:paraId="730C6F47" w14:textId="746CD839" w:rsidR="00B54293" w:rsidRPr="00E8397D" w:rsidRDefault="00B54293" w:rsidP="00B54293">
            <w:pPr>
              <w:jc w:val="both"/>
              <w:rPr>
                <w:rFonts w:ascii="Avenir" w:eastAsia="Avenir" w:hAnsi="Avenir" w:cs="Avenir"/>
                <w:color w:val="000000"/>
                <w:sz w:val="18"/>
                <w:szCs w:val="18"/>
              </w:rPr>
            </w:pPr>
            <w:r w:rsidRPr="00E8397D">
              <w:rPr>
                <w:rFonts w:cstheme="minorHAnsi"/>
                <w:sz w:val="18"/>
                <w:szCs w:val="18"/>
              </w:rPr>
              <w:t>Rédaction sur le manuel de subvention des projets des AP et des projets d’innovations</w:t>
            </w:r>
          </w:p>
        </w:tc>
        <w:tc>
          <w:tcPr>
            <w:tcW w:w="1559" w:type="dxa"/>
            <w:vAlign w:val="center"/>
          </w:tcPr>
          <w:p w14:paraId="3F15E7A3" w14:textId="77777777" w:rsidR="00B54293" w:rsidRPr="00E8397D" w:rsidRDefault="00B54293" w:rsidP="00B54293">
            <w:pPr>
              <w:jc w:val="both"/>
              <w:rPr>
                <w:rFonts w:ascii="Avenir" w:eastAsia="Avenir" w:hAnsi="Avenir" w:cs="Avenir"/>
                <w:b/>
                <w:color w:val="000000"/>
                <w:sz w:val="18"/>
                <w:szCs w:val="18"/>
              </w:rPr>
            </w:pPr>
          </w:p>
        </w:tc>
        <w:tc>
          <w:tcPr>
            <w:tcW w:w="1985" w:type="dxa"/>
            <w:vAlign w:val="center"/>
          </w:tcPr>
          <w:p w14:paraId="63F93ADE" w14:textId="77777777" w:rsidR="00B54293" w:rsidRPr="00E8397D" w:rsidRDefault="00B54293" w:rsidP="00B54293">
            <w:pPr>
              <w:jc w:val="both"/>
              <w:rPr>
                <w:rFonts w:cstheme="minorHAnsi"/>
                <w:sz w:val="18"/>
                <w:szCs w:val="18"/>
              </w:rPr>
            </w:pPr>
            <w:r w:rsidRPr="00E8397D">
              <w:rPr>
                <w:rFonts w:cstheme="minorHAnsi"/>
                <w:sz w:val="18"/>
                <w:szCs w:val="18"/>
              </w:rPr>
              <w:t>Etablissement de modèle de contrat de partenariat entre le PSFD et les AP.</w:t>
            </w:r>
          </w:p>
          <w:p w14:paraId="6B5432CF" w14:textId="77777777" w:rsidR="00B54293" w:rsidRPr="00E8397D" w:rsidRDefault="00B54293" w:rsidP="00B54293">
            <w:pPr>
              <w:jc w:val="both"/>
              <w:rPr>
                <w:rFonts w:cstheme="minorHAnsi"/>
                <w:sz w:val="18"/>
                <w:szCs w:val="18"/>
              </w:rPr>
            </w:pPr>
            <w:r w:rsidRPr="00E8397D">
              <w:rPr>
                <w:rFonts w:cstheme="minorHAnsi"/>
                <w:sz w:val="18"/>
                <w:szCs w:val="18"/>
              </w:rPr>
              <w:t>Etablissement de modèle de contrat de collaboration entre l’opérateur économique et les unions de producteurs.</w:t>
            </w:r>
          </w:p>
          <w:p w14:paraId="466420F8" w14:textId="182E1913" w:rsidR="00B54293" w:rsidRPr="00E8397D" w:rsidRDefault="00B54293" w:rsidP="00B54293">
            <w:pPr>
              <w:jc w:val="both"/>
              <w:rPr>
                <w:rFonts w:ascii="Avenir" w:eastAsia="Avenir" w:hAnsi="Avenir" w:cs="Avenir"/>
                <w:b/>
                <w:color w:val="000000"/>
                <w:sz w:val="18"/>
                <w:szCs w:val="18"/>
              </w:rPr>
            </w:pPr>
            <w:r w:rsidRPr="00E8397D">
              <w:rPr>
                <w:rFonts w:cstheme="minorHAnsi"/>
                <w:sz w:val="18"/>
                <w:szCs w:val="18"/>
              </w:rPr>
              <w:t>Rédaction du manuel de subvention des projets des AP et des projets d’innovation.</w:t>
            </w:r>
          </w:p>
        </w:tc>
        <w:tc>
          <w:tcPr>
            <w:tcW w:w="2268" w:type="dxa"/>
            <w:vAlign w:val="center"/>
          </w:tcPr>
          <w:p w14:paraId="10653687" w14:textId="77777777" w:rsidR="00B54293" w:rsidRPr="00E8397D" w:rsidRDefault="00B54293" w:rsidP="00B54293">
            <w:pPr>
              <w:jc w:val="both"/>
              <w:rPr>
                <w:rFonts w:cstheme="minorHAnsi"/>
                <w:sz w:val="18"/>
                <w:szCs w:val="18"/>
              </w:rPr>
            </w:pPr>
            <w:r w:rsidRPr="00E8397D">
              <w:rPr>
                <w:rFonts w:cstheme="minorHAnsi"/>
                <w:sz w:val="18"/>
                <w:szCs w:val="18"/>
              </w:rPr>
              <w:t>Modèle de contrat de partenariat entre le PSFD et les AP est disponible.</w:t>
            </w:r>
          </w:p>
          <w:p w14:paraId="0A51B23F" w14:textId="77777777" w:rsidR="00B54293" w:rsidRPr="00E8397D" w:rsidRDefault="00B54293" w:rsidP="00B54293">
            <w:pPr>
              <w:jc w:val="both"/>
              <w:rPr>
                <w:rFonts w:ascii="Avenir" w:eastAsia="Avenir" w:hAnsi="Avenir" w:cs="Avenir"/>
                <w:color w:val="808080"/>
                <w:sz w:val="18"/>
                <w:szCs w:val="18"/>
              </w:rPr>
            </w:pPr>
          </w:p>
        </w:tc>
        <w:tc>
          <w:tcPr>
            <w:tcW w:w="2409" w:type="dxa"/>
            <w:vAlign w:val="center"/>
          </w:tcPr>
          <w:p w14:paraId="7B2FE0CB" w14:textId="77777777" w:rsidR="00B54293" w:rsidRPr="00E8397D" w:rsidRDefault="00B54293" w:rsidP="00B54293">
            <w:pPr>
              <w:jc w:val="both"/>
              <w:rPr>
                <w:rFonts w:ascii="Avenir" w:eastAsia="Avenir" w:hAnsi="Avenir" w:cs="Avenir"/>
                <w:color w:val="000000"/>
                <w:sz w:val="18"/>
                <w:szCs w:val="18"/>
              </w:rPr>
            </w:pPr>
          </w:p>
        </w:tc>
      </w:tr>
      <w:tr w:rsidR="009565B8" w:rsidRPr="00E8397D" w14:paraId="5736A368" w14:textId="77777777" w:rsidTr="006A71C4">
        <w:trPr>
          <w:trHeight w:val="1590"/>
          <w:jc w:val="center"/>
        </w:trPr>
        <w:tc>
          <w:tcPr>
            <w:tcW w:w="1980" w:type="dxa"/>
            <w:vAlign w:val="center"/>
          </w:tcPr>
          <w:p w14:paraId="691781C1" w14:textId="77777777" w:rsidR="009565B8" w:rsidRDefault="009565B8" w:rsidP="009565B8">
            <w:pPr>
              <w:jc w:val="both"/>
              <w:rPr>
                <w:rFonts w:eastAsia="Times New Roman" w:cstheme="minorHAnsi"/>
                <w:sz w:val="18"/>
                <w:szCs w:val="18"/>
              </w:rPr>
            </w:pPr>
            <w:r w:rsidRPr="00B855BB">
              <w:rPr>
                <w:rFonts w:eastAsia="Times New Roman" w:cstheme="minorHAnsi"/>
                <w:sz w:val="18"/>
                <w:szCs w:val="18"/>
              </w:rPr>
              <w:t xml:space="preserve">Effet 3 : Arrangements institutionnels pour renforcer la qualité et la visibilité de l'offre de services aux exploitations et PME agricoles </w:t>
            </w:r>
          </w:p>
          <w:p w14:paraId="0B162C4D" w14:textId="133165B5" w:rsidR="009565B8" w:rsidRDefault="009565B8" w:rsidP="009565B8">
            <w:pPr>
              <w:jc w:val="both"/>
              <w:rPr>
                <w:rFonts w:eastAsia="Times New Roman" w:cstheme="minorHAnsi"/>
                <w:sz w:val="18"/>
                <w:szCs w:val="18"/>
              </w:rPr>
            </w:pPr>
            <w:r>
              <w:rPr>
                <w:rFonts w:eastAsia="Times New Roman" w:cstheme="minorHAnsi"/>
                <w:sz w:val="18"/>
                <w:szCs w:val="18"/>
              </w:rPr>
              <w:t xml:space="preserve">Activité 1.3.1 </w:t>
            </w:r>
            <w:r w:rsidRPr="00B855BB">
              <w:rPr>
                <w:rFonts w:eastAsia="Times New Roman" w:cstheme="minorHAnsi"/>
                <w:sz w:val="18"/>
                <w:szCs w:val="18"/>
              </w:rPr>
              <w:t>Mise en place d'arrangements institutionnels autour de filière et de niche d'activités</w:t>
            </w:r>
          </w:p>
          <w:p w14:paraId="13897753" w14:textId="516A1253" w:rsidR="009565B8" w:rsidRDefault="009565B8" w:rsidP="009565B8">
            <w:pPr>
              <w:jc w:val="both"/>
              <w:rPr>
                <w:rFonts w:eastAsia="Times New Roman" w:cstheme="minorHAnsi"/>
                <w:sz w:val="18"/>
                <w:szCs w:val="18"/>
              </w:rPr>
            </w:pPr>
          </w:p>
        </w:tc>
        <w:tc>
          <w:tcPr>
            <w:tcW w:w="1843" w:type="dxa"/>
            <w:vAlign w:val="center"/>
          </w:tcPr>
          <w:p w14:paraId="620C8D92" w14:textId="24417E83" w:rsidR="009565B8" w:rsidRPr="00E8397D" w:rsidRDefault="009565B8" w:rsidP="009565B8">
            <w:pPr>
              <w:jc w:val="both"/>
              <w:rPr>
                <w:rFonts w:ascii="Avenir" w:eastAsia="Avenir" w:hAnsi="Avenir" w:cs="Avenir"/>
                <w:color w:val="000000"/>
                <w:sz w:val="18"/>
                <w:szCs w:val="18"/>
              </w:rPr>
            </w:pPr>
            <w:r>
              <w:rPr>
                <w:rFonts w:eastAsia="Times New Roman" w:cstheme="minorHAnsi"/>
                <w:sz w:val="18"/>
                <w:szCs w:val="18"/>
              </w:rPr>
              <w:t xml:space="preserve">Produit 1.3 </w:t>
            </w:r>
          </w:p>
        </w:tc>
        <w:tc>
          <w:tcPr>
            <w:tcW w:w="2126" w:type="dxa"/>
            <w:vAlign w:val="center"/>
          </w:tcPr>
          <w:p w14:paraId="16E84653" w14:textId="1654078C" w:rsidR="009565B8" w:rsidRPr="00E8397D" w:rsidRDefault="009565B8" w:rsidP="009565B8">
            <w:pPr>
              <w:jc w:val="center"/>
              <w:rPr>
                <w:rFonts w:ascii="Avenir" w:eastAsia="Avenir" w:hAnsi="Avenir" w:cs="Avenir"/>
                <w:bCs/>
                <w:color w:val="000000"/>
                <w:sz w:val="18"/>
                <w:szCs w:val="18"/>
              </w:rPr>
            </w:pPr>
            <w:r>
              <w:rPr>
                <w:rFonts w:eastAsia="Times New Roman" w:cstheme="minorHAnsi"/>
                <w:sz w:val="18"/>
                <w:szCs w:val="18"/>
              </w:rPr>
              <w:t>Identification des filières porteuses pour développer des activités rémunératrices</w:t>
            </w:r>
          </w:p>
        </w:tc>
        <w:tc>
          <w:tcPr>
            <w:tcW w:w="1559" w:type="dxa"/>
            <w:vAlign w:val="center"/>
          </w:tcPr>
          <w:p w14:paraId="1E058C49" w14:textId="6950BAA1" w:rsidR="009565B8" w:rsidRPr="00E8397D" w:rsidRDefault="009565B8" w:rsidP="009565B8">
            <w:pPr>
              <w:jc w:val="both"/>
              <w:rPr>
                <w:rFonts w:ascii="Avenir" w:eastAsia="Avenir" w:hAnsi="Avenir" w:cs="Avenir"/>
                <w:color w:val="000000"/>
                <w:sz w:val="18"/>
                <w:szCs w:val="18"/>
              </w:rPr>
            </w:pPr>
          </w:p>
        </w:tc>
        <w:tc>
          <w:tcPr>
            <w:tcW w:w="1985" w:type="dxa"/>
            <w:vAlign w:val="center"/>
          </w:tcPr>
          <w:p w14:paraId="16AB48D7" w14:textId="30B24FD1" w:rsidR="009565B8" w:rsidRPr="00E8397D" w:rsidRDefault="009565B8" w:rsidP="009565B8">
            <w:pPr>
              <w:jc w:val="both"/>
              <w:rPr>
                <w:rFonts w:ascii="Avenir" w:eastAsia="Avenir" w:hAnsi="Avenir" w:cs="Avenir"/>
                <w:b/>
                <w:color w:val="000000"/>
                <w:sz w:val="18"/>
                <w:szCs w:val="18"/>
              </w:rPr>
            </w:pPr>
            <w:r>
              <w:rPr>
                <w:rFonts w:eastAsia="Times New Roman" w:cstheme="minorHAnsi"/>
                <w:sz w:val="18"/>
                <w:szCs w:val="18"/>
              </w:rPr>
              <w:t xml:space="preserve">Etude des filières dans la province de la </w:t>
            </w:r>
            <w:proofErr w:type="spellStart"/>
            <w:r>
              <w:rPr>
                <w:rFonts w:eastAsia="Times New Roman" w:cstheme="minorHAnsi"/>
                <w:sz w:val="18"/>
                <w:szCs w:val="18"/>
              </w:rPr>
              <w:t>Tshopo</w:t>
            </w:r>
            <w:proofErr w:type="spellEnd"/>
            <w:r>
              <w:rPr>
                <w:rFonts w:eastAsia="Times New Roman" w:cstheme="minorHAnsi"/>
                <w:sz w:val="18"/>
                <w:szCs w:val="18"/>
              </w:rPr>
              <w:t xml:space="preserve"> déjà réalisée. </w:t>
            </w:r>
          </w:p>
        </w:tc>
        <w:tc>
          <w:tcPr>
            <w:tcW w:w="2268" w:type="dxa"/>
            <w:vAlign w:val="center"/>
          </w:tcPr>
          <w:p w14:paraId="11967BB6" w14:textId="43ACC31E" w:rsidR="009565B8" w:rsidRPr="00E8397D" w:rsidRDefault="009565B8" w:rsidP="009565B8">
            <w:pPr>
              <w:jc w:val="both"/>
              <w:rPr>
                <w:rFonts w:ascii="Avenir" w:eastAsia="Avenir" w:hAnsi="Avenir" w:cs="Avenir"/>
                <w:color w:val="808080"/>
                <w:sz w:val="18"/>
                <w:szCs w:val="18"/>
              </w:rPr>
            </w:pPr>
            <w:r>
              <w:rPr>
                <w:rFonts w:cstheme="minorHAnsi"/>
                <w:sz w:val="18"/>
                <w:szCs w:val="18"/>
              </w:rPr>
              <w:t>Activité non réalisée sur les arrangements institutionnels</w:t>
            </w:r>
          </w:p>
        </w:tc>
        <w:tc>
          <w:tcPr>
            <w:tcW w:w="2409" w:type="dxa"/>
            <w:vAlign w:val="center"/>
          </w:tcPr>
          <w:p w14:paraId="68F341F8" w14:textId="7312C65E" w:rsidR="009565B8" w:rsidRPr="00E8397D" w:rsidRDefault="009565B8" w:rsidP="009565B8">
            <w:pPr>
              <w:jc w:val="both"/>
              <w:rPr>
                <w:rFonts w:ascii="Avenir" w:eastAsia="Avenir" w:hAnsi="Avenir" w:cs="Avenir"/>
                <w:color w:val="000000"/>
                <w:sz w:val="18"/>
                <w:szCs w:val="18"/>
              </w:rPr>
            </w:pPr>
            <w:r>
              <w:rPr>
                <w:rFonts w:ascii="Avenir" w:eastAsia="Avenir" w:hAnsi="Avenir" w:cs="Avenir"/>
                <w:color w:val="000000"/>
                <w:sz w:val="18"/>
                <w:szCs w:val="18"/>
              </w:rPr>
              <w:t>Faire le recensement des opérateurs économiques intéressés par développer ces filières</w:t>
            </w:r>
          </w:p>
        </w:tc>
      </w:tr>
      <w:tr w:rsidR="009565B8" w:rsidRPr="00E8397D" w14:paraId="1E2C1C52" w14:textId="77777777" w:rsidTr="006A71C4">
        <w:trPr>
          <w:trHeight w:val="1590"/>
          <w:jc w:val="center"/>
        </w:trPr>
        <w:tc>
          <w:tcPr>
            <w:tcW w:w="1980" w:type="dxa"/>
            <w:vAlign w:val="center"/>
          </w:tcPr>
          <w:p w14:paraId="175145B4" w14:textId="2F5BDB58" w:rsidR="009565B8" w:rsidRDefault="009565B8" w:rsidP="009565B8">
            <w:pPr>
              <w:jc w:val="both"/>
              <w:rPr>
                <w:rFonts w:eastAsia="Times New Roman" w:cstheme="minorHAnsi"/>
                <w:sz w:val="18"/>
                <w:szCs w:val="18"/>
              </w:rPr>
            </w:pPr>
            <w:r>
              <w:rPr>
                <w:rFonts w:eastAsia="Times New Roman" w:cstheme="minorHAnsi"/>
                <w:sz w:val="18"/>
                <w:szCs w:val="18"/>
              </w:rPr>
              <w:lastRenderedPageBreak/>
              <w:t xml:space="preserve">Activité 1.3.2 </w:t>
            </w:r>
            <w:r w:rsidRPr="00E8397D">
              <w:rPr>
                <w:rFonts w:eastAsia="Times New Roman" w:cstheme="minorHAnsi"/>
                <w:sz w:val="18"/>
                <w:szCs w:val="18"/>
              </w:rPr>
              <w:t>Arrangements institutionnels destinés à développer des services à la périphérie des concessions forestières</w:t>
            </w:r>
          </w:p>
        </w:tc>
        <w:tc>
          <w:tcPr>
            <w:tcW w:w="1843" w:type="dxa"/>
            <w:vAlign w:val="center"/>
          </w:tcPr>
          <w:p w14:paraId="23EBD1F3" w14:textId="747B8954" w:rsidR="009565B8" w:rsidRPr="00B855BB" w:rsidRDefault="009565B8" w:rsidP="009565B8">
            <w:pPr>
              <w:jc w:val="both"/>
              <w:rPr>
                <w:rFonts w:eastAsia="Times New Roman" w:cstheme="minorHAnsi"/>
                <w:sz w:val="18"/>
                <w:szCs w:val="18"/>
              </w:rPr>
            </w:pPr>
            <w:r w:rsidRPr="00E8397D">
              <w:rPr>
                <w:rFonts w:ascii="Avenir" w:eastAsia="Avenir" w:hAnsi="Avenir" w:cs="Avenir"/>
                <w:color w:val="000000"/>
                <w:sz w:val="18"/>
                <w:szCs w:val="18"/>
              </w:rPr>
              <w:t>Produit 1.</w:t>
            </w:r>
            <w:r>
              <w:rPr>
                <w:rFonts w:ascii="Avenir" w:eastAsia="Avenir" w:hAnsi="Avenir" w:cs="Avenir"/>
                <w:color w:val="000000"/>
                <w:sz w:val="18"/>
                <w:szCs w:val="18"/>
              </w:rPr>
              <w:t>3</w:t>
            </w:r>
          </w:p>
        </w:tc>
        <w:tc>
          <w:tcPr>
            <w:tcW w:w="2126" w:type="dxa"/>
            <w:vAlign w:val="center"/>
          </w:tcPr>
          <w:p w14:paraId="28E21CAA" w14:textId="3FB0F6E0" w:rsidR="009565B8" w:rsidRPr="00B855BB" w:rsidRDefault="009565B8" w:rsidP="009565B8">
            <w:pPr>
              <w:jc w:val="both"/>
              <w:rPr>
                <w:rFonts w:eastAsia="Times New Roman" w:cstheme="minorHAnsi"/>
                <w:sz w:val="18"/>
                <w:szCs w:val="18"/>
              </w:rPr>
            </w:pPr>
            <w:r w:rsidRPr="00E8397D">
              <w:rPr>
                <w:rFonts w:eastAsia="Times New Roman" w:cstheme="minorHAnsi"/>
                <w:sz w:val="18"/>
                <w:szCs w:val="18"/>
              </w:rPr>
              <w:t>Etablissement de Plan de Gestion des terres avec les CLD (après identification de projets innovants dans les limites des ZDR)</w:t>
            </w:r>
          </w:p>
        </w:tc>
        <w:tc>
          <w:tcPr>
            <w:tcW w:w="1559" w:type="dxa"/>
            <w:vAlign w:val="center"/>
          </w:tcPr>
          <w:p w14:paraId="057260E1" w14:textId="5C22C182" w:rsidR="009565B8" w:rsidRPr="00B855BB" w:rsidRDefault="009565B8" w:rsidP="009565B8">
            <w:pPr>
              <w:jc w:val="both"/>
              <w:rPr>
                <w:rFonts w:eastAsia="Times New Roman" w:cstheme="minorHAnsi"/>
                <w:sz w:val="18"/>
                <w:szCs w:val="18"/>
              </w:rPr>
            </w:pPr>
          </w:p>
        </w:tc>
        <w:tc>
          <w:tcPr>
            <w:tcW w:w="1985" w:type="dxa"/>
            <w:vAlign w:val="center"/>
          </w:tcPr>
          <w:p w14:paraId="0FFB5748" w14:textId="3C66877F" w:rsidR="009565B8" w:rsidRPr="00B855BB" w:rsidRDefault="009565B8" w:rsidP="009565B8">
            <w:pPr>
              <w:jc w:val="both"/>
              <w:rPr>
                <w:rFonts w:eastAsia="Times New Roman" w:cstheme="minorHAnsi"/>
                <w:sz w:val="18"/>
                <w:szCs w:val="18"/>
              </w:rPr>
            </w:pPr>
            <w:r w:rsidRPr="00E8397D">
              <w:rPr>
                <w:rFonts w:eastAsia="Times New Roman" w:cstheme="minorHAnsi"/>
                <w:sz w:val="18"/>
                <w:szCs w:val="18"/>
              </w:rPr>
              <w:t>Etablissement de Plan de Gestion des terres avec les CLD (après identification de projets innovants dans les limites des ZDR)</w:t>
            </w:r>
          </w:p>
        </w:tc>
        <w:tc>
          <w:tcPr>
            <w:tcW w:w="2268" w:type="dxa"/>
            <w:vAlign w:val="center"/>
          </w:tcPr>
          <w:p w14:paraId="385019D5" w14:textId="048B398F" w:rsidR="009565B8" w:rsidRPr="00B855BB" w:rsidRDefault="009565B8" w:rsidP="009565B8">
            <w:pPr>
              <w:jc w:val="both"/>
              <w:rPr>
                <w:rFonts w:eastAsia="Times New Roman" w:cstheme="minorHAnsi"/>
                <w:sz w:val="18"/>
                <w:szCs w:val="18"/>
              </w:rPr>
            </w:pPr>
            <w:r w:rsidRPr="00E8397D">
              <w:rPr>
                <w:rFonts w:cstheme="minorHAnsi"/>
                <w:sz w:val="18"/>
                <w:szCs w:val="18"/>
              </w:rPr>
              <w:t>Activité non réalisée</w:t>
            </w:r>
          </w:p>
        </w:tc>
        <w:tc>
          <w:tcPr>
            <w:tcW w:w="2409" w:type="dxa"/>
            <w:vAlign w:val="center"/>
          </w:tcPr>
          <w:p w14:paraId="73FBCE74" w14:textId="47198AAC" w:rsidR="009565B8" w:rsidRPr="00B855BB" w:rsidRDefault="009565B8" w:rsidP="009565B8">
            <w:pPr>
              <w:jc w:val="both"/>
              <w:rPr>
                <w:rFonts w:eastAsia="Times New Roman" w:cstheme="minorHAnsi"/>
                <w:sz w:val="18"/>
                <w:szCs w:val="18"/>
              </w:rPr>
            </w:pPr>
            <w:r>
              <w:rPr>
                <w:rFonts w:ascii="Avenir" w:eastAsia="Avenir" w:hAnsi="Avenir" w:cs="Avenir"/>
                <w:color w:val="000000"/>
                <w:sz w:val="18"/>
                <w:szCs w:val="18"/>
              </w:rPr>
              <w:t>Mise en place de la mission ATCT</w:t>
            </w:r>
          </w:p>
        </w:tc>
      </w:tr>
      <w:tr w:rsidR="009565B8" w:rsidRPr="00E8397D" w14:paraId="521A506C" w14:textId="77777777" w:rsidTr="006A71C4">
        <w:trPr>
          <w:jc w:val="center"/>
        </w:trPr>
        <w:tc>
          <w:tcPr>
            <w:tcW w:w="1980" w:type="dxa"/>
            <w:vAlign w:val="center"/>
          </w:tcPr>
          <w:p w14:paraId="40395EFE" w14:textId="6AD798C8" w:rsidR="009565B8" w:rsidRDefault="009565B8" w:rsidP="009565B8">
            <w:pPr>
              <w:jc w:val="both"/>
              <w:rPr>
                <w:rFonts w:eastAsia="Times New Roman" w:cstheme="minorHAnsi"/>
                <w:sz w:val="18"/>
                <w:szCs w:val="18"/>
              </w:rPr>
            </w:pPr>
            <w:r>
              <w:rPr>
                <w:rFonts w:eastAsia="Times New Roman" w:cstheme="minorHAnsi"/>
                <w:sz w:val="18"/>
                <w:szCs w:val="18"/>
              </w:rPr>
              <w:t xml:space="preserve">Activité 1.3.3 &amp; 1.3.4 </w:t>
            </w:r>
            <w:r w:rsidRPr="00E8397D">
              <w:rPr>
                <w:rFonts w:eastAsia="Times New Roman" w:cstheme="minorHAnsi"/>
                <w:sz w:val="18"/>
                <w:szCs w:val="18"/>
              </w:rPr>
              <w:t xml:space="preserve">Établissement de collaboration avec les PIREDD du Kwilu et de la </w:t>
            </w:r>
            <w:proofErr w:type="spellStart"/>
            <w:r w:rsidRPr="00E8397D">
              <w:rPr>
                <w:rFonts w:eastAsia="Times New Roman" w:cstheme="minorHAnsi"/>
                <w:sz w:val="18"/>
                <w:szCs w:val="18"/>
              </w:rPr>
              <w:t>Tshopo</w:t>
            </w:r>
            <w:proofErr w:type="spellEnd"/>
          </w:p>
          <w:p w14:paraId="48C10D9D" w14:textId="77777777" w:rsidR="009565B8" w:rsidRPr="006A71C4" w:rsidRDefault="009565B8" w:rsidP="009565B8">
            <w:pPr>
              <w:jc w:val="both"/>
              <w:rPr>
                <w:rFonts w:eastAsia="Times New Roman" w:cstheme="minorHAnsi"/>
                <w:sz w:val="18"/>
                <w:szCs w:val="18"/>
              </w:rPr>
            </w:pPr>
            <w:r w:rsidRPr="006A71C4">
              <w:rPr>
                <w:rFonts w:eastAsia="Times New Roman" w:cstheme="minorHAnsi"/>
                <w:sz w:val="18"/>
                <w:szCs w:val="18"/>
              </w:rPr>
              <w:t>Etablissement de collaboration avec les autres PIREDD</w:t>
            </w:r>
          </w:p>
          <w:p w14:paraId="7400F2D4" w14:textId="5ED9C9BB" w:rsidR="009565B8" w:rsidRPr="00E8397D" w:rsidRDefault="009565B8" w:rsidP="009565B8">
            <w:pPr>
              <w:jc w:val="both"/>
              <w:rPr>
                <w:rFonts w:ascii="Avenir" w:eastAsia="Avenir" w:hAnsi="Avenir" w:cs="Avenir"/>
                <w:color w:val="000000"/>
                <w:sz w:val="18"/>
                <w:szCs w:val="18"/>
              </w:rPr>
            </w:pPr>
          </w:p>
        </w:tc>
        <w:tc>
          <w:tcPr>
            <w:tcW w:w="1843" w:type="dxa"/>
            <w:vAlign w:val="center"/>
          </w:tcPr>
          <w:p w14:paraId="6370943E" w14:textId="1C809567"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w:t>
            </w:r>
            <w:r>
              <w:rPr>
                <w:rFonts w:ascii="Avenir" w:eastAsia="Avenir" w:hAnsi="Avenir" w:cs="Avenir"/>
                <w:color w:val="000000"/>
                <w:sz w:val="18"/>
                <w:szCs w:val="18"/>
              </w:rPr>
              <w:t>3</w:t>
            </w:r>
          </w:p>
        </w:tc>
        <w:tc>
          <w:tcPr>
            <w:tcW w:w="2126" w:type="dxa"/>
            <w:vAlign w:val="center"/>
          </w:tcPr>
          <w:p w14:paraId="112499B4" w14:textId="77777777" w:rsidR="009565B8" w:rsidRPr="00E8397D" w:rsidRDefault="009565B8" w:rsidP="009565B8">
            <w:pPr>
              <w:jc w:val="both"/>
              <w:rPr>
                <w:rFonts w:cstheme="minorHAnsi"/>
                <w:sz w:val="18"/>
                <w:szCs w:val="18"/>
              </w:rPr>
            </w:pPr>
            <w:r w:rsidRPr="00E8397D">
              <w:rPr>
                <w:rFonts w:cstheme="minorHAnsi"/>
                <w:sz w:val="18"/>
                <w:szCs w:val="18"/>
              </w:rPr>
              <w:t>Discussion entre PSFD et la JICA avec la participation de l’AFD sur un protocole d’accord globalisant entre les deux entités</w:t>
            </w:r>
          </w:p>
          <w:p w14:paraId="70F3F7A5" w14:textId="4429434A"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Discussions entreprises avec le PIREDD Oriental</w:t>
            </w:r>
          </w:p>
        </w:tc>
        <w:tc>
          <w:tcPr>
            <w:tcW w:w="1559" w:type="dxa"/>
            <w:vAlign w:val="center"/>
          </w:tcPr>
          <w:p w14:paraId="5A706F13"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6DFB6C32"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Etablissement d'un modèle de protocole d'accord. Définition des zones d'intervention des deux projets.</w:t>
            </w:r>
          </w:p>
          <w:p w14:paraId="266208BE" w14:textId="6172AE14"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Protocole PIREDD Kwilu déposé au siège JICA au Japon.</w:t>
            </w:r>
          </w:p>
        </w:tc>
        <w:tc>
          <w:tcPr>
            <w:tcW w:w="2268" w:type="dxa"/>
            <w:vAlign w:val="center"/>
          </w:tcPr>
          <w:p w14:paraId="19F61686" w14:textId="3BE5FA4F"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Draft de protocole d’accord disponible entre le PIREDD Kwilu et le PSFD et entre PSFD et la JICA avec l’accompagnement de l’AFD.</w:t>
            </w:r>
          </w:p>
        </w:tc>
        <w:tc>
          <w:tcPr>
            <w:tcW w:w="2409" w:type="dxa"/>
            <w:vAlign w:val="center"/>
          </w:tcPr>
          <w:p w14:paraId="10CAE0AF" w14:textId="02BEE753" w:rsidR="009565B8" w:rsidRPr="00E8397D" w:rsidRDefault="009565B8" w:rsidP="009565B8">
            <w:pPr>
              <w:jc w:val="both"/>
              <w:rPr>
                <w:rFonts w:ascii="Avenir" w:eastAsia="Avenir" w:hAnsi="Avenir" w:cs="Avenir"/>
                <w:color w:val="000000"/>
                <w:sz w:val="18"/>
                <w:szCs w:val="18"/>
              </w:rPr>
            </w:pPr>
            <w:r>
              <w:rPr>
                <w:rFonts w:ascii="Avenir" w:eastAsia="Avenir" w:hAnsi="Avenir" w:cs="Avenir"/>
                <w:color w:val="000000"/>
                <w:sz w:val="18"/>
                <w:szCs w:val="18"/>
              </w:rPr>
              <w:t>Signature des protocoles</w:t>
            </w:r>
          </w:p>
        </w:tc>
      </w:tr>
      <w:tr w:rsidR="009565B8" w:rsidRPr="00E8397D" w14:paraId="25CE8EAB" w14:textId="77777777" w:rsidTr="006A71C4">
        <w:trPr>
          <w:jc w:val="center"/>
        </w:trPr>
        <w:tc>
          <w:tcPr>
            <w:tcW w:w="1980" w:type="dxa"/>
            <w:vAlign w:val="center"/>
          </w:tcPr>
          <w:p w14:paraId="54ABD279" w14:textId="55C62698" w:rsidR="009565B8" w:rsidRPr="00E8397D" w:rsidRDefault="009565B8" w:rsidP="009565B8">
            <w:pPr>
              <w:jc w:val="both"/>
              <w:rPr>
                <w:rFonts w:ascii="Avenir" w:eastAsia="Avenir" w:hAnsi="Avenir" w:cs="Avenir"/>
                <w:color w:val="000000"/>
                <w:sz w:val="18"/>
                <w:szCs w:val="18"/>
              </w:rPr>
            </w:pPr>
            <w:r>
              <w:rPr>
                <w:rFonts w:eastAsia="Times New Roman" w:cstheme="minorHAnsi"/>
                <w:sz w:val="18"/>
                <w:szCs w:val="18"/>
              </w:rPr>
              <w:t xml:space="preserve">Activité 1.3.5 </w:t>
            </w:r>
            <w:r w:rsidRPr="00E8397D">
              <w:rPr>
                <w:rFonts w:eastAsia="Times New Roman" w:cstheme="minorHAnsi"/>
                <w:sz w:val="18"/>
                <w:szCs w:val="18"/>
              </w:rPr>
              <w:t>Appui aux CLD et aux CARG dans leurs activités liées au secteur agricole</w:t>
            </w:r>
          </w:p>
        </w:tc>
        <w:tc>
          <w:tcPr>
            <w:tcW w:w="1843" w:type="dxa"/>
            <w:vAlign w:val="center"/>
          </w:tcPr>
          <w:p w14:paraId="5EB640B3" w14:textId="09B965EF" w:rsidR="009565B8" w:rsidRPr="00E8397D" w:rsidRDefault="009565B8" w:rsidP="009565B8">
            <w:pPr>
              <w:jc w:val="center"/>
              <w:rPr>
                <w:rFonts w:ascii="Avenir" w:eastAsia="Avenir" w:hAnsi="Avenir" w:cs="Avenir"/>
                <w:bCs/>
                <w:color w:val="000000"/>
                <w:sz w:val="18"/>
                <w:szCs w:val="18"/>
              </w:rPr>
            </w:pPr>
            <w:r>
              <w:rPr>
                <w:rFonts w:ascii="Avenir" w:eastAsia="Avenir" w:hAnsi="Avenir" w:cs="Avenir"/>
                <w:bCs/>
                <w:color w:val="000000"/>
                <w:sz w:val="18"/>
                <w:szCs w:val="18"/>
              </w:rPr>
              <w:t>Produit 1.3.</w:t>
            </w:r>
          </w:p>
        </w:tc>
        <w:tc>
          <w:tcPr>
            <w:tcW w:w="2126" w:type="dxa"/>
            <w:vAlign w:val="center"/>
          </w:tcPr>
          <w:p w14:paraId="7E0750DC" w14:textId="77777777" w:rsidR="009565B8" w:rsidRPr="00E8397D" w:rsidRDefault="009565B8" w:rsidP="009565B8">
            <w:pPr>
              <w:jc w:val="both"/>
              <w:rPr>
                <w:rFonts w:cstheme="minorHAnsi"/>
                <w:sz w:val="18"/>
                <w:szCs w:val="18"/>
              </w:rPr>
            </w:pPr>
            <w:r w:rsidRPr="00E8397D">
              <w:rPr>
                <w:rFonts w:cstheme="minorHAnsi"/>
                <w:sz w:val="18"/>
                <w:szCs w:val="18"/>
              </w:rPr>
              <w:t>Appui à la formation des CARG</w:t>
            </w:r>
          </w:p>
          <w:p w14:paraId="10DCFD94" w14:textId="688C3D8F" w:rsidR="009565B8" w:rsidRPr="00E8397D" w:rsidRDefault="009565B8" w:rsidP="009565B8">
            <w:pPr>
              <w:jc w:val="both"/>
              <w:rPr>
                <w:rFonts w:ascii="Avenir" w:eastAsia="Avenir" w:hAnsi="Avenir" w:cs="Avenir"/>
                <w:color w:val="000000"/>
                <w:sz w:val="18"/>
                <w:szCs w:val="18"/>
              </w:rPr>
            </w:pPr>
          </w:p>
        </w:tc>
        <w:tc>
          <w:tcPr>
            <w:tcW w:w="1559" w:type="dxa"/>
            <w:vAlign w:val="center"/>
          </w:tcPr>
          <w:p w14:paraId="08F8D57C"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4D22AACC" w14:textId="078D0F1C"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Organisation d'un atelier interprofessionnel pour rencontre des différents acteurs privés des filières</w:t>
            </w:r>
          </w:p>
        </w:tc>
        <w:tc>
          <w:tcPr>
            <w:tcW w:w="2268" w:type="dxa"/>
            <w:vAlign w:val="center"/>
          </w:tcPr>
          <w:p w14:paraId="45FF2927" w14:textId="505FE11E"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Activité programmée en 2024</w:t>
            </w:r>
          </w:p>
        </w:tc>
        <w:tc>
          <w:tcPr>
            <w:tcW w:w="2409" w:type="dxa"/>
            <w:vAlign w:val="center"/>
          </w:tcPr>
          <w:p w14:paraId="68DA9D39" w14:textId="00C24816" w:rsidR="009565B8" w:rsidRPr="00E8397D" w:rsidRDefault="009565B8" w:rsidP="009565B8">
            <w:pPr>
              <w:jc w:val="both"/>
              <w:rPr>
                <w:rFonts w:ascii="Avenir" w:eastAsia="Avenir" w:hAnsi="Avenir" w:cs="Avenir"/>
                <w:color w:val="000000"/>
                <w:sz w:val="18"/>
                <w:szCs w:val="18"/>
              </w:rPr>
            </w:pPr>
            <w:r>
              <w:rPr>
                <w:rFonts w:ascii="Avenir" w:eastAsia="Avenir" w:hAnsi="Avenir" w:cs="Avenir"/>
                <w:color w:val="000000"/>
                <w:sz w:val="18"/>
                <w:szCs w:val="18"/>
              </w:rPr>
              <w:t>Réunion des opérateurs. Concurrence des marchés</w:t>
            </w:r>
          </w:p>
        </w:tc>
      </w:tr>
      <w:tr w:rsidR="009565B8" w:rsidRPr="00E8397D" w14:paraId="4006DC35" w14:textId="77777777" w:rsidTr="006A71C4">
        <w:trPr>
          <w:jc w:val="center"/>
        </w:trPr>
        <w:tc>
          <w:tcPr>
            <w:tcW w:w="1980" w:type="dxa"/>
            <w:vMerge w:val="restart"/>
            <w:vAlign w:val="center"/>
          </w:tcPr>
          <w:p w14:paraId="66398982" w14:textId="77777777" w:rsidR="009565B8" w:rsidRDefault="009565B8" w:rsidP="009565B8">
            <w:pPr>
              <w:jc w:val="both"/>
              <w:rPr>
                <w:rFonts w:eastAsia="Times New Roman" w:cstheme="minorHAnsi"/>
                <w:sz w:val="18"/>
                <w:szCs w:val="18"/>
              </w:rPr>
            </w:pPr>
            <w:r w:rsidRPr="009565B8">
              <w:rPr>
                <w:rFonts w:eastAsia="Times New Roman" w:cstheme="minorHAnsi"/>
                <w:sz w:val="18"/>
                <w:szCs w:val="18"/>
              </w:rPr>
              <w:t xml:space="preserve">Effet 4 : Mise en place d'un dispositif de conseil aux institutions financières </w:t>
            </w:r>
          </w:p>
          <w:p w14:paraId="01D9963F" w14:textId="713407B4" w:rsidR="009565B8" w:rsidRPr="00E8397D" w:rsidRDefault="009A0FBA" w:rsidP="009565B8">
            <w:pPr>
              <w:jc w:val="both"/>
              <w:rPr>
                <w:rFonts w:ascii="Avenir" w:eastAsia="Avenir" w:hAnsi="Avenir" w:cs="Avenir"/>
                <w:color w:val="000000"/>
                <w:sz w:val="18"/>
                <w:szCs w:val="18"/>
              </w:rPr>
            </w:pPr>
            <w:r>
              <w:rPr>
                <w:rFonts w:eastAsia="Times New Roman" w:cstheme="minorHAnsi"/>
                <w:sz w:val="18"/>
                <w:szCs w:val="18"/>
              </w:rPr>
              <w:t xml:space="preserve">Activité 2.1.1 </w:t>
            </w:r>
            <w:r w:rsidR="009565B8" w:rsidRPr="00E8397D">
              <w:rPr>
                <w:rFonts w:eastAsia="Times New Roman" w:cstheme="minorHAnsi"/>
                <w:sz w:val="18"/>
                <w:szCs w:val="18"/>
              </w:rPr>
              <w:t xml:space="preserve">Mise en œuvre de prestations et </w:t>
            </w:r>
            <w:r w:rsidR="009565B8" w:rsidRPr="00E8397D">
              <w:rPr>
                <w:rFonts w:eastAsia="Times New Roman" w:cstheme="minorHAnsi"/>
                <w:sz w:val="18"/>
                <w:szCs w:val="18"/>
              </w:rPr>
              <w:lastRenderedPageBreak/>
              <w:t>d'études servant à améliorer les performances des IMF et renforcer leurs capacités portant sur les filières agricoles (hors marché)</w:t>
            </w:r>
          </w:p>
        </w:tc>
        <w:tc>
          <w:tcPr>
            <w:tcW w:w="1843" w:type="dxa"/>
            <w:vAlign w:val="center"/>
          </w:tcPr>
          <w:p w14:paraId="1365B326" w14:textId="4ED43BEC"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color w:val="000000"/>
                <w:sz w:val="18"/>
                <w:szCs w:val="18"/>
              </w:rPr>
              <w:lastRenderedPageBreak/>
              <w:t>Produit 1.3</w:t>
            </w:r>
          </w:p>
        </w:tc>
        <w:tc>
          <w:tcPr>
            <w:tcW w:w="2126" w:type="dxa"/>
            <w:vAlign w:val="center"/>
          </w:tcPr>
          <w:p w14:paraId="3F967E7E" w14:textId="79B60619"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Recrutement d’un analyste financier</w:t>
            </w:r>
          </w:p>
        </w:tc>
        <w:tc>
          <w:tcPr>
            <w:tcW w:w="1559" w:type="dxa"/>
            <w:vAlign w:val="center"/>
          </w:tcPr>
          <w:p w14:paraId="0B7F6F69"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32E1B522" w14:textId="4989507B"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E</w:t>
            </w:r>
            <w:r w:rsidRPr="00E8397D">
              <w:rPr>
                <w:rFonts w:eastAsia="Times New Roman" w:cstheme="minorHAnsi"/>
                <w:sz w:val="18"/>
                <w:szCs w:val="18"/>
              </w:rPr>
              <w:t>tablissement des business modèles inclusifs</w:t>
            </w:r>
          </w:p>
        </w:tc>
        <w:tc>
          <w:tcPr>
            <w:tcW w:w="2268" w:type="dxa"/>
            <w:vAlign w:val="center"/>
          </w:tcPr>
          <w:p w14:paraId="17EEB6B7" w14:textId="4B85ADB3" w:rsidR="009565B8" w:rsidRPr="00E8397D" w:rsidRDefault="00D11920" w:rsidP="009565B8">
            <w:pPr>
              <w:jc w:val="both"/>
              <w:rPr>
                <w:rFonts w:ascii="Avenir" w:eastAsia="Avenir" w:hAnsi="Avenir" w:cs="Avenir"/>
                <w:color w:val="808080"/>
                <w:sz w:val="18"/>
                <w:szCs w:val="18"/>
              </w:rPr>
            </w:pPr>
            <w:r>
              <w:rPr>
                <w:rFonts w:cstheme="minorHAnsi"/>
                <w:sz w:val="18"/>
                <w:szCs w:val="18"/>
              </w:rPr>
              <w:t>Analyste financier recruté</w:t>
            </w:r>
          </w:p>
        </w:tc>
        <w:tc>
          <w:tcPr>
            <w:tcW w:w="2409" w:type="dxa"/>
            <w:vAlign w:val="center"/>
          </w:tcPr>
          <w:p w14:paraId="3BE44A65" w14:textId="77777777" w:rsidR="009565B8" w:rsidRPr="00E8397D" w:rsidRDefault="009565B8" w:rsidP="009565B8">
            <w:pPr>
              <w:jc w:val="both"/>
              <w:rPr>
                <w:rFonts w:ascii="Avenir" w:eastAsia="Avenir" w:hAnsi="Avenir" w:cs="Avenir"/>
                <w:color w:val="000000"/>
                <w:sz w:val="18"/>
                <w:szCs w:val="18"/>
              </w:rPr>
            </w:pPr>
          </w:p>
        </w:tc>
      </w:tr>
      <w:tr w:rsidR="009565B8" w:rsidRPr="00E8397D" w14:paraId="72C1F436" w14:textId="77777777" w:rsidTr="006A71C4">
        <w:trPr>
          <w:jc w:val="center"/>
        </w:trPr>
        <w:tc>
          <w:tcPr>
            <w:tcW w:w="1980" w:type="dxa"/>
            <w:vMerge/>
            <w:vAlign w:val="center"/>
          </w:tcPr>
          <w:p w14:paraId="2A138395" w14:textId="77777777" w:rsidR="009565B8" w:rsidRPr="00E8397D" w:rsidRDefault="009565B8" w:rsidP="009565B8">
            <w:pPr>
              <w:jc w:val="both"/>
              <w:rPr>
                <w:rFonts w:ascii="Avenir" w:eastAsia="Avenir" w:hAnsi="Avenir" w:cs="Avenir"/>
                <w:color w:val="000000"/>
                <w:sz w:val="18"/>
                <w:szCs w:val="18"/>
              </w:rPr>
            </w:pPr>
          </w:p>
        </w:tc>
        <w:tc>
          <w:tcPr>
            <w:tcW w:w="1843" w:type="dxa"/>
            <w:vAlign w:val="center"/>
          </w:tcPr>
          <w:p w14:paraId="49ABBCA7" w14:textId="2DC3871C"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color w:val="000000"/>
                <w:sz w:val="18"/>
                <w:szCs w:val="18"/>
              </w:rPr>
              <w:t xml:space="preserve">Produit </w:t>
            </w:r>
            <w:r w:rsidR="009A0FBA">
              <w:rPr>
                <w:rFonts w:ascii="Avenir" w:eastAsia="Avenir" w:hAnsi="Avenir" w:cs="Avenir"/>
                <w:color w:val="000000"/>
                <w:sz w:val="18"/>
                <w:szCs w:val="18"/>
              </w:rPr>
              <w:t>2.1</w:t>
            </w:r>
          </w:p>
        </w:tc>
        <w:tc>
          <w:tcPr>
            <w:tcW w:w="2126" w:type="dxa"/>
            <w:vAlign w:val="center"/>
          </w:tcPr>
          <w:p w14:paraId="5C711E1F" w14:textId="49CFAFFB" w:rsidR="009565B8" w:rsidRPr="00E8397D" w:rsidRDefault="009565B8" w:rsidP="009565B8">
            <w:pPr>
              <w:jc w:val="both"/>
              <w:rPr>
                <w:rFonts w:ascii="Avenir" w:eastAsia="Avenir" w:hAnsi="Avenir" w:cs="Avenir"/>
                <w:color w:val="000000"/>
                <w:sz w:val="18"/>
                <w:szCs w:val="18"/>
              </w:rPr>
            </w:pPr>
            <w:r w:rsidRPr="00E8397D">
              <w:rPr>
                <w:rFonts w:eastAsia="Times New Roman" w:cstheme="minorHAnsi"/>
                <w:sz w:val="18"/>
                <w:szCs w:val="18"/>
              </w:rPr>
              <w:t xml:space="preserve">Renforcement des capacités des </w:t>
            </w:r>
            <w:r w:rsidR="009A0FBA">
              <w:rPr>
                <w:rFonts w:eastAsia="Times New Roman" w:cstheme="minorHAnsi"/>
                <w:sz w:val="18"/>
                <w:szCs w:val="18"/>
              </w:rPr>
              <w:t>IMF</w:t>
            </w:r>
            <w:r w:rsidR="009A0FBA" w:rsidRPr="00E8397D">
              <w:rPr>
                <w:rFonts w:eastAsia="Times New Roman" w:cstheme="minorHAnsi"/>
                <w:sz w:val="18"/>
                <w:szCs w:val="18"/>
              </w:rPr>
              <w:t xml:space="preserve"> </w:t>
            </w:r>
            <w:r w:rsidR="009A0FBA">
              <w:rPr>
                <w:rFonts w:eastAsia="Times New Roman" w:cstheme="minorHAnsi"/>
                <w:sz w:val="18"/>
                <w:szCs w:val="18"/>
              </w:rPr>
              <w:t xml:space="preserve">pour octroyer des crédits aux </w:t>
            </w:r>
            <w:r w:rsidR="009A0FBA">
              <w:rPr>
                <w:rFonts w:eastAsia="Times New Roman" w:cstheme="minorHAnsi"/>
                <w:sz w:val="18"/>
                <w:szCs w:val="18"/>
              </w:rPr>
              <w:lastRenderedPageBreak/>
              <w:t xml:space="preserve">projets </w:t>
            </w:r>
            <w:proofErr w:type="gramStart"/>
            <w:r w:rsidR="009A0FBA">
              <w:rPr>
                <w:rFonts w:eastAsia="Times New Roman" w:cstheme="minorHAnsi"/>
                <w:sz w:val="18"/>
                <w:szCs w:val="18"/>
              </w:rPr>
              <w:t>agricoles .</w:t>
            </w:r>
            <w:proofErr w:type="gramEnd"/>
            <w:r w:rsidR="009A0FBA">
              <w:rPr>
                <w:rFonts w:eastAsia="Times New Roman" w:cstheme="minorHAnsi"/>
                <w:sz w:val="18"/>
                <w:szCs w:val="18"/>
              </w:rPr>
              <w:t xml:space="preserve"> </w:t>
            </w:r>
            <w:proofErr w:type="gramStart"/>
            <w:r w:rsidR="009A0FBA">
              <w:rPr>
                <w:rFonts w:eastAsia="Times New Roman" w:cstheme="minorHAnsi"/>
                <w:sz w:val="18"/>
                <w:szCs w:val="18"/>
              </w:rPr>
              <w:t>contrat</w:t>
            </w:r>
            <w:proofErr w:type="gramEnd"/>
            <w:r w:rsidR="009A0FBA">
              <w:rPr>
                <w:rFonts w:eastAsia="Times New Roman" w:cstheme="minorHAnsi"/>
                <w:sz w:val="18"/>
                <w:szCs w:val="18"/>
              </w:rPr>
              <w:t xml:space="preserve"> de partenariat avec les IMF pour développer le crédit auprès des producteurs.</w:t>
            </w:r>
          </w:p>
        </w:tc>
        <w:tc>
          <w:tcPr>
            <w:tcW w:w="1559" w:type="dxa"/>
            <w:vAlign w:val="center"/>
          </w:tcPr>
          <w:p w14:paraId="7A9D61BA"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02BB0DF1" w14:textId="33E15813"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Identification</w:t>
            </w:r>
            <w:r w:rsidRPr="00E8397D">
              <w:rPr>
                <w:rFonts w:cstheme="minorHAnsi"/>
                <w:sz w:val="18"/>
                <w:szCs w:val="18"/>
              </w:rPr>
              <w:t xml:space="preserve"> des modalités de montage financier adossé à un </w:t>
            </w:r>
            <w:r w:rsidRPr="00E8397D">
              <w:rPr>
                <w:rFonts w:cstheme="minorHAnsi"/>
                <w:sz w:val="18"/>
                <w:szCs w:val="18"/>
              </w:rPr>
              <w:lastRenderedPageBreak/>
              <w:t xml:space="preserve">crédit auprès des </w:t>
            </w:r>
            <w:r w:rsidRPr="00E8397D">
              <w:rPr>
                <w:rFonts w:eastAsia="Times New Roman" w:cstheme="minorHAnsi"/>
                <w:sz w:val="18"/>
                <w:szCs w:val="18"/>
              </w:rPr>
              <w:t xml:space="preserve">institutions de micro finance et banques (SWOT) pour financer projets </w:t>
            </w:r>
            <w:r w:rsidRPr="00E8397D">
              <w:rPr>
                <w:rFonts w:cstheme="minorHAnsi"/>
                <w:sz w:val="18"/>
                <w:szCs w:val="18"/>
              </w:rPr>
              <w:t>des AP et projets d’innovation.</w:t>
            </w:r>
            <w:r w:rsidRPr="00E8397D">
              <w:rPr>
                <w:rFonts w:eastAsia="Times New Roman" w:cstheme="minorHAnsi"/>
                <w:sz w:val="18"/>
                <w:szCs w:val="18"/>
              </w:rPr>
              <w:br/>
              <w:t>Identification des différents produits et services financiers proposés par les IMF</w:t>
            </w:r>
          </w:p>
        </w:tc>
        <w:tc>
          <w:tcPr>
            <w:tcW w:w="2268" w:type="dxa"/>
            <w:vAlign w:val="center"/>
          </w:tcPr>
          <w:p w14:paraId="5D128348" w14:textId="457AD5E3"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lastRenderedPageBreak/>
              <w:t>Aucune activité</w:t>
            </w:r>
          </w:p>
        </w:tc>
        <w:tc>
          <w:tcPr>
            <w:tcW w:w="2409" w:type="dxa"/>
            <w:vAlign w:val="center"/>
          </w:tcPr>
          <w:p w14:paraId="2A434BDC" w14:textId="77777777" w:rsidR="009565B8" w:rsidRPr="00E8397D" w:rsidRDefault="009565B8" w:rsidP="009565B8">
            <w:pPr>
              <w:jc w:val="both"/>
              <w:rPr>
                <w:rFonts w:ascii="Avenir" w:eastAsia="Avenir" w:hAnsi="Avenir" w:cs="Avenir"/>
                <w:color w:val="000000"/>
                <w:sz w:val="18"/>
                <w:szCs w:val="18"/>
              </w:rPr>
            </w:pPr>
          </w:p>
        </w:tc>
      </w:tr>
      <w:tr w:rsidR="009565B8" w:rsidRPr="00E8397D" w14:paraId="21FF7511" w14:textId="77777777" w:rsidTr="006A71C4">
        <w:trPr>
          <w:jc w:val="center"/>
        </w:trPr>
        <w:tc>
          <w:tcPr>
            <w:tcW w:w="1980" w:type="dxa"/>
            <w:vAlign w:val="center"/>
          </w:tcPr>
          <w:p w14:paraId="3E540DAA" w14:textId="59780C92" w:rsidR="009565B8" w:rsidRPr="00E8397D" w:rsidRDefault="009A0FBA" w:rsidP="009565B8">
            <w:pPr>
              <w:jc w:val="both"/>
              <w:rPr>
                <w:rFonts w:ascii="Avenir" w:eastAsia="Avenir" w:hAnsi="Avenir" w:cs="Avenir"/>
                <w:color w:val="000000"/>
                <w:sz w:val="18"/>
                <w:szCs w:val="18"/>
              </w:rPr>
            </w:pPr>
            <w:r>
              <w:rPr>
                <w:rFonts w:eastAsia="Times New Roman" w:cstheme="minorHAnsi"/>
                <w:sz w:val="18"/>
                <w:szCs w:val="18"/>
              </w:rPr>
              <w:t xml:space="preserve">Activité 2.1.2 </w:t>
            </w:r>
            <w:r w:rsidR="009565B8" w:rsidRPr="00E8397D">
              <w:rPr>
                <w:rFonts w:eastAsia="Times New Roman" w:cstheme="minorHAnsi"/>
                <w:sz w:val="18"/>
                <w:szCs w:val="18"/>
              </w:rPr>
              <w:t>Appui au développement d'outils adaptés au secteur bancaire et de mécanismes de financement (hors marché)</w:t>
            </w:r>
          </w:p>
        </w:tc>
        <w:tc>
          <w:tcPr>
            <w:tcW w:w="1843" w:type="dxa"/>
            <w:vAlign w:val="center"/>
          </w:tcPr>
          <w:p w14:paraId="399CFDE9" w14:textId="3F9F1078"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color w:val="000000"/>
                <w:sz w:val="18"/>
                <w:szCs w:val="18"/>
              </w:rPr>
              <w:t xml:space="preserve">Produit </w:t>
            </w:r>
            <w:r w:rsidR="009A0FBA">
              <w:rPr>
                <w:rFonts w:ascii="Avenir" w:eastAsia="Avenir" w:hAnsi="Avenir" w:cs="Avenir"/>
                <w:color w:val="000000"/>
                <w:sz w:val="18"/>
                <w:szCs w:val="18"/>
              </w:rPr>
              <w:t xml:space="preserve">2.1 </w:t>
            </w:r>
          </w:p>
        </w:tc>
        <w:tc>
          <w:tcPr>
            <w:tcW w:w="2126" w:type="dxa"/>
            <w:vAlign w:val="center"/>
          </w:tcPr>
          <w:p w14:paraId="56C5B49A" w14:textId="26A501DB" w:rsidR="009565B8" w:rsidRPr="00E8397D" w:rsidRDefault="009A0FBA" w:rsidP="009565B8">
            <w:pPr>
              <w:jc w:val="both"/>
              <w:rPr>
                <w:rFonts w:ascii="Avenir" w:eastAsia="Avenir" w:hAnsi="Avenir" w:cs="Avenir"/>
                <w:color w:val="000000"/>
                <w:sz w:val="18"/>
                <w:szCs w:val="18"/>
              </w:rPr>
            </w:pPr>
            <w:r>
              <w:rPr>
                <w:rFonts w:cstheme="minorHAnsi"/>
                <w:sz w:val="18"/>
                <w:szCs w:val="18"/>
              </w:rPr>
              <w:t xml:space="preserve"> </w:t>
            </w:r>
            <w:r w:rsidR="00837BF1">
              <w:rPr>
                <w:rFonts w:cstheme="minorHAnsi"/>
                <w:sz w:val="18"/>
                <w:szCs w:val="18"/>
              </w:rPr>
              <w:t>Identifier</w:t>
            </w:r>
            <w:r>
              <w:rPr>
                <w:rFonts w:cstheme="minorHAnsi"/>
                <w:sz w:val="18"/>
                <w:szCs w:val="18"/>
              </w:rPr>
              <w:t xml:space="preserve"> les IMF et les organismes de </w:t>
            </w:r>
            <w:proofErr w:type="gramStart"/>
            <w:r>
              <w:rPr>
                <w:rFonts w:cstheme="minorHAnsi"/>
                <w:sz w:val="18"/>
                <w:szCs w:val="18"/>
              </w:rPr>
              <w:t>micro crédit</w:t>
            </w:r>
            <w:proofErr w:type="gramEnd"/>
            <w:r>
              <w:rPr>
                <w:rFonts w:cstheme="minorHAnsi"/>
                <w:sz w:val="18"/>
                <w:szCs w:val="18"/>
              </w:rPr>
              <w:t xml:space="preserve"> intéressés par le </w:t>
            </w:r>
            <w:r w:rsidR="00837BF1">
              <w:rPr>
                <w:rFonts w:cstheme="minorHAnsi"/>
                <w:sz w:val="18"/>
                <w:szCs w:val="18"/>
              </w:rPr>
              <w:t>développement</w:t>
            </w:r>
            <w:r>
              <w:rPr>
                <w:rFonts w:cstheme="minorHAnsi"/>
                <w:sz w:val="18"/>
                <w:szCs w:val="18"/>
              </w:rPr>
              <w:t xml:space="preserve"> de crédit agricole</w:t>
            </w:r>
          </w:p>
        </w:tc>
        <w:tc>
          <w:tcPr>
            <w:tcW w:w="1559" w:type="dxa"/>
            <w:vAlign w:val="center"/>
          </w:tcPr>
          <w:p w14:paraId="79AE536E"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2FC39AD9" w14:textId="66FC9F20"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Mission d'appui au développement d'outils adaptés au secteur bancaire et de mécanismes de financement</w:t>
            </w:r>
          </w:p>
        </w:tc>
        <w:tc>
          <w:tcPr>
            <w:tcW w:w="2268" w:type="dxa"/>
            <w:vAlign w:val="center"/>
          </w:tcPr>
          <w:p w14:paraId="7E184248" w14:textId="583B6C2E"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Activité non planifiée</w:t>
            </w:r>
            <w:r w:rsidR="009A0FBA">
              <w:rPr>
                <w:rFonts w:cstheme="minorHAnsi"/>
                <w:sz w:val="18"/>
                <w:szCs w:val="18"/>
              </w:rPr>
              <w:t xml:space="preserve"> dépendante des projets AP nécessitant l’octroi de crédit</w:t>
            </w:r>
            <w:r w:rsidRPr="00E8397D">
              <w:rPr>
                <w:rFonts w:cstheme="minorHAnsi"/>
                <w:sz w:val="18"/>
                <w:szCs w:val="18"/>
              </w:rPr>
              <w:t xml:space="preserve"> </w:t>
            </w:r>
          </w:p>
        </w:tc>
        <w:tc>
          <w:tcPr>
            <w:tcW w:w="2409" w:type="dxa"/>
            <w:vAlign w:val="center"/>
          </w:tcPr>
          <w:p w14:paraId="03B3C0FE" w14:textId="77777777" w:rsidR="009565B8" w:rsidRPr="00E8397D" w:rsidRDefault="009565B8" w:rsidP="009565B8">
            <w:pPr>
              <w:jc w:val="both"/>
              <w:rPr>
                <w:rFonts w:ascii="Avenir" w:eastAsia="Avenir" w:hAnsi="Avenir" w:cs="Avenir"/>
                <w:color w:val="000000"/>
                <w:sz w:val="18"/>
                <w:szCs w:val="18"/>
              </w:rPr>
            </w:pPr>
          </w:p>
        </w:tc>
      </w:tr>
      <w:tr w:rsidR="009565B8" w:rsidRPr="00E8397D" w14:paraId="1869D223" w14:textId="77777777" w:rsidTr="006A71C4">
        <w:trPr>
          <w:jc w:val="center"/>
        </w:trPr>
        <w:tc>
          <w:tcPr>
            <w:tcW w:w="1980" w:type="dxa"/>
            <w:vAlign w:val="center"/>
          </w:tcPr>
          <w:p w14:paraId="180BC1E2" w14:textId="4A3BC2DD" w:rsidR="009565B8" w:rsidRPr="00E8397D" w:rsidRDefault="009A0FBA" w:rsidP="009565B8">
            <w:pPr>
              <w:jc w:val="both"/>
              <w:rPr>
                <w:rFonts w:ascii="Avenir" w:eastAsia="Avenir" w:hAnsi="Avenir" w:cs="Avenir"/>
                <w:color w:val="000000"/>
                <w:sz w:val="18"/>
                <w:szCs w:val="18"/>
              </w:rPr>
            </w:pPr>
            <w:r>
              <w:rPr>
                <w:rFonts w:eastAsia="Times New Roman" w:cstheme="minorHAnsi"/>
                <w:sz w:val="18"/>
                <w:szCs w:val="18"/>
              </w:rPr>
              <w:t xml:space="preserve">Activité 2.1.3 </w:t>
            </w:r>
            <w:r w:rsidR="009565B8" w:rsidRPr="00E8397D">
              <w:rPr>
                <w:rFonts w:eastAsia="Times New Roman" w:cstheme="minorHAnsi"/>
                <w:sz w:val="18"/>
                <w:szCs w:val="18"/>
              </w:rPr>
              <w:t>Contribution aux plans de renforcement des capacités et d'extension de leurs activités (hors marché)</w:t>
            </w:r>
          </w:p>
        </w:tc>
        <w:tc>
          <w:tcPr>
            <w:tcW w:w="1843" w:type="dxa"/>
            <w:vAlign w:val="center"/>
          </w:tcPr>
          <w:p w14:paraId="1619AA4F" w14:textId="6864041A"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color w:val="000000"/>
                <w:sz w:val="18"/>
                <w:szCs w:val="18"/>
              </w:rPr>
              <w:t>Produit 1.3</w:t>
            </w:r>
          </w:p>
        </w:tc>
        <w:tc>
          <w:tcPr>
            <w:tcW w:w="2126" w:type="dxa"/>
            <w:vAlign w:val="center"/>
          </w:tcPr>
          <w:p w14:paraId="71A7684F" w14:textId="1BFC4155" w:rsidR="009565B8" w:rsidRPr="00E8397D" w:rsidRDefault="009565B8" w:rsidP="009565B8">
            <w:pPr>
              <w:jc w:val="both"/>
              <w:rPr>
                <w:rFonts w:ascii="Avenir" w:eastAsia="Avenir" w:hAnsi="Avenir" w:cs="Avenir"/>
                <w:color w:val="000000"/>
                <w:sz w:val="18"/>
                <w:szCs w:val="18"/>
              </w:rPr>
            </w:pPr>
          </w:p>
        </w:tc>
        <w:tc>
          <w:tcPr>
            <w:tcW w:w="1559" w:type="dxa"/>
            <w:vAlign w:val="center"/>
          </w:tcPr>
          <w:p w14:paraId="3E598B75"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047180BF"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Mission d'élaboration de plans de renforcement des capacités des organismes de micro finance</w:t>
            </w:r>
            <w:r w:rsidRPr="00E8397D">
              <w:rPr>
                <w:rFonts w:eastAsia="Times New Roman" w:cstheme="minorHAnsi"/>
                <w:sz w:val="18"/>
                <w:szCs w:val="18"/>
              </w:rPr>
              <w:br/>
            </w:r>
          </w:p>
          <w:p w14:paraId="0C47E731" w14:textId="1164C501"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Analyse des besoins des IMF (SWOT)</w:t>
            </w:r>
          </w:p>
        </w:tc>
        <w:tc>
          <w:tcPr>
            <w:tcW w:w="2268" w:type="dxa"/>
            <w:vAlign w:val="center"/>
          </w:tcPr>
          <w:p w14:paraId="3D7CF48E" w14:textId="37631E97"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 xml:space="preserve">Activité non planifiée </w:t>
            </w:r>
          </w:p>
        </w:tc>
        <w:tc>
          <w:tcPr>
            <w:tcW w:w="2409" w:type="dxa"/>
            <w:vAlign w:val="center"/>
          </w:tcPr>
          <w:p w14:paraId="7DBEB670" w14:textId="77777777" w:rsidR="009565B8" w:rsidRPr="00E8397D" w:rsidRDefault="009565B8" w:rsidP="009565B8">
            <w:pPr>
              <w:jc w:val="both"/>
              <w:rPr>
                <w:rFonts w:ascii="Avenir" w:eastAsia="Avenir" w:hAnsi="Avenir" w:cs="Avenir"/>
                <w:color w:val="000000"/>
                <w:sz w:val="18"/>
                <w:szCs w:val="18"/>
              </w:rPr>
            </w:pPr>
          </w:p>
        </w:tc>
      </w:tr>
      <w:tr w:rsidR="009565B8" w:rsidRPr="00E8397D" w14:paraId="057477A0" w14:textId="77777777" w:rsidTr="006A71C4">
        <w:trPr>
          <w:jc w:val="center"/>
        </w:trPr>
        <w:tc>
          <w:tcPr>
            <w:tcW w:w="1980" w:type="dxa"/>
            <w:vMerge w:val="restart"/>
            <w:vAlign w:val="center"/>
          </w:tcPr>
          <w:p w14:paraId="322D7B15" w14:textId="77777777" w:rsidR="009A0FBA" w:rsidRDefault="009A0FBA" w:rsidP="009565B8">
            <w:pPr>
              <w:jc w:val="both"/>
              <w:rPr>
                <w:rFonts w:eastAsia="Times New Roman" w:cstheme="minorHAnsi"/>
                <w:sz w:val="18"/>
                <w:szCs w:val="18"/>
              </w:rPr>
            </w:pPr>
            <w:r w:rsidRPr="009A0FBA">
              <w:rPr>
                <w:rFonts w:eastAsia="Times New Roman" w:cstheme="minorHAnsi"/>
                <w:sz w:val="18"/>
                <w:szCs w:val="18"/>
              </w:rPr>
              <w:t xml:space="preserve">Effet </w:t>
            </w:r>
            <w:proofErr w:type="gramStart"/>
            <w:r w:rsidRPr="009A0FBA">
              <w:rPr>
                <w:rFonts w:eastAsia="Times New Roman" w:cstheme="minorHAnsi"/>
                <w:sz w:val="18"/>
                <w:szCs w:val="18"/>
              </w:rPr>
              <w:t>5:</w:t>
            </w:r>
            <w:proofErr w:type="gramEnd"/>
            <w:r w:rsidRPr="009A0FBA">
              <w:rPr>
                <w:rFonts w:eastAsia="Times New Roman" w:cstheme="minorHAnsi"/>
                <w:sz w:val="18"/>
                <w:szCs w:val="18"/>
              </w:rPr>
              <w:t xml:space="preserve"> Dispositif de montage de projets pour des crédits </w:t>
            </w:r>
            <w:r w:rsidRPr="009A0FBA">
              <w:rPr>
                <w:rFonts w:eastAsia="Times New Roman" w:cstheme="minorHAnsi"/>
                <w:sz w:val="18"/>
                <w:szCs w:val="18"/>
              </w:rPr>
              <w:lastRenderedPageBreak/>
              <w:t xml:space="preserve">bancaires adossés à une subvention et fonds d’innovation </w:t>
            </w:r>
          </w:p>
          <w:p w14:paraId="7274D11B" w14:textId="7D789435" w:rsidR="009565B8" w:rsidRPr="00E8397D" w:rsidRDefault="007F2F15" w:rsidP="009565B8">
            <w:pPr>
              <w:jc w:val="both"/>
              <w:rPr>
                <w:rFonts w:ascii="Avenir" w:eastAsia="Avenir" w:hAnsi="Avenir" w:cs="Avenir"/>
                <w:color w:val="000000"/>
                <w:sz w:val="18"/>
                <w:szCs w:val="18"/>
              </w:rPr>
            </w:pPr>
            <w:r>
              <w:rPr>
                <w:rFonts w:eastAsia="Times New Roman" w:cstheme="minorHAnsi"/>
                <w:sz w:val="18"/>
                <w:szCs w:val="18"/>
              </w:rPr>
              <w:t xml:space="preserve">Activité 3.1.1 </w:t>
            </w:r>
            <w:r w:rsidR="009565B8" w:rsidRPr="00E8397D">
              <w:rPr>
                <w:rFonts w:eastAsia="Times New Roman" w:cstheme="minorHAnsi"/>
                <w:sz w:val="18"/>
                <w:szCs w:val="18"/>
              </w:rPr>
              <w:t>Sélection des projets par appel à proposition</w:t>
            </w:r>
          </w:p>
        </w:tc>
        <w:tc>
          <w:tcPr>
            <w:tcW w:w="1843" w:type="dxa"/>
            <w:vAlign w:val="center"/>
          </w:tcPr>
          <w:p w14:paraId="0686EFB9" w14:textId="70994FFC" w:rsidR="009565B8" w:rsidRPr="00E8397D" w:rsidRDefault="009565B8" w:rsidP="009565B8">
            <w:pPr>
              <w:jc w:val="center"/>
              <w:rPr>
                <w:rFonts w:ascii="Avenir" w:eastAsia="Avenir" w:hAnsi="Avenir" w:cs="Avenir"/>
                <w:color w:val="000000"/>
                <w:sz w:val="18"/>
                <w:szCs w:val="18"/>
              </w:rPr>
            </w:pPr>
            <w:r w:rsidRPr="00E8397D">
              <w:rPr>
                <w:rFonts w:eastAsia="Times New Roman"/>
                <w:sz w:val="18"/>
                <w:szCs w:val="18"/>
                <w:lang w:eastAsia="fr-FR"/>
              </w:rPr>
              <w:lastRenderedPageBreak/>
              <w:t xml:space="preserve">Produit </w:t>
            </w:r>
            <w:r w:rsidR="007F2F15">
              <w:rPr>
                <w:rFonts w:eastAsia="Times New Roman"/>
                <w:sz w:val="18"/>
                <w:szCs w:val="18"/>
                <w:lang w:eastAsia="fr-FR"/>
              </w:rPr>
              <w:t>3</w:t>
            </w:r>
            <w:r w:rsidRPr="00E8397D">
              <w:rPr>
                <w:rFonts w:eastAsia="Times New Roman"/>
                <w:sz w:val="18"/>
                <w:szCs w:val="18"/>
                <w:lang w:eastAsia="fr-FR"/>
              </w:rPr>
              <w:t>.1</w:t>
            </w:r>
          </w:p>
        </w:tc>
        <w:tc>
          <w:tcPr>
            <w:tcW w:w="2126" w:type="dxa"/>
            <w:vAlign w:val="center"/>
          </w:tcPr>
          <w:p w14:paraId="0A8583C1" w14:textId="77777777" w:rsidR="009565B8" w:rsidRPr="00E8397D" w:rsidRDefault="009565B8" w:rsidP="009565B8">
            <w:pPr>
              <w:jc w:val="both"/>
              <w:rPr>
                <w:rFonts w:cstheme="minorHAnsi"/>
                <w:sz w:val="18"/>
                <w:szCs w:val="18"/>
              </w:rPr>
            </w:pPr>
            <w:r w:rsidRPr="00E8397D">
              <w:rPr>
                <w:rFonts w:cstheme="minorHAnsi"/>
                <w:sz w:val="18"/>
                <w:szCs w:val="18"/>
              </w:rPr>
              <w:t xml:space="preserve">Rédaction des AMI pour la sélection des projets des </w:t>
            </w:r>
            <w:r w:rsidRPr="00E8397D">
              <w:rPr>
                <w:rFonts w:cstheme="minorHAnsi"/>
                <w:sz w:val="18"/>
                <w:szCs w:val="18"/>
              </w:rPr>
              <w:lastRenderedPageBreak/>
              <w:t>AP et des projets d’innovation</w:t>
            </w:r>
          </w:p>
          <w:p w14:paraId="01A749E1" w14:textId="39446692"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 xml:space="preserve">Mise en place de la commission consultative Technique provinciale et de la commission nationale de sélection des projets </w:t>
            </w:r>
          </w:p>
        </w:tc>
        <w:tc>
          <w:tcPr>
            <w:tcW w:w="1559" w:type="dxa"/>
            <w:vAlign w:val="center"/>
          </w:tcPr>
          <w:p w14:paraId="09C9DCA9"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61E671E1" w14:textId="77777777" w:rsidR="009565B8" w:rsidRPr="00E8397D" w:rsidRDefault="009565B8" w:rsidP="009565B8">
            <w:pPr>
              <w:jc w:val="both"/>
              <w:rPr>
                <w:rFonts w:cstheme="minorHAnsi"/>
                <w:sz w:val="18"/>
                <w:szCs w:val="18"/>
              </w:rPr>
            </w:pPr>
            <w:r w:rsidRPr="00E8397D">
              <w:rPr>
                <w:rFonts w:cstheme="minorHAnsi"/>
                <w:sz w:val="18"/>
                <w:szCs w:val="18"/>
              </w:rPr>
              <w:t xml:space="preserve">Publication des AMI pour la sélection des </w:t>
            </w:r>
            <w:r w:rsidRPr="00E8397D">
              <w:rPr>
                <w:rFonts w:cstheme="minorHAnsi"/>
                <w:sz w:val="18"/>
                <w:szCs w:val="18"/>
              </w:rPr>
              <w:lastRenderedPageBreak/>
              <w:t>projets des AP et des projets d’innovation</w:t>
            </w:r>
          </w:p>
          <w:p w14:paraId="20230169" w14:textId="37E30C68"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Début des activités de la commission consultative Technique provinciale et de la commission nationale de sélection des projets.</w:t>
            </w:r>
          </w:p>
        </w:tc>
        <w:tc>
          <w:tcPr>
            <w:tcW w:w="2268" w:type="dxa"/>
            <w:vAlign w:val="center"/>
          </w:tcPr>
          <w:p w14:paraId="51E569C4" w14:textId="449E5B2D" w:rsidR="009565B8" w:rsidRPr="00E8397D" w:rsidRDefault="009565B8" w:rsidP="009565B8">
            <w:pPr>
              <w:jc w:val="both"/>
              <w:rPr>
                <w:rFonts w:cstheme="minorHAnsi"/>
                <w:sz w:val="18"/>
                <w:szCs w:val="18"/>
              </w:rPr>
            </w:pPr>
            <w:r w:rsidRPr="00E8397D">
              <w:rPr>
                <w:rFonts w:cstheme="minorHAnsi"/>
                <w:sz w:val="18"/>
                <w:szCs w:val="18"/>
              </w:rPr>
              <w:lastRenderedPageBreak/>
              <w:t xml:space="preserve">Les AMIS pour la sélection pour la subvention des projets des AP et des </w:t>
            </w:r>
            <w:r w:rsidRPr="00E8397D">
              <w:rPr>
                <w:rFonts w:cstheme="minorHAnsi"/>
                <w:sz w:val="18"/>
                <w:szCs w:val="18"/>
              </w:rPr>
              <w:lastRenderedPageBreak/>
              <w:t xml:space="preserve">projets d’innovations sont publiés et clôturés.  </w:t>
            </w:r>
            <w:proofErr w:type="gramStart"/>
            <w:r w:rsidR="009A0FBA">
              <w:rPr>
                <w:rFonts w:cstheme="minorHAnsi"/>
                <w:sz w:val="18"/>
                <w:szCs w:val="18"/>
              </w:rPr>
              <w:t>mise</w:t>
            </w:r>
            <w:proofErr w:type="gramEnd"/>
            <w:r w:rsidR="009A0FBA">
              <w:rPr>
                <w:rFonts w:cstheme="minorHAnsi"/>
                <w:sz w:val="18"/>
                <w:szCs w:val="18"/>
              </w:rPr>
              <w:t xml:space="preserve"> en place des </w:t>
            </w:r>
            <w:r w:rsidRPr="00E8397D">
              <w:rPr>
                <w:rFonts w:cstheme="minorHAnsi"/>
                <w:sz w:val="18"/>
                <w:szCs w:val="18"/>
              </w:rPr>
              <w:t>CCTP</w:t>
            </w:r>
            <w:r w:rsidR="009A0FBA">
              <w:rPr>
                <w:rFonts w:cstheme="minorHAnsi"/>
                <w:sz w:val="18"/>
                <w:szCs w:val="18"/>
              </w:rPr>
              <w:t xml:space="preserve"> effectuée avec une liste de projets sélectionnés d’alliance productive et d’innovation </w:t>
            </w:r>
          </w:p>
          <w:p w14:paraId="79F9D918" w14:textId="27356733" w:rsidR="009565B8" w:rsidRPr="00E8397D" w:rsidRDefault="00837BF1" w:rsidP="009565B8">
            <w:pPr>
              <w:jc w:val="both"/>
              <w:rPr>
                <w:rFonts w:ascii="Avenir" w:eastAsia="Avenir" w:hAnsi="Avenir" w:cs="Avenir"/>
                <w:color w:val="808080"/>
                <w:sz w:val="18"/>
                <w:szCs w:val="18"/>
              </w:rPr>
            </w:pPr>
            <w:r w:rsidRPr="00E8397D">
              <w:rPr>
                <w:rFonts w:cstheme="minorHAnsi"/>
                <w:sz w:val="18"/>
                <w:szCs w:val="18"/>
              </w:rPr>
              <w:t>Arrêtés</w:t>
            </w:r>
            <w:r w:rsidR="009565B8" w:rsidRPr="00E8397D">
              <w:rPr>
                <w:rFonts w:cstheme="minorHAnsi"/>
                <w:sz w:val="18"/>
                <w:szCs w:val="18"/>
              </w:rPr>
              <w:t xml:space="preserve"> ministériels </w:t>
            </w:r>
            <w:r w:rsidR="009A0FBA">
              <w:rPr>
                <w:rFonts w:cstheme="minorHAnsi"/>
                <w:sz w:val="18"/>
                <w:szCs w:val="18"/>
              </w:rPr>
              <w:t>provinciaux établis</w:t>
            </w:r>
          </w:p>
        </w:tc>
        <w:tc>
          <w:tcPr>
            <w:tcW w:w="2409" w:type="dxa"/>
            <w:vAlign w:val="center"/>
          </w:tcPr>
          <w:p w14:paraId="010A5BE8" w14:textId="798BA8AA" w:rsidR="009565B8" w:rsidRPr="00E8397D" w:rsidRDefault="009A0FBA" w:rsidP="009565B8">
            <w:pPr>
              <w:jc w:val="both"/>
              <w:rPr>
                <w:rFonts w:ascii="Avenir" w:eastAsia="Avenir" w:hAnsi="Avenir" w:cs="Avenir"/>
                <w:color w:val="000000"/>
                <w:sz w:val="18"/>
                <w:szCs w:val="18"/>
              </w:rPr>
            </w:pPr>
            <w:r>
              <w:rPr>
                <w:rFonts w:ascii="Avenir" w:eastAsia="Avenir" w:hAnsi="Avenir" w:cs="Avenir"/>
                <w:color w:val="000000"/>
                <w:sz w:val="18"/>
                <w:szCs w:val="18"/>
              </w:rPr>
              <w:lastRenderedPageBreak/>
              <w:t>Mise en place de la CNS pour établir la liste finale des projets retenus</w:t>
            </w:r>
          </w:p>
        </w:tc>
      </w:tr>
      <w:tr w:rsidR="009565B8" w:rsidRPr="00E8397D" w14:paraId="678E1FEE" w14:textId="77777777" w:rsidTr="006A71C4">
        <w:trPr>
          <w:trHeight w:val="1130"/>
          <w:jc w:val="center"/>
        </w:trPr>
        <w:tc>
          <w:tcPr>
            <w:tcW w:w="1980" w:type="dxa"/>
            <w:vMerge/>
            <w:vAlign w:val="center"/>
          </w:tcPr>
          <w:p w14:paraId="5356A81B" w14:textId="77777777" w:rsidR="009565B8" w:rsidRPr="00E8397D" w:rsidRDefault="009565B8" w:rsidP="009565B8">
            <w:pPr>
              <w:jc w:val="center"/>
              <w:rPr>
                <w:rFonts w:ascii="Avenir" w:eastAsia="Avenir" w:hAnsi="Avenir" w:cs="Avenir"/>
                <w:color w:val="000000"/>
                <w:sz w:val="18"/>
                <w:szCs w:val="18"/>
              </w:rPr>
            </w:pPr>
          </w:p>
        </w:tc>
        <w:tc>
          <w:tcPr>
            <w:tcW w:w="1843" w:type="dxa"/>
            <w:vAlign w:val="center"/>
          </w:tcPr>
          <w:p w14:paraId="3E7BEED9" w14:textId="0ADEACA0"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 xml:space="preserve">Produit </w:t>
            </w:r>
            <w:r w:rsidR="00B93E1E">
              <w:rPr>
                <w:rFonts w:eastAsia="Times New Roman"/>
                <w:sz w:val="18"/>
                <w:szCs w:val="18"/>
                <w:lang w:eastAsia="fr-FR"/>
              </w:rPr>
              <w:t>3</w:t>
            </w:r>
            <w:r w:rsidRPr="00E8397D">
              <w:rPr>
                <w:rFonts w:eastAsia="Times New Roman"/>
                <w:sz w:val="18"/>
                <w:szCs w:val="18"/>
                <w:lang w:eastAsia="fr-FR"/>
              </w:rPr>
              <w:t>.1</w:t>
            </w:r>
          </w:p>
        </w:tc>
        <w:tc>
          <w:tcPr>
            <w:tcW w:w="2126" w:type="dxa"/>
            <w:vAlign w:val="center"/>
          </w:tcPr>
          <w:p w14:paraId="3386C8E9" w14:textId="69D29F49"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Actualisation de la cartographie des opérateurs économique et des OPA et conseil pour structuration en AP.</w:t>
            </w:r>
          </w:p>
        </w:tc>
        <w:tc>
          <w:tcPr>
            <w:tcW w:w="1559" w:type="dxa"/>
            <w:vAlign w:val="center"/>
          </w:tcPr>
          <w:p w14:paraId="54D65076"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1C5FBCDD" w14:textId="4B657151"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Recensement des projets</w:t>
            </w:r>
            <w:r w:rsidR="00B93E1E">
              <w:rPr>
                <w:rFonts w:eastAsia="Times New Roman" w:cstheme="minorHAnsi"/>
                <w:sz w:val="18"/>
                <w:szCs w:val="18"/>
              </w:rPr>
              <w:t>. Sélection des projets par la CCTP</w:t>
            </w:r>
          </w:p>
          <w:p w14:paraId="1FDD1DEA" w14:textId="77777777" w:rsidR="009565B8" w:rsidRPr="00E8397D" w:rsidRDefault="009565B8" w:rsidP="009565B8">
            <w:pPr>
              <w:jc w:val="both"/>
              <w:rPr>
                <w:rFonts w:eastAsia="Times New Roman" w:cstheme="minorHAnsi"/>
                <w:sz w:val="18"/>
                <w:szCs w:val="18"/>
              </w:rPr>
            </w:pPr>
          </w:p>
          <w:p w14:paraId="3CD99316" w14:textId="77777777" w:rsidR="009565B8" w:rsidRPr="00E8397D" w:rsidRDefault="009565B8" w:rsidP="009565B8">
            <w:pPr>
              <w:jc w:val="both"/>
              <w:rPr>
                <w:rFonts w:ascii="Avenir" w:eastAsia="Avenir" w:hAnsi="Avenir" w:cs="Avenir"/>
                <w:b/>
                <w:color w:val="000000"/>
                <w:sz w:val="18"/>
                <w:szCs w:val="18"/>
              </w:rPr>
            </w:pPr>
          </w:p>
        </w:tc>
        <w:tc>
          <w:tcPr>
            <w:tcW w:w="2268" w:type="dxa"/>
            <w:vAlign w:val="center"/>
          </w:tcPr>
          <w:p w14:paraId="338CD2C1" w14:textId="1B9139DD" w:rsidR="009565B8" w:rsidRPr="00E8397D" w:rsidRDefault="009565B8" w:rsidP="009565B8">
            <w:pPr>
              <w:jc w:val="both"/>
              <w:rPr>
                <w:rFonts w:cstheme="minorHAnsi"/>
                <w:sz w:val="18"/>
                <w:szCs w:val="18"/>
              </w:rPr>
            </w:pPr>
            <w:r w:rsidRPr="00E8397D">
              <w:rPr>
                <w:rFonts w:cstheme="minorHAnsi"/>
                <w:sz w:val="18"/>
                <w:szCs w:val="18"/>
              </w:rPr>
              <w:t>Les PME et AP identifié</w:t>
            </w:r>
            <w:r w:rsidR="00B93E1E">
              <w:rPr>
                <w:rFonts w:cstheme="minorHAnsi"/>
                <w:sz w:val="18"/>
                <w:szCs w:val="18"/>
              </w:rPr>
              <w:t>e</w:t>
            </w:r>
            <w:r w:rsidRPr="00E8397D">
              <w:rPr>
                <w:rFonts w:cstheme="minorHAnsi"/>
                <w:sz w:val="18"/>
                <w:szCs w:val="18"/>
              </w:rPr>
              <w:t>s</w:t>
            </w:r>
            <w:r w:rsidR="00B93E1E">
              <w:rPr>
                <w:rFonts w:cstheme="minorHAnsi"/>
                <w:sz w:val="18"/>
                <w:szCs w:val="18"/>
              </w:rPr>
              <w:t xml:space="preserve">. </w:t>
            </w:r>
          </w:p>
          <w:p w14:paraId="3C7E022B" w14:textId="77777777" w:rsidR="009565B8" w:rsidRPr="00E8397D" w:rsidRDefault="009565B8" w:rsidP="009565B8">
            <w:pPr>
              <w:jc w:val="both"/>
              <w:rPr>
                <w:rFonts w:cstheme="minorHAnsi"/>
                <w:sz w:val="18"/>
                <w:szCs w:val="18"/>
              </w:rPr>
            </w:pPr>
          </w:p>
          <w:p w14:paraId="01EC9321" w14:textId="77777777" w:rsidR="009565B8" w:rsidRPr="00E8397D" w:rsidRDefault="009565B8" w:rsidP="009565B8">
            <w:pPr>
              <w:jc w:val="both"/>
              <w:rPr>
                <w:rFonts w:ascii="Avenir" w:eastAsia="Avenir" w:hAnsi="Avenir" w:cs="Avenir"/>
                <w:color w:val="808080"/>
                <w:sz w:val="18"/>
                <w:szCs w:val="18"/>
              </w:rPr>
            </w:pPr>
          </w:p>
        </w:tc>
        <w:tc>
          <w:tcPr>
            <w:tcW w:w="2409" w:type="dxa"/>
            <w:vAlign w:val="center"/>
          </w:tcPr>
          <w:p w14:paraId="6BD50E2F" w14:textId="3BDBF523" w:rsidR="009565B8" w:rsidRPr="00E8397D" w:rsidRDefault="00B93E1E" w:rsidP="009565B8">
            <w:pPr>
              <w:jc w:val="both"/>
              <w:rPr>
                <w:rFonts w:ascii="Avenir" w:eastAsia="Avenir" w:hAnsi="Avenir" w:cs="Avenir"/>
                <w:color w:val="000000"/>
                <w:sz w:val="18"/>
                <w:szCs w:val="18"/>
              </w:rPr>
            </w:pPr>
            <w:r>
              <w:rPr>
                <w:rFonts w:cstheme="minorHAnsi"/>
                <w:sz w:val="18"/>
                <w:szCs w:val="18"/>
              </w:rPr>
              <w:t>Délimitation des zones d’intervention des techniciens des ALE après le CNS</w:t>
            </w:r>
          </w:p>
        </w:tc>
      </w:tr>
      <w:tr w:rsidR="009565B8" w:rsidRPr="00E8397D" w14:paraId="5AE3D0E9" w14:textId="77777777" w:rsidTr="006A71C4">
        <w:trPr>
          <w:jc w:val="center"/>
        </w:trPr>
        <w:tc>
          <w:tcPr>
            <w:tcW w:w="1980" w:type="dxa"/>
            <w:vAlign w:val="center"/>
          </w:tcPr>
          <w:p w14:paraId="4F40E6CC" w14:textId="5BB583D8" w:rsidR="009565B8" w:rsidRPr="00E8397D" w:rsidRDefault="00B93E1E" w:rsidP="009565B8">
            <w:pPr>
              <w:jc w:val="both"/>
              <w:rPr>
                <w:rFonts w:ascii="Avenir" w:eastAsia="Avenir" w:hAnsi="Avenir" w:cs="Avenir"/>
                <w:color w:val="000000"/>
                <w:sz w:val="18"/>
                <w:szCs w:val="18"/>
              </w:rPr>
            </w:pPr>
            <w:r>
              <w:rPr>
                <w:rFonts w:eastAsia="Times New Roman" w:cstheme="minorHAnsi"/>
                <w:sz w:val="18"/>
                <w:szCs w:val="18"/>
              </w:rPr>
              <w:t xml:space="preserve">Activité 3.1.2 </w:t>
            </w:r>
            <w:r w:rsidR="009565B8" w:rsidRPr="00E8397D">
              <w:rPr>
                <w:rFonts w:eastAsia="Times New Roman" w:cstheme="minorHAnsi"/>
                <w:sz w:val="18"/>
                <w:szCs w:val="18"/>
              </w:rPr>
              <w:t>Adossement des subventions au crédit, associé à l’évolution des pratiques et des paysages</w:t>
            </w:r>
          </w:p>
        </w:tc>
        <w:tc>
          <w:tcPr>
            <w:tcW w:w="1843" w:type="dxa"/>
            <w:vAlign w:val="center"/>
          </w:tcPr>
          <w:p w14:paraId="07E2F229" w14:textId="2D658E8E"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 xml:space="preserve">Produit </w:t>
            </w:r>
            <w:r w:rsidR="00B93E1E">
              <w:rPr>
                <w:rFonts w:eastAsia="Times New Roman"/>
                <w:sz w:val="18"/>
                <w:szCs w:val="18"/>
                <w:lang w:eastAsia="fr-FR"/>
              </w:rPr>
              <w:t>3</w:t>
            </w:r>
            <w:r w:rsidRPr="00E8397D">
              <w:rPr>
                <w:rFonts w:eastAsia="Times New Roman"/>
                <w:sz w:val="18"/>
                <w:szCs w:val="18"/>
                <w:lang w:eastAsia="fr-FR"/>
              </w:rPr>
              <w:t>.2</w:t>
            </w:r>
          </w:p>
        </w:tc>
        <w:tc>
          <w:tcPr>
            <w:tcW w:w="2126" w:type="dxa"/>
            <w:vAlign w:val="center"/>
          </w:tcPr>
          <w:p w14:paraId="2CC9642A" w14:textId="77777777" w:rsidR="009565B8" w:rsidRPr="00E8397D" w:rsidRDefault="009565B8" w:rsidP="009565B8">
            <w:pPr>
              <w:jc w:val="both"/>
              <w:rPr>
                <w:rFonts w:cstheme="minorHAnsi"/>
                <w:sz w:val="18"/>
                <w:szCs w:val="18"/>
              </w:rPr>
            </w:pPr>
            <w:r w:rsidRPr="00E8397D">
              <w:rPr>
                <w:rFonts w:cstheme="minorHAnsi"/>
                <w:sz w:val="18"/>
                <w:szCs w:val="18"/>
              </w:rPr>
              <w:t>Rédaction du Manuel opérationnel de subvention de projet d’Alliance productive et de projet d’innovation</w:t>
            </w:r>
          </w:p>
          <w:p w14:paraId="45146863" w14:textId="77777777" w:rsidR="009565B8" w:rsidRPr="00E8397D" w:rsidRDefault="009565B8" w:rsidP="009565B8">
            <w:pPr>
              <w:jc w:val="both"/>
              <w:rPr>
                <w:rFonts w:cstheme="minorHAnsi"/>
                <w:sz w:val="18"/>
                <w:szCs w:val="18"/>
              </w:rPr>
            </w:pPr>
          </w:p>
          <w:p w14:paraId="3AF58298"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Elaboration d’une grille d’analyse des projets</w:t>
            </w:r>
            <w:r w:rsidRPr="00E8397D">
              <w:rPr>
                <w:rFonts w:eastAsia="Times New Roman" w:cstheme="minorHAnsi"/>
                <w:sz w:val="18"/>
                <w:szCs w:val="18"/>
              </w:rPr>
              <w:br/>
              <w:t>Constitution du Comité national de sélection</w:t>
            </w:r>
          </w:p>
          <w:p w14:paraId="2870BE67" w14:textId="779FD8E2" w:rsidR="009565B8" w:rsidRPr="00E8397D" w:rsidRDefault="009565B8" w:rsidP="009565B8">
            <w:pPr>
              <w:jc w:val="both"/>
              <w:rPr>
                <w:rFonts w:ascii="Avenir" w:eastAsia="Avenir" w:hAnsi="Avenir" w:cs="Avenir"/>
                <w:color w:val="000000"/>
                <w:sz w:val="18"/>
                <w:szCs w:val="18"/>
              </w:rPr>
            </w:pPr>
            <w:r w:rsidRPr="00E8397D">
              <w:rPr>
                <w:rFonts w:eastAsia="Times New Roman" w:cstheme="minorHAnsi"/>
                <w:sz w:val="18"/>
                <w:szCs w:val="18"/>
              </w:rPr>
              <w:t xml:space="preserve">Rédaction du model de contrat de partenariat entre le PSFD et l’AP </w:t>
            </w:r>
          </w:p>
        </w:tc>
        <w:tc>
          <w:tcPr>
            <w:tcW w:w="1559" w:type="dxa"/>
            <w:vAlign w:val="center"/>
          </w:tcPr>
          <w:p w14:paraId="08452F0B"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00D15342"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Validation du Manuel de procédure de versement des subventions.</w:t>
            </w:r>
          </w:p>
          <w:p w14:paraId="7973B5C2" w14:textId="77777777" w:rsidR="009565B8" w:rsidRPr="00E8397D" w:rsidRDefault="009565B8" w:rsidP="009565B8">
            <w:pPr>
              <w:jc w:val="both"/>
              <w:rPr>
                <w:rFonts w:eastAsia="Times New Roman" w:cstheme="minorHAnsi"/>
                <w:sz w:val="18"/>
                <w:szCs w:val="18"/>
              </w:rPr>
            </w:pPr>
          </w:p>
          <w:p w14:paraId="6710C8D0"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 xml:space="preserve">Validation de la grille d’évaluation des projets </w:t>
            </w:r>
          </w:p>
          <w:p w14:paraId="612A6042" w14:textId="0EFCE86F"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Montage des contrats de subvention</w:t>
            </w:r>
          </w:p>
        </w:tc>
        <w:tc>
          <w:tcPr>
            <w:tcW w:w="2268" w:type="dxa"/>
            <w:vAlign w:val="center"/>
          </w:tcPr>
          <w:p w14:paraId="4925ED1C" w14:textId="77777777" w:rsidR="009565B8" w:rsidRPr="00E8397D" w:rsidRDefault="009565B8" w:rsidP="009565B8">
            <w:pPr>
              <w:jc w:val="both"/>
              <w:rPr>
                <w:rFonts w:cstheme="minorHAnsi"/>
                <w:sz w:val="18"/>
                <w:szCs w:val="18"/>
              </w:rPr>
            </w:pPr>
            <w:r w:rsidRPr="00E8397D">
              <w:rPr>
                <w:rFonts w:cstheme="minorHAnsi"/>
                <w:sz w:val="18"/>
                <w:szCs w:val="18"/>
              </w:rPr>
              <w:t>DANO soumis pour le manuel opérationnel de subvention de projet d’Alliance productive et de projet d’innovation</w:t>
            </w:r>
          </w:p>
          <w:p w14:paraId="4F061B92" w14:textId="77777777" w:rsidR="009565B8" w:rsidRPr="00E8397D" w:rsidRDefault="009565B8" w:rsidP="009565B8">
            <w:pPr>
              <w:jc w:val="both"/>
              <w:rPr>
                <w:rFonts w:cstheme="minorHAnsi"/>
                <w:sz w:val="18"/>
                <w:szCs w:val="18"/>
              </w:rPr>
            </w:pPr>
            <w:r w:rsidRPr="00E8397D">
              <w:rPr>
                <w:rFonts w:cstheme="minorHAnsi"/>
                <w:sz w:val="18"/>
                <w:szCs w:val="18"/>
              </w:rPr>
              <w:t xml:space="preserve">Une grille d’évaluation des projets disponible </w:t>
            </w:r>
          </w:p>
          <w:p w14:paraId="385C860F" w14:textId="77777777" w:rsidR="009565B8" w:rsidRPr="00E8397D" w:rsidRDefault="009565B8" w:rsidP="009565B8">
            <w:pPr>
              <w:jc w:val="both"/>
              <w:rPr>
                <w:rFonts w:cstheme="minorHAnsi"/>
                <w:sz w:val="18"/>
                <w:szCs w:val="18"/>
              </w:rPr>
            </w:pPr>
          </w:p>
          <w:p w14:paraId="31BBA4B6" w14:textId="508FB501"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Modèle de contrat de partenariat est disponible soumis en DANO à l’AFD</w:t>
            </w:r>
          </w:p>
        </w:tc>
        <w:tc>
          <w:tcPr>
            <w:tcW w:w="2409" w:type="dxa"/>
            <w:vAlign w:val="center"/>
          </w:tcPr>
          <w:p w14:paraId="06AAA0B4" w14:textId="0717BC6A" w:rsidR="009565B8" w:rsidRPr="00E8397D" w:rsidRDefault="00B93E1E" w:rsidP="009565B8">
            <w:pPr>
              <w:jc w:val="both"/>
              <w:rPr>
                <w:rFonts w:ascii="Avenir" w:eastAsia="Avenir" w:hAnsi="Avenir" w:cs="Avenir"/>
                <w:color w:val="000000"/>
                <w:sz w:val="18"/>
                <w:szCs w:val="18"/>
              </w:rPr>
            </w:pPr>
            <w:r>
              <w:rPr>
                <w:rFonts w:ascii="Avenir" w:eastAsia="Avenir" w:hAnsi="Avenir" w:cs="Avenir"/>
                <w:color w:val="000000"/>
                <w:sz w:val="18"/>
                <w:szCs w:val="18"/>
              </w:rPr>
              <w:t xml:space="preserve">Paiement des subventions et détermination des dates de paiement des tranches de </w:t>
            </w:r>
            <w:r w:rsidR="00837BF1">
              <w:rPr>
                <w:rFonts w:ascii="Avenir" w:eastAsia="Avenir" w:hAnsi="Avenir" w:cs="Avenir"/>
                <w:color w:val="000000"/>
                <w:sz w:val="18"/>
                <w:szCs w:val="18"/>
              </w:rPr>
              <w:t>subvention par</w:t>
            </w:r>
            <w:r>
              <w:rPr>
                <w:rFonts w:ascii="Avenir" w:eastAsia="Avenir" w:hAnsi="Avenir" w:cs="Avenir"/>
                <w:color w:val="000000"/>
                <w:sz w:val="18"/>
                <w:szCs w:val="18"/>
              </w:rPr>
              <w:t xml:space="preserve"> projet</w:t>
            </w:r>
          </w:p>
        </w:tc>
      </w:tr>
      <w:tr w:rsidR="009565B8" w:rsidRPr="00E8397D" w14:paraId="2BCDE410" w14:textId="77777777" w:rsidTr="006A71C4">
        <w:trPr>
          <w:jc w:val="center"/>
        </w:trPr>
        <w:tc>
          <w:tcPr>
            <w:tcW w:w="1980" w:type="dxa"/>
            <w:vAlign w:val="center"/>
          </w:tcPr>
          <w:p w14:paraId="26B1C84E" w14:textId="77777777" w:rsidR="00B93E1E" w:rsidRDefault="00B93E1E" w:rsidP="00B93E1E">
            <w:pPr>
              <w:jc w:val="both"/>
              <w:rPr>
                <w:b/>
                <w:bCs/>
                <w:color w:val="000000"/>
                <w:sz w:val="18"/>
                <w:szCs w:val="18"/>
              </w:rPr>
            </w:pPr>
            <w:r>
              <w:rPr>
                <w:b/>
                <w:bCs/>
                <w:color w:val="000000"/>
                <w:sz w:val="18"/>
                <w:szCs w:val="18"/>
              </w:rPr>
              <w:lastRenderedPageBreak/>
              <w:t>Effet 6 : Fonds d'innovation</w:t>
            </w:r>
          </w:p>
          <w:p w14:paraId="182921D1" w14:textId="373997F1" w:rsidR="009565B8" w:rsidRPr="00E8397D" w:rsidRDefault="00B93E1E" w:rsidP="009565B8">
            <w:pPr>
              <w:jc w:val="both"/>
              <w:rPr>
                <w:rFonts w:ascii="Avenir" w:eastAsia="Avenir" w:hAnsi="Avenir" w:cs="Avenir"/>
                <w:color w:val="000000"/>
                <w:sz w:val="18"/>
                <w:szCs w:val="18"/>
              </w:rPr>
            </w:pPr>
            <w:proofErr w:type="gramStart"/>
            <w:r>
              <w:rPr>
                <w:rFonts w:eastAsia="Times New Roman" w:cstheme="minorHAnsi"/>
                <w:sz w:val="18"/>
                <w:szCs w:val="18"/>
              </w:rPr>
              <w:t>activité</w:t>
            </w:r>
            <w:proofErr w:type="gramEnd"/>
            <w:r>
              <w:rPr>
                <w:rFonts w:eastAsia="Times New Roman" w:cstheme="minorHAnsi"/>
                <w:sz w:val="18"/>
                <w:szCs w:val="18"/>
              </w:rPr>
              <w:t xml:space="preserve"> 3.2.1 </w:t>
            </w:r>
            <w:r w:rsidR="009565B8" w:rsidRPr="00E8397D">
              <w:rPr>
                <w:rFonts w:eastAsia="Times New Roman" w:cstheme="minorHAnsi"/>
                <w:sz w:val="18"/>
                <w:szCs w:val="18"/>
              </w:rPr>
              <w:t>Procédure d’appui aux innovations et mise en œuvre des projets soutenus</w:t>
            </w:r>
          </w:p>
        </w:tc>
        <w:tc>
          <w:tcPr>
            <w:tcW w:w="1843" w:type="dxa"/>
            <w:vAlign w:val="center"/>
          </w:tcPr>
          <w:p w14:paraId="7D03065F" w14:textId="2C1AAB10"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 xml:space="preserve">Produit </w:t>
            </w:r>
            <w:r w:rsidR="00B93E1E">
              <w:rPr>
                <w:rFonts w:eastAsia="Times New Roman"/>
                <w:sz w:val="18"/>
                <w:szCs w:val="18"/>
                <w:lang w:eastAsia="fr-FR"/>
              </w:rPr>
              <w:t>3.1</w:t>
            </w:r>
          </w:p>
        </w:tc>
        <w:tc>
          <w:tcPr>
            <w:tcW w:w="2126" w:type="dxa"/>
            <w:vAlign w:val="center"/>
          </w:tcPr>
          <w:p w14:paraId="7818543C" w14:textId="4A5043DF"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Lancement de l’AMI pour la sélection des projets d’innovation</w:t>
            </w:r>
          </w:p>
        </w:tc>
        <w:tc>
          <w:tcPr>
            <w:tcW w:w="1559" w:type="dxa"/>
            <w:vAlign w:val="center"/>
          </w:tcPr>
          <w:p w14:paraId="58646706"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176D93C3"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Sélection d’instituts de recherche et des projets d’innovation</w:t>
            </w:r>
            <w:r w:rsidRPr="00E8397D">
              <w:rPr>
                <w:rFonts w:eastAsia="Times New Roman" w:cstheme="minorHAnsi"/>
                <w:sz w:val="18"/>
                <w:szCs w:val="18"/>
              </w:rPr>
              <w:br/>
            </w:r>
          </w:p>
          <w:p w14:paraId="61CA6479"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Elaboration du manuel de procédure de versement des fonds d'innovations</w:t>
            </w:r>
            <w:r w:rsidRPr="00E8397D">
              <w:rPr>
                <w:rFonts w:eastAsia="Times New Roman" w:cstheme="minorHAnsi"/>
                <w:sz w:val="18"/>
                <w:szCs w:val="18"/>
              </w:rPr>
              <w:br/>
            </w:r>
          </w:p>
          <w:p w14:paraId="1ED13A4E" w14:textId="2C7D5E7C"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Montage contrats subvention</w:t>
            </w:r>
            <w:r w:rsidRPr="00E8397D">
              <w:rPr>
                <w:rFonts w:eastAsia="Times New Roman" w:cstheme="minorHAnsi"/>
                <w:sz w:val="18"/>
                <w:szCs w:val="18"/>
              </w:rPr>
              <w:br/>
              <w:t>Rédaction du canevas pour la rédaction du projet</w:t>
            </w:r>
          </w:p>
        </w:tc>
        <w:tc>
          <w:tcPr>
            <w:tcW w:w="2268" w:type="dxa"/>
            <w:vAlign w:val="center"/>
          </w:tcPr>
          <w:p w14:paraId="5BB6961B" w14:textId="1C376346" w:rsidR="009565B8" w:rsidRPr="00E8397D" w:rsidRDefault="00B93E1E" w:rsidP="009565B8">
            <w:pPr>
              <w:jc w:val="both"/>
              <w:rPr>
                <w:rFonts w:ascii="Avenir" w:eastAsia="Avenir" w:hAnsi="Avenir" w:cs="Avenir"/>
                <w:color w:val="808080"/>
                <w:sz w:val="18"/>
                <w:szCs w:val="18"/>
              </w:rPr>
            </w:pPr>
            <w:r>
              <w:rPr>
                <w:rFonts w:ascii="Avenir" w:eastAsia="Avenir" w:hAnsi="Avenir" w:cs="Avenir"/>
                <w:color w:val="808080"/>
                <w:sz w:val="18"/>
                <w:szCs w:val="18"/>
              </w:rPr>
              <w:t>Sélection des projets d’innovation lors de la CCTP</w:t>
            </w:r>
          </w:p>
        </w:tc>
        <w:tc>
          <w:tcPr>
            <w:tcW w:w="2409" w:type="dxa"/>
            <w:vAlign w:val="center"/>
          </w:tcPr>
          <w:p w14:paraId="06A96680" w14:textId="261F5473" w:rsidR="009565B8" w:rsidRPr="00E8397D" w:rsidRDefault="00B93E1E" w:rsidP="009565B8">
            <w:pPr>
              <w:jc w:val="both"/>
              <w:rPr>
                <w:rFonts w:ascii="Avenir" w:eastAsia="Avenir" w:hAnsi="Avenir" w:cs="Avenir"/>
                <w:color w:val="000000"/>
                <w:sz w:val="18"/>
                <w:szCs w:val="18"/>
              </w:rPr>
            </w:pPr>
            <w:r>
              <w:rPr>
                <w:rFonts w:ascii="Avenir" w:eastAsia="Avenir" w:hAnsi="Avenir" w:cs="Avenir"/>
                <w:color w:val="000000"/>
                <w:sz w:val="18"/>
                <w:szCs w:val="18"/>
              </w:rPr>
              <w:t>Mise en place de la CNS pour finaliser la liste des projets retenus</w:t>
            </w:r>
          </w:p>
        </w:tc>
      </w:tr>
      <w:tr w:rsidR="009565B8" w:rsidRPr="00E8397D" w14:paraId="52ACA210" w14:textId="77777777" w:rsidTr="006A71C4">
        <w:trPr>
          <w:jc w:val="center"/>
        </w:trPr>
        <w:tc>
          <w:tcPr>
            <w:tcW w:w="1980" w:type="dxa"/>
            <w:vAlign w:val="center"/>
          </w:tcPr>
          <w:p w14:paraId="754E5BF8" w14:textId="0374A5BC" w:rsidR="009565B8" w:rsidRPr="00E8397D" w:rsidRDefault="00B93E1E" w:rsidP="009565B8">
            <w:pPr>
              <w:jc w:val="both"/>
              <w:rPr>
                <w:rFonts w:ascii="Avenir" w:eastAsia="Avenir" w:hAnsi="Avenir" w:cs="Avenir"/>
                <w:color w:val="000000"/>
                <w:sz w:val="18"/>
                <w:szCs w:val="18"/>
              </w:rPr>
            </w:pPr>
            <w:r>
              <w:rPr>
                <w:rFonts w:eastAsia="Times New Roman" w:cstheme="minorHAnsi"/>
                <w:sz w:val="18"/>
                <w:szCs w:val="18"/>
              </w:rPr>
              <w:t xml:space="preserve">Activité 3.1.2 </w:t>
            </w:r>
            <w:r w:rsidR="009565B8" w:rsidRPr="00E8397D">
              <w:rPr>
                <w:rFonts w:eastAsia="Times New Roman" w:cstheme="minorHAnsi"/>
                <w:sz w:val="18"/>
                <w:szCs w:val="18"/>
              </w:rPr>
              <w:t>Suivi et capitalisation</w:t>
            </w:r>
          </w:p>
        </w:tc>
        <w:tc>
          <w:tcPr>
            <w:tcW w:w="1843" w:type="dxa"/>
            <w:vAlign w:val="center"/>
          </w:tcPr>
          <w:p w14:paraId="5A2B3300" w14:textId="7927975C"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Produit 3.1</w:t>
            </w:r>
          </w:p>
        </w:tc>
        <w:tc>
          <w:tcPr>
            <w:tcW w:w="2126" w:type="dxa"/>
            <w:vAlign w:val="center"/>
          </w:tcPr>
          <w:p w14:paraId="46507538" w14:textId="1621579C" w:rsidR="009565B8" w:rsidRPr="00E8397D" w:rsidRDefault="00B93E1E" w:rsidP="009565B8">
            <w:pPr>
              <w:jc w:val="both"/>
              <w:rPr>
                <w:rFonts w:ascii="Avenir" w:eastAsia="Avenir" w:hAnsi="Avenir" w:cs="Avenir"/>
                <w:color w:val="000000"/>
                <w:sz w:val="18"/>
                <w:szCs w:val="18"/>
              </w:rPr>
            </w:pPr>
            <w:r>
              <w:rPr>
                <w:rFonts w:cstheme="minorHAnsi"/>
                <w:sz w:val="18"/>
                <w:szCs w:val="18"/>
              </w:rPr>
              <w:t xml:space="preserve"> Validation et Diffusion des innovations </w:t>
            </w:r>
          </w:p>
        </w:tc>
        <w:tc>
          <w:tcPr>
            <w:tcW w:w="1559" w:type="dxa"/>
            <w:vAlign w:val="center"/>
          </w:tcPr>
          <w:p w14:paraId="17ADC69A"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00A8D2F2" w14:textId="609E7D6F"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Mise en place d’application pour enregistrement des performances technico économiques des projets innovants (base de données)</w:t>
            </w:r>
          </w:p>
        </w:tc>
        <w:tc>
          <w:tcPr>
            <w:tcW w:w="2268" w:type="dxa"/>
            <w:vAlign w:val="center"/>
          </w:tcPr>
          <w:p w14:paraId="67B14EF3" w14:textId="57BB04F9" w:rsidR="009565B8" w:rsidRPr="00E8397D" w:rsidRDefault="00B93E1E" w:rsidP="009565B8">
            <w:pPr>
              <w:jc w:val="both"/>
              <w:rPr>
                <w:rFonts w:ascii="Avenir" w:eastAsia="Avenir" w:hAnsi="Avenir" w:cs="Avenir"/>
                <w:color w:val="808080"/>
                <w:sz w:val="18"/>
                <w:szCs w:val="18"/>
              </w:rPr>
            </w:pPr>
            <w:r>
              <w:rPr>
                <w:rFonts w:ascii="Avenir" w:eastAsia="Avenir" w:hAnsi="Avenir" w:cs="Avenir"/>
                <w:color w:val="808080"/>
                <w:sz w:val="18"/>
                <w:szCs w:val="18"/>
              </w:rPr>
              <w:t>Pas de projets innovation encore sélectionné</w:t>
            </w:r>
          </w:p>
        </w:tc>
        <w:tc>
          <w:tcPr>
            <w:tcW w:w="2409" w:type="dxa"/>
            <w:vAlign w:val="center"/>
          </w:tcPr>
          <w:p w14:paraId="182EB399" w14:textId="2CC6990B" w:rsidR="009565B8" w:rsidRPr="00E8397D" w:rsidRDefault="00B93E1E" w:rsidP="009565B8">
            <w:pPr>
              <w:jc w:val="both"/>
              <w:rPr>
                <w:rFonts w:ascii="Avenir" w:eastAsia="Avenir" w:hAnsi="Avenir" w:cs="Avenir"/>
                <w:color w:val="000000"/>
                <w:sz w:val="18"/>
                <w:szCs w:val="18"/>
              </w:rPr>
            </w:pPr>
            <w:r>
              <w:rPr>
                <w:rFonts w:ascii="Avenir" w:eastAsia="Avenir" w:hAnsi="Avenir" w:cs="Avenir"/>
                <w:color w:val="000000"/>
                <w:sz w:val="18"/>
                <w:szCs w:val="18"/>
              </w:rPr>
              <w:t>Durée du projet pour évaluer les innovations agricoles</w:t>
            </w:r>
          </w:p>
        </w:tc>
      </w:tr>
      <w:tr w:rsidR="009565B8" w:rsidRPr="00E8397D" w14:paraId="65D84F83" w14:textId="77777777" w:rsidTr="006A71C4">
        <w:trPr>
          <w:jc w:val="center"/>
        </w:trPr>
        <w:tc>
          <w:tcPr>
            <w:tcW w:w="1980" w:type="dxa"/>
            <w:vAlign w:val="center"/>
          </w:tcPr>
          <w:p w14:paraId="6624B71F" w14:textId="77777777" w:rsidR="00D36EEA" w:rsidRDefault="00D36EEA" w:rsidP="009565B8">
            <w:pPr>
              <w:jc w:val="both"/>
              <w:rPr>
                <w:rFonts w:eastAsia="Times New Roman" w:cstheme="minorHAnsi"/>
                <w:sz w:val="18"/>
                <w:szCs w:val="18"/>
              </w:rPr>
            </w:pPr>
            <w:r>
              <w:rPr>
                <w:rFonts w:eastAsia="Times New Roman" w:cstheme="minorHAnsi"/>
                <w:sz w:val="18"/>
                <w:szCs w:val="18"/>
              </w:rPr>
              <w:t xml:space="preserve">Effet 7 : </w:t>
            </w:r>
            <w:proofErr w:type="spellStart"/>
            <w:r w:rsidRPr="00D36EEA">
              <w:rPr>
                <w:rFonts w:eastAsia="Times New Roman" w:cstheme="minorHAnsi"/>
                <w:sz w:val="18"/>
                <w:szCs w:val="18"/>
              </w:rPr>
              <w:t>Replicabilité</w:t>
            </w:r>
            <w:proofErr w:type="spellEnd"/>
            <w:r w:rsidRPr="00D36EEA">
              <w:rPr>
                <w:rFonts w:eastAsia="Times New Roman" w:cstheme="minorHAnsi"/>
                <w:sz w:val="18"/>
                <w:szCs w:val="18"/>
              </w:rPr>
              <w:t xml:space="preserve"> du mécanisme</w:t>
            </w:r>
            <w:r>
              <w:rPr>
                <w:rFonts w:eastAsia="Times New Roman" w:cstheme="minorHAnsi"/>
                <w:sz w:val="18"/>
                <w:szCs w:val="18"/>
              </w:rPr>
              <w:t xml:space="preserve"> </w:t>
            </w:r>
            <w:r w:rsidRPr="00D36EEA">
              <w:rPr>
                <w:rFonts w:eastAsia="Times New Roman" w:cstheme="minorHAnsi"/>
                <w:sz w:val="18"/>
                <w:szCs w:val="18"/>
              </w:rPr>
              <w:t>à d'autres provinces</w:t>
            </w:r>
            <w:r>
              <w:rPr>
                <w:rFonts w:eastAsia="Times New Roman" w:cstheme="minorHAnsi"/>
                <w:sz w:val="18"/>
                <w:szCs w:val="18"/>
              </w:rPr>
              <w:t xml:space="preserve"> </w:t>
            </w:r>
          </w:p>
          <w:p w14:paraId="611E78E6" w14:textId="6596B8BC" w:rsidR="009565B8" w:rsidRPr="00E8397D" w:rsidRDefault="00D36EEA" w:rsidP="009565B8">
            <w:pPr>
              <w:jc w:val="both"/>
              <w:rPr>
                <w:rFonts w:ascii="Avenir" w:eastAsia="Avenir" w:hAnsi="Avenir" w:cs="Avenir"/>
                <w:color w:val="000000"/>
                <w:sz w:val="18"/>
                <w:szCs w:val="18"/>
              </w:rPr>
            </w:pPr>
            <w:r>
              <w:rPr>
                <w:rFonts w:eastAsia="Times New Roman" w:cstheme="minorHAnsi"/>
                <w:sz w:val="18"/>
                <w:szCs w:val="18"/>
              </w:rPr>
              <w:t xml:space="preserve">Activité 4.1.1 </w:t>
            </w:r>
            <w:r w:rsidR="009565B8" w:rsidRPr="00E8397D">
              <w:rPr>
                <w:rFonts w:eastAsia="Times New Roman" w:cstheme="minorHAnsi"/>
                <w:sz w:val="18"/>
                <w:szCs w:val="18"/>
              </w:rPr>
              <w:t xml:space="preserve">Capitalisation sur les produits financiers et les modes de </w:t>
            </w:r>
            <w:r w:rsidR="009565B8" w:rsidRPr="00E8397D">
              <w:rPr>
                <w:rFonts w:eastAsia="Times New Roman" w:cstheme="minorHAnsi"/>
                <w:sz w:val="18"/>
                <w:szCs w:val="18"/>
              </w:rPr>
              <w:lastRenderedPageBreak/>
              <w:t>collaboration avec les partenaires</w:t>
            </w:r>
          </w:p>
        </w:tc>
        <w:tc>
          <w:tcPr>
            <w:tcW w:w="1843" w:type="dxa"/>
            <w:vAlign w:val="center"/>
          </w:tcPr>
          <w:p w14:paraId="6910FEE5" w14:textId="182ACA80"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lastRenderedPageBreak/>
              <w:t xml:space="preserve">Produit </w:t>
            </w:r>
            <w:r w:rsidR="00D36EEA">
              <w:rPr>
                <w:rFonts w:eastAsia="Times New Roman"/>
                <w:sz w:val="18"/>
                <w:szCs w:val="18"/>
                <w:lang w:eastAsia="fr-FR"/>
              </w:rPr>
              <w:t>4</w:t>
            </w:r>
            <w:r w:rsidRPr="00E8397D">
              <w:rPr>
                <w:rFonts w:eastAsia="Times New Roman"/>
                <w:sz w:val="18"/>
                <w:szCs w:val="18"/>
                <w:lang w:eastAsia="fr-FR"/>
              </w:rPr>
              <w:t>.1</w:t>
            </w:r>
          </w:p>
        </w:tc>
        <w:tc>
          <w:tcPr>
            <w:tcW w:w="2126" w:type="dxa"/>
            <w:vAlign w:val="center"/>
          </w:tcPr>
          <w:p w14:paraId="4C0F943F" w14:textId="2A3DA4EC" w:rsidR="009565B8" w:rsidRPr="00D36EEA" w:rsidRDefault="00D36EEA" w:rsidP="009565B8">
            <w:pPr>
              <w:jc w:val="both"/>
              <w:rPr>
                <w:rFonts w:ascii="Avenir" w:eastAsia="Avenir" w:hAnsi="Avenir" w:cs="Avenir"/>
                <w:color w:val="000000"/>
                <w:sz w:val="18"/>
                <w:szCs w:val="18"/>
              </w:rPr>
            </w:pPr>
            <w:r w:rsidRPr="00D36EEA">
              <w:rPr>
                <w:rFonts w:cstheme="minorHAnsi"/>
                <w:sz w:val="18"/>
                <w:szCs w:val="18"/>
              </w:rPr>
              <w:t>Identification des IMF et institut</w:t>
            </w:r>
            <w:r>
              <w:rPr>
                <w:rFonts w:cstheme="minorHAnsi"/>
                <w:sz w:val="18"/>
                <w:szCs w:val="18"/>
              </w:rPr>
              <w:t xml:space="preserve">s de microfinance qui propose du crédit pour les producteurs et entrepreneur agricole. </w:t>
            </w:r>
          </w:p>
        </w:tc>
        <w:tc>
          <w:tcPr>
            <w:tcW w:w="1559" w:type="dxa"/>
            <w:vAlign w:val="center"/>
          </w:tcPr>
          <w:p w14:paraId="0CB714CC"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3B3EE29E" w14:textId="786619CC"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t xml:space="preserve">Caractérisation </w:t>
            </w:r>
            <w:r w:rsidR="00D36EEA">
              <w:rPr>
                <w:rFonts w:eastAsia="Times New Roman" w:cstheme="minorHAnsi"/>
                <w:sz w:val="18"/>
                <w:szCs w:val="18"/>
              </w:rPr>
              <w:t xml:space="preserve">des </w:t>
            </w:r>
            <w:r w:rsidRPr="00E8397D">
              <w:rPr>
                <w:rFonts w:eastAsia="Times New Roman" w:cstheme="minorHAnsi"/>
                <w:sz w:val="18"/>
                <w:szCs w:val="18"/>
              </w:rPr>
              <w:t xml:space="preserve">projets </w:t>
            </w:r>
            <w:r w:rsidR="00D36EEA">
              <w:rPr>
                <w:rFonts w:eastAsia="Times New Roman" w:cstheme="minorHAnsi"/>
                <w:sz w:val="18"/>
                <w:szCs w:val="18"/>
              </w:rPr>
              <w:t>ayant contracté un crédit bancaire</w:t>
            </w:r>
            <w:r w:rsidR="00D36EEA" w:rsidRPr="00E8397D">
              <w:rPr>
                <w:rFonts w:eastAsia="Times New Roman" w:cstheme="minorHAnsi"/>
                <w:sz w:val="18"/>
                <w:szCs w:val="18"/>
              </w:rPr>
              <w:t xml:space="preserve"> </w:t>
            </w:r>
            <w:r w:rsidRPr="00E8397D">
              <w:rPr>
                <w:rFonts w:eastAsia="Times New Roman" w:cstheme="minorHAnsi"/>
                <w:sz w:val="18"/>
                <w:szCs w:val="18"/>
              </w:rPr>
              <w:t>(SWOT) : type alliance, produit financier utilisé</w:t>
            </w:r>
            <w:r w:rsidRPr="00E8397D">
              <w:rPr>
                <w:rFonts w:eastAsia="Times New Roman" w:cstheme="minorHAnsi"/>
                <w:sz w:val="18"/>
                <w:szCs w:val="18"/>
              </w:rPr>
              <w:br/>
            </w:r>
          </w:p>
          <w:p w14:paraId="76889253" w14:textId="77777777" w:rsidR="009565B8" w:rsidRPr="00E8397D" w:rsidRDefault="009565B8" w:rsidP="009565B8">
            <w:pPr>
              <w:jc w:val="both"/>
              <w:rPr>
                <w:rFonts w:eastAsia="Times New Roman" w:cstheme="minorHAnsi"/>
                <w:sz w:val="18"/>
                <w:szCs w:val="18"/>
              </w:rPr>
            </w:pPr>
            <w:r w:rsidRPr="00E8397D">
              <w:rPr>
                <w:rFonts w:eastAsia="Times New Roman" w:cstheme="minorHAnsi"/>
                <w:sz w:val="18"/>
                <w:szCs w:val="18"/>
              </w:rPr>
              <w:lastRenderedPageBreak/>
              <w:t>Analyse semestriel</w:t>
            </w:r>
            <w:r w:rsidRPr="00E8397D">
              <w:rPr>
                <w:rFonts w:eastAsia="Times New Roman" w:cstheme="minorHAnsi"/>
                <w:sz w:val="18"/>
                <w:szCs w:val="18"/>
              </w:rPr>
              <w:br/>
            </w:r>
          </w:p>
          <w:p w14:paraId="66A59CC4" w14:textId="70626C91"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Atelier provincial de présentation des résultats des projets réussis</w:t>
            </w:r>
          </w:p>
        </w:tc>
        <w:tc>
          <w:tcPr>
            <w:tcW w:w="2268" w:type="dxa"/>
            <w:vAlign w:val="center"/>
          </w:tcPr>
          <w:p w14:paraId="7A7BF00E" w14:textId="7FF8B159" w:rsidR="009565B8" w:rsidRPr="00E8397D" w:rsidRDefault="00D36EEA" w:rsidP="009565B8">
            <w:pPr>
              <w:jc w:val="both"/>
              <w:rPr>
                <w:rFonts w:ascii="Avenir" w:eastAsia="Avenir" w:hAnsi="Avenir" w:cs="Avenir"/>
                <w:color w:val="808080"/>
                <w:sz w:val="18"/>
                <w:szCs w:val="18"/>
              </w:rPr>
            </w:pPr>
            <w:r>
              <w:rPr>
                <w:rFonts w:cstheme="minorHAnsi"/>
                <w:sz w:val="18"/>
                <w:szCs w:val="18"/>
              </w:rPr>
              <w:lastRenderedPageBreak/>
              <w:t xml:space="preserve">Pas de projets encore sélectionné avec du crédit </w:t>
            </w:r>
          </w:p>
        </w:tc>
        <w:tc>
          <w:tcPr>
            <w:tcW w:w="2409" w:type="dxa"/>
            <w:vAlign w:val="center"/>
          </w:tcPr>
          <w:p w14:paraId="7FB535A7" w14:textId="34D49A7E" w:rsidR="009565B8" w:rsidRPr="00E8397D" w:rsidRDefault="00D11920" w:rsidP="009565B8">
            <w:pPr>
              <w:jc w:val="both"/>
              <w:rPr>
                <w:rFonts w:ascii="Avenir" w:eastAsia="Avenir" w:hAnsi="Avenir" w:cs="Avenir"/>
                <w:color w:val="000000"/>
                <w:sz w:val="18"/>
                <w:szCs w:val="18"/>
              </w:rPr>
            </w:pPr>
            <w:r>
              <w:rPr>
                <w:rFonts w:ascii="Avenir" w:eastAsia="Avenir" w:hAnsi="Avenir" w:cs="Avenir"/>
                <w:color w:val="000000"/>
                <w:sz w:val="18"/>
                <w:szCs w:val="18"/>
              </w:rPr>
              <w:t>Réaliser le screening des provinces pour définir les deux provinces (mission consultant)</w:t>
            </w:r>
          </w:p>
        </w:tc>
      </w:tr>
      <w:tr w:rsidR="009565B8" w:rsidRPr="00E8397D" w14:paraId="78242BF9" w14:textId="77777777" w:rsidTr="006A71C4">
        <w:trPr>
          <w:jc w:val="center"/>
        </w:trPr>
        <w:tc>
          <w:tcPr>
            <w:tcW w:w="1980" w:type="dxa"/>
            <w:vAlign w:val="center"/>
          </w:tcPr>
          <w:p w14:paraId="6ABC2F23" w14:textId="08AE9BF6" w:rsidR="009565B8" w:rsidRPr="00E8397D" w:rsidRDefault="00D36EEA" w:rsidP="009565B8">
            <w:pPr>
              <w:jc w:val="both"/>
              <w:rPr>
                <w:rFonts w:ascii="Avenir" w:eastAsia="Avenir" w:hAnsi="Avenir" w:cs="Avenir"/>
                <w:color w:val="000000"/>
                <w:sz w:val="18"/>
                <w:szCs w:val="18"/>
              </w:rPr>
            </w:pPr>
            <w:r>
              <w:rPr>
                <w:rFonts w:eastAsia="Times New Roman" w:cstheme="minorHAnsi"/>
                <w:sz w:val="18"/>
                <w:szCs w:val="18"/>
              </w:rPr>
              <w:t xml:space="preserve">Activité 4.1.2 : </w:t>
            </w:r>
            <w:r w:rsidR="009565B8" w:rsidRPr="00E8397D">
              <w:rPr>
                <w:rFonts w:eastAsia="Times New Roman" w:cstheme="minorHAnsi"/>
                <w:sz w:val="18"/>
                <w:szCs w:val="18"/>
              </w:rPr>
              <w:t>Mise en place et fonctionnement d’un centre de ressources numérique et d’un mini observatoire</w:t>
            </w:r>
          </w:p>
        </w:tc>
        <w:tc>
          <w:tcPr>
            <w:tcW w:w="1843" w:type="dxa"/>
            <w:vAlign w:val="center"/>
          </w:tcPr>
          <w:p w14:paraId="50694421" w14:textId="02B8A87C"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Produit</w:t>
            </w:r>
            <w:r w:rsidR="00D36EEA">
              <w:rPr>
                <w:rFonts w:eastAsia="Times New Roman"/>
                <w:sz w:val="18"/>
                <w:szCs w:val="18"/>
                <w:lang w:eastAsia="fr-FR"/>
              </w:rPr>
              <w:t xml:space="preserve"> 4.2</w:t>
            </w:r>
          </w:p>
        </w:tc>
        <w:tc>
          <w:tcPr>
            <w:tcW w:w="2126" w:type="dxa"/>
            <w:vAlign w:val="center"/>
          </w:tcPr>
          <w:p w14:paraId="46458F56" w14:textId="012447FC" w:rsidR="009565B8" w:rsidRDefault="009565B8" w:rsidP="009565B8">
            <w:pPr>
              <w:jc w:val="both"/>
              <w:rPr>
                <w:rFonts w:cstheme="minorHAnsi"/>
                <w:sz w:val="18"/>
                <w:szCs w:val="18"/>
              </w:rPr>
            </w:pPr>
          </w:p>
          <w:p w14:paraId="71678DD6" w14:textId="64BAFC87" w:rsidR="00D36EEA" w:rsidRPr="00E8397D" w:rsidRDefault="00D36EEA" w:rsidP="009565B8">
            <w:pPr>
              <w:jc w:val="both"/>
              <w:rPr>
                <w:rFonts w:ascii="Avenir" w:eastAsia="Avenir" w:hAnsi="Avenir" w:cs="Avenir"/>
                <w:color w:val="000000"/>
                <w:sz w:val="18"/>
                <w:szCs w:val="18"/>
              </w:rPr>
            </w:pPr>
            <w:r>
              <w:rPr>
                <w:rFonts w:cstheme="minorHAnsi"/>
                <w:sz w:val="18"/>
                <w:szCs w:val="18"/>
              </w:rPr>
              <w:t>Collecte de données économiques des producteurs et opérateurs dans les alliances productives</w:t>
            </w:r>
          </w:p>
        </w:tc>
        <w:tc>
          <w:tcPr>
            <w:tcW w:w="1559" w:type="dxa"/>
            <w:vAlign w:val="center"/>
          </w:tcPr>
          <w:p w14:paraId="2CB94181"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5A12C7F4" w14:textId="6A078111"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Mission ATCT développement informatique du Centre de Ressources Numériques</w:t>
            </w:r>
            <w:r w:rsidRPr="00E8397D">
              <w:rPr>
                <w:rFonts w:eastAsia="Times New Roman" w:cstheme="minorHAnsi"/>
                <w:sz w:val="18"/>
                <w:szCs w:val="18"/>
              </w:rPr>
              <w:br/>
              <w:t>Formation des techniciens et agronomes à la collecte de données</w:t>
            </w:r>
            <w:r>
              <w:rPr>
                <w:rFonts w:eastAsia="Times New Roman" w:cstheme="minorHAnsi"/>
                <w:sz w:val="18"/>
                <w:szCs w:val="18"/>
              </w:rPr>
              <w:t>.</w:t>
            </w:r>
          </w:p>
        </w:tc>
        <w:tc>
          <w:tcPr>
            <w:tcW w:w="2268" w:type="dxa"/>
            <w:vAlign w:val="center"/>
          </w:tcPr>
          <w:p w14:paraId="1D8DD088" w14:textId="4C486DA8"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Activité non réalisée</w:t>
            </w:r>
          </w:p>
        </w:tc>
        <w:tc>
          <w:tcPr>
            <w:tcW w:w="2409" w:type="dxa"/>
            <w:vAlign w:val="center"/>
          </w:tcPr>
          <w:p w14:paraId="6485B2AB" w14:textId="16CA8E91" w:rsidR="009565B8" w:rsidRPr="00E8397D" w:rsidRDefault="00D36EEA" w:rsidP="009565B8">
            <w:pPr>
              <w:jc w:val="both"/>
              <w:rPr>
                <w:rFonts w:ascii="Avenir" w:eastAsia="Avenir" w:hAnsi="Avenir" w:cs="Avenir"/>
                <w:color w:val="000000"/>
                <w:sz w:val="18"/>
                <w:szCs w:val="18"/>
              </w:rPr>
            </w:pPr>
            <w:r>
              <w:rPr>
                <w:rFonts w:ascii="Avenir" w:eastAsia="Avenir" w:hAnsi="Avenir" w:cs="Avenir"/>
                <w:color w:val="000000"/>
                <w:sz w:val="18"/>
                <w:szCs w:val="18"/>
              </w:rPr>
              <w:t>Réalisation de la mission ATCT en 2024</w:t>
            </w:r>
          </w:p>
        </w:tc>
      </w:tr>
      <w:tr w:rsidR="009565B8" w:rsidRPr="00E8397D" w14:paraId="6766738A" w14:textId="77777777" w:rsidTr="006A71C4">
        <w:trPr>
          <w:jc w:val="center"/>
        </w:trPr>
        <w:tc>
          <w:tcPr>
            <w:tcW w:w="1980" w:type="dxa"/>
            <w:vAlign w:val="center"/>
          </w:tcPr>
          <w:p w14:paraId="21955DC7" w14:textId="167B658D" w:rsidR="009565B8" w:rsidRPr="00E8397D" w:rsidRDefault="00D36EEA" w:rsidP="009565B8">
            <w:pPr>
              <w:jc w:val="both"/>
              <w:rPr>
                <w:rFonts w:ascii="Avenir" w:eastAsia="Avenir" w:hAnsi="Avenir" w:cs="Avenir"/>
                <w:color w:val="000000"/>
                <w:sz w:val="18"/>
                <w:szCs w:val="18"/>
              </w:rPr>
            </w:pPr>
            <w:r>
              <w:rPr>
                <w:rFonts w:eastAsia="Times New Roman" w:cstheme="minorHAnsi"/>
                <w:sz w:val="18"/>
                <w:szCs w:val="18"/>
              </w:rPr>
              <w:t xml:space="preserve">Activité 4.1.3 </w:t>
            </w:r>
            <w:r w:rsidR="009565B8" w:rsidRPr="00E8397D">
              <w:rPr>
                <w:rFonts w:eastAsia="Times New Roman" w:cstheme="minorHAnsi"/>
                <w:sz w:val="18"/>
                <w:szCs w:val="18"/>
              </w:rPr>
              <w:t>Etude sur le transfert des produits financiers aux autres provinces</w:t>
            </w:r>
          </w:p>
        </w:tc>
        <w:tc>
          <w:tcPr>
            <w:tcW w:w="1843" w:type="dxa"/>
            <w:vAlign w:val="center"/>
          </w:tcPr>
          <w:p w14:paraId="7A3B57D5" w14:textId="67EA4518"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 xml:space="preserve">Produit </w:t>
            </w:r>
            <w:r w:rsidR="00D36EEA">
              <w:rPr>
                <w:rFonts w:eastAsia="Times New Roman"/>
                <w:sz w:val="18"/>
                <w:szCs w:val="18"/>
                <w:lang w:eastAsia="fr-FR"/>
              </w:rPr>
              <w:t>4.</w:t>
            </w:r>
            <w:r w:rsidRPr="00E8397D">
              <w:rPr>
                <w:rFonts w:eastAsia="Times New Roman"/>
                <w:sz w:val="18"/>
                <w:szCs w:val="18"/>
                <w:lang w:eastAsia="fr-FR"/>
              </w:rPr>
              <w:t>3</w:t>
            </w:r>
          </w:p>
        </w:tc>
        <w:tc>
          <w:tcPr>
            <w:tcW w:w="2126" w:type="dxa"/>
            <w:vAlign w:val="center"/>
          </w:tcPr>
          <w:p w14:paraId="51A57D97" w14:textId="6F92CADA" w:rsidR="009565B8" w:rsidRPr="00E8397D" w:rsidRDefault="00D11920" w:rsidP="009565B8">
            <w:pPr>
              <w:jc w:val="both"/>
              <w:rPr>
                <w:rFonts w:ascii="Avenir" w:eastAsia="Avenir" w:hAnsi="Avenir" w:cs="Avenir"/>
                <w:color w:val="000000"/>
                <w:sz w:val="18"/>
                <w:szCs w:val="18"/>
              </w:rPr>
            </w:pPr>
            <w:r>
              <w:rPr>
                <w:rFonts w:cstheme="minorHAnsi"/>
                <w:sz w:val="18"/>
                <w:szCs w:val="18"/>
              </w:rPr>
              <w:t>Sélection</w:t>
            </w:r>
            <w:r w:rsidR="00D36EEA">
              <w:rPr>
                <w:rFonts w:cstheme="minorHAnsi"/>
                <w:sz w:val="18"/>
                <w:szCs w:val="18"/>
              </w:rPr>
              <w:t xml:space="preserve"> des deux autres provinces pour l’extension du projet</w:t>
            </w:r>
          </w:p>
        </w:tc>
        <w:tc>
          <w:tcPr>
            <w:tcW w:w="1559" w:type="dxa"/>
            <w:vAlign w:val="center"/>
          </w:tcPr>
          <w:p w14:paraId="54CFE365"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465375DA" w14:textId="24215BD5"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 xml:space="preserve">Etude sur la pérennisation des acquis des produits financiers et dispositifs d'accompagnement, pour leurs développements dans d'autres zones d'intervention </w:t>
            </w:r>
          </w:p>
        </w:tc>
        <w:tc>
          <w:tcPr>
            <w:tcW w:w="2268" w:type="dxa"/>
            <w:vAlign w:val="center"/>
          </w:tcPr>
          <w:p w14:paraId="0ADD1613" w14:textId="11A39EE6"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Activité non réalisée</w:t>
            </w:r>
          </w:p>
        </w:tc>
        <w:tc>
          <w:tcPr>
            <w:tcW w:w="2409" w:type="dxa"/>
            <w:vAlign w:val="center"/>
          </w:tcPr>
          <w:p w14:paraId="5EA47D44" w14:textId="77777777" w:rsidR="009565B8" w:rsidRPr="00E8397D" w:rsidRDefault="009565B8" w:rsidP="009565B8">
            <w:pPr>
              <w:jc w:val="both"/>
              <w:rPr>
                <w:rFonts w:ascii="Avenir" w:eastAsia="Avenir" w:hAnsi="Avenir" w:cs="Avenir"/>
                <w:color w:val="000000"/>
                <w:sz w:val="18"/>
                <w:szCs w:val="18"/>
              </w:rPr>
            </w:pPr>
          </w:p>
        </w:tc>
      </w:tr>
      <w:tr w:rsidR="009565B8" w:rsidRPr="00E8397D" w14:paraId="6C29ECEB" w14:textId="77777777" w:rsidTr="006A71C4">
        <w:trPr>
          <w:jc w:val="center"/>
        </w:trPr>
        <w:tc>
          <w:tcPr>
            <w:tcW w:w="1980" w:type="dxa"/>
            <w:vAlign w:val="center"/>
          </w:tcPr>
          <w:p w14:paraId="37EFFAD3" w14:textId="77777777" w:rsidR="00D36EEA" w:rsidRDefault="00D36EEA" w:rsidP="009565B8">
            <w:pPr>
              <w:jc w:val="both"/>
              <w:rPr>
                <w:rFonts w:eastAsia="Times New Roman" w:cstheme="minorHAnsi"/>
                <w:sz w:val="18"/>
                <w:szCs w:val="18"/>
              </w:rPr>
            </w:pPr>
            <w:r w:rsidRPr="00D36EEA">
              <w:rPr>
                <w:rFonts w:eastAsia="Times New Roman" w:cstheme="minorHAnsi"/>
                <w:sz w:val="18"/>
                <w:szCs w:val="18"/>
              </w:rPr>
              <w:t xml:space="preserve">Effet 8 : Mise en place d’un système de suivi-évaluation conforme à la matrice de suivi des indicateurs du CAFI et </w:t>
            </w:r>
            <w:r w:rsidRPr="00D36EEA">
              <w:rPr>
                <w:rFonts w:eastAsia="Times New Roman" w:cstheme="minorHAnsi"/>
                <w:sz w:val="18"/>
                <w:szCs w:val="18"/>
              </w:rPr>
              <w:lastRenderedPageBreak/>
              <w:t xml:space="preserve">suivi du couvert forestier dans les zones d’emprise du projet </w:t>
            </w:r>
          </w:p>
          <w:p w14:paraId="72380D44" w14:textId="0A7BDEEC" w:rsidR="009565B8" w:rsidRPr="00E8397D" w:rsidRDefault="00D36EEA" w:rsidP="009565B8">
            <w:pPr>
              <w:jc w:val="both"/>
              <w:rPr>
                <w:rFonts w:ascii="Avenir" w:eastAsia="Avenir" w:hAnsi="Avenir" w:cs="Avenir"/>
                <w:color w:val="000000"/>
                <w:sz w:val="18"/>
                <w:szCs w:val="18"/>
              </w:rPr>
            </w:pPr>
            <w:r>
              <w:rPr>
                <w:rFonts w:eastAsia="Times New Roman" w:cstheme="minorHAnsi"/>
                <w:sz w:val="18"/>
                <w:szCs w:val="18"/>
              </w:rPr>
              <w:t xml:space="preserve">Activité 5.1.1 </w:t>
            </w:r>
            <w:r w:rsidR="009565B8" w:rsidRPr="00E8397D">
              <w:rPr>
                <w:rFonts w:eastAsia="Times New Roman" w:cstheme="minorHAnsi"/>
                <w:sz w:val="18"/>
                <w:szCs w:val="18"/>
              </w:rPr>
              <w:t>Géoréférencement des parcelles</w:t>
            </w:r>
          </w:p>
        </w:tc>
        <w:tc>
          <w:tcPr>
            <w:tcW w:w="1843" w:type="dxa"/>
            <w:vAlign w:val="center"/>
          </w:tcPr>
          <w:p w14:paraId="6B61E4E2" w14:textId="6CB405ED"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lastRenderedPageBreak/>
              <w:t xml:space="preserve">Produit </w:t>
            </w:r>
            <w:r w:rsidR="00D36EEA">
              <w:rPr>
                <w:rFonts w:eastAsia="Times New Roman"/>
                <w:sz w:val="18"/>
                <w:szCs w:val="18"/>
                <w:lang w:eastAsia="fr-FR"/>
              </w:rPr>
              <w:t>5</w:t>
            </w:r>
            <w:r w:rsidRPr="00E8397D">
              <w:rPr>
                <w:rFonts w:eastAsia="Times New Roman"/>
                <w:sz w:val="18"/>
                <w:szCs w:val="18"/>
                <w:lang w:eastAsia="fr-FR"/>
              </w:rPr>
              <w:t>.1</w:t>
            </w:r>
          </w:p>
        </w:tc>
        <w:tc>
          <w:tcPr>
            <w:tcW w:w="2126" w:type="dxa"/>
            <w:vAlign w:val="center"/>
          </w:tcPr>
          <w:p w14:paraId="2596A39F" w14:textId="14808F79" w:rsidR="009565B8" w:rsidRPr="00E8397D" w:rsidRDefault="009565B8" w:rsidP="009565B8">
            <w:pPr>
              <w:jc w:val="both"/>
              <w:rPr>
                <w:rFonts w:ascii="Avenir" w:eastAsia="Avenir" w:hAnsi="Avenir" w:cs="Avenir"/>
                <w:color w:val="000000"/>
                <w:sz w:val="18"/>
                <w:szCs w:val="18"/>
              </w:rPr>
            </w:pPr>
            <w:r w:rsidRPr="00E8397D">
              <w:rPr>
                <w:rFonts w:eastAsia="Times New Roman" w:cstheme="minorHAnsi"/>
                <w:sz w:val="18"/>
                <w:szCs w:val="18"/>
              </w:rPr>
              <w:t>Formation des ALE sur le géoréférencement des parcelles et suivi des activités auprès des bénéficiaires</w:t>
            </w:r>
          </w:p>
        </w:tc>
        <w:tc>
          <w:tcPr>
            <w:tcW w:w="1559" w:type="dxa"/>
            <w:vAlign w:val="center"/>
          </w:tcPr>
          <w:p w14:paraId="1F0FC56F"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3B15EF6B" w14:textId="2ECCBE31"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Formation des ALE sur le géoréférencement des parcelles</w:t>
            </w:r>
          </w:p>
        </w:tc>
        <w:tc>
          <w:tcPr>
            <w:tcW w:w="2268" w:type="dxa"/>
            <w:vAlign w:val="center"/>
          </w:tcPr>
          <w:p w14:paraId="538EA945" w14:textId="3F900E9B" w:rsidR="009565B8" w:rsidRPr="00E8397D" w:rsidRDefault="00871057" w:rsidP="009565B8">
            <w:pPr>
              <w:jc w:val="both"/>
              <w:rPr>
                <w:rFonts w:ascii="Avenir" w:eastAsia="Avenir" w:hAnsi="Avenir" w:cs="Avenir"/>
                <w:color w:val="808080"/>
                <w:sz w:val="18"/>
                <w:szCs w:val="18"/>
              </w:rPr>
            </w:pPr>
            <w:r>
              <w:rPr>
                <w:rFonts w:cstheme="minorHAnsi"/>
                <w:sz w:val="18"/>
                <w:szCs w:val="18"/>
              </w:rPr>
              <w:t>Les</w:t>
            </w:r>
            <w:r w:rsidR="00D36EEA">
              <w:rPr>
                <w:rFonts w:cstheme="minorHAnsi"/>
                <w:sz w:val="18"/>
                <w:szCs w:val="18"/>
              </w:rPr>
              <w:t xml:space="preserve"> techniciens ont </w:t>
            </w:r>
            <w:r>
              <w:rPr>
                <w:rFonts w:cstheme="minorHAnsi"/>
                <w:sz w:val="18"/>
                <w:szCs w:val="18"/>
              </w:rPr>
              <w:t>géoréférencé</w:t>
            </w:r>
            <w:r w:rsidR="00D36EEA">
              <w:rPr>
                <w:rFonts w:cstheme="minorHAnsi"/>
                <w:sz w:val="18"/>
                <w:szCs w:val="18"/>
              </w:rPr>
              <w:t xml:space="preserve"> les parcelles des trois AP sélectionnées pendant la phase pilote</w:t>
            </w:r>
          </w:p>
        </w:tc>
        <w:tc>
          <w:tcPr>
            <w:tcW w:w="2409" w:type="dxa"/>
            <w:vAlign w:val="center"/>
          </w:tcPr>
          <w:p w14:paraId="2300AE42" w14:textId="49D05741" w:rsidR="009565B8" w:rsidRPr="00E8397D" w:rsidRDefault="00D36EEA" w:rsidP="009565B8">
            <w:pPr>
              <w:jc w:val="both"/>
              <w:rPr>
                <w:rFonts w:ascii="Avenir" w:eastAsia="Avenir" w:hAnsi="Avenir" w:cs="Avenir"/>
                <w:color w:val="000000"/>
                <w:sz w:val="18"/>
                <w:szCs w:val="18"/>
              </w:rPr>
            </w:pPr>
            <w:r>
              <w:rPr>
                <w:rFonts w:ascii="Avenir" w:eastAsia="Avenir" w:hAnsi="Avenir" w:cs="Avenir"/>
                <w:color w:val="000000"/>
                <w:sz w:val="18"/>
                <w:szCs w:val="18"/>
              </w:rPr>
              <w:t xml:space="preserve">Formation des conseillers agricoles pour </w:t>
            </w:r>
            <w:proofErr w:type="spellStart"/>
            <w:r>
              <w:rPr>
                <w:rFonts w:ascii="Avenir" w:eastAsia="Avenir" w:hAnsi="Avenir" w:cs="Avenir"/>
                <w:color w:val="000000"/>
                <w:sz w:val="18"/>
                <w:szCs w:val="18"/>
              </w:rPr>
              <w:t>géoréférencer</w:t>
            </w:r>
            <w:proofErr w:type="spellEnd"/>
            <w:r>
              <w:rPr>
                <w:rFonts w:ascii="Avenir" w:eastAsia="Avenir" w:hAnsi="Avenir" w:cs="Avenir"/>
                <w:color w:val="000000"/>
                <w:sz w:val="18"/>
                <w:szCs w:val="18"/>
              </w:rPr>
              <w:t xml:space="preserve"> les parcelles des futures AP de</w:t>
            </w:r>
            <w:r w:rsidR="00715229">
              <w:rPr>
                <w:rFonts w:ascii="Avenir" w:eastAsia="Avenir" w:hAnsi="Avenir" w:cs="Avenir"/>
                <w:color w:val="000000"/>
                <w:sz w:val="18"/>
                <w:szCs w:val="18"/>
              </w:rPr>
              <w:t xml:space="preserve"> la phase programme.</w:t>
            </w:r>
          </w:p>
        </w:tc>
      </w:tr>
      <w:tr w:rsidR="009565B8" w:rsidRPr="00E8397D" w14:paraId="26ECA978" w14:textId="77777777" w:rsidTr="006A71C4">
        <w:trPr>
          <w:jc w:val="center"/>
        </w:trPr>
        <w:tc>
          <w:tcPr>
            <w:tcW w:w="1980" w:type="dxa"/>
            <w:vAlign w:val="center"/>
          </w:tcPr>
          <w:p w14:paraId="01DFF396" w14:textId="0314F654" w:rsidR="009565B8" w:rsidRPr="00E8397D" w:rsidRDefault="00715229" w:rsidP="009565B8">
            <w:pPr>
              <w:jc w:val="both"/>
              <w:rPr>
                <w:rFonts w:ascii="Avenir" w:eastAsia="Avenir" w:hAnsi="Avenir" w:cs="Avenir"/>
                <w:color w:val="000000"/>
                <w:sz w:val="18"/>
                <w:szCs w:val="18"/>
              </w:rPr>
            </w:pPr>
            <w:r>
              <w:rPr>
                <w:rFonts w:eastAsia="Times New Roman" w:cstheme="minorHAnsi"/>
                <w:sz w:val="18"/>
                <w:szCs w:val="18"/>
              </w:rPr>
              <w:t xml:space="preserve">Activité 5.1.2 </w:t>
            </w:r>
            <w:r w:rsidR="009565B8" w:rsidRPr="00E8397D">
              <w:rPr>
                <w:rFonts w:eastAsia="Times New Roman" w:cstheme="minorHAnsi"/>
                <w:sz w:val="18"/>
                <w:szCs w:val="18"/>
              </w:rPr>
              <w:t>Suivi satellitaire de l’évolution du couvert forestier</w:t>
            </w:r>
          </w:p>
        </w:tc>
        <w:tc>
          <w:tcPr>
            <w:tcW w:w="1843" w:type="dxa"/>
            <w:vAlign w:val="center"/>
          </w:tcPr>
          <w:p w14:paraId="07908143" w14:textId="2A3409EA"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 xml:space="preserve">Produit </w:t>
            </w:r>
            <w:r w:rsidR="00715229">
              <w:rPr>
                <w:rFonts w:eastAsia="Times New Roman"/>
                <w:sz w:val="18"/>
                <w:szCs w:val="18"/>
                <w:lang w:eastAsia="fr-FR"/>
              </w:rPr>
              <w:t>5.2</w:t>
            </w:r>
          </w:p>
        </w:tc>
        <w:tc>
          <w:tcPr>
            <w:tcW w:w="2126" w:type="dxa"/>
            <w:vAlign w:val="center"/>
          </w:tcPr>
          <w:p w14:paraId="4DBB8A8F" w14:textId="230CDCAA"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Etude sur l’évolution du couvert forestier et sur les zones d’installation des parcelles agroforestières et pérennes</w:t>
            </w:r>
          </w:p>
        </w:tc>
        <w:tc>
          <w:tcPr>
            <w:tcW w:w="1559" w:type="dxa"/>
            <w:vAlign w:val="center"/>
          </w:tcPr>
          <w:p w14:paraId="2EBF68A8"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001EC1FD" w14:textId="7FA92009"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Etude sur la situation de référence de la zone du programme</w:t>
            </w:r>
          </w:p>
        </w:tc>
        <w:tc>
          <w:tcPr>
            <w:tcW w:w="2268" w:type="dxa"/>
          </w:tcPr>
          <w:p w14:paraId="3704A8EE" w14:textId="05225564"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Induction des ALE lors de leur recrutement sur l’usage de GPS, sur le choix des parcelles agroforestières</w:t>
            </w:r>
          </w:p>
        </w:tc>
        <w:tc>
          <w:tcPr>
            <w:tcW w:w="2409" w:type="dxa"/>
            <w:vAlign w:val="center"/>
          </w:tcPr>
          <w:p w14:paraId="48D177C5" w14:textId="0BD14DFA" w:rsidR="009565B8" w:rsidRPr="00E8397D" w:rsidRDefault="00715229" w:rsidP="009565B8">
            <w:pPr>
              <w:jc w:val="both"/>
              <w:rPr>
                <w:rFonts w:ascii="Avenir" w:eastAsia="Avenir" w:hAnsi="Avenir" w:cs="Avenir"/>
                <w:color w:val="000000"/>
                <w:sz w:val="18"/>
                <w:szCs w:val="18"/>
              </w:rPr>
            </w:pPr>
            <w:r>
              <w:rPr>
                <w:rFonts w:ascii="Avenir" w:eastAsia="Avenir" w:hAnsi="Avenir" w:cs="Avenir"/>
                <w:color w:val="000000"/>
                <w:sz w:val="18"/>
                <w:szCs w:val="18"/>
              </w:rPr>
              <w:t>Valider les parcelles des AP avant installation des cultures afin d’éviter la déforestation.</w:t>
            </w:r>
          </w:p>
        </w:tc>
      </w:tr>
      <w:tr w:rsidR="009565B8" w:rsidRPr="00E8397D" w14:paraId="07742B44" w14:textId="77777777" w:rsidTr="006A71C4">
        <w:trPr>
          <w:jc w:val="center"/>
        </w:trPr>
        <w:tc>
          <w:tcPr>
            <w:tcW w:w="1980" w:type="dxa"/>
            <w:vAlign w:val="center"/>
          </w:tcPr>
          <w:p w14:paraId="2789EC4F" w14:textId="5BE5189A" w:rsidR="009565B8" w:rsidRPr="00E8397D" w:rsidRDefault="00715229" w:rsidP="009565B8">
            <w:pPr>
              <w:jc w:val="both"/>
              <w:rPr>
                <w:rFonts w:ascii="Avenir" w:eastAsia="Avenir" w:hAnsi="Avenir" w:cs="Avenir"/>
                <w:color w:val="000000"/>
                <w:sz w:val="18"/>
                <w:szCs w:val="18"/>
              </w:rPr>
            </w:pPr>
            <w:r>
              <w:rPr>
                <w:rFonts w:eastAsia="Times New Roman" w:cstheme="minorHAnsi"/>
                <w:sz w:val="18"/>
                <w:szCs w:val="18"/>
              </w:rPr>
              <w:t xml:space="preserve">Activité 5.1.3 </w:t>
            </w:r>
            <w:r w:rsidR="009565B8" w:rsidRPr="00E8397D">
              <w:rPr>
                <w:rFonts w:eastAsia="Times New Roman" w:cstheme="minorHAnsi"/>
                <w:sz w:val="18"/>
                <w:szCs w:val="18"/>
              </w:rPr>
              <w:t>Suivi-évaluation du Programme PSFD</w:t>
            </w:r>
          </w:p>
        </w:tc>
        <w:tc>
          <w:tcPr>
            <w:tcW w:w="1843" w:type="dxa"/>
            <w:vAlign w:val="center"/>
          </w:tcPr>
          <w:p w14:paraId="713B4AF8" w14:textId="1839B100" w:rsidR="009565B8" w:rsidRPr="00E8397D" w:rsidRDefault="009565B8" w:rsidP="009565B8">
            <w:pPr>
              <w:jc w:val="center"/>
              <w:rPr>
                <w:rFonts w:ascii="Avenir" w:eastAsia="Avenir" w:hAnsi="Avenir" w:cs="Avenir"/>
                <w:bCs/>
                <w:color w:val="000000"/>
                <w:sz w:val="18"/>
                <w:szCs w:val="18"/>
              </w:rPr>
            </w:pPr>
            <w:r w:rsidRPr="00E8397D">
              <w:rPr>
                <w:rFonts w:eastAsia="Times New Roman"/>
                <w:sz w:val="18"/>
                <w:szCs w:val="18"/>
                <w:lang w:eastAsia="fr-FR"/>
              </w:rPr>
              <w:t>Produit 4.2</w:t>
            </w:r>
          </w:p>
        </w:tc>
        <w:tc>
          <w:tcPr>
            <w:tcW w:w="2126" w:type="dxa"/>
            <w:vAlign w:val="center"/>
          </w:tcPr>
          <w:p w14:paraId="0AB7F5BF" w14:textId="3F7A3914" w:rsidR="009565B8" w:rsidRPr="00E8397D" w:rsidRDefault="009565B8" w:rsidP="009565B8">
            <w:pPr>
              <w:jc w:val="both"/>
              <w:rPr>
                <w:rFonts w:ascii="Avenir" w:eastAsia="Avenir" w:hAnsi="Avenir" w:cs="Avenir"/>
                <w:color w:val="000000"/>
                <w:sz w:val="18"/>
                <w:szCs w:val="18"/>
              </w:rPr>
            </w:pPr>
            <w:r w:rsidRPr="00E8397D">
              <w:rPr>
                <w:rFonts w:eastAsia="Times New Roman" w:cstheme="minorHAnsi"/>
                <w:sz w:val="18"/>
                <w:szCs w:val="18"/>
              </w:rPr>
              <w:t>Suivi-évaluation du Programme PSFD</w:t>
            </w:r>
          </w:p>
        </w:tc>
        <w:tc>
          <w:tcPr>
            <w:tcW w:w="1559" w:type="dxa"/>
            <w:vAlign w:val="center"/>
          </w:tcPr>
          <w:p w14:paraId="4E5B585C"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21598F33" w14:textId="163EE8FE" w:rsidR="009565B8" w:rsidRPr="00E8397D" w:rsidRDefault="009565B8" w:rsidP="009565B8">
            <w:pPr>
              <w:jc w:val="both"/>
              <w:rPr>
                <w:rFonts w:ascii="Avenir" w:eastAsia="Avenir" w:hAnsi="Avenir" w:cs="Avenir"/>
                <w:b/>
                <w:color w:val="000000"/>
                <w:sz w:val="18"/>
                <w:szCs w:val="18"/>
              </w:rPr>
            </w:pPr>
            <w:r w:rsidRPr="00E8397D">
              <w:rPr>
                <w:rFonts w:eastAsia="Times New Roman" w:cstheme="minorHAnsi"/>
                <w:sz w:val="18"/>
                <w:szCs w:val="18"/>
              </w:rPr>
              <w:t>Rapportage des activités du programme</w:t>
            </w:r>
          </w:p>
        </w:tc>
        <w:tc>
          <w:tcPr>
            <w:tcW w:w="2268" w:type="dxa"/>
            <w:vAlign w:val="center"/>
          </w:tcPr>
          <w:p w14:paraId="03D75FD6" w14:textId="11328053" w:rsidR="009565B8" w:rsidRPr="00E8397D" w:rsidRDefault="009565B8" w:rsidP="009565B8">
            <w:pPr>
              <w:jc w:val="both"/>
              <w:rPr>
                <w:rFonts w:ascii="Avenir" w:eastAsia="Avenir" w:hAnsi="Avenir" w:cs="Avenir"/>
                <w:color w:val="808080"/>
                <w:sz w:val="18"/>
                <w:szCs w:val="18"/>
              </w:rPr>
            </w:pPr>
            <w:r w:rsidRPr="00E8397D">
              <w:rPr>
                <w:rFonts w:cstheme="minorHAnsi"/>
                <w:sz w:val="18"/>
                <w:szCs w:val="18"/>
              </w:rPr>
              <w:t>Etude faite sur l’ensemble de la zone du programme</w:t>
            </w:r>
          </w:p>
        </w:tc>
        <w:tc>
          <w:tcPr>
            <w:tcW w:w="2409" w:type="dxa"/>
            <w:vAlign w:val="center"/>
          </w:tcPr>
          <w:p w14:paraId="78845314" w14:textId="77777777" w:rsidR="009565B8" w:rsidRPr="00E8397D" w:rsidRDefault="009565B8" w:rsidP="009565B8">
            <w:pPr>
              <w:jc w:val="both"/>
              <w:rPr>
                <w:rFonts w:ascii="Avenir" w:eastAsia="Avenir" w:hAnsi="Avenir" w:cs="Avenir"/>
                <w:color w:val="000000"/>
                <w:sz w:val="18"/>
                <w:szCs w:val="18"/>
              </w:rPr>
            </w:pPr>
          </w:p>
        </w:tc>
      </w:tr>
      <w:tr w:rsidR="00715229" w:rsidRPr="00E8397D" w14:paraId="789E5189" w14:textId="77777777" w:rsidTr="009565B8">
        <w:trPr>
          <w:jc w:val="center"/>
        </w:trPr>
        <w:tc>
          <w:tcPr>
            <w:tcW w:w="1980" w:type="dxa"/>
            <w:vAlign w:val="center"/>
          </w:tcPr>
          <w:p w14:paraId="4916A5BF" w14:textId="77777777" w:rsidR="00715229" w:rsidRDefault="00715229" w:rsidP="009565B8">
            <w:pPr>
              <w:jc w:val="both"/>
              <w:rPr>
                <w:rFonts w:cstheme="minorHAnsi"/>
                <w:sz w:val="18"/>
                <w:szCs w:val="18"/>
              </w:rPr>
            </w:pPr>
          </w:p>
        </w:tc>
        <w:tc>
          <w:tcPr>
            <w:tcW w:w="1843" w:type="dxa"/>
            <w:vAlign w:val="center"/>
          </w:tcPr>
          <w:p w14:paraId="04E15F71" w14:textId="77777777" w:rsidR="00715229" w:rsidRPr="00E8397D" w:rsidRDefault="00715229" w:rsidP="009565B8">
            <w:pPr>
              <w:jc w:val="center"/>
              <w:rPr>
                <w:rFonts w:ascii="Avenir" w:eastAsia="Avenir" w:hAnsi="Avenir" w:cs="Avenir"/>
                <w:bCs/>
                <w:color w:val="000000"/>
                <w:sz w:val="18"/>
                <w:szCs w:val="18"/>
              </w:rPr>
            </w:pPr>
          </w:p>
        </w:tc>
        <w:tc>
          <w:tcPr>
            <w:tcW w:w="2126" w:type="dxa"/>
            <w:vAlign w:val="center"/>
          </w:tcPr>
          <w:p w14:paraId="5517175D" w14:textId="77777777" w:rsidR="00715229" w:rsidRPr="00E8397D" w:rsidRDefault="00715229" w:rsidP="009565B8">
            <w:pPr>
              <w:jc w:val="both"/>
              <w:rPr>
                <w:rFonts w:cstheme="minorHAnsi"/>
                <w:sz w:val="18"/>
                <w:szCs w:val="18"/>
              </w:rPr>
            </w:pPr>
          </w:p>
        </w:tc>
        <w:tc>
          <w:tcPr>
            <w:tcW w:w="1559" w:type="dxa"/>
            <w:vAlign w:val="center"/>
          </w:tcPr>
          <w:p w14:paraId="71E83628" w14:textId="77777777" w:rsidR="00715229" w:rsidRPr="00E8397D" w:rsidRDefault="00715229" w:rsidP="009565B8">
            <w:pPr>
              <w:jc w:val="both"/>
              <w:rPr>
                <w:rFonts w:ascii="Avenir" w:eastAsia="Avenir" w:hAnsi="Avenir" w:cs="Avenir"/>
                <w:b/>
                <w:color w:val="000000"/>
                <w:sz w:val="18"/>
                <w:szCs w:val="18"/>
              </w:rPr>
            </w:pPr>
          </w:p>
        </w:tc>
        <w:tc>
          <w:tcPr>
            <w:tcW w:w="1985" w:type="dxa"/>
            <w:vAlign w:val="center"/>
          </w:tcPr>
          <w:p w14:paraId="74728188" w14:textId="77777777" w:rsidR="00715229" w:rsidRPr="00E8397D" w:rsidRDefault="00715229" w:rsidP="009565B8">
            <w:pPr>
              <w:jc w:val="both"/>
              <w:rPr>
                <w:rFonts w:cstheme="minorHAnsi"/>
                <w:sz w:val="18"/>
                <w:szCs w:val="18"/>
              </w:rPr>
            </w:pPr>
          </w:p>
        </w:tc>
        <w:tc>
          <w:tcPr>
            <w:tcW w:w="2268" w:type="dxa"/>
            <w:vAlign w:val="center"/>
          </w:tcPr>
          <w:p w14:paraId="67E038E9" w14:textId="77777777" w:rsidR="00715229" w:rsidRPr="00E8397D" w:rsidRDefault="00715229" w:rsidP="009565B8">
            <w:pPr>
              <w:jc w:val="both"/>
              <w:rPr>
                <w:rFonts w:eastAsia="Times New Roman" w:cstheme="minorHAnsi"/>
                <w:sz w:val="18"/>
                <w:szCs w:val="18"/>
              </w:rPr>
            </w:pPr>
          </w:p>
        </w:tc>
        <w:tc>
          <w:tcPr>
            <w:tcW w:w="2409" w:type="dxa"/>
            <w:vAlign w:val="center"/>
          </w:tcPr>
          <w:p w14:paraId="1FF44240" w14:textId="77777777" w:rsidR="00715229" w:rsidRPr="00E8397D" w:rsidRDefault="00715229" w:rsidP="009565B8">
            <w:pPr>
              <w:jc w:val="both"/>
              <w:rPr>
                <w:rFonts w:ascii="Avenir" w:eastAsia="Avenir" w:hAnsi="Avenir" w:cs="Avenir"/>
                <w:color w:val="000000"/>
                <w:sz w:val="18"/>
                <w:szCs w:val="18"/>
              </w:rPr>
            </w:pPr>
          </w:p>
        </w:tc>
      </w:tr>
      <w:tr w:rsidR="009565B8" w:rsidRPr="00E8397D" w14:paraId="688D55F3" w14:textId="77777777" w:rsidTr="006A71C4">
        <w:trPr>
          <w:jc w:val="center"/>
        </w:trPr>
        <w:tc>
          <w:tcPr>
            <w:tcW w:w="1980" w:type="dxa"/>
            <w:vAlign w:val="center"/>
          </w:tcPr>
          <w:p w14:paraId="0EAC9311" w14:textId="24EBFFD9" w:rsidR="009565B8" w:rsidRPr="00E8397D" w:rsidRDefault="00715229" w:rsidP="009565B8">
            <w:pPr>
              <w:jc w:val="both"/>
              <w:rPr>
                <w:rFonts w:ascii="Avenir" w:eastAsia="Avenir" w:hAnsi="Avenir" w:cs="Avenir"/>
                <w:color w:val="000000"/>
                <w:sz w:val="18"/>
                <w:szCs w:val="18"/>
              </w:rPr>
            </w:pPr>
            <w:r>
              <w:rPr>
                <w:rFonts w:cstheme="minorHAnsi"/>
                <w:sz w:val="18"/>
                <w:szCs w:val="18"/>
              </w:rPr>
              <w:t xml:space="preserve">Divers : </w:t>
            </w:r>
            <w:r w:rsidR="009565B8" w:rsidRPr="00E8397D">
              <w:rPr>
                <w:rFonts w:cstheme="minorHAnsi"/>
                <w:sz w:val="18"/>
                <w:szCs w:val="18"/>
              </w:rPr>
              <w:t>Recrutement du personnel UGP/Antenne</w:t>
            </w:r>
          </w:p>
        </w:tc>
        <w:tc>
          <w:tcPr>
            <w:tcW w:w="1843" w:type="dxa"/>
            <w:vAlign w:val="center"/>
          </w:tcPr>
          <w:p w14:paraId="0D92B1F8" w14:textId="650419BE"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bCs/>
                <w:color w:val="000000"/>
                <w:sz w:val="18"/>
                <w:szCs w:val="18"/>
              </w:rPr>
              <w:t>Divers</w:t>
            </w:r>
          </w:p>
        </w:tc>
        <w:tc>
          <w:tcPr>
            <w:tcW w:w="2126" w:type="dxa"/>
            <w:vAlign w:val="center"/>
          </w:tcPr>
          <w:p w14:paraId="4FC232D0" w14:textId="4EEC8D81"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Recrutement comptable de l’UGP+ remplacement de la RAF</w:t>
            </w:r>
          </w:p>
        </w:tc>
        <w:tc>
          <w:tcPr>
            <w:tcW w:w="1559" w:type="dxa"/>
            <w:vAlign w:val="center"/>
          </w:tcPr>
          <w:p w14:paraId="6824267C"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4DE5437B" w14:textId="067D0529"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1 comptable+ 1 RAF de l’UGP sont recrutés</w:t>
            </w:r>
          </w:p>
        </w:tc>
        <w:tc>
          <w:tcPr>
            <w:tcW w:w="2268" w:type="dxa"/>
            <w:vAlign w:val="center"/>
          </w:tcPr>
          <w:p w14:paraId="6F5A96C1" w14:textId="59719CF5" w:rsidR="009565B8" w:rsidRPr="00E8397D" w:rsidRDefault="009565B8" w:rsidP="009565B8">
            <w:pPr>
              <w:jc w:val="both"/>
              <w:rPr>
                <w:rFonts w:ascii="Avenir" w:eastAsia="Avenir" w:hAnsi="Avenir" w:cs="Avenir"/>
                <w:color w:val="808080"/>
                <w:sz w:val="18"/>
                <w:szCs w:val="18"/>
              </w:rPr>
            </w:pPr>
            <w:r w:rsidRPr="00E8397D">
              <w:rPr>
                <w:rFonts w:eastAsia="Times New Roman" w:cstheme="minorHAnsi"/>
                <w:sz w:val="18"/>
                <w:szCs w:val="18"/>
              </w:rPr>
              <w:t>Rapport d’activités du programme</w:t>
            </w:r>
          </w:p>
        </w:tc>
        <w:tc>
          <w:tcPr>
            <w:tcW w:w="2409" w:type="dxa"/>
            <w:vAlign w:val="center"/>
          </w:tcPr>
          <w:p w14:paraId="0156587D" w14:textId="77777777" w:rsidR="009565B8" w:rsidRPr="00E8397D" w:rsidRDefault="009565B8" w:rsidP="009565B8">
            <w:pPr>
              <w:jc w:val="both"/>
              <w:rPr>
                <w:rFonts w:ascii="Avenir" w:eastAsia="Avenir" w:hAnsi="Avenir" w:cs="Avenir"/>
                <w:color w:val="000000"/>
                <w:sz w:val="18"/>
                <w:szCs w:val="18"/>
              </w:rPr>
            </w:pPr>
          </w:p>
        </w:tc>
      </w:tr>
      <w:tr w:rsidR="009565B8" w:rsidRPr="00E8397D" w14:paraId="6CF0E6D1" w14:textId="77777777" w:rsidTr="006A71C4">
        <w:trPr>
          <w:jc w:val="center"/>
        </w:trPr>
        <w:tc>
          <w:tcPr>
            <w:tcW w:w="1980" w:type="dxa"/>
            <w:vAlign w:val="center"/>
          </w:tcPr>
          <w:p w14:paraId="4D16FA95" w14:textId="0960A52E"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Recrutement cabinet Audit</w:t>
            </w:r>
          </w:p>
        </w:tc>
        <w:tc>
          <w:tcPr>
            <w:tcW w:w="1843" w:type="dxa"/>
            <w:vAlign w:val="center"/>
          </w:tcPr>
          <w:p w14:paraId="05980F2F" w14:textId="032C41B7"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bCs/>
                <w:color w:val="000000"/>
                <w:sz w:val="18"/>
                <w:szCs w:val="18"/>
              </w:rPr>
              <w:t>Divers</w:t>
            </w:r>
          </w:p>
        </w:tc>
        <w:tc>
          <w:tcPr>
            <w:tcW w:w="2126" w:type="dxa"/>
            <w:vAlign w:val="center"/>
          </w:tcPr>
          <w:p w14:paraId="358B2483" w14:textId="63FD7483"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t>Soumission des offres par 12 cabinets. Retenus 6 cabinets pour la commission d’analyse. 4 cabinets ont soumissionné pour la commission de marchés</w:t>
            </w:r>
          </w:p>
        </w:tc>
        <w:tc>
          <w:tcPr>
            <w:tcW w:w="1559" w:type="dxa"/>
            <w:vAlign w:val="center"/>
          </w:tcPr>
          <w:p w14:paraId="36049666" w14:textId="77777777" w:rsidR="009565B8" w:rsidRPr="00E8397D" w:rsidRDefault="009565B8" w:rsidP="009565B8">
            <w:pPr>
              <w:jc w:val="both"/>
              <w:rPr>
                <w:rFonts w:ascii="Avenir" w:eastAsia="Avenir" w:hAnsi="Avenir" w:cs="Avenir"/>
                <w:b/>
                <w:color w:val="000000"/>
                <w:sz w:val="18"/>
                <w:szCs w:val="18"/>
              </w:rPr>
            </w:pPr>
          </w:p>
        </w:tc>
        <w:tc>
          <w:tcPr>
            <w:tcW w:w="1985" w:type="dxa"/>
            <w:vAlign w:val="center"/>
          </w:tcPr>
          <w:p w14:paraId="690A949A" w14:textId="053BA1CE"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 xml:space="preserve">1 cabinet audit sélectionné. </w:t>
            </w:r>
          </w:p>
        </w:tc>
        <w:tc>
          <w:tcPr>
            <w:tcW w:w="2268" w:type="dxa"/>
            <w:vAlign w:val="center"/>
          </w:tcPr>
          <w:p w14:paraId="55F3D812" w14:textId="07295EE2" w:rsidR="009565B8" w:rsidRPr="00E8397D" w:rsidRDefault="00871057" w:rsidP="009565B8">
            <w:pPr>
              <w:jc w:val="both"/>
              <w:rPr>
                <w:rFonts w:ascii="Avenir" w:eastAsia="Avenir" w:hAnsi="Avenir" w:cs="Avenir"/>
                <w:color w:val="808080"/>
                <w:sz w:val="18"/>
                <w:szCs w:val="18"/>
              </w:rPr>
            </w:pPr>
            <w:r>
              <w:rPr>
                <w:rFonts w:cstheme="minorHAnsi"/>
                <w:sz w:val="18"/>
                <w:szCs w:val="18"/>
              </w:rPr>
              <w:t>Audit</w:t>
            </w:r>
            <w:r w:rsidR="00715229">
              <w:rPr>
                <w:rFonts w:cstheme="minorHAnsi"/>
                <w:sz w:val="18"/>
                <w:szCs w:val="18"/>
              </w:rPr>
              <w:t xml:space="preserve"> finalisé avec le rapport et les recommandations</w:t>
            </w:r>
          </w:p>
        </w:tc>
        <w:tc>
          <w:tcPr>
            <w:tcW w:w="2409" w:type="dxa"/>
            <w:vAlign w:val="center"/>
          </w:tcPr>
          <w:p w14:paraId="06B51B9C" w14:textId="0C89D9B2" w:rsidR="009565B8" w:rsidRPr="00E8397D" w:rsidRDefault="00715229" w:rsidP="009565B8">
            <w:pPr>
              <w:jc w:val="both"/>
              <w:rPr>
                <w:rFonts w:ascii="Avenir" w:eastAsia="Avenir" w:hAnsi="Avenir" w:cs="Avenir"/>
                <w:color w:val="000000"/>
                <w:sz w:val="18"/>
                <w:szCs w:val="18"/>
              </w:rPr>
            </w:pPr>
            <w:r>
              <w:rPr>
                <w:rFonts w:ascii="Avenir" w:eastAsia="Avenir" w:hAnsi="Avenir" w:cs="Avenir"/>
                <w:color w:val="000000"/>
                <w:sz w:val="18"/>
                <w:szCs w:val="18"/>
              </w:rPr>
              <w:t>Finalisation du Manuel de procédures organisationnelles par l’auditeur</w:t>
            </w:r>
          </w:p>
        </w:tc>
      </w:tr>
      <w:tr w:rsidR="009565B8" w:rsidRPr="00E8397D" w14:paraId="30AAAE8E" w14:textId="77777777" w:rsidTr="006A71C4">
        <w:trPr>
          <w:jc w:val="center"/>
        </w:trPr>
        <w:tc>
          <w:tcPr>
            <w:tcW w:w="1980" w:type="dxa"/>
          </w:tcPr>
          <w:p w14:paraId="70D3D423" w14:textId="0C7D6463" w:rsidR="009565B8" w:rsidRPr="00E8397D" w:rsidRDefault="009565B8" w:rsidP="009565B8">
            <w:pPr>
              <w:jc w:val="both"/>
              <w:rPr>
                <w:rFonts w:ascii="Avenir" w:eastAsia="Avenir" w:hAnsi="Avenir" w:cs="Avenir"/>
                <w:color w:val="000000"/>
                <w:sz w:val="18"/>
                <w:szCs w:val="18"/>
              </w:rPr>
            </w:pPr>
            <w:r w:rsidRPr="00E8397D">
              <w:rPr>
                <w:rFonts w:cstheme="minorHAnsi"/>
                <w:sz w:val="18"/>
                <w:szCs w:val="18"/>
              </w:rPr>
              <w:lastRenderedPageBreak/>
              <w:t>Organisation du COPIL</w:t>
            </w:r>
          </w:p>
        </w:tc>
        <w:tc>
          <w:tcPr>
            <w:tcW w:w="1843" w:type="dxa"/>
            <w:vAlign w:val="center"/>
          </w:tcPr>
          <w:p w14:paraId="097E386E" w14:textId="3C28CF68" w:rsidR="009565B8" w:rsidRPr="00E8397D" w:rsidRDefault="009565B8" w:rsidP="009565B8">
            <w:pPr>
              <w:jc w:val="center"/>
              <w:rPr>
                <w:rFonts w:ascii="Avenir" w:eastAsia="Avenir" w:hAnsi="Avenir" w:cs="Avenir"/>
                <w:bCs/>
                <w:color w:val="000000"/>
                <w:sz w:val="18"/>
                <w:szCs w:val="18"/>
              </w:rPr>
            </w:pPr>
            <w:r w:rsidRPr="00E8397D">
              <w:rPr>
                <w:rFonts w:ascii="Avenir" w:eastAsia="Avenir" w:hAnsi="Avenir" w:cs="Avenir"/>
                <w:bCs/>
                <w:color w:val="000000"/>
                <w:sz w:val="18"/>
                <w:szCs w:val="18"/>
              </w:rPr>
              <w:t>Divers</w:t>
            </w:r>
          </w:p>
        </w:tc>
        <w:tc>
          <w:tcPr>
            <w:tcW w:w="2126" w:type="dxa"/>
          </w:tcPr>
          <w:p w14:paraId="666ADBE9" w14:textId="5BD66E20" w:rsidR="009565B8" w:rsidRDefault="009565B8" w:rsidP="009565B8">
            <w:pPr>
              <w:jc w:val="both"/>
              <w:rPr>
                <w:rFonts w:cstheme="minorHAnsi"/>
                <w:sz w:val="18"/>
                <w:szCs w:val="18"/>
              </w:rPr>
            </w:pPr>
          </w:p>
          <w:p w14:paraId="4A479539" w14:textId="78EC460E" w:rsidR="00715229" w:rsidRPr="00E8397D" w:rsidRDefault="00715229" w:rsidP="009565B8">
            <w:pPr>
              <w:jc w:val="both"/>
              <w:rPr>
                <w:rFonts w:ascii="Avenir" w:eastAsia="Avenir" w:hAnsi="Avenir" w:cs="Avenir"/>
                <w:color w:val="000000"/>
                <w:sz w:val="18"/>
                <w:szCs w:val="18"/>
              </w:rPr>
            </w:pPr>
            <w:r>
              <w:rPr>
                <w:rFonts w:cstheme="minorHAnsi"/>
                <w:sz w:val="18"/>
                <w:szCs w:val="18"/>
              </w:rPr>
              <w:t>Membres du COPIL</w:t>
            </w:r>
          </w:p>
        </w:tc>
        <w:tc>
          <w:tcPr>
            <w:tcW w:w="1559" w:type="dxa"/>
            <w:vAlign w:val="center"/>
          </w:tcPr>
          <w:p w14:paraId="37348D90" w14:textId="77777777" w:rsidR="009565B8" w:rsidRPr="00E8397D" w:rsidRDefault="009565B8" w:rsidP="009565B8">
            <w:pPr>
              <w:jc w:val="both"/>
              <w:rPr>
                <w:rFonts w:ascii="Avenir" w:eastAsia="Avenir" w:hAnsi="Avenir" w:cs="Avenir"/>
                <w:b/>
                <w:color w:val="000000"/>
                <w:sz w:val="18"/>
                <w:szCs w:val="18"/>
              </w:rPr>
            </w:pPr>
          </w:p>
        </w:tc>
        <w:tc>
          <w:tcPr>
            <w:tcW w:w="1985" w:type="dxa"/>
          </w:tcPr>
          <w:p w14:paraId="7627AFB1" w14:textId="5BBB203E" w:rsidR="009565B8" w:rsidRPr="00E8397D" w:rsidRDefault="009565B8" w:rsidP="009565B8">
            <w:pPr>
              <w:jc w:val="both"/>
              <w:rPr>
                <w:rFonts w:ascii="Avenir" w:eastAsia="Avenir" w:hAnsi="Avenir" w:cs="Avenir"/>
                <w:b/>
                <w:color w:val="000000"/>
                <w:sz w:val="18"/>
                <w:szCs w:val="18"/>
              </w:rPr>
            </w:pPr>
            <w:r w:rsidRPr="00E8397D">
              <w:rPr>
                <w:rFonts w:cstheme="minorHAnsi"/>
                <w:sz w:val="18"/>
                <w:szCs w:val="18"/>
              </w:rPr>
              <w:t>Organiser le premier COPIL de l’année pour validation du PTBA 2023</w:t>
            </w:r>
          </w:p>
        </w:tc>
        <w:tc>
          <w:tcPr>
            <w:tcW w:w="2268" w:type="dxa"/>
            <w:vAlign w:val="center"/>
          </w:tcPr>
          <w:p w14:paraId="6B8C0618" w14:textId="4D72EE39" w:rsidR="009565B8" w:rsidRPr="00E8397D" w:rsidRDefault="00715229" w:rsidP="009565B8">
            <w:pPr>
              <w:jc w:val="both"/>
              <w:rPr>
                <w:rFonts w:ascii="Avenir" w:eastAsia="Avenir" w:hAnsi="Avenir" w:cs="Avenir"/>
                <w:color w:val="808080"/>
                <w:sz w:val="18"/>
                <w:szCs w:val="18"/>
              </w:rPr>
            </w:pPr>
            <w:r>
              <w:rPr>
                <w:rFonts w:ascii="Avenir" w:eastAsia="Avenir" w:hAnsi="Avenir" w:cs="Avenir"/>
                <w:color w:val="808080"/>
                <w:sz w:val="18"/>
                <w:szCs w:val="18"/>
              </w:rPr>
              <w:t>Manque de budget COPIL repoussé au début janvier 2024</w:t>
            </w:r>
          </w:p>
        </w:tc>
        <w:tc>
          <w:tcPr>
            <w:tcW w:w="2409" w:type="dxa"/>
            <w:vAlign w:val="center"/>
          </w:tcPr>
          <w:p w14:paraId="75D2BD07" w14:textId="5761A0D4" w:rsidR="009565B8" w:rsidRPr="00E8397D" w:rsidRDefault="00715229" w:rsidP="009565B8">
            <w:pPr>
              <w:jc w:val="both"/>
              <w:rPr>
                <w:rFonts w:ascii="Avenir" w:eastAsia="Avenir" w:hAnsi="Avenir" w:cs="Avenir"/>
                <w:color w:val="000000"/>
                <w:sz w:val="18"/>
                <w:szCs w:val="18"/>
              </w:rPr>
            </w:pPr>
            <w:r>
              <w:rPr>
                <w:rFonts w:ascii="Avenir" w:eastAsia="Avenir" w:hAnsi="Avenir" w:cs="Avenir"/>
                <w:color w:val="000000"/>
                <w:sz w:val="18"/>
                <w:szCs w:val="18"/>
              </w:rPr>
              <w:t xml:space="preserve">Organiser le </w:t>
            </w:r>
            <w:proofErr w:type="spellStart"/>
            <w:r>
              <w:rPr>
                <w:rFonts w:ascii="Avenir" w:eastAsia="Avenir" w:hAnsi="Avenir" w:cs="Avenir"/>
                <w:color w:val="000000"/>
                <w:sz w:val="18"/>
                <w:szCs w:val="18"/>
              </w:rPr>
              <w:t>préCopil</w:t>
            </w:r>
            <w:proofErr w:type="spellEnd"/>
            <w:r>
              <w:rPr>
                <w:rFonts w:ascii="Avenir" w:eastAsia="Avenir" w:hAnsi="Avenir" w:cs="Avenir"/>
                <w:color w:val="000000"/>
                <w:sz w:val="18"/>
                <w:szCs w:val="18"/>
              </w:rPr>
              <w:t xml:space="preserve"> avant le COPIL pour envoyer les documents aux membres</w:t>
            </w:r>
          </w:p>
        </w:tc>
      </w:tr>
      <w:bookmarkEnd w:id="20"/>
    </w:tbl>
    <w:p w14:paraId="5011ED51" w14:textId="77777777" w:rsidR="00D74DDD" w:rsidRDefault="00D74DDD">
      <w:pPr>
        <w:spacing w:after="5" w:line="271" w:lineRule="auto"/>
        <w:ind w:right="28"/>
        <w:jc w:val="both"/>
        <w:rPr>
          <w:rFonts w:ascii="Avenir" w:eastAsia="Avenir" w:hAnsi="Avenir" w:cs="Avenir"/>
          <w:color w:val="000000"/>
          <w:sz w:val="21"/>
          <w:szCs w:val="21"/>
        </w:rPr>
        <w:sectPr w:rsidR="00D74DDD" w:rsidSect="00DA7E26">
          <w:headerReference w:type="first" r:id="rId17"/>
          <w:pgSz w:w="16840" w:h="11900" w:orient="landscape"/>
          <w:pgMar w:top="1579" w:right="1961" w:bottom="1557" w:left="1493" w:header="1020" w:footer="1115" w:gutter="0"/>
          <w:pgNumType w:start="12"/>
          <w:cols w:space="720"/>
          <w:titlePg/>
        </w:sectPr>
      </w:pPr>
    </w:p>
    <w:p w14:paraId="5ACA2194" w14:textId="77777777" w:rsidR="00D74DDD" w:rsidRDefault="00F5459E">
      <w:pPr>
        <w:pStyle w:val="Heading1"/>
        <w:numPr>
          <w:ilvl w:val="0"/>
          <w:numId w:val="10"/>
        </w:numPr>
      </w:pPr>
      <w:bookmarkStart w:id="21" w:name="_Toc157176548"/>
      <w:r>
        <w:lastRenderedPageBreak/>
        <w:t>Résultats du Projet</w:t>
      </w:r>
      <w:bookmarkEnd w:id="21"/>
    </w:p>
    <w:p w14:paraId="177723DA" w14:textId="77777777" w:rsidR="00D74DDD" w:rsidRDefault="00F5459E">
      <w:pPr>
        <w:pStyle w:val="Heading2"/>
      </w:pPr>
      <w:bookmarkStart w:id="22" w:name="_Toc157176549"/>
      <w:r>
        <w:t>5.1 Contributions du projet à l’atteinte des indicateurs du cadre de résultats de CAFI</w:t>
      </w:r>
      <w:bookmarkEnd w:id="22"/>
    </w:p>
    <w:p w14:paraId="36290F2F" w14:textId="77777777" w:rsidR="00D74DDD" w:rsidRDefault="00D74DDD">
      <w:pPr>
        <w:spacing w:after="0" w:line="240" w:lineRule="auto"/>
        <w:rPr>
          <w:rFonts w:ascii="Avenir" w:eastAsia="Avenir" w:hAnsi="Avenir" w:cs="Avenir"/>
          <w:color w:val="000000"/>
        </w:rPr>
      </w:pPr>
    </w:p>
    <w:p w14:paraId="081993D4" w14:textId="7DC73B42" w:rsidR="00B86F2F" w:rsidRPr="00B86F2F" w:rsidRDefault="00B86F2F" w:rsidP="00B86F2F">
      <w:pPr>
        <w:pStyle w:val="Caption"/>
        <w:keepNext/>
        <w:jc w:val="center"/>
        <w:rPr>
          <w:sz w:val="20"/>
          <w:szCs w:val="20"/>
        </w:rPr>
      </w:pPr>
      <w:bookmarkStart w:id="23" w:name="_Toc155616000"/>
      <w:bookmarkStart w:id="24" w:name="_Toc157176512"/>
      <w:r w:rsidRPr="00B86F2F">
        <w:rPr>
          <w:sz w:val="20"/>
          <w:szCs w:val="20"/>
        </w:rPr>
        <w:t xml:space="preserve">Tableau </w:t>
      </w:r>
      <w:r w:rsidRPr="00B86F2F">
        <w:rPr>
          <w:sz w:val="20"/>
          <w:szCs w:val="20"/>
        </w:rPr>
        <w:fldChar w:fldCharType="begin"/>
      </w:r>
      <w:r w:rsidRPr="00B86F2F">
        <w:rPr>
          <w:sz w:val="20"/>
          <w:szCs w:val="20"/>
        </w:rPr>
        <w:instrText xml:space="preserve"> SEQ Tableau \* ARABIC </w:instrText>
      </w:r>
      <w:r w:rsidRPr="00B86F2F">
        <w:rPr>
          <w:sz w:val="20"/>
          <w:szCs w:val="20"/>
        </w:rPr>
        <w:fldChar w:fldCharType="separate"/>
      </w:r>
      <w:r w:rsidR="001F6352">
        <w:rPr>
          <w:noProof/>
          <w:sz w:val="20"/>
          <w:szCs w:val="20"/>
        </w:rPr>
        <w:t>4</w:t>
      </w:r>
      <w:r w:rsidRPr="00B86F2F">
        <w:rPr>
          <w:sz w:val="20"/>
          <w:szCs w:val="20"/>
        </w:rPr>
        <w:fldChar w:fldCharType="end"/>
      </w:r>
      <w:r w:rsidRPr="00B86F2F">
        <w:rPr>
          <w:sz w:val="20"/>
          <w:szCs w:val="20"/>
        </w:rPr>
        <w:t>: Effets CAFI</w:t>
      </w:r>
      <w:bookmarkEnd w:id="23"/>
      <w:bookmarkEnd w:id="24"/>
    </w:p>
    <w:tbl>
      <w:tblPr>
        <w:tblStyle w:val="a4"/>
        <w:tblW w:w="8754" w:type="dxa"/>
        <w:jc w:val="center"/>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210"/>
        <w:gridCol w:w="1203"/>
        <w:gridCol w:w="1203"/>
        <w:gridCol w:w="1204"/>
        <w:gridCol w:w="1285"/>
        <w:gridCol w:w="1316"/>
        <w:gridCol w:w="1333"/>
      </w:tblGrid>
      <w:tr w:rsidR="00D74DDD" w14:paraId="68DA087C" w14:textId="77777777" w:rsidTr="00623736">
        <w:trPr>
          <w:trHeight w:val="426"/>
          <w:jc w:val="center"/>
        </w:trPr>
        <w:tc>
          <w:tcPr>
            <w:tcW w:w="875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0383F1C" w14:textId="6CB68D08" w:rsidR="00D74DDD" w:rsidRDefault="00F5459E" w:rsidP="00623736">
            <w:pPr>
              <w:spacing w:after="5" w:line="271" w:lineRule="auto"/>
              <w:jc w:val="center"/>
              <w:rPr>
                <w:rFonts w:ascii="Avenir" w:eastAsia="Avenir" w:hAnsi="Avenir" w:cs="Avenir"/>
                <w:b/>
                <w:sz w:val="28"/>
                <w:szCs w:val="28"/>
              </w:rPr>
            </w:pPr>
            <w:r>
              <w:rPr>
                <w:rFonts w:ascii="Avenir" w:eastAsia="Avenir" w:hAnsi="Avenir" w:cs="Avenir"/>
                <w:b/>
                <w:sz w:val="28"/>
                <w:szCs w:val="28"/>
              </w:rPr>
              <w:t>Effets CAFI</w:t>
            </w:r>
          </w:p>
        </w:tc>
      </w:tr>
      <w:tr w:rsidR="00D74DDD" w14:paraId="18BE62C8" w14:textId="77777777" w:rsidTr="00623736">
        <w:trPr>
          <w:trHeight w:val="435"/>
          <w:jc w:val="center"/>
        </w:trPr>
        <w:tc>
          <w:tcPr>
            <w:tcW w:w="1210"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0F846BCB"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Les pratiques agricoles durables permettent la réduction de la conversion des terres et l’augmentation de la sécurité alimentaire</w:t>
            </w:r>
          </w:p>
        </w:tc>
        <w:tc>
          <w:tcPr>
            <w:tcW w:w="1203"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6628100E"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Des alternatives durables aux pratiques actuelles en matière de bois-énergie sont adoptées</w:t>
            </w:r>
          </w:p>
        </w:tc>
        <w:tc>
          <w:tcPr>
            <w:tcW w:w="1203"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29FCC39A"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Les institutions et parties prenantes du secteur forestier et des aires protégées sont en capacité et disposent d’un cadre légal permettant de promouvoir, suivre et mettre en œuvre la gestion durable des forêts</w:t>
            </w:r>
          </w:p>
        </w:tc>
        <w:tc>
          <w:tcPr>
            <w:tcW w:w="1204"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60E8AE9B"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Les infrastructures et futurs projets miniers et hydrocarbures minimisent leur empreinte globale</w:t>
            </w:r>
          </w:p>
        </w:tc>
        <w:tc>
          <w:tcPr>
            <w:tcW w:w="1285"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597F4AF8"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i)Les décisions d’aménagement du territoire assurent une représentation équitable des intérêts sectoriels et maintiennent le couvert forestier</w:t>
            </w:r>
          </w:p>
          <w:p w14:paraId="036C040F"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ii) la sécurisation foncière n’incite pas à la conversion par des individus ou des communautés</w:t>
            </w:r>
          </w:p>
        </w:tc>
        <w:tc>
          <w:tcPr>
            <w:tcW w:w="1316"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61E45F81"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La croissance démographique et la migration vers les forêts et les fronts forestiers sont ralenties</w:t>
            </w:r>
          </w:p>
        </w:tc>
        <w:tc>
          <w:tcPr>
            <w:tcW w:w="1333" w:type="dxa"/>
            <w:tcBorders>
              <w:top w:val="single" w:sz="4" w:space="0" w:color="000000"/>
              <w:left w:val="single" w:sz="4" w:space="0" w:color="000000"/>
              <w:bottom w:val="single" w:sz="4" w:space="0" w:color="000000"/>
              <w:right w:val="single" w:sz="4" w:space="0" w:color="000000"/>
            </w:tcBorders>
            <w:shd w:val="clear" w:color="auto" w:fill="84ACB6"/>
            <w:vAlign w:val="center"/>
          </w:tcPr>
          <w:p w14:paraId="1130D093" w14:textId="77777777" w:rsidR="00D74DDD" w:rsidRDefault="00F5459E" w:rsidP="00623736">
            <w:pPr>
              <w:spacing w:after="5" w:line="271" w:lineRule="auto"/>
              <w:jc w:val="both"/>
              <w:rPr>
                <w:rFonts w:ascii="Avenir" w:eastAsia="Avenir" w:hAnsi="Avenir" w:cs="Avenir"/>
                <w:sz w:val="16"/>
                <w:szCs w:val="16"/>
              </w:rPr>
            </w:pPr>
            <w:r>
              <w:rPr>
                <w:rFonts w:ascii="Avenir" w:eastAsia="Avenir" w:hAnsi="Avenir" w:cs="Avenir"/>
                <w:sz w:val="16"/>
                <w:szCs w:val="16"/>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D74DDD" w14:paraId="3681E4CE" w14:textId="77777777" w:rsidTr="00623736">
        <w:trPr>
          <w:trHeight w:val="395"/>
          <w:jc w:val="center"/>
        </w:trPr>
        <w:tc>
          <w:tcPr>
            <w:tcW w:w="1210" w:type="dxa"/>
            <w:tcBorders>
              <w:top w:val="single" w:sz="4" w:space="0" w:color="000000"/>
              <w:left w:val="single" w:sz="4" w:space="0" w:color="000000"/>
              <w:bottom w:val="single" w:sz="4" w:space="0" w:color="000000"/>
              <w:right w:val="single" w:sz="4" w:space="0" w:color="000000"/>
            </w:tcBorders>
            <w:vAlign w:val="center"/>
          </w:tcPr>
          <w:p w14:paraId="5AE06227" w14:textId="253A21A5" w:rsidR="00D74DDD" w:rsidRPr="00F432F1" w:rsidRDefault="00F432F1" w:rsidP="00F432F1">
            <w:pPr>
              <w:spacing w:after="5" w:line="271" w:lineRule="auto"/>
              <w:jc w:val="center"/>
              <w:rPr>
                <w:rFonts w:ascii="Avenir" w:eastAsia="Avenir" w:hAnsi="Avenir" w:cs="Avenir"/>
                <w:sz w:val="16"/>
                <w:szCs w:val="16"/>
              </w:rPr>
            </w:pPr>
            <w:r>
              <w:rPr>
                <w:rFonts w:ascii="Avenir" w:eastAsia="Avenir" w:hAnsi="Avenir" w:cs="Avenir"/>
                <w:noProof/>
                <w:sz w:val="16"/>
                <w:szCs w:val="16"/>
                <w:lang w:val="fr-FR" w:eastAsia="fr-FR"/>
              </w:rPr>
              <w:drawing>
                <wp:inline distT="0" distB="0" distL="0" distR="0" wp14:anchorId="422970F0" wp14:editId="38CC1A14">
                  <wp:extent cx="259200" cy="259200"/>
                  <wp:effectExtent l="0" t="0" r="0" b="0"/>
                  <wp:docPr id="1612106114" name="Graphique 1" descr="Case coch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06114" name="Graphique 1612106114" descr="Case cochée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73619" cy="273619"/>
                          </a:xfrm>
                          <a:prstGeom prst="rect">
                            <a:avLst/>
                          </a:prstGeom>
                        </pic:spPr>
                      </pic:pic>
                    </a:graphicData>
                  </a:graphic>
                </wp:inline>
              </w:drawing>
            </w:r>
          </w:p>
        </w:tc>
        <w:tc>
          <w:tcPr>
            <w:tcW w:w="1203" w:type="dxa"/>
            <w:tcBorders>
              <w:top w:val="single" w:sz="4" w:space="0" w:color="000000"/>
              <w:left w:val="single" w:sz="4" w:space="0" w:color="000000"/>
              <w:bottom w:val="single" w:sz="4" w:space="0" w:color="000000"/>
              <w:right w:val="single" w:sz="4" w:space="0" w:color="000000"/>
            </w:tcBorders>
            <w:vAlign w:val="center"/>
          </w:tcPr>
          <w:p w14:paraId="6D2267A7" w14:textId="77777777" w:rsidR="00D74DDD" w:rsidRDefault="00F5459E" w:rsidP="00623736">
            <w:pPr>
              <w:spacing w:after="5" w:line="271" w:lineRule="auto"/>
              <w:jc w:val="center"/>
              <w:rPr>
                <w:rFonts w:ascii="Avenir" w:eastAsia="Avenir" w:hAnsi="Avenir" w:cs="Avenir"/>
                <w:sz w:val="16"/>
                <w:szCs w:val="16"/>
              </w:rPr>
            </w:pPr>
            <w:r>
              <w:rPr>
                <w:rFonts w:ascii="Segoe UI Symbol" w:eastAsia="Arimo" w:hAnsi="Segoe UI Symbol" w:cs="Segoe UI Symbol"/>
                <w:color w:val="000000"/>
              </w:rPr>
              <w:t>☐</w:t>
            </w:r>
          </w:p>
        </w:tc>
        <w:tc>
          <w:tcPr>
            <w:tcW w:w="1203" w:type="dxa"/>
            <w:tcBorders>
              <w:top w:val="single" w:sz="4" w:space="0" w:color="000000"/>
              <w:left w:val="single" w:sz="4" w:space="0" w:color="000000"/>
              <w:bottom w:val="single" w:sz="4" w:space="0" w:color="000000"/>
              <w:right w:val="single" w:sz="4" w:space="0" w:color="000000"/>
            </w:tcBorders>
            <w:vAlign w:val="center"/>
          </w:tcPr>
          <w:p w14:paraId="5BEF6AAD" w14:textId="77777777" w:rsidR="00D74DDD" w:rsidRDefault="00F5459E" w:rsidP="00623736">
            <w:pPr>
              <w:spacing w:after="5" w:line="271" w:lineRule="auto"/>
              <w:jc w:val="center"/>
              <w:rPr>
                <w:rFonts w:ascii="Avenir" w:eastAsia="Avenir" w:hAnsi="Avenir" w:cs="Avenir"/>
                <w:sz w:val="16"/>
                <w:szCs w:val="16"/>
              </w:rPr>
            </w:pPr>
            <w:r>
              <w:rPr>
                <w:rFonts w:ascii="Arimo" w:eastAsia="Arimo" w:hAnsi="Arimo" w:cs="Arimo"/>
                <w:color w:val="000000"/>
              </w:rPr>
              <w:t>☐</w:t>
            </w:r>
          </w:p>
        </w:tc>
        <w:tc>
          <w:tcPr>
            <w:tcW w:w="1204" w:type="dxa"/>
            <w:tcBorders>
              <w:top w:val="single" w:sz="4" w:space="0" w:color="000000"/>
              <w:left w:val="single" w:sz="4" w:space="0" w:color="000000"/>
              <w:bottom w:val="single" w:sz="4" w:space="0" w:color="000000"/>
              <w:right w:val="single" w:sz="4" w:space="0" w:color="000000"/>
            </w:tcBorders>
            <w:vAlign w:val="center"/>
          </w:tcPr>
          <w:p w14:paraId="0ADC562D" w14:textId="77777777" w:rsidR="00D74DDD" w:rsidRDefault="00F5459E" w:rsidP="00623736">
            <w:pPr>
              <w:spacing w:after="5" w:line="271" w:lineRule="auto"/>
              <w:jc w:val="center"/>
              <w:rPr>
                <w:rFonts w:ascii="Avenir" w:eastAsia="Avenir" w:hAnsi="Avenir" w:cs="Avenir"/>
                <w:sz w:val="16"/>
                <w:szCs w:val="16"/>
              </w:rPr>
            </w:pPr>
            <w:r>
              <w:rPr>
                <w:rFonts w:ascii="Arimo" w:eastAsia="Arimo" w:hAnsi="Arimo" w:cs="Arimo"/>
                <w:color w:val="000000"/>
              </w:rPr>
              <w:t>☐</w:t>
            </w:r>
          </w:p>
        </w:tc>
        <w:tc>
          <w:tcPr>
            <w:tcW w:w="1285" w:type="dxa"/>
            <w:tcBorders>
              <w:top w:val="single" w:sz="4" w:space="0" w:color="000000"/>
              <w:left w:val="single" w:sz="4" w:space="0" w:color="000000"/>
              <w:bottom w:val="single" w:sz="4" w:space="0" w:color="000000"/>
              <w:right w:val="single" w:sz="4" w:space="0" w:color="000000"/>
            </w:tcBorders>
            <w:vAlign w:val="center"/>
          </w:tcPr>
          <w:p w14:paraId="41E2C255" w14:textId="77777777" w:rsidR="00D74DDD" w:rsidRDefault="00F5459E" w:rsidP="00623736">
            <w:pPr>
              <w:spacing w:after="5" w:line="271" w:lineRule="auto"/>
              <w:jc w:val="center"/>
              <w:rPr>
                <w:rFonts w:ascii="Avenir" w:eastAsia="Avenir" w:hAnsi="Avenir" w:cs="Avenir"/>
                <w:sz w:val="16"/>
                <w:szCs w:val="16"/>
              </w:rPr>
            </w:pPr>
            <w:r>
              <w:rPr>
                <w:rFonts w:ascii="Arimo" w:eastAsia="Arimo" w:hAnsi="Arimo" w:cs="Arimo"/>
                <w:color w:val="000000"/>
              </w:rPr>
              <w:t>☐</w:t>
            </w:r>
          </w:p>
        </w:tc>
        <w:tc>
          <w:tcPr>
            <w:tcW w:w="1316" w:type="dxa"/>
            <w:tcBorders>
              <w:top w:val="single" w:sz="4" w:space="0" w:color="000000"/>
              <w:left w:val="single" w:sz="4" w:space="0" w:color="000000"/>
              <w:bottom w:val="single" w:sz="4" w:space="0" w:color="000000"/>
              <w:right w:val="single" w:sz="4" w:space="0" w:color="000000"/>
            </w:tcBorders>
            <w:vAlign w:val="center"/>
          </w:tcPr>
          <w:p w14:paraId="33460362" w14:textId="77777777" w:rsidR="00D74DDD" w:rsidRDefault="00F5459E" w:rsidP="00623736">
            <w:pPr>
              <w:spacing w:after="5" w:line="271" w:lineRule="auto"/>
              <w:jc w:val="center"/>
              <w:rPr>
                <w:rFonts w:ascii="Avenir" w:eastAsia="Avenir" w:hAnsi="Avenir" w:cs="Avenir"/>
                <w:sz w:val="16"/>
                <w:szCs w:val="16"/>
              </w:rPr>
            </w:pPr>
            <w:r>
              <w:rPr>
                <w:rFonts w:ascii="Arimo" w:eastAsia="Arimo" w:hAnsi="Arimo" w:cs="Arimo"/>
                <w:color w:val="000000"/>
              </w:rPr>
              <w:t>☐</w:t>
            </w:r>
          </w:p>
        </w:tc>
        <w:tc>
          <w:tcPr>
            <w:tcW w:w="1333" w:type="dxa"/>
            <w:tcBorders>
              <w:top w:val="single" w:sz="4" w:space="0" w:color="000000"/>
              <w:left w:val="single" w:sz="4" w:space="0" w:color="000000"/>
              <w:bottom w:val="single" w:sz="4" w:space="0" w:color="000000"/>
              <w:right w:val="single" w:sz="4" w:space="0" w:color="000000"/>
            </w:tcBorders>
            <w:vAlign w:val="center"/>
          </w:tcPr>
          <w:p w14:paraId="1FFC8B8A" w14:textId="77777777" w:rsidR="00D74DDD" w:rsidRDefault="00F5459E" w:rsidP="00623736">
            <w:pPr>
              <w:spacing w:after="5" w:line="271" w:lineRule="auto"/>
              <w:jc w:val="center"/>
              <w:rPr>
                <w:rFonts w:ascii="Avenir" w:eastAsia="Avenir" w:hAnsi="Avenir" w:cs="Avenir"/>
                <w:sz w:val="16"/>
                <w:szCs w:val="16"/>
              </w:rPr>
            </w:pPr>
            <w:r>
              <w:rPr>
                <w:rFonts w:ascii="Arimo" w:eastAsia="Arimo" w:hAnsi="Arimo" w:cs="Arimo"/>
                <w:color w:val="000000"/>
              </w:rPr>
              <w:t>☐</w:t>
            </w:r>
          </w:p>
        </w:tc>
      </w:tr>
    </w:tbl>
    <w:p w14:paraId="30338B1A" w14:textId="77777777" w:rsidR="00D74DDD" w:rsidRDefault="00D74DDD">
      <w:pPr>
        <w:spacing w:after="0"/>
        <w:rPr>
          <w:rFonts w:ascii="Avenir" w:eastAsia="Avenir" w:hAnsi="Avenir" w:cs="Avenir"/>
          <w:color w:val="000000"/>
        </w:rPr>
      </w:pPr>
    </w:p>
    <w:p w14:paraId="446C3D3C" w14:textId="77777777" w:rsidR="00D74DDD" w:rsidRDefault="00F5459E">
      <w:pPr>
        <w:spacing w:after="5" w:line="271" w:lineRule="auto"/>
        <w:ind w:right="28"/>
        <w:jc w:val="both"/>
        <w:rPr>
          <w:rFonts w:ascii="Avenir" w:eastAsia="Avenir" w:hAnsi="Avenir" w:cs="Avenir"/>
          <w:b/>
          <w:sz w:val="21"/>
          <w:szCs w:val="21"/>
        </w:rPr>
      </w:pPr>
      <w:r>
        <w:rPr>
          <w:rFonts w:ascii="Avenir" w:eastAsia="Avenir" w:hAnsi="Avenir" w:cs="Avenir"/>
          <w:b/>
          <w:color w:val="000000"/>
          <w:sz w:val="21"/>
          <w:szCs w:val="21"/>
        </w:rPr>
        <w:t>Au niveau des impacts, effets et leurs produits, renseigner l’Annexe fournie en Excel</w:t>
      </w:r>
      <w:r>
        <w:rPr>
          <w:rFonts w:ascii="Avenir" w:eastAsia="Avenir" w:hAnsi="Avenir" w:cs="Avenir"/>
          <w:b/>
          <w:sz w:val="21"/>
          <w:szCs w:val="21"/>
        </w:rPr>
        <w:t xml:space="preserve"> (LIEN) en fonction de la nature du projet :</w:t>
      </w:r>
    </w:p>
    <w:p w14:paraId="50F21830" w14:textId="77777777" w:rsidR="00D74DDD" w:rsidRDefault="00D74DDD">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6BDFF9CC"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455124EE"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61F2589D"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5AFAD77B"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256E1FBD"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63729BA6"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6B5159A2"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351160F1"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5AD839C1"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2C4453FC"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1ABC950F"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0E8A4F82"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36D66E33"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68FEAC69" w14:textId="77777777" w:rsidR="00B86F2F" w:rsidRDefault="00B86F2F">
      <w:pPr>
        <w:pBdr>
          <w:top w:val="nil"/>
          <w:left w:val="nil"/>
          <w:bottom w:val="nil"/>
          <w:right w:val="nil"/>
          <w:between w:val="nil"/>
        </w:pBdr>
        <w:spacing w:after="0" w:line="271" w:lineRule="auto"/>
        <w:ind w:left="1440" w:right="28"/>
        <w:jc w:val="both"/>
        <w:rPr>
          <w:rFonts w:ascii="Avenir" w:eastAsia="Avenir" w:hAnsi="Avenir" w:cs="Avenir"/>
          <w:sz w:val="21"/>
          <w:szCs w:val="21"/>
        </w:rPr>
      </w:pPr>
    </w:p>
    <w:p w14:paraId="517254CC" w14:textId="77777777" w:rsidR="00B86F2F" w:rsidRDefault="00B86F2F" w:rsidP="00B86F2F">
      <w:pPr>
        <w:spacing w:after="0" w:line="240" w:lineRule="auto"/>
        <w:jc w:val="center"/>
        <w:rPr>
          <w:rFonts w:ascii="Avenir" w:eastAsia="Times New Roman" w:hAnsi="Avenir"/>
          <w:b/>
          <w:bCs/>
          <w:color w:val="000000"/>
          <w:sz w:val="16"/>
          <w:szCs w:val="16"/>
          <w:lang w:val="fr-FR"/>
        </w:rPr>
        <w:sectPr w:rsidR="00B86F2F" w:rsidSect="00DA7E26">
          <w:pgSz w:w="11900" w:h="16840"/>
          <w:pgMar w:top="1961" w:right="1557" w:bottom="1493" w:left="1579" w:header="1020" w:footer="1115" w:gutter="0"/>
          <w:pgNumType w:start="27"/>
          <w:cols w:space="720"/>
          <w:titlePg/>
        </w:sectPr>
      </w:pPr>
    </w:p>
    <w:p w14:paraId="591EC8D0" w14:textId="1873EC82" w:rsidR="00D732A3" w:rsidRPr="00D732A3" w:rsidRDefault="00D732A3" w:rsidP="00D732A3">
      <w:pPr>
        <w:pStyle w:val="Caption"/>
        <w:keepNext/>
        <w:jc w:val="center"/>
        <w:rPr>
          <w:sz w:val="20"/>
          <w:szCs w:val="20"/>
        </w:rPr>
      </w:pPr>
      <w:bookmarkStart w:id="25" w:name="_Toc155616001"/>
      <w:bookmarkStart w:id="26" w:name="_Toc157176513"/>
      <w:r w:rsidRPr="00D732A3">
        <w:rPr>
          <w:sz w:val="20"/>
          <w:szCs w:val="20"/>
        </w:rPr>
        <w:lastRenderedPageBreak/>
        <w:t xml:space="preserve">Tableau </w:t>
      </w:r>
      <w:r w:rsidRPr="00D732A3">
        <w:rPr>
          <w:sz w:val="20"/>
          <w:szCs w:val="20"/>
        </w:rPr>
        <w:fldChar w:fldCharType="begin"/>
      </w:r>
      <w:r w:rsidRPr="00D732A3">
        <w:rPr>
          <w:sz w:val="20"/>
          <w:szCs w:val="20"/>
        </w:rPr>
        <w:instrText xml:space="preserve"> SEQ Tableau \* ARABIC </w:instrText>
      </w:r>
      <w:r w:rsidRPr="00D732A3">
        <w:rPr>
          <w:sz w:val="20"/>
          <w:szCs w:val="20"/>
        </w:rPr>
        <w:fldChar w:fldCharType="separate"/>
      </w:r>
      <w:r w:rsidR="001F6352">
        <w:rPr>
          <w:noProof/>
          <w:sz w:val="20"/>
          <w:szCs w:val="20"/>
        </w:rPr>
        <w:t>5</w:t>
      </w:r>
      <w:r w:rsidRPr="00D732A3">
        <w:rPr>
          <w:sz w:val="20"/>
          <w:szCs w:val="20"/>
        </w:rPr>
        <w:fldChar w:fldCharType="end"/>
      </w:r>
      <w:r w:rsidRPr="00D732A3">
        <w:rPr>
          <w:sz w:val="20"/>
          <w:szCs w:val="20"/>
        </w:rPr>
        <w:t>: Indicateurs des projets volet agriculture</w:t>
      </w:r>
      <w:bookmarkEnd w:id="25"/>
      <w:bookmarkEnd w:id="26"/>
    </w:p>
    <w:tbl>
      <w:tblPr>
        <w:tblW w:w="5000" w:type="pct"/>
        <w:tblCellMar>
          <w:left w:w="70" w:type="dxa"/>
          <w:right w:w="70" w:type="dxa"/>
        </w:tblCellMar>
        <w:tblLook w:val="04A0" w:firstRow="1" w:lastRow="0" w:firstColumn="1" w:lastColumn="0" w:noHBand="0" w:noVBand="1"/>
      </w:tblPr>
      <w:tblGrid>
        <w:gridCol w:w="455"/>
        <w:gridCol w:w="2278"/>
        <w:gridCol w:w="506"/>
        <w:gridCol w:w="649"/>
        <w:gridCol w:w="711"/>
        <w:gridCol w:w="578"/>
        <w:gridCol w:w="465"/>
        <w:gridCol w:w="465"/>
        <w:gridCol w:w="465"/>
        <w:gridCol w:w="6805"/>
      </w:tblGrid>
      <w:tr w:rsidR="00D46D49" w:rsidRPr="00B86F2F" w14:paraId="61985C2B" w14:textId="77777777" w:rsidTr="00D732A3">
        <w:trPr>
          <w:trHeight w:val="285"/>
          <w:tblHeader/>
        </w:trPr>
        <w:tc>
          <w:tcPr>
            <w:tcW w:w="18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DFEF063" w14:textId="7A3E5347"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w:t>
            </w:r>
          </w:p>
        </w:tc>
        <w:tc>
          <w:tcPr>
            <w:tcW w:w="2017" w:type="pct"/>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6859015F" w14:textId="440DCCDE"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Indicateurs</w:t>
            </w:r>
          </w:p>
        </w:tc>
        <w:tc>
          <w:tcPr>
            <w:tcW w:w="189" w:type="pct"/>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399679A5" w14:textId="60794713"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Unité</w:t>
            </w:r>
          </w:p>
        </w:tc>
        <w:tc>
          <w:tcPr>
            <w:tcW w:w="804" w:type="pct"/>
            <w:gridSpan w:val="3"/>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5CC58A81" w14:textId="77777777"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Cible</w:t>
            </w:r>
          </w:p>
        </w:tc>
        <w:tc>
          <w:tcPr>
            <w:tcW w:w="728" w:type="pct"/>
            <w:gridSpan w:val="3"/>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215F4F5B" w14:textId="77777777"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Valeur</w:t>
            </w:r>
          </w:p>
        </w:tc>
        <w:tc>
          <w:tcPr>
            <w:tcW w:w="1079" w:type="pct"/>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14:paraId="60741D64" w14:textId="77777777" w:rsidR="00B86F2F" w:rsidRPr="00B86F2F" w:rsidRDefault="00B86F2F" w:rsidP="00D732A3">
            <w:pPr>
              <w:spacing w:after="0" w:line="240" w:lineRule="auto"/>
              <w:jc w:val="center"/>
              <w:rPr>
                <w:rFonts w:ascii="Avenir" w:eastAsia="Times New Roman" w:hAnsi="Avenir"/>
                <w:b/>
                <w:bCs/>
                <w:color w:val="000000"/>
                <w:sz w:val="16"/>
                <w:szCs w:val="16"/>
                <w:lang w:val="fr-FR"/>
              </w:rPr>
            </w:pPr>
            <w:r w:rsidRPr="00B86F2F">
              <w:rPr>
                <w:rFonts w:ascii="Avenir" w:eastAsia="Times New Roman" w:hAnsi="Avenir"/>
                <w:b/>
                <w:bCs/>
                <w:color w:val="000000"/>
                <w:sz w:val="16"/>
                <w:szCs w:val="16"/>
                <w:lang w:val="fr-FR"/>
              </w:rPr>
              <w:t>Commentaire</w:t>
            </w:r>
          </w:p>
        </w:tc>
      </w:tr>
      <w:tr w:rsidR="00384D48" w:rsidRPr="00B86F2F" w14:paraId="2EE560E0" w14:textId="77777777" w:rsidTr="00D732A3">
        <w:trPr>
          <w:trHeight w:val="285"/>
        </w:trPr>
        <w:tc>
          <w:tcPr>
            <w:tcW w:w="183" w:type="pct"/>
            <w:tcBorders>
              <w:top w:val="nil"/>
              <w:left w:val="single" w:sz="4" w:space="0" w:color="000000"/>
              <w:bottom w:val="single" w:sz="4" w:space="0" w:color="000000"/>
              <w:right w:val="single" w:sz="4" w:space="0" w:color="000000"/>
            </w:tcBorders>
            <w:shd w:val="clear" w:color="auto" w:fill="auto"/>
            <w:vAlign w:val="center"/>
            <w:hideMark/>
          </w:tcPr>
          <w:p w14:paraId="2D14CB78" w14:textId="27A8895B" w:rsidR="00B86F2F" w:rsidRPr="00B86F2F" w:rsidRDefault="00B86F2F" w:rsidP="00D732A3">
            <w:pPr>
              <w:spacing w:after="0" w:line="240" w:lineRule="auto"/>
              <w:jc w:val="center"/>
              <w:rPr>
                <w:rFonts w:ascii="Avenir" w:eastAsia="Times New Roman" w:hAnsi="Avenir"/>
                <w:b/>
                <w:bCs/>
                <w:color w:val="FFFFFF"/>
                <w:sz w:val="16"/>
                <w:szCs w:val="16"/>
                <w:lang w:val="fr-FR"/>
              </w:rPr>
            </w:pPr>
          </w:p>
        </w:tc>
        <w:tc>
          <w:tcPr>
            <w:tcW w:w="2017" w:type="pct"/>
            <w:tcBorders>
              <w:top w:val="nil"/>
              <w:left w:val="nil"/>
              <w:bottom w:val="single" w:sz="4" w:space="0" w:color="000000"/>
              <w:right w:val="single" w:sz="4" w:space="0" w:color="000000"/>
            </w:tcBorders>
            <w:shd w:val="clear" w:color="auto" w:fill="auto"/>
            <w:vAlign w:val="center"/>
            <w:hideMark/>
          </w:tcPr>
          <w:p w14:paraId="11CE7903" w14:textId="77777777" w:rsidR="00B86F2F" w:rsidRPr="00B86F2F" w:rsidRDefault="00B86F2F" w:rsidP="00D732A3">
            <w:pPr>
              <w:spacing w:after="0" w:line="240" w:lineRule="auto"/>
              <w:jc w:val="both"/>
              <w:rPr>
                <w:rFonts w:ascii="Avenir" w:eastAsia="Times New Roman" w:hAnsi="Avenir"/>
                <w:b/>
                <w:bCs/>
                <w:color w:val="4472C4"/>
                <w:sz w:val="16"/>
                <w:szCs w:val="16"/>
                <w:lang w:val="fr-FR"/>
              </w:rPr>
            </w:pPr>
            <w:r w:rsidRPr="00B86F2F">
              <w:rPr>
                <w:rFonts w:ascii="Avenir" w:eastAsia="Times New Roman" w:hAnsi="Avenir"/>
                <w:b/>
                <w:bCs/>
                <w:color w:val="4472C4"/>
                <w:sz w:val="16"/>
                <w:szCs w:val="16"/>
                <w:lang w:val="fr-FR"/>
              </w:rPr>
              <w:t>NB : les intitulés en bleu sont des énoncés de résultats et non pas des indicateurs</w:t>
            </w:r>
          </w:p>
        </w:tc>
        <w:tc>
          <w:tcPr>
            <w:tcW w:w="189" w:type="pct"/>
            <w:tcBorders>
              <w:top w:val="nil"/>
              <w:left w:val="nil"/>
              <w:bottom w:val="single" w:sz="4" w:space="0" w:color="000000"/>
              <w:right w:val="single" w:sz="4" w:space="0" w:color="000000"/>
            </w:tcBorders>
            <w:shd w:val="clear" w:color="auto" w:fill="auto"/>
            <w:vAlign w:val="center"/>
            <w:hideMark/>
          </w:tcPr>
          <w:p w14:paraId="39052754" w14:textId="07AA3FA7" w:rsidR="00B86F2F" w:rsidRPr="00B86F2F" w:rsidRDefault="00B86F2F" w:rsidP="00D732A3">
            <w:pPr>
              <w:spacing w:after="0" w:line="240" w:lineRule="auto"/>
              <w:jc w:val="center"/>
              <w:rPr>
                <w:rFonts w:ascii="Avenir" w:eastAsia="Times New Roman" w:hAnsi="Avenir"/>
                <w:b/>
                <w:bCs/>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vAlign w:val="center"/>
            <w:hideMark/>
          </w:tcPr>
          <w:p w14:paraId="15C2A70C" w14:textId="4B568738" w:rsidR="00B86F2F" w:rsidRPr="00B86F2F" w:rsidRDefault="00D732A3"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Finale</w:t>
            </w:r>
            <w:r w:rsidR="00B86F2F" w:rsidRPr="00B86F2F">
              <w:rPr>
                <w:rFonts w:ascii="Avenir" w:eastAsia="Times New Roman" w:hAnsi="Avenir"/>
                <w:color w:val="000000"/>
                <w:sz w:val="16"/>
                <w:szCs w:val="16"/>
                <w:lang w:val="fr-FR"/>
              </w:rPr>
              <w:t xml:space="preserve"> (sur base du </w:t>
            </w:r>
            <w:proofErr w:type="spellStart"/>
            <w:r w:rsidR="00B86F2F" w:rsidRPr="00B86F2F">
              <w:rPr>
                <w:rFonts w:ascii="Avenir" w:eastAsia="Times New Roman" w:hAnsi="Avenir"/>
                <w:color w:val="000000"/>
                <w:sz w:val="16"/>
                <w:szCs w:val="16"/>
                <w:lang w:val="fr-FR"/>
              </w:rPr>
              <w:t>prodoc</w:t>
            </w:r>
            <w:proofErr w:type="spellEnd"/>
            <w:r w:rsidR="00B86F2F" w:rsidRPr="00B86F2F">
              <w:rPr>
                <w:rFonts w:ascii="Avenir" w:eastAsia="Times New Roman" w:hAnsi="Avenir"/>
                <w:color w:val="000000"/>
                <w:sz w:val="16"/>
                <w:szCs w:val="16"/>
                <w:lang w:val="fr-FR"/>
              </w:rPr>
              <w:t>)</w:t>
            </w:r>
          </w:p>
        </w:tc>
        <w:tc>
          <w:tcPr>
            <w:tcW w:w="266" w:type="pct"/>
            <w:tcBorders>
              <w:top w:val="nil"/>
              <w:left w:val="nil"/>
              <w:bottom w:val="single" w:sz="4" w:space="0" w:color="000000"/>
              <w:right w:val="single" w:sz="4" w:space="0" w:color="000000"/>
            </w:tcBorders>
            <w:shd w:val="clear" w:color="auto" w:fill="auto"/>
            <w:vAlign w:val="center"/>
            <w:hideMark/>
          </w:tcPr>
          <w:p w14:paraId="678F2F8E" w14:textId="5A443403" w:rsidR="00B86F2F" w:rsidRPr="00B86F2F" w:rsidRDefault="00D732A3"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Mi</w:t>
            </w:r>
            <w:r w:rsidR="00B86F2F" w:rsidRPr="00B86F2F">
              <w:rPr>
                <w:rFonts w:ascii="Avenir" w:eastAsia="Times New Roman" w:hAnsi="Avenir"/>
                <w:color w:val="000000"/>
                <w:sz w:val="16"/>
                <w:szCs w:val="16"/>
                <w:lang w:val="fr-FR"/>
              </w:rPr>
              <w:t>-parcours (</w:t>
            </w:r>
            <w:proofErr w:type="spellStart"/>
            <w:r w:rsidR="00B86F2F" w:rsidRPr="00B86F2F">
              <w:rPr>
                <w:rFonts w:ascii="Avenir" w:eastAsia="Times New Roman" w:hAnsi="Avenir"/>
                <w:color w:val="000000"/>
                <w:sz w:val="16"/>
                <w:szCs w:val="16"/>
                <w:lang w:val="fr-FR"/>
              </w:rPr>
              <w:t>prodoc</w:t>
            </w:r>
            <w:proofErr w:type="spellEnd"/>
            <w:r w:rsidR="00B86F2F" w:rsidRPr="00B86F2F">
              <w:rPr>
                <w:rFonts w:ascii="Avenir" w:eastAsia="Times New Roman" w:hAnsi="Avenir"/>
                <w:color w:val="000000"/>
                <w:sz w:val="16"/>
                <w:szCs w:val="16"/>
                <w:lang w:val="fr-FR"/>
              </w:rPr>
              <w:t>)</w:t>
            </w:r>
          </w:p>
        </w:tc>
        <w:tc>
          <w:tcPr>
            <w:tcW w:w="235" w:type="pct"/>
            <w:tcBorders>
              <w:top w:val="nil"/>
              <w:left w:val="nil"/>
              <w:bottom w:val="single" w:sz="4" w:space="0" w:color="000000"/>
              <w:right w:val="single" w:sz="4" w:space="0" w:color="000000"/>
            </w:tcBorders>
            <w:shd w:val="clear" w:color="auto" w:fill="auto"/>
            <w:noWrap/>
            <w:vAlign w:val="center"/>
            <w:hideMark/>
          </w:tcPr>
          <w:p w14:paraId="7B203D43"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2023</w:t>
            </w:r>
            <w:r w:rsidRPr="00B86F2F">
              <w:rPr>
                <w:rFonts w:ascii="Avenir" w:eastAsia="Times New Roman" w:hAnsi="Avenir"/>
                <w:color w:val="000000"/>
                <w:sz w:val="16"/>
                <w:szCs w:val="16"/>
                <w:lang w:val="fr-FR"/>
              </w:rPr>
              <w:br/>
              <w:t>(PTBA)</w:t>
            </w:r>
          </w:p>
        </w:tc>
        <w:tc>
          <w:tcPr>
            <w:tcW w:w="242" w:type="pct"/>
            <w:tcBorders>
              <w:top w:val="nil"/>
              <w:left w:val="nil"/>
              <w:bottom w:val="single" w:sz="4" w:space="0" w:color="000000"/>
              <w:right w:val="single" w:sz="4" w:space="0" w:color="000000"/>
            </w:tcBorders>
            <w:shd w:val="clear" w:color="auto" w:fill="auto"/>
            <w:noWrap/>
            <w:vAlign w:val="center"/>
            <w:hideMark/>
          </w:tcPr>
          <w:p w14:paraId="1EDB3C03"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2021</w:t>
            </w:r>
          </w:p>
        </w:tc>
        <w:tc>
          <w:tcPr>
            <w:tcW w:w="242" w:type="pct"/>
            <w:tcBorders>
              <w:top w:val="nil"/>
              <w:left w:val="nil"/>
              <w:bottom w:val="single" w:sz="4" w:space="0" w:color="000000"/>
              <w:right w:val="single" w:sz="4" w:space="0" w:color="000000"/>
            </w:tcBorders>
            <w:shd w:val="clear" w:color="auto" w:fill="auto"/>
            <w:noWrap/>
            <w:vAlign w:val="center"/>
            <w:hideMark/>
          </w:tcPr>
          <w:p w14:paraId="5B99FE8E"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2022</w:t>
            </w:r>
          </w:p>
        </w:tc>
        <w:tc>
          <w:tcPr>
            <w:tcW w:w="243" w:type="pct"/>
            <w:tcBorders>
              <w:top w:val="nil"/>
              <w:left w:val="nil"/>
              <w:bottom w:val="single" w:sz="4" w:space="0" w:color="000000"/>
              <w:right w:val="single" w:sz="4" w:space="0" w:color="000000"/>
            </w:tcBorders>
            <w:shd w:val="clear" w:color="auto" w:fill="auto"/>
            <w:noWrap/>
            <w:vAlign w:val="center"/>
            <w:hideMark/>
          </w:tcPr>
          <w:p w14:paraId="3DC761A8"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2023</w:t>
            </w:r>
          </w:p>
        </w:tc>
        <w:tc>
          <w:tcPr>
            <w:tcW w:w="1079" w:type="pct"/>
            <w:tcBorders>
              <w:top w:val="nil"/>
              <w:left w:val="nil"/>
              <w:bottom w:val="single" w:sz="4" w:space="0" w:color="000000"/>
              <w:right w:val="single" w:sz="4" w:space="0" w:color="000000"/>
            </w:tcBorders>
            <w:shd w:val="clear" w:color="auto" w:fill="auto"/>
            <w:noWrap/>
            <w:vAlign w:val="center"/>
            <w:hideMark/>
          </w:tcPr>
          <w:p w14:paraId="24FA3C3B" w14:textId="4982AFBD" w:rsidR="00B86F2F" w:rsidRPr="00B86F2F" w:rsidRDefault="00B86F2F" w:rsidP="00D732A3">
            <w:pPr>
              <w:spacing w:after="0" w:line="240" w:lineRule="auto"/>
              <w:jc w:val="center"/>
              <w:rPr>
                <w:rFonts w:eastAsia="Times New Roman"/>
                <w:color w:val="000000"/>
                <w:lang w:val="fr-FR"/>
              </w:rPr>
            </w:pPr>
          </w:p>
        </w:tc>
      </w:tr>
      <w:tr w:rsidR="00384D48" w:rsidRPr="00B86F2F" w14:paraId="79C39D38" w14:textId="77777777" w:rsidTr="00D732A3">
        <w:trPr>
          <w:trHeight w:val="478"/>
        </w:trPr>
        <w:tc>
          <w:tcPr>
            <w:tcW w:w="18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0C2491E" w14:textId="359CCF03"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AG.1</w:t>
            </w:r>
          </w:p>
        </w:tc>
        <w:tc>
          <w:tcPr>
            <w:tcW w:w="2017" w:type="pct"/>
            <w:tcBorders>
              <w:top w:val="nil"/>
              <w:left w:val="nil"/>
              <w:bottom w:val="single" w:sz="4" w:space="0" w:color="000000"/>
              <w:right w:val="single" w:sz="4" w:space="0" w:color="000000"/>
            </w:tcBorders>
            <w:shd w:val="clear" w:color="auto" w:fill="auto"/>
            <w:vAlign w:val="center"/>
            <w:hideMark/>
          </w:tcPr>
          <w:p w14:paraId="287BD246" w14:textId="5BBE6866"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Superficies de champs de multiplication de semences améliorées établis (par saison de culture et en cumulé)</w:t>
            </w:r>
          </w:p>
        </w:tc>
        <w:tc>
          <w:tcPr>
            <w:tcW w:w="1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13EA11F" w14:textId="32B807BE" w:rsidR="00B86F2F" w:rsidRPr="00B86F2F" w:rsidRDefault="00B86F2F" w:rsidP="00D732A3">
            <w:pPr>
              <w:spacing w:after="0" w:line="240" w:lineRule="auto"/>
              <w:jc w:val="center"/>
              <w:rPr>
                <w:rFonts w:ascii="Avenir" w:eastAsia="Times New Roman" w:hAnsi="Avenir"/>
                <w:color w:val="000000"/>
                <w:sz w:val="16"/>
                <w:szCs w:val="16"/>
                <w:lang w:val="fr-FR"/>
              </w:rPr>
            </w:pPr>
            <w:proofErr w:type="gramStart"/>
            <w:r w:rsidRPr="00B86F2F">
              <w:rPr>
                <w:rFonts w:ascii="Avenir" w:eastAsia="Times New Roman" w:hAnsi="Avenir"/>
                <w:color w:val="000000"/>
                <w:sz w:val="16"/>
                <w:szCs w:val="16"/>
                <w:lang w:val="fr-FR"/>
              </w:rPr>
              <w:t>ha</w:t>
            </w:r>
            <w:proofErr w:type="gramEnd"/>
          </w:p>
        </w:tc>
        <w:tc>
          <w:tcPr>
            <w:tcW w:w="304" w:type="pct"/>
            <w:tcBorders>
              <w:top w:val="nil"/>
              <w:left w:val="nil"/>
              <w:bottom w:val="single" w:sz="4" w:space="0" w:color="000000"/>
              <w:right w:val="single" w:sz="4" w:space="0" w:color="000000"/>
            </w:tcBorders>
            <w:shd w:val="clear" w:color="auto" w:fill="auto"/>
            <w:noWrap/>
            <w:vAlign w:val="center"/>
            <w:hideMark/>
          </w:tcPr>
          <w:p w14:paraId="4AB7E5FF" w14:textId="590DD312"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0BFF4946" w14:textId="02674B96"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5BAAA98A" w14:textId="4FCB5823"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3D370C4B" w14:textId="47011BB8"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03DF6813" w14:textId="10914CFF"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2CA857AD" w14:textId="31437C5F"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51385938" w14:textId="65E20754" w:rsidR="00B86F2F" w:rsidRPr="00B86F2F" w:rsidRDefault="00384D48" w:rsidP="00D732A3">
            <w:pPr>
              <w:spacing w:after="0" w:line="240" w:lineRule="auto"/>
              <w:jc w:val="center"/>
              <w:rPr>
                <w:rFonts w:eastAsia="Times New Roman"/>
                <w:color w:val="000000"/>
                <w:lang w:val="fr-FR"/>
              </w:rPr>
            </w:pPr>
            <w:r w:rsidRPr="006A71C4">
              <w:rPr>
                <w:rFonts w:eastAsia="Times New Roman"/>
                <w:color w:val="000000"/>
                <w:sz w:val="18"/>
                <w:szCs w:val="18"/>
                <w:lang w:val="fr-FR"/>
              </w:rPr>
              <w:t>Pas de champ de multiplication</w:t>
            </w:r>
            <w:r>
              <w:rPr>
                <w:rFonts w:eastAsia="Times New Roman"/>
                <w:color w:val="000000"/>
                <w:sz w:val="18"/>
                <w:szCs w:val="18"/>
                <w:lang w:val="fr-FR"/>
              </w:rPr>
              <w:t>, SENASEM responsable</w:t>
            </w:r>
            <w:r w:rsidR="00D46D49">
              <w:rPr>
                <w:rFonts w:eastAsia="Times New Roman"/>
                <w:color w:val="000000"/>
                <w:sz w:val="18"/>
                <w:szCs w:val="18"/>
                <w:lang w:val="fr-FR"/>
              </w:rPr>
              <w:t xml:space="preserve"> de la diffusion de matériel amélioré</w:t>
            </w:r>
          </w:p>
        </w:tc>
      </w:tr>
      <w:tr w:rsidR="00384D48" w:rsidRPr="00B86F2F" w14:paraId="1020B6A9" w14:textId="77777777" w:rsidTr="00D732A3">
        <w:trPr>
          <w:trHeight w:val="399"/>
        </w:trPr>
        <w:tc>
          <w:tcPr>
            <w:tcW w:w="183" w:type="pct"/>
            <w:vMerge/>
            <w:tcBorders>
              <w:top w:val="nil"/>
              <w:left w:val="single" w:sz="4" w:space="0" w:color="000000"/>
              <w:bottom w:val="single" w:sz="4" w:space="0" w:color="000000"/>
              <w:right w:val="single" w:sz="4" w:space="0" w:color="000000"/>
            </w:tcBorders>
            <w:vAlign w:val="center"/>
            <w:hideMark/>
          </w:tcPr>
          <w:p w14:paraId="6073726A" w14:textId="77777777" w:rsidR="00B86F2F" w:rsidRPr="00B86F2F" w:rsidRDefault="00B86F2F" w:rsidP="00D732A3">
            <w:pPr>
              <w:spacing w:after="0" w:line="240" w:lineRule="auto"/>
              <w:jc w:val="center"/>
              <w:rPr>
                <w:rFonts w:eastAsia="Times New Roman"/>
                <w:color w:val="000000"/>
                <w:sz w:val="16"/>
                <w:szCs w:val="16"/>
                <w:lang w:val="fr-FR"/>
              </w:rPr>
            </w:pPr>
          </w:p>
        </w:tc>
        <w:tc>
          <w:tcPr>
            <w:tcW w:w="2017" w:type="pct"/>
            <w:tcBorders>
              <w:top w:val="nil"/>
              <w:left w:val="nil"/>
              <w:bottom w:val="single" w:sz="4" w:space="0" w:color="000000"/>
              <w:right w:val="single" w:sz="4" w:space="0" w:color="000000"/>
            </w:tcBorders>
            <w:shd w:val="clear" w:color="auto" w:fill="auto"/>
            <w:vAlign w:val="center"/>
            <w:hideMark/>
          </w:tcPr>
          <w:p w14:paraId="47F93D20" w14:textId="7EBD7CDB"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 xml:space="preserve">Superficie consacrée </w:t>
            </w:r>
            <w:r w:rsidR="00D732A3">
              <w:rPr>
                <w:rFonts w:ascii="Avenir" w:eastAsia="Times New Roman" w:hAnsi="Avenir"/>
                <w:color w:val="000000"/>
                <w:sz w:val="16"/>
                <w:szCs w:val="16"/>
                <w:lang w:val="fr-FR"/>
              </w:rPr>
              <w:t>à</w:t>
            </w:r>
            <w:r w:rsidRPr="00B86F2F">
              <w:rPr>
                <w:rFonts w:ascii="Avenir" w:eastAsia="Times New Roman" w:hAnsi="Avenir"/>
                <w:color w:val="000000"/>
                <w:sz w:val="16"/>
                <w:szCs w:val="16"/>
                <w:lang w:val="fr-FR"/>
              </w:rPr>
              <w:t xml:space="preserve"> la production de semences et de plants</w:t>
            </w:r>
          </w:p>
        </w:tc>
        <w:tc>
          <w:tcPr>
            <w:tcW w:w="189" w:type="pct"/>
            <w:vMerge/>
            <w:tcBorders>
              <w:top w:val="nil"/>
              <w:left w:val="single" w:sz="4" w:space="0" w:color="000000"/>
              <w:bottom w:val="single" w:sz="4" w:space="0" w:color="000000"/>
              <w:right w:val="single" w:sz="4" w:space="0" w:color="000000"/>
            </w:tcBorders>
            <w:vAlign w:val="center"/>
            <w:hideMark/>
          </w:tcPr>
          <w:p w14:paraId="3FAACEB0"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16C81C84" w14:textId="466BC7CF"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15FAC0FB" w14:textId="2FDD198E"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4FCA2C88" w14:textId="502A2FC1"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1A1B44F6" w14:textId="7D76F0C7"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233145E5" w14:textId="56FFF130"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34532255" w14:textId="33D491AF"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7458DCEF" w14:textId="7CE5B8D8" w:rsidR="00B86F2F" w:rsidRPr="00B86F2F" w:rsidRDefault="00B86F2F" w:rsidP="00D732A3">
            <w:pPr>
              <w:spacing w:after="0" w:line="240" w:lineRule="auto"/>
              <w:jc w:val="center"/>
              <w:rPr>
                <w:rFonts w:eastAsia="Times New Roman"/>
                <w:color w:val="000000"/>
                <w:lang w:val="fr-FR"/>
              </w:rPr>
            </w:pPr>
          </w:p>
        </w:tc>
      </w:tr>
      <w:tr w:rsidR="00384D48" w:rsidRPr="00B86F2F" w14:paraId="6820AC68" w14:textId="77777777" w:rsidTr="00D732A3">
        <w:trPr>
          <w:trHeight w:val="990"/>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520C325B" w14:textId="13F1213F"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AG.2</w:t>
            </w:r>
          </w:p>
        </w:tc>
        <w:tc>
          <w:tcPr>
            <w:tcW w:w="2017" w:type="pct"/>
            <w:tcBorders>
              <w:top w:val="nil"/>
              <w:left w:val="nil"/>
              <w:bottom w:val="single" w:sz="4" w:space="0" w:color="000000"/>
              <w:right w:val="single" w:sz="4" w:space="0" w:color="000000"/>
            </w:tcBorders>
            <w:shd w:val="clear" w:color="auto" w:fill="auto"/>
            <w:vAlign w:val="center"/>
            <w:hideMark/>
          </w:tcPr>
          <w:p w14:paraId="38F4B968" w14:textId="24951B38"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Superficies vivrières établies sous variétés améliorées dans le complexe rural (hors agri-multiplication)</w:t>
            </w:r>
          </w:p>
        </w:tc>
        <w:tc>
          <w:tcPr>
            <w:tcW w:w="189" w:type="pct"/>
            <w:tcBorders>
              <w:top w:val="nil"/>
              <w:left w:val="nil"/>
              <w:bottom w:val="single" w:sz="4" w:space="0" w:color="000000"/>
              <w:right w:val="single" w:sz="4" w:space="0" w:color="000000"/>
            </w:tcBorders>
            <w:shd w:val="clear" w:color="auto" w:fill="auto"/>
            <w:vAlign w:val="center"/>
            <w:hideMark/>
          </w:tcPr>
          <w:p w14:paraId="1F799749" w14:textId="07420911" w:rsidR="00B86F2F" w:rsidRPr="00B86F2F" w:rsidRDefault="00B86F2F" w:rsidP="00D732A3">
            <w:pPr>
              <w:spacing w:after="0" w:line="240" w:lineRule="auto"/>
              <w:jc w:val="center"/>
              <w:rPr>
                <w:rFonts w:ascii="Avenir" w:eastAsia="Times New Roman" w:hAnsi="Avenir"/>
                <w:color w:val="000000"/>
                <w:sz w:val="16"/>
                <w:szCs w:val="16"/>
                <w:lang w:val="fr-FR"/>
              </w:rPr>
            </w:pPr>
            <w:proofErr w:type="gramStart"/>
            <w:r w:rsidRPr="00B86F2F">
              <w:rPr>
                <w:rFonts w:ascii="Avenir" w:eastAsia="Times New Roman" w:hAnsi="Avenir"/>
                <w:color w:val="000000"/>
                <w:sz w:val="16"/>
                <w:szCs w:val="16"/>
                <w:lang w:val="fr-FR"/>
              </w:rPr>
              <w:t>ha</w:t>
            </w:r>
            <w:proofErr w:type="gramEnd"/>
          </w:p>
        </w:tc>
        <w:tc>
          <w:tcPr>
            <w:tcW w:w="304" w:type="pct"/>
            <w:tcBorders>
              <w:top w:val="nil"/>
              <w:left w:val="nil"/>
              <w:bottom w:val="single" w:sz="4" w:space="0" w:color="000000"/>
              <w:right w:val="single" w:sz="4" w:space="0" w:color="000000"/>
            </w:tcBorders>
            <w:shd w:val="clear" w:color="auto" w:fill="auto"/>
            <w:noWrap/>
            <w:vAlign w:val="center"/>
            <w:hideMark/>
          </w:tcPr>
          <w:p w14:paraId="16AD9075" w14:textId="0B627CDD"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1B8B902E" w14:textId="5C5CD9CA"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5426E69D" w14:textId="711BFA5D"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7369EDD3" w14:textId="5960B5C6"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41D59ADC" w14:textId="6E2A4DA9"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3AA2B048" w14:textId="67F23957"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vAlign w:val="center"/>
            <w:hideMark/>
          </w:tcPr>
          <w:p w14:paraId="0E518324" w14:textId="77777777" w:rsidR="00B86F2F" w:rsidRPr="00B86F2F" w:rsidRDefault="00B86F2F" w:rsidP="00BA7A18">
            <w:pPr>
              <w:spacing w:after="0" w:line="240" w:lineRule="auto"/>
              <w:jc w:val="both"/>
              <w:rPr>
                <w:rFonts w:eastAsia="Times New Roman"/>
                <w:color w:val="000000"/>
                <w:sz w:val="18"/>
                <w:szCs w:val="18"/>
                <w:lang w:val="fr-FR"/>
              </w:rPr>
            </w:pPr>
            <w:r w:rsidRPr="00B86F2F">
              <w:rPr>
                <w:rFonts w:eastAsia="Times New Roman"/>
                <w:color w:val="000000"/>
                <w:sz w:val="18"/>
                <w:szCs w:val="18"/>
                <w:lang w:val="fr-FR"/>
              </w:rPr>
              <w:t>Fournir également, via un hyperlien, le(s) shapefile(s) mettant en exergue les zones sous agriculture vivrière avec variétés améliorées dans le complexe rural</w:t>
            </w:r>
          </w:p>
        </w:tc>
      </w:tr>
      <w:tr w:rsidR="00384D48" w:rsidRPr="00B86F2F" w14:paraId="56A5058C" w14:textId="77777777" w:rsidTr="00D732A3">
        <w:trPr>
          <w:trHeight w:val="307"/>
        </w:trPr>
        <w:tc>
          <w:tcPr>
            <w:tcW w:w="18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82F1B0" w14:textId="528E9CA4"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AG.3</w:t>
            </w:r>
          </w:p>
        </w:tc>
        <w:tc>
          <w:tcPr>
            <w:tcW w:w="2017" w:type="pct"/>
            <w:tcBorders>
              <w:top w:val="nil"/>
              <w:left w:val="nil"/>
              <w:bottom w:val="single" w:sz="4" w:space="0" w:color="000000"/>
              <w:right w:val="single" w:sz="4" w:space="0" w:color="000000"/>
            </w:tcBorders>
            <w:shd w:val="clear" w:color="auto" w:fill="auto"/>
            <w:vAlign w:val="center"/>
            <w:hideMark/>
          </w:tcPr>
          <w:p w14:paraId="627ED9F5" w14:textId="441C17D8"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Superficies d’agriculture durable réalisées, totales et ventilées par :</w:t>
            </w:r>
          </w:p>
        </w:tc>
        <w:tc>
          <w:tcPr>
            <w:tcW w:w="1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77C70DC" w14:textId="04CB9243" w:rsidR="00B86F2F" w:rsidRPr="00B86F2F" w:rsidRDefault="00B86F2F" w:rsidP="00D732A3">
            <w:pPr>
              <w:spacing w:after="0" w:line="240" w:lineRule="auto"/>
              <w:jc w:val="center"/>
              <w:rPr>
                <w:rFonts w:ascii="Avenir" w:eastAsia="Times New Roman" w:hAnsi="Avenir"/>
                <w:color w:val="000000"/>
                <w:sz w:val="16"/>
                <w:szCs w:val="16"/>
                <w:lang w:val="fr-FR"/>
              </w:rPr>
            </w:pPr>
            <w:proofErr w:type="gramStart"/>
            <w:r w:rsidRPr="00B86F2F">
              <w:rPr>
                <w:rFonts w:ascii="Avenir" w:eastAsia="Times New Roman" w:hAnsi="Avenir"/>
                <w:color w:val="000000"/>
                <w:sz w:val="16"/>
                <w:szCs w:val="16"/>
                <w:lang w:val="fr-FR"/>
              </w:rPr>
              <w:t>ha</w:t>
            </w:r>
            <w:proofErr w:type="gramEnd"/>
          </w:p>
        </w:tc>
        <w:tc>
          <w:tcPr>
            <w:tcW w:w="304" w:type="pct"/>
            <w:tcBorders>
              <w:top w:val="nil"/>
              <w:left w:val="nil"/>
              <w:bottom w:val="single" w:sz="4" w:space="0" w:color="000000"/>
              <w:right w:val="single" w:sz="4" w:space="0" w:color="000000"/>
            </w:tcBorders>
            <w:shd w:val="clear" w:color="auto" w:fill="auto"/>
            <w:noWrap/>
            <w:vAlign w:val="center"/>
            <w:hideMark/>
          </w:tcPr>
          <w:p w14:paraId="3C026E21" w14:textId="793B4FE6" w:rsidR="00B86F2F" w:rsidRPr="00B86F2F" w:rsidRDefault="000505F7"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12000</w:t>
            </w:r>
          </w:p>
        </w:tc>
        <w:tc>
          <w:tcPr>
            <w:tcW w:w="266" w:type="pct"/>
            <w:tcBorders>
              <w:top w:val="nil"/>
              <w:left w:val="nil"/>
              <w:bottom w:val="single" w:sz="4" w:space="0" w:color="000000"/>
              <w:right w:val="single" w:sz="4" w:space="0" w:color="000000"/>
            </w:tcBorders>
            <w:shd w:val="clear" w:color="auto" w:fill="auto"/>
            <w:noWrap/>
            <w:vAlign w:val="center"/>
            <w:hideMark/>
          </w:tcPr>
          <w:p w14:paraId="4447C965" w14:textId="34F548D8"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5000</w:t>
            </w:r>
          </w:p>
        </w:tc>
        <w:tc>
          <w:tcPr>
            <w:tcW w:w="235" w:type="pct"/>
            <w:tcBorders>
              <w:top w:val="nil"/>
              <w:left w:val="nil"/>
              <w:bottom w:val="single" w:sz="4" w:space="0" w:color="000000"/>
              <w:right w:val="single" w:sz="4" w:space="0" w:color="000000"/>
            </w:tcBorders>
            <w:shd w:val="clear" w:color="auto" w:fill="auto"/>
            <w:noWrap/>
            <w:vAlign w:val="center"/>
            <w:hideMark/>
          </w:tcPr>
          <w:p w14:paraId="110606A1" w14:textId="0833B30C"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1735</w:t>
            </w:r>
          </w:p>
        </w:tc>
        <w:tc>
          <w:tcPr>
            <w:tcW w:w="242" w:type="pct"/>
            <w:tcBorders>
              <w:top w:val="nil"/>
              <w:left w:val="nil"/>
              <w:bottom w:val="single" w:sz="4" w:space="0" w:color="000000"/>
              <w:right w:val="single" w:sz="4" w:space="0" w:color="000000"/>
            </w:tcBorders>
            <w:shd w:val="clear" w:color="auto" w:fill="auto"/>
            <w:noWrap/>
            <w:vAlign w:val="center"/>
            <w:hideMark/>
          </w:tcPr>
          <w:p w14:paraId="2F390749" w14:textId="426875E7"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2" w:type="pct"/>
            <w:tcBorders>
              <w:top w:val="nil"/>
              <w:left w:val="nil"/>
              <w:bottom w:val="single" w:sz="4" w:space="0" w:color="000000"/>
              <w:right w:val="single" w:sz="4" w:space="0" w:color="000000"/>
            </w:tcBorders>
            <w:shd w:val="clear" w:color="auto" w:fill="auto"/>
            <w:noWrap/>
            <w:vAlign w:val="center"/>
            <w:hideMark/>
          </w:tcPr>
          <w:p w14:paraId="39D94939" w14:textId="3C7FEEA4"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3" w:type="pct"/>
            <w:tcBorders>
              <w:top w:val="nil"/>
              <w:left w:val="nil"/>
              <w:bottom w:val="single" w:sz="4" w:space="0" w:color="000000"/>
              <w:right w:val="single" w:sz="4" w:space="0" w:color="000000"/>
            </w:tcBorders>
            <w:shd w:val="clear" w:color="auto" w:fill="auto"/>
            <w:noWrap/>
            <w:vAlign w:val="center"/>
            <w:hideMark/>
          </w:tcPr>
          <w:p w14:paraId="5FDAD10B" w14:textId="2BEF42B4"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718</w:t>
            </w:r>
          </w:p>
        </w:tc>
        <w:tc>
          <w:tcPr>
            <w:tcW w:w="1079" w:type="pct"/>
            <w:tcBorders>
              <w:top w:val="nil"/>
              <w:left w:val="nil"/>
              <w:bottom w:val="single" w:sz="4" w:space="0" w:color="000000"/>
              <w:right w:val="single" w:sz="4" w:space="0" w:color="000000"/>
            </w:tcBorders>
            <w:shd w:val="clear" w:color="auto" w:fill="auto"/>
            <w:noWrap/>
            <w:vAlign w:val="center"/>
            <w:hideMark/>
          </w:tcPr>
          <w:p w14:paraId="68927BD2" w14:textId="44BD2EF7" w:rsidR="00B86F2F" w:rsidRPr="00B86F2F" w:rsidRDefault="00B86F2F" w:rsidP="00D732A3">
            <w:pPr>
              <w:spacing w:after="0" w:line="240" w:lineRule="auto"/>
              <w:jc w:val="center"/>
              <w:rPr>
                <w:rFonts w:eastAsia="Times New Roman"/>
                <w:color w:val="000000"/>
                <w:lang w:val="fr-FR"/>
              </w:rPr>
            </w:pPr>
          </w:p>
        </w:tc>
      </w:tr>
      <w:tr w:rsidR="00384D48" w:rsidRPr="00B86F2F" w14:paraId="4DA62E1E" w14:textId="77777777" w:rsidTr="00D732A3">
        <w:trPr>
          <w:trHeight w:val="750"/>
        </w:trPr>
        <w:tc>
          <w:tcPr>
            <w:tcW w:w="183" w:type="pct"/>
            <w:vMerge/>
            <w:tcBorders>
              <w:top w:val="nil"/>
              <w:left w:val="single" w:sz="4" w:space="0" w:color="000000"/>
              <w:bottom w:val="single" w:sz="4" w:space="0" w:color="000000"/>
              <w:right w:val="single" w:sz="4" w:space="0" w:color="000000"/>
            </w:tcBorders>
            <w:vAlign w:val="center"/>
            <w:hideMark/>
          </w:tcPr>
          <w:p w14:paraId="13D2B908" w14:textId="77777777" w:rsidR="00B86F2F" w:rsidRPr="00B86F2F" w:rsidRDefault="00B86F2F" w:rsidP="00D732A3">
            <w:pPr>
              <w:spacing w:after="0" w:line="240" w:lineRule="auto"/>
              <w:jc w:val="center"/>
              <w:rPr>
                <w:rFonts w:eastAsia="Times New Roman"/>
                <w:color w:val="000000"/>
                <w:sz w:val="16"/>
                <w:szCs w:val="16"/>
                <w:lang w:val="fr-FR"/>
              </w:rPr>
            </w:pPr>
          </w:p>
        </w:tc>
        <w:tc>
          <w:tcPr>
            <w:tcW w:w="2017" w:type="pct"/>
            <w:tcBorders>
              <w:top w:val="nil"/>
              <w:left w:val="nil"/>
              <w:bottom w:val="single" w:sz="4" w:space="0" w:color="000000"/>
              <w:right w:val="single" w:sz="4" w:space="0" w:color="000000"/>
            </w:tcBorders>
            <w:shd w:val="clear" w:color="auto" w:fill="auto"/>
            <w:vAlign w:val="center"/>
            <w:hideMark/>
          </w:tcPr>
          <w:p w14:paraId="16113456" w14:textId="28BF7FF1"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a) Cultures pérennes sans déforestation (savane ou complexe rural et forêts dégradées)</w:t>
            </w:r>
          </w:p>
        </w:tc>
        <w:tc>
          <w:tcPr>
            <w:tcW w:w="189" w:type="pct"/>
            <w:vMerge/>
            <w:tcBorders>
              <w:top w:val="nil"/>
              <w:left w:val="single" w:sz="4" w:space="0" w:color="000000"/>
              <w:bottom w:val="single" w:sz="4" w:space="0" w:color="000000"/>
              <w:right w:val="single" w:sz="4" w:space="0" w:color="000000"/>
            </w:tcBorders>
            <w:vAlign w:val="center"/>
            <w:hideMark/>
          </w:tcPr>
          <w:p w14:paraId="2D118536"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1430246A" w14:textId="4C43F0A7"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5000</w:t>
            </w:r>
          </w:p>
        </w:tc>
        <w:tc>
          <w:tcPr>
            <w:tcW w:w="266" w:type="pct"/>
            <w:tcBorders>
              <w:top w:val="nil"/>
              <w:left w:val="nil"/>
              <w:bottom w:val="single" w:sz="4" w:space="0" w:color="000000"/>
              <w:right w:val="single" w:sz="4" w:space="0" w:color="000000"/>
            </w:tcBorders>
            <w:shd w:val="clear" w:color="auto" w:fill="auto"/>
            <w:noWrap/>
            <w:vAlign w:val="center"/>
            <w:hideMark/>
          </w:tcPr>
          <w:p w14:paraId="15F1A80A" w14:textId="590321D1"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2000</w:t>
            </w:r>
          </w:p>
        </w:tc>
        <w:tc>
          <w:tcPr>
            <w:tcW w:w="235" w:type="pct"/>
            <w:tcBorders>
              <w:top w:val="nil"/>
              <w:left w:val="nil"/>
              <w:bottom w:val="single" w:sz="4" w:space="0" w:color="000000"/>
              <w:right w:val="single" w:sz="4" w:space="0" w:color="000000"/>
            </w:tcBorders>
            <w:shd w:val="clear" w:color="auto" w:fill="auto"/>
            <w:noWrap/>
            <w:vAlign w:val="center"/>
            <w:hideMark/>
          </w:tcPr>
          <w:p w14:paraId="72C83D94" w14:textId="2A4FA677" w:rsidR="00B86F2F" w:rsidRPr="00B86F2F" w:rsidRDefault="0054275B" w:rsidP="000B329C">
            <w:pPr>
              <w:spacing w:after="0" w:line="240" w:lineRule="auto"/>
              <w:rPr>
                <w:rFonts w:eastAsia="Times New Roman"/>
                <w:color w:val="000000"/>
                <w:sz w:val="16"/>
                <w:szCs w:val="16"/>
                <w:lang w:val="fr-FR"/>
              </w:rPr>
            </w:pPr>
            <w:r>
              <w:rPr>
                <w:rFonts w:eastAsia="Times New Roman"/>
                <w:color w:val="000000"/>
                <w:sz w:val="16"/>
                <w:szCs w:val="16"/>
                <w:lang w:val="fr-FR"/>
              </w:rPr>
              <w:t>437</w:t>
            </w:r>
          </w:p>
        </w:tc>
        <w:tc>
          <w:tcPr>
            <w:tcW w:w="242" w:type="pct"/>
            <w:tcBorders>
              <w:top w:val="nil"/>
              <w:left w:val="nil"/>
              <w:bottom w:val="single" w:sz="4" w:space="0" w:color="000000"/>
              <w:right w:val="single" w:sz="4" w:space="0" w:color="000000"/>
            </w:tcBorders>
            <w:shd w:val="clear" w:color="auto" w:fill="auto"/>
            <w:noWrap/>
            <w:vAlign w:val="center"/>
            <w:hideMark/>
          </w:tcPr>
          <w:p w14:paraId="06EF4E94" w14:textId="68352C0F"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2" w:type="pct"/>
            <w:tcBorders>
              <w:top w:val="nil"/>
              <w:left w:val="nil"/>
              <w:bottom w:val="single" w:sz="4" w:space="0" w:color="000000"/>
              <w:right w:val="single" w:sz="4" w:space="0" w:color="000000"/>
            </w:tcBorders>
            <w:shd w:val="clear" w:color="auto" w:fill="auto"/>
            <w:noWrap/>
            <w:vAlign w:val="center"/>
            <w:hideMark/>
          </w:tcPr>
          <w:p w14:paraId="25A64854" w14:textId="5AE8332F"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3" w:type="pct"/>
            <w:tcBorders>
              <w:top w:val="nil"/>
              <w:left w:val="nil"/>
              <w:bottom w:val="single" w:sz="4" w:space="0" w:color="000000"/>
              <w:right w:val="single" w:sz="4" w:space="0" w:color="000000"/>
            </w:tcBorders>
            <w:shd w:val="clear" w:color="auto" w:fill="auto"/>
            <w:noWrap/>
            <w:vAlign w:val="center"/>
            <w:hideMark/>
          </w:tcPr>
          <w:p w14:paraId="773179B5" w14:textId="154676F4"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437</w:t>
            </w:r>
          </w:p>
        </w:tc>
        <w:tc>
          <w:tcPr>
            <w:tcW w:w="1079" w:type="pct"/>
            <w:tcBorders>
              <w:top w:val="nil"/>
              <w:left w:val="nil"/>
              <w:bottom w:val="single" w:sz="4" w:space="0" w:color="000000"/>
              <w:right w:val="single" w:sz="4" w:space="0" w:color="000000"/>
            </w:tcBorders>
            <w:shd w:val="clear" w:color="auto" w:fill="auto"/>
            <w:vAlign w:val="center"/>
            <w:hideMark/>
          </w:tcPr>
          <w:p w14:paraId="401701A0" w14:textId="77777777" w:rsidR="00B86F2F" w:rsidRPr="00B86F2F" w:rsidRDefault="00B86F2F" w:rsidP="00BA7A18">
            <w:pPr>
              <w:spacing w:after="0" w:line="240" w:lineRule="auto"/>
              <w:jc w:val="both"/>
              <w:rPr>
                <w:rFonts w:eastAsia="Times New Roman"/>
                <w:color w:val="000000"/>
                <w:sz w:val="18"/>
                <w:szCs w:val="18"/>
                <w:lang w:val="fr-FR"/>
              </w:rPr>
            </w:pPr>
            <w:r w:rsidRPr="00B86F2F">
              <w:rPr>
                <w:rFonts w:eastAsia="Times New Roman"/>
                <w:color w:val="000000"/>
                <w:sz w:val="18"/>
                <w:szCs w:val="18"/>
                <w:lang w:val="fr-FR"/>
              </w:rPr>
              <w:t>Fournir également, via un hyperlien, le(s) shapefile(s) mettant en exergue les limites des zones sous culture pérennes sans déforestation</w:t>
            </w:r>
          </w:p>
        </w:tc>
      </w:tr>
      <w:tr w:rsidR="00384D48" w:rsidRPr="00B86F2F" w14:paraId="41FAA43C" w14:textId="77777777" w:rsidTr="00D732A3">
        <w:trPr>
          <w:trHeight w:val="732"/>
        </w:trPr>
        <w:tc>
          <w:tcPr>
            <w:tcW w:w="183" w:type="pct"/>
            <w:vMerge/>
            <w:tcBorders>
              <w:top w:val="nil"/>
              <w:left w:val="single" w:sz="4" w:space="0" w:color="000000"/>
              <w:bottom w:val="single" w:sz="4" w:space="0" w:color="000000"/>
              <w:right w:val="single" w:sz="4" w:space="0" w:color="000000"/>
            </w:tcBorders>
            <w:vAlign w:val="center"/>
            <w:hideMark/>
          </w:tcPr>
          <w:p w14:paraId="7B440A50" w14:textId="77777777" w:rsidR="00B86F2F" w:rsidRPr="00B86F2F" w:rsidRDefault="00B86F2F" w:rsidP="00D732A3">
            <w:pPr>
              <w:spacing w:after="0" w:line="240" w:lineRule="auto"/>
              <w:jc w:val="center"/>
              <w:rPr>
                <w:rFonts w:eastAsia="Times New Roman"/>
                <w:color w:val="000000"/>
                <w:sz w:val="16"/>
                <w:szCs w:val="16"/>
                <w:lang w:val="fr-FR"/>
              </w:rPr>
            </w:pPr>
          </w:p>
        </w:tc>
        <w:tc>
          <w:tcPr>
            <w:tcW w:w="2017" w:type="pct"/>
            <w:tcBorders>
              <w:top w:val="nil"/>
              <w:left w:val="nil"/>
              <w:bottom w:val="single" w:sz="4" w:space="0" w:color="000000"/>
              <w:right w:val="single" w:sz="4" w:space="0" w:color="000000"/>
            </w:tcBorders>
            <w:shd w:val="clear" w:color="auto" w:fill="auto"/>
            <w:vAlign w:val="center"/>
            <w:hideMark/>
          </w:tcPr>
          <w:p w14:paraId="7C4CA1F5" w14:textId="29265C88"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b) Plantations agroforestières</w:t>
            </w:r>
          </w:p>
        </w:tc>
        <w:tc>
          <w:tcPr>
            <w:tcW w:w="189" w:type="pct"/>
            <w:vMerge/>
            <w:tcBorders>
              <w:top w:val="nil"/>
              <w:left w:val="single" w:sz="4" w:space="0" w:color="000000"/>
              <w:bottom w:val="single" w:sz="4" w:space="0" w:color="000000"/>
              <w:right w:val="single" w:sz="4" w:space="0" w:color="000000"/>
            </w:tcBorders>
            <w:vAlign w:val="center"/>
            <w:hideMark/>
          </w:tcPr>
          <w:p w14:paraId="22EE40CC"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29389147" w14:textId="4C62CD83"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7000</w:t>
            </w:r>
          </w:p>
        </w:tc>
        <w:tc>
          <w:tcPr>
            <w:tcW w:w="266" w:type="pct"/>
            <w:tcBorders>
              <w:top w:val="nil"/>
              <w:left w:val="nil"/>
              <w:bottom w:val="single" w:sz="4" w:space="0" w:color="000000"/>
              <w:right w:val="single" w:sz="4" w:space="0" w:color="000000"/>
            </w:tcBorders>
            <w:shd w:val="clear" w:color="auto" w:fill="auto"/>
            <w:noWrap/>
            <w:vAlign w:val="center"/>
            <w:hideMark/>
          </w:tcPr>
          <w:p w14:paraId="7A2A08FC" w14:textId="35029129" w:rsidR="00B86F2F" w:rsidRPr="00B86F2F" w:rsidRDefault="000B329C"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3000</w:t>
            </w:r>
          </w:p>
        </w:tc>
        <w:tc>
          <w:tcPr>
            <w:tcW w:w="235" w:type="pct"/>
            <w:tcBorders>
              <w:top w:val="nil"/>
              <w:left w:val="nil"/>
              <w:bottom w:val="single" w:sz="4" w:space="0" w:color="000000"/>
              <w:right w:val="single" w:sz="4" w:space="0" w:color="000000"/>
            </w:tcBorders>
            <w:shd w:val="clear" w:color="auto" w:fill="auto"/>
            <w:noWrap/>
            <w:vAlign w:val="center"/>
            <w:hideMark/>
          </w:tcPr>
          <w:p w14:paraId="39A7B497" w14:textId="69607526"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281</w:t>
            </w:r>
          </w:p>
        </w:tc>
        <w:tc>
          <w:tcPr>
            <w:tcW w:w="242" w:type="pct"/>
            <w:tcBorders>
              <w:top w:val="nil"/>
              <w:left w:val="nil"/>
              <w:bottom w:val="single" w:sz="4" w:space="0" w:color="000000"/>
              <w:right w:val="single" w:sz="4" w:space="0" w:color="000000"/>
            </w:tcBorders>
            <w:shd w:val="clear" w:color="auto" w:fill="auto"/>
            <w:noWrap/>
            <w:vAlign w:val="center"/>
            <w:hideMark/>
          </w:tcPr>
          <w:p w14:paraId="71C7E73C" w14:textId="4B4E2257"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2" w:type="pct"/>
            <w:tcBorders>
              <w:top w:val="nil"/>
              <w:left w:val="nil"/>
              <w:bottom w:val="single" w:sz="4" w:space="0" w:color="000000"/>
              <w:right w:val="single" w:sz="4" w:space="0" w:color="000000"/>
            </w:tcBorders>
            <w:shd w:val="clear" w:color="auto" w:fill="auto"/>
            <w:noWrap/>
            <w:vAlign w:val="center"/>
            <w:hideMark/>
          </w:tcPr>
          <w:p w14:paraId="1CFED598" w14:textId="0F884A30"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3" w:type="pct"/>
            <w:tcBorders>
              <w:top w:val="nil"/>
              <w:left w:val="nil"/>
              <w:bottom w:val="single" w:sz="4" w:space="0" w:color="000000"/>
              <w:right w:val="single" w:sz="4" w:space="0" w:color="000000"/>
            </w:tcBorders>
            <w:shd w:val="clear" w:color="auto" w:fill="auto"/>
            <w:noWrap/>
            <w:vAlign w:val="center"/>
            <w:hideMark/>
          </w:tcPr>
          <w:p w14:paraId="7754F82A" w14:textId="417AC15F"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281</w:t>
            </w:r>
          </w:p>
        </w:tc>
        <w:tc>
          <w:tcPr>
            <w:tcW w:w="1079" w:type="pct"/>
            <w:tcBorders>
              <w:top w:val="nil"/>
              <w:left w:val="nil"/>
              <w:bottom w:val="single" w:sz="4" w:space="0" w:color="000000"/>
              <w:right w:val="single" w:sz="4" w:space="0" w:color="000000"/>
            </w:tcBorders>
            <w:shd w:val="clear" w:color="auto" w:fill="auto"/>
            <w:vAlign w:val="center"/>
            <w:hideMark/>
          </w:tcPr>
          <w:p w14:paraId="11C15C32" w14:textId="77777777" w:rsidR="00B86F2F" w:rsidRPr="00B86F2F" w:rsidRDefault="00B86F2F" w:rsidP="00BA7A18">
            <w:pPr>
              <w:spacing w:after="0" w:line="240" w:lineRule="auto"/>
              <w:jc w:val="both"/>
              <w:rPr>
                <w:rFonts w:eastAsia="Times New Roman"/>
                <w:color w:val="000000"/>
                <w:sz w:val="18"/>
                <w:szCs w:val="18"/>
                <w:lang w:val="fr-FR"/>
              </w:rPr>
            </w:pPr>
            <w:r w:rsidRPr="00B86F2F">
              <w:rPr>
                <w:rFonts w:eastAsia="Times New Roman"/>
                <w:color w:val="000000"/>
                <w:sz w:val="18"/>
                <w:szCs w:val="18"/>
                <w:lang w:val="fr-FR"/>
              </w:rPr>
              <w:t>Fournir également, via un hyperlien, le(s) shapefile(s) mettant en exergue les limites des zones sous plantations agroforestières</w:t>
            </w:r>
          </w:p>
        </w:tc>
      </w:tr>
      <w:tr w:rsidR="00384D48" w:rsidRPr="00B86F2F" w14:paraId="779C1DD1" w14:textId="77777777" w:rsidTr="00D732A3">
        <w:trPr>
          <w:trHeight w:val="323"/>
        </w:trPr>
        <w:tc>
          <w:tcPr>
            <w:tcW w:w="18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7B62DF" w14:textId="65E2E62A"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AG.4</w:t>
            </w:r>
          </w:p>
        </w:tc>
        <w:tc>
          <w:tcPr>
            <w:tcW w:w="2017" w:type="pct"/>
            <w:tcBorders>
              <w:top w:val="nil"/>
              <w:left w:val="nil"/>
              <w:bottom w:val="single" w:sz="4" w:space="0" w:color="000000"/>
              <w:right w:val="single" w:sz="4" w:space="0" w:color="000000"/>
            </w:tcBorders>
            <w:shd w:val="clear" w:color="auto" w:fill="auto"/>
            <w:vAlign w:val="center"/>
            <w:hideMark/>
          </w:tcPr>
          <w:p w14:paraId="638CCD04" w14:textId="4CA4C41B"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​​Nombre de bénéficiaires directs, ventilé par type d’appui agricole (pérennes, agroforesterie, vivrières)​​​</w:t>
            </w:r>
          </w:p>
        </w:tc>
        <w:tc>
          <w:tcPr>
            <w:tcW w:w="189"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BA201A6" w14:textId="03476789" w:rsidR="00B86F2F" w:rsidRPr="00B86F2F" w:rsidRDefault="00B86F2F" w:rsidP="00D732A3">
            <w:pPr>
              <w:spacing w:after="0" w:line="240" w:lineRule="auto"/>
              <w:jc w:val="center"/>
              <w:rPr>
                <w:rFonts w:ascii="Avenir" w:eastAsia="Times New Roman" w:hAnsi="Avenir"/>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01260610" w14:textId="087852AE"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7000</w:t>
            </w:r>
          </w:p>
        </w:tc>
        <w:tc>
          <w:tcPr>
            <w:tcW w:w="266" w:type="pct"/>
            <w:tcBorders>
              <w:top w:val="nil"/>
              <w:left w:val="nil"/>
              <w:bottom w:val="single" w:sz="4" w:space="0" w:color="000000"/>
              <w:right w:val="single" w:sz="4" w:space="0" w:color="000000"/>
            </w:tcBorders>
            <w:shd w:val="clear" w:color="auto" w:fill="auto"/>
            <w:noWrap/>
            <w:vAlign w:val="center"/>
            <w:hideMark/>
          </w:tcPr>
          <w:p w14:paraId="2AC3559A" w14:textId="3AE4CF05"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2500</w:t>
            </w:r>
          </w:p>
        </w:tc>
        <w:tc>
          <w:tcPr>
            <w:tcW w:w="235" w:type="pct"/>
            <w:tcBorders>
              <w:top w:val="nil"/>
              <w:left w:val="nil"/>
              <w:bottom w:val="single" w:sz="4" w:space="0" w:color="000000"/>
              <w:right w:val="single" w:sz="4" w:space="0" w:color="000000"/>
            </w:tcBorders>
            <w:shd w:val="clear" w:color="auto" w:fill="auto"/>
            <w:noWrap/>
            <w:vAlign w:val="center"/>
            <w:hideMark/>
          </w:tcPr>
          <w:p w14:paraId="22B7BADB" w14:textId="7EF38F94"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1735</w:t>
            </w:r>
          </w:p>
        </w:tc>
        <w:tc>
          <w:tcPr>
            <w:tcW w:w="242" w:type="pct"/>
            <w:tcBorders>
              <w:top w:val="nil"/>
              <w:left w:val="nil"/>
              <w:bottom w:val="single" w:sz="4" w:space="0" w:color="000000"/>
              <w:right w:val="single" w:sz="4" w:space="0" w:color="000000"/>
            </w:tcBorders>
            <w:shd w:val="clear" w:color="auto" w:fill="auto"/>
            <w:noWrap/>
            <w:vAlign w:val="center"/>
            <w:hideMark/>
          </w:tcPr>
          <w:p w14:paraId="7D883497" w14:textId="60D8162D"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2" w:type="pct"/>
            <w:tcBorders>
              <w:top w:val="nil"/>
              <w:left w:val="nil"/>
              <w:bottom w:val="single" w:sz="4" w:space="0" w:color="000000"/>
              <w:right w:val="single" w:sz="4" w:space="0" w:color="000000"/>
            </w:tcBorders>
            <w:shd w:val="clear" w:color="auto" w:fill="auto"/>
            <w:noWrap/>
            <w:vAlign w:val="center"/>
            <w:hideMark/>
          </w:tcPr>
          <w:p w14:paraId="6D5682EB" w14:textId="5CD7AE76"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0</w:t>
            </w:r>
          </w:p>
        </w:tc>
        <w:tc>
          <w:tcPr>
            <w:tcW w:w="243" w:type="pct"/>
            <w:tcBorders>
              <w:top w:val="nil"/>
              <w:left w:val="nil"/>
              <w:bottom w:val="single" w:sz="4" w:space="0" w:color="000000"/>
              <w:right w:val="single" w:sz="4" w:space="0" w:color="000000"/>
            </w:tcBorders>
            <w:shd w:val="clear" w:color="auto" w:fill="auto"/>
            <w:noWrap/>
            <w:vAlign w:val="center"/>
            <w:hideMark/>
          </w:tcPr>
          <w:p w14:paraId="2AE975EC" w14:textId="49DE2C3C" w:rsidR="00B86F2F" w:rsidRPr="00B86F2F" w:rsidRDefault="0054275B" w:rsidP="00D732A3">
            <w:pPr>
              <w:spacing w:after="0" w:line="240" w:lineRule="auto"/>
              <w:jc w:val="center"/>
              <w:rPr>
                <w:rFonts w:eastAsia="Times New Roman"/>
                <w:color w:val="000000"/>
                <w:sz w:val="16"/>
                <w:szCs w:val="16"/>
                <w:lang w:val="fr-FR"/>
              </w:rPr>
            </w:pPr>
            <w:r>
              <w:rPr>
                <w:rFonts w:eastAsia="Times New Roman"/>
                <w:color w:val="000000"/>
                <w:sz w:val="16"/>
                <w:szCs w:val="16"/>
                <w:lang w:val="fr-FR"/>
              </w:rPr>
              <w:t>290</w:t>
            </w:r>
          </w:p>
        </w:tc>
        <w:tc>
          <w:tcPr>
            <w:tcW w:w="1079" w:type="pct"/>
            <w:tcBorders>
              <w:top w:val="nil"/>
              <w:left w:val="nil"/>
              <w:bottom w:val="single" w:sz="4" w:space="0" w:color="000000"/>
              <w:right w:val="single" w:sz="4" w:space="0" w:color="000000"/>
            </w:tcBorders>
            <w:shd w:val="clear" w:color="auto" w:fill="auto"/>
            <w:noWrap/>
            <w:vAlign w:val="center"/>
            <w:hideMark/>
          </w:tcPr>
          <w:p w14:paraId="595D9EA6" w14:textId="76693246" w:rsidR="00B86F2F" w:rsidRPr="00B86F2F" w:rsidRDefault="00B86F2F" w:rsidP="00D732A3">
            <w:pPr>
              <w:spacing w:after="0" w:line="240" w:lineRule="auto"/>
              <w:jc w:val="center"/>
              <w:rPr>
                <w:rFonts w:eastAsia="Times New Roman"/>
                <w:color w:val="000000"/>
                <w:lang w:val="fr-FR"/>
              </w:rPr>
            </w:pPr>
          </w:p>
        </w:tc>
      </w:tr>
      <w:tr w:rsidR="00384D48" w:rsidRPr="00B86F2F" w14:paraId="41F941D1" w14:textId="77777777" w:rsidTr="00D732A3">
        <w:trPr>
          <w:trHeight w:val="684"/>
        </w:trPr>
        <w:tc>
          <w:tcPr>
            <w:tcW w:w="183" w:type="pct"/>
            <w:vMerge/>
            <w:tcBorders>
              <w:top w:val="nil"/>
              <w:left w:val="single" w:sz="4" w:space="0" w:color="000000"/>
              <w:bottom w:val="single" w:sz="4" w:space="0" w:color="000000"/>
              <w:right w:val="single" w:sz="4" w:space="0" w:color="000000"/>
            </w:tcBorders>
            <w:vAlign w:val="center"/>
            <w:hideMark/>
          </w:tcPr>
          <w:p w14:paraId="3B30E11F" w14:textId="77777777" w:rsidR="00B86F2F" w:rsidRPr="00B86F2F" w:rsidRDefault="00B86F2F" w:rsidP="00D732A3">
            <w:pPr>
              <w:spacing w:after="0" w:line="240" w:lineRule="auto"/>
              <w:jc w:val="center"/>
              <w:rPr>
                <w:rFonts w:eastAsia="Times New Roman"/>
                <w:color w:val="000000"/>
                <w:sz w:val="16"/>
                <w:szCs w:val="16"/>
                <w:lang w:val="fr-FR"/>
              </w:rPr>
            </w:pPr>
          </w:p>
        </w:tc>
        <w:tc>
          <w:tcPr>
            <w:tcW w:w="2017" w:type="pct"/>
            <w:tcBorders>
              <w:top w:val="nil"/>
              <w:left w:val="nil"/>
              <w:bottom w:val="single" w:sz="4" w:space="0" w:color="000000"/>
              <w:right w:val="single" w:sz="4" w:space="0" w:color="000000"/>
            </w:tcBorders>
            <w:shd w:val="clear" w:color="auto" w:fill="auto"/>
            <w:vAlign w:val="center"/>
            <w:hideMark/>
          </w:tcPr>
          <w:p w14:paraId="5D394863" w14:textId="1774E33D"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​​​Dont ​​ </w:t>
            </w:r>
            <w:r w:rsidRPr="00B86F2F">
              <w:rPr>
                <w:rFonts w:ascii="Avenir" w:eastAsia="Times New Roman" w:hAnsi="Avenir"/>
                <w:color w:val="000000"/>
                <w:sz w:val="16"/>
                <w:szCs w:val="16"/>
                <w:lang w:val="fr-FR"/>
              </w:rPr>
              <w:br/>
              <w:t xml:space="preserve">​​​- Nombre de ménages ayant reçu des semences </w:t>
            </w:r>
            <w:r w:rsidR="00D732A3" w:rsidRPr="00D732A3">
              <w:rPr>
                <w:rFonts w:ascii="Avenir" w:eastAsia="Times New Roman" w:hAnsi="Avenir"/>
                <w:color w:val="000000"/>
                <w:sz w:val="16"/>
                <w:szCs w:val="16"/>
                <w:lang w:val="fr-FR"/>
              </w:rPr>
              <w:t>améliorées</w:t>
            </w:r>
            <w:r w:rsidRPr="00B86F2F">
              <w:rPr>
                <w:rFonts w:ascii="Avenir" w:eastAsia="Times New Roman" w:hAnsi="Avenir"/>
                <w:color w:val="000000"/>
                <w:sz w:val="16"/>
                <w:szCs w:val="16"/>
                <w:lang w:val="fr-FR"/>
              </w:rPr>
              <w:t xml:space="preserve"> (ventilé par type de </w:t>
            </w:r>
            <w:r w:rsidR="00D732A3" w:rsidRPr="00B86F2F">
              <w:rPr>
                <w:rFonts w:ascii="Avenir" w:eastAsia="Times New Roman" w:hAnsi="Avenir"/>
                <w:color w:val="000000"/>
                <w:sz w:val="16"/>
                <w:szCs w:val="16"/>
                <w:lang w:val="fr-FR"/>
              </w:rPr>
              <w:t>semence</w:t>
            </w:r>
            <w:r w:rsidR="00D732A3" w:rsidRPr="00B86F2F">
              <w:rPr>
                <w:rFonts w:ascii="Avenir Next LT Pro" w:eastAsia="Times New Roman" w:hAnsi="Avenir Next LT Pro"/>
                <w:color w:val="000000"/>
                <w:sz w:val="16"/>
                <w:szCs w:val="16"/>
                <w:lang w:val="fr-FR"/>
              </w:rPr>
              <w:t>)</w:t>
            </w:r>
          </w:p>
        </w:tc>
        <w:tc>
          <w:tcPr>
            <w:tcW w:w="189" w:type="pct"/>
            <w:vMerge/>
            <w:tcBorders>
              <w:top w:val="nil"/>
              <w:left w:val="single" w:sz="4" w:space="0" w:color="000000"/>
              <w:bottom w:val="single" w:sz="4" w:space="0" w:color="000000"/>
              <w:right w:val="single" w:sz="4" w:space="0" w:color="000000"/>
            </w:tcBorders>
            <w:vAlign w:val="center"/>
            <w:hideMark/>
          </w:tcPr>
          <w:p w14:paraId="799AEDE8" w14:textId="77777777" w:rsidR="00B86F2F" w:rsidRPr="00B86F2F" w:rsidRDefault="00B86F2F" w:rsidP="00D732A3">
            <w:pPr>
              <w:spacing w:after="0" w:line="240" w:lineRule="auto"/>
              <w:jc w:val="center"/>
              <w:rPr>
                <w:rFonts w:ascii="Avenir" w:eastAsia="Times New Roman" w:hAnsi="Avenir"/>
                <w:color w:val="00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47A5C55B" w14:textId="3CBAA755"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3D911970" w14:textId="5FB2441D"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0289AE50" w14:textId="54EBFD60"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76F0F79E" w14:textId="7C643AD7"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15587053" w14:textId="2C324AAF"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7CD9D75F" w14:textId="2067E9BA"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4C2852B2" w14:textId="4D7E495B" w:rsidR="00B86F2F" w:rsidRPr="00B86F2F" w:rsidRDefault="00B86F2F" w:rsidP="00D732A3">
            <w:pPr>
              <w:spacing w:after="0" w:line="240" w:lineRule="auto"/>
              <w:jc w:val="center"/>
              <w:rPr>
                <w:rFonts w:eastAsia="Times New Roman"/>
                <w:color w:val="000000"/>
                <w:lang w:val="fr-FR"/>
              </w:rPr>
            </w:pPr>
          </w:p>
        </w:tc>
      </w:tr>
      <w:tr w:rsidR="00B86F2F" w:rsidRPr="00B86F2F" w14:paraId="46D62E61" w14:textId="77777777" w:rsidTr="00D732A3">
        <w:trPr>
          <w:trHeight w:val="285"/>
        </w:trPr>
        <w:tc>
          <w:tcPr>
            <w:tcW w:w="3921"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5ECFE3" w14:textId="77777777" w:rsidR="00B86F2F" w:rsidRPr="00B86F2F" w:rsidRDefault="00B86F2F" w:rsidP="00D90623">
            <w:pPr>
              <w:spacing w:after="0" w:line="240" w:lineRule="auto"/>
              <w:jc w:val="center"/>
              <w:rPr>
                <w:rFonts w:ascii="Avenir" w:eastAsia="Times New Roman" w:hAnsi="Avenir"/>
                <w:b/>
                <w:bCs/>
                <w:color w:val="000000"/>
                <w:lang w:val="fr-FR"/>
              </w:rPr>
            </w:pPr>
            <w:r w:rsidRPr="00B86F2F">
              <w:rPr>
                <w:rFonts w:ascii="Avenir" w:eastAsia="Times New Roman" w:hAnsi="Avenir"/>
                <w:b/>
                <w:bCs/>
                <w:color w:val="000000"/>
                <w:lang w:val="fr-FR"/>
              </w:rPr>
              <w:t>Indicateurs d'effets (5)</w:t>
            </w:r>
          </w:p>
        </w:tc>
        <w:tc>
          <w:tcPr>
            <w:tcW w:w="1079" w:type="pct"/>
            <w:tcBorders>
              <w:top w:val="nil"/>
              <w:left w:val="nil"/>
              <w:bottom w:val="single" w:sz="4" w:space="0" w:color="000000"/>
              <w:right w:val="single" w:sz="4" w:space="0" w:color="000000"/>
            </w:tcBorders>
            <w:shd w:val="clear" w:color="auto" w:fill="auto"/>
            <w:noWrap/>
            <w:vAlign w:val="center"/>
            <w:hideMark/>
          </w:tcPr>
          <w:p w14:paraId="5A59EC96" w14:textId="00D0F829" w:rsidR="00B86F2F" w:rsidRPr="00B86F2F" w:rsidRDefault="00B86F2F" w:rsidP="00D732A3">
            <w:pPr>
              <w:spacing w:after="0" w:line="240" w:lineRule="auto"/>
              <w:jc w:val="center"/>
              <w:rPr>
                <w:rFonts w:eastAsia="Times New Roman"/>
                <w:b/>
                <w:bCs/>
                <w:color w:val="000000"/>
                <w:lang w:val="fr-FR"/>
              </w:rPr>
            </w:pPr>
          </w:p>
        </w:tc>
      </w:tr>
      <w:tr w:rsidR="00384D48" w:rsidRPr="00B86F2F" w14:paraId="6EC6CEDC" w14:textId="77777777" w:rsidTr="00D732A3">
        <w:trPr>
          <w:trHeight w:val="285"/>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21BE0AB1" w14:textId="77777777"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5</w:t>
            </w:r>
          </w:p>
        </w:tc>
        <w:tc>
          <w:tcPr>
            <w:tcW w:w="2017" w:type="pct"/>
            <w:tcBorders>
              <w:top w:val="nil"/>
              <w:left w:val="nil"/>
              <w:bottom w:val="single" w:sz="4" w:space="0" w:color="000000"/>
              <w:right w:val="single" w:sz="4" w:space="0" w:color="000000"/>
            </w:tcBorders>
            <w:shd w:val="clear" w:color="auto" w:fill="auto"/>
            <w:vAlign w:val="center"/>
            <w:hideMark/>
          </w:tcPr>
          <w:p w14:paraId="12ACFEC5" w14:textId="6BCCF709"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 xml:space="preserve">Productions issues des plantations, ventilé par type </w:t>
            </w:r>
            <w:r w:rsidRPr="00B86F2F">
              <w:rPr>
                <w:rFonts w:ascii="Avenir" w:eastAsia="Times New Roman" w:hAnsi="Avenir"/>
                <w:color w:val="000000"/>
                <w:sz w:val="16"/>
                <w:szCs w:val="16"/>
                <w:lang w:val="fr-FR"/>
              </w:rPr>
              <w:lastRenderedPageBreak/>
              <w:t xml:space="preserve">(makala, manioc, café, cacao, huile de palme, </w:t>
            </w:r>
            <w:proofErr w:type="spellStart"/>
            <w:r w:rsidRPr="00B86F2F">
              <w:rPr>
                <w:rFonts w:ascii="Avenir" w:eastAsia="Times New Roman" w:hAnsi="Avenir"/>
                <w:color w:val="000000"/>
                <w:sz w:val="16"/>
                <w:szCs w:val="16"/>
                <w:lang w:val="fr-FR"/>
              </w:rPr>
              <w:t>etc</w:t>
            </w:r>
            <w:proofErr w:type="spellEnd"/>
            <w:r w:rsidRPr="00B86F2F">
              <w:rPr>
                <w:rFonts w:ascii="Avenir" w:eastAsia="Times New Roman" w:hAnsi="Avenir"/>
                <w:color w:val="000000"/>
                <w:sz w:val="16"/>
                <w:szCs w:val="16"/>
                <w:lang w:val="fr-FR"/>
              </w:rPr>
              <w:t>)</w:t>
            </w:r>
          </w:p>
        </w:tc>
        <w:tc>
          <w:tcPr>
            <w:tcW w:w="189" w:type="pct"/>
            <w:tcBorders>
              <w:top w:val="nil"/>
              <w:left w:val="nil"/>
              <w:bottom w:val="single" w:sz="4" w:space="0" w:color="000000"/>
              <w:right w:val="single" w:sz="4" w:space="0" w:color="000000"/>
            </w:tcBorders>
            <w:shd w:val="clear" w:color="auto" w:fill="auto"/>
            <w:vAlign w:val="center"/>
            <w:hideMark/>
          </w:tcPr>
          <w:p w14:paraId="11B69693" w14:textId="312E12AD"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lastRenderedPageBreak/>
              <w:t>T, L</w:t>
            </w:r>
          </w:p>
        </w:tc>
        <w:tc>
          <w:tcPr>
            <w:tcW w:w="304" w:type="pct"/>
            <w:tcBorders>
              <w:top w:val="nil"/>
              <w:left w:val="nil"/>
              <w:bottom w:val="single" w:sz="4" w:space="0" w:color="000000"/>
              <w:right w:val="single" w:sz="4" w:space="0" w:color="000000"/>
            </w:tcBorders>
            <w:shd w:val="clear" w:color="auto" w:fill="auto"/>
            <w:noWrap/>
            <w:vAlign w:val="center"/>
            <w:hideMark/>
          </w:tcPr>
          <w:p w14:paraId="24BB3210" w14:textId="4F8F4659"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3C7C4D2E" w14:textId="468A9375"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07A9AE7D" w14:textId="4D47C226"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13979D8C" w14:textId="54F0130E"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3A83B6D0" w14:textId="1917E577"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6A0910D1" w14:textId="44CAD6DA"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78D71829" w14:textId="34A1541E" w:rsidR="00B86F2F" w:rsidRPr="00B86F2F" w:rsidRDefault="00B86F2F" w:rsidP="00D732A3">
            <w:pPr>
              <w:spacing w:after="0" w:line="240" w:lineRule="auto"/>
              <w:jc w:val="center"/>
              <w:rPr>
                <w:rFonts w:eastAsia="Times New Roman"/>
                <w:color w:val="000000"/>
                <w:lang w:val="fr-FR"/>
              </w:rPr>
            </w:pPr>
          </w:p>
        </w:tc>
      </w:tr>
      <w:tr w:rsidR="00384D48" w:rsidRPr="00B86F2F" w14:paraId="66D51DE8" w14:textId="77777777" w:rsidTr="00D732A3">
        <w:trPr>
          <w:trHeight w:val="390"/>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5BFAB266" w14:textId="77777777"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6</w:t>
            </w:r>
          </w:p>
        </w:tc>
        <w:tc>
          <w:tcPr>
            <w:tcW w:w="2017" w:type="pct"/>
            <w:tcBorders>
              <w:top w:val="nil"/>
              <w:left w:val="nil"/>
              <w:bottom w:val="single" w:sz="4" w:space="0" w:color="000000"/>
              <w:right w:val="single" w:sz="4" w:space="0" w:color="000000"/>
            </w:tcBorders>
            <w:shd w:val="clear" w:color="auto" w:fill="auto"/>
            <w:vAlign w:val="center"/>
            <w:hideMark/>
          </w:tcPr>
          <w:p w14:paraId="3B9AE339" w14:textId="2C24E475"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Acceptabilité par les ménages des bénéfices et de la rentabilité des spéculations promues</w:t>
            </w:r>
          </w:p>
        </w:tc>
        <w:tc>
          <w:tcPr>
            <w:tcW w:w="189" w:type="pct"/>
            <w:tcBorders>
              <w:top w:val="nil"/>
              <w:left w:val="nil"/>
              <w:bottom w:val="single" w:sz="4" w:space="0" w:color="000000"/>
              <w:right w:val="single" w:sz="4" w:space="0" w:color="000000"/>
            </w:tcBorders>
            <w:shd w:val="clear" w:color="auto" w:fill="auto"/>
            <w:vAlign w:val="center"/>
            <w:hideMark/>
          </w:tcPr>
          <w:p w14:paraId="400BD853" w14:textId="1E5D2304" w:rsidR="00B86F2F" w:rsidRPr="00B86F2F" w:rsidRDefault="00B86F2F" w:rsidP="00D732A3">
            <w:pPr>
              <w:spacing w:after="0" w:line="240" w:lineRule="auto"/>
              <w:jc w:val="center"/>
              <w:rPr>
                <w:rFonts w:ascii="Avenir" w:eastAsia="Times New Roman" w:hAnsi="Avenir"/>
                <w:color w:val="FF0000"/>
                <w:sz w:val="16"/>
                <w:szCs w:val="16"/>
                <w:lang w:val="fr-FR"/>
              </w:rPr>
            </w:pPr>
          </w:p>
        </w:tc>
        <w:tc>
          <w:tcPr>
            <w:tcW w:w="304" w:type="pct"/>
            <w:tcBorders>
              <w:top w:val="nil"/>
              <w:left w:val="nil"/>
              <w:bottom w:val="single" w:sz="4" w:space="0" w:color="000000"/>
              <w:right w:val="single" w:sz="4" w:space="0" w:color="000000"/>
            </w:tcBorders>
            <w:shd w:val="clear" w:color="auto" w:fill="auto"/>
            <w:noWrap/>
            <w:vAlign w:val="center"/>
            <w:hideMark/>
          </w:tcPr>
          <w:p w14:paraId="2176C118" w14:textId="76150101"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63DA807F" w14:textId="1ED4782E"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50806C9D" w14:textId="58133714"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69D3B320" w14:textId="7434E735"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798BC8A2" w14:textId="2C96E081"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029CF248" w14:textId="332F7F45"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5A075858" w14:textId="40323BB4" w:rsidR="00B86F2F" w:rsidRPr="00B86F2F" w:rsidRDefault="00B86F2F" w:rsidP="00D732A3">
            <w:pPr>
              <w:spacing w:after="0" w:line="240" w:lineRule="auto"/>
              <w:jc w:val="center"/>
              <w:rPr>
                <w:rFonts w:eastAsia="Times New Roman"/>
                <w:color w:val="000000"/>
                <w:lang w:val="fr-FR"/>
              </w:rPr>
            </w:pPr>
          </w:p>
        </w:tc>
      </w:tr>
      <w:tr w:rsidR="00384D48" w:rsidRPr="00B86F2F" w14:paraId="225B1E22" w14:textId="77777777" w:rsidTr="00D732A3">
        <w:trPr>
          <w:trHeight w:val="780"/>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18E93A61" w14:textId="77777777"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7</w:t>
            </w:r>
          </w:p>
        </w:tc>
        <w:tc>
          <w:tcPr>
            <w:tcW w:w="2017" w:type="pct"/>
            <w:tcBorders>
              <w:top w:val="nil"/>
              <w:left w:val="nil"/>
              <w:bottom w:val="single" w:sz="4" w:space="0" w:color="000000"/>
              <w:right w:val="single" w:sz="4" w:space="0" w:color="000000"/>
            </w:tcBorders>
            <w:shd w:val="clear" w:color="auto" w:fill="auto"/>
            <w:vAlign w:val="center"/>
            <w:hideMark/>
          </w:tcPr>
          <w:p w14:paraId="467160B2" w14:textId="622946B9"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4472C4"/>
                <w:sz w:val="16"/>
                <w:szCs w:val="16"/>
                <w:lang w:val="fr-FR"/>
              </w:rPr>
              <w:t>Revenus agricoles augmentés </w:t>
            </w:r>
            <w:r w:rsidRPr="00B86F2F">
              <w:rPr>
                <w:rFonts w:ascii="Avenir" w:eastAsia="Times New Roman" w:hAnsi="Avenir"/>
                <w:color w:val="000000"/>
                <w:sz w:val="16"/>
                <w:szCs w:val="16"/>
                <w:lang w:val="fr-FR"/>
              </w:rPr>
              <w:br/>
              <w:t xml:space="preserve">Revenu global généré par le projet dans la vente des produits issus des plantations, ventilé par type (makala, manioc, café, cacao, huile de palme, </w:t>
            </w:r>
            <w:proofErr w:type="spellStart"/>
            <w:r w:rsidRPr="00B86F2F">
              <w:rPr>
                <w:rFonts w:ascii="Avenir" w:eastAsia="Times New Roman" w:hAnsi="Avenir"/>
                <w:color w:val="000000"/>
                <w:sz w:val="16"/>
                <w:szCs w:val="16"/>
                <w:lang w:val="fr-FR"/>
              </w:rPr>
              <w:t>etc</w:t>
            </w:r>
            <w:proofErr w:type="spellEnd"/>
            <w:r w:rsidRPr="00B86F2F">
              <w:rPr>
                <w:rFonts w:ascii="Avenir" w:eastAsia="Times New Roman" w:hAnsi="Avenir"/>
                <w:color w:val="000000"/>
                <w:sz w:val="16"/>
                <w:szCs w:val="16"/>
                <w:lang w:val="fr-FR"/>
              </w:rPr>
              <w:t>)</w:t>
            </w:r>
          </w:p>
        </w:tc>
        <w:tc>
          <w:tcPr>
            <w:tcW w:w="189" w:type="pct"/>
            <w:tcBorders>
              <w:top w:val="nil"/>
              <w:left w:val="nil"/>
              <w:bottom w:val="single" w:sz="4" w:space="0" w:color="000000"/>
              <w:right w:val="single" w:sz="4" w:space="0" w:color="000000"/>
            </w:tcBorders>
            <w:shd w:val="clear" w:color="auto" w:fill="auto"/>
            <w:vAlign w:val="center"/>
            <w:hideMark/>
          </w:tcPr>
          <w:p w14:paraId="0697751E" w14:textId="648B1B58"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w:t>
            </w:r>
          </w:p>
        </w:tc>
        <w:tc>
          <w:tcPr>
            <w:tcW w:w="304" w:type="pct"/>
            <w:tcBorders>
              <w:top w:val="nil"/>
              <w:left w:val="nil"/>
              <w:bottom w:val="single" w:sz="4" w:space="0" w:color="000000"/>
              <w:right w:val="single" w:sz="4" w:space="0" w:color="000000"/>
            </w:tcBorders>
            <w:shd w:val="clear" w:color="auto" w:fill="auto"/>
            <w:noWrap/>
            <w:vAlign w:val="center"/>
            <w:hideMark/>
          </w:tcPr>
          <w:p w14:paraId="7B74BB50" w14:textId="47A4EDA3"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4842EDD7" w14:textId="1D3D6AEC"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4AAB1BA9" w14:textId="583B9801"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2150F1F8" w14:textId="01434804"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395F8D30" w14:textId="0D2E7947"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21B838F7" w14:textId="4AEF58A2"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336E1CFE" w14:textId="5B281AE6" w:rsidR="00B86F2F" w:rsidRPr="00B86F2F" w:rsidRDefault="00B86F2F" w:rsidP="00D732A3">
            <w:pPr>
              <w:spacing w:after="0" w:line="240" w:lineRule="auto"/>
              <w:jc w:val="center"/>
              <w:rPr>
                <w:rFonts w:eastAsia="Times New Roman"/>
                <w:color w:val="000000"/>
                <w:lang w:val="fr-FR"/>
              </w:rPr>
            </w:pPr>
          </w:p>
        </w:tc>
      </w:tr>
      <w:tr w:rsidR="00384D48" w:rsidRPr="00B86F2F" w14:paraId="46AD197D" w14:textId="77777777" w:rsidTr="00D732A3">
        <w:trPr>
          <w:trHeight w:val="821"/>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1C9FBA5F" w14:textId="77777777"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8</w:t>
            </w:r>
          </w:p>
        </w:tc>
        <w:tc>
          <w:tcPr>
            <w:tcW w:w="2017" w:type="pct"/>
            <w:tcBorders>
              <w:top w:val="nil"/>
              <w:left w:val="nil"/>
              <w:bottom w:val="single" w:sz="4" w:space="0" w:color="000000"/>
              <w:right w:val="single" w:sz="4" w:space="0" w:color="000000"/>
            </w:tcBorders>
            <w:shd w:val="clear" w:color="auto" w:fill="auto"/>
            <w:vAlign w:val="center"/>
            <w:hideMark/>
          </w:tcPr>
          <w:p w14:paraId="36BD94F2" w14:textId="2C9CDC32"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4472C4"/>
                <w:sz w:val="16"/>
                <w:szCs w:val="16"/>
                <w:lang w:val="fr-FR"/>
              </w:rPr>
              <w:t>Les chaînes de valeur sont opérationnelles et prêtes à absorber les productions</w:t>
            </w:r>
            <w:r w:rsidRPr="00B86F2F">
              <w:rPr>
                <w:rFonts w:ascii="Avenir" w:eastAsia="Times New Roman" w:hAnsi="Avenir"/>
                <w:color w:val="000000"/>
                <w:sz w:val="16"/>
                <w:szCs w:val="16"/>
                <w:lang w:val="fr-FR"/>
              </w:rPr>
              <w:t xml:space="preserve"> (marges de commercialisation raisonnables et prix attractifs) :</w:t>
            </w:r>
            <w:r w:rsidRPr="00B86F2F">
              <w:rPr>
                <w:rFonts w:ascii="Avenir" w:eastAsia="Times New Roman" w:hAnsi="Avenir"/>
                <w:color w:val="000000"/>
                <w:sz w:val="16"/>
                <w:szCs w:val="16"/>
                <w:lang w:val="fr-FR"/>
              </w:rPr>
              <w:br/>
              <w:t xml:space="preserve">Pourcentage de produits achetées issus des plantations appuyées par le projet (non consommés par les </w:t>
            </w:r>
            <w:r w:rsidR="00D732A3" w:rsidRPr="00B86F2F">
              <w:rPr>
                <w:rFonts w:ascii="Avenir" w:eastAsia="Times New Roman" w:hAnsi="Avenir"/>
                <w:color w:val="000000"/>
                <w:sz w:val="16"/>
                <w:szCs w:val="16"/>
                <w:lang w:val="fr-FR"/>
              </w:rPr>
              <w:t>ménages)</w:t>
            </w:r>
          </w:p>
        </w:tc>
        <w:tc>
          <w:tcPr>
            <w:tcW w:w="189" w:type="pct"/>
            <w:tcBorders>
              <w:top w:val="nil"/>
              <w:left w:val="nil"/>
              <w:bottom w:val="single" w:sz="4" w:space="0" w:color="000000"/>
              <w:right w:val="single" w:sz="4" w:space="0" w:color="000000"/>
            </w:tcBorders>
            <w:shd w:val="clear" w:color="auto" w:fill="auto"/>
            <w:vAlign w:val="center"/>
            <w:hideMark/>
          </w:tcPr>
          <w:p w14:paraId="2207D7DD" w14:textId="18B8408F"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w:t>
            </w:r>
          </w:p>
        </w:tc>
        <w:tc>
          <w:tcPr>
            <w:tcW w:w="304" w:type="pct"/>
            <w:tcBorders>
              <w:top w:val="nil"/>
              <w:left w:val="nil"/>
              <w:bottom w:val="single" w:sz="4" w:space="0" w:color="000000"/>
              <w:right w:val="single" w:sz="4" w:space="0" w:color="000000"/>
            </w:tcBorders>
            <w:shd w:val="clear" w:color="auto" w:fill="auto"/>
            <w:noWrap/>
            <w:vAlign w:val="center"/>
            <w:hideMark/>
          </w:tcPr>
          <w:p w14:paraId="21F10BDC" w14:textId="6F9171FB"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3760B0D8" w14:textId="39CEA7B0"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136D119C" w14:textId="4803EE5E"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5A49378E" w14:textId="59DC6769"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45E53108" w14:textId="77780A1F"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0496CFB5" w14:textId="53294571"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28AB1764" w14:textId="7159D564" w:rsidR="00B86F2F" w:rsidRPr="00B86F2F" w:rsidRDefault="00B86F2F" w:rsidP="00D732A3">
            <w:pPr>
              <w:spacing w:after="0" w:line="240" w:lineRule="auto"/>
              <w:jc w:val="center"/>
              <w:rPr>
                <w:rFonts w:eastAsia="Times New Roman"/>
                <w:color w:val="000000"/>
                <w:lang w:val="fr-FR"/>
              </w:rPr>
            </w:pPr>
          </w:p>
        </w:tc>
      </w:tr>
      <w:tr w:rsidR="00384D48" w:rsidRPr="00B86F2F" w14:paraId="06D9F51C" w14:textId="77777777" w:rsidTr="00D732A3">
        <w:trPr>
          <w:trHeight w:val="645"/>
        </w:trPr>
        <w:tc>
          <w:tcPr>
            <w:tcW w:w="183" w:type="pct"/>
            <w:tcBorders>
              <w:top w:val="nil"/>
              <w:left w:val="single" w:sz="4" w:space="0" w:color="000000"/>
              <w:bottom w:val="single" w:sz="4" w:space="0" w:color="000000"/>
              <w:right w:val="single" w:sz="4" w:space="0" w:color="000000"/>
            </w:tcBorders>
            <w:shd w:val="clear" w:color="auto" w:fill="auto"/>
            <w:noWrap/>
            <w:vAlign w:val="center"/>
            <w:hideMark/>
          </w:tcPr>
          <w:p w14:paraId="79B7B928" w14:textId="77777777" w:rsidR="00B86F2F" w:rsidRPr="00B86F2F" w:rsidRDefault="00B86F2F" w:rsidP="00D732A3">
            <w:pPr>
              <w:spacing w:after="0" w:line="240" w:lineRule="auto"/>
              <w:jc w:val="center"/>
              <w:rPr>
                <w:rFonts w:eastAsia="Times New Roman"/>
                <w:color w:val="000000"/>
                <w:sz w:val="16"/>
                <w:szCs w:val="16"/>
                <w:lang w:val="fr-FR"/>
              </w:rPr>
            </w:pPr>
            <w:r w:rsidRPr="00B86F2F">
              <w:rPr>
                <w:rFonts w:eastAsia="Times New Roman"/>
                <w:color w:val="000000"/>
                <w:sz w:val="16"/>
                <w:szCs w:val="16"/>
                <w:lang w:val="fr-FR"/>
              </w:rPr>
              <w:t>9</w:t>
            </w:r>
          </w:p>
        </w:tc>
        <w:tc>
          <w:tcPr>
            <w:tcW w:w="2017" w:type="pct"/>
            <w:tcBorders>
              <w:top w:val="nil"/>
              <w:left w:val="nil"/>
              <w:bottom w:val="single" w:sz="4" w:space="0" w:color="000000"/>
              <w:right w:val="single" w:sz="4" w:space="0" w:color="000000"/>
            </w:tcBorders>
            <w:shd w:val="clear" w:color="auto" w:fill="auto"/>
            <w:vAlign w:val="center"/>
            <w:hideMark/>
          </w:tcPr>
          <w:p w14:paraId="18473130" w14:textId="1E5C5943" w:rsidR="00B86F2F" w:rsidRPr="00B86F2F" w:rsidRDefault="00B86F2F" w:rsidP="00D732A3">
            <w:pPr>
              <w:spacing w:after="0" w:line="240" w:lineRule="auto"/>
              <w:jc w:val="both"/>
              <w:rPr>
                <w:rFonts w:ascii="Avenir" w:eastAsia="Times New Roman" w:hAnsi="Avenir"/>
                <w:color w:val="000000"/>
                <w:sz w:val="16"/>
                <w:szCs w:val="16"/>
                <w:lang w:val="fr-FR"/>
              </w:rPr>
            </w:pPr>
            <w:r w:rsidRPr="00B86F2F">
              <w:rPr>
                <w:rFonts w:ascii="Avenir" w:eastAsia="Times New Roman" w:hAnsi="Avenir"/>
                <w:color w:val="4472C4"/>
                <w:sz w:val="16"/>
                <w:szCs w:val="16"/>
                <w:lang w:val="fr-FR"/>
              </w:rPr>
              <w:t>Les rendements des cultures vivrières sont améliorés :   </w:t>
            </w:r>
            <w:r w:rsidRPr="00B86F2F">
              <w:rPr>
                <w:rFonts w:ascii="Avenir" w:eastAsia="Times New Roman" w:hAnsi="Avenir"/>
                <w:color w:val="000000"/>
                <w:sz w:val="16"/>
                <w:szCs w:val="16"/>
                <w:lang w:val="fr-FR"/>
              </w:rPr>
              <w:br/>
              <w:t>Pourcentage d’augmentation des rendements des cultures vivrières</w:t>
            </w:r>
          </w:p>
        </w:tc>
        <w:tc>
          <w:tcPr>
            <w:tcW w:w="189" w:type="pct"/>
            <w:tcBorders>
              <w:top w:val="nil"/>
              <w:left w:val="nil"/>
              <w:bottom w:val="single" w:sz="4" w:space="0" w:color="000000"/>
              <w:right w:val="single" w:sz="4" w:space="0" w:color="000000"/>
            </w:tcBorders>
            <w:shd w:val="clear" w:color="auto" w:fill="auto"/>
            <w:vAlign w:val="center"/>
            <w:hideMark/>
          </w:tcPr>
          <w:p w14:paraId="7E36C970" w14:textId="57D92399" w:rsidR="00B86F2F" w:rsidRPr="00B86F2F" w:rsidRDefault="00B86F2F" w:rsidP="00D732A3">
            <w:pPr>
              <w:spacing w:after="0" w:line="240" w:lineRule="auto"/>
              <w:jc w:val="center"/>
              <w:rPr>
                <w:rFonts w:ascii="Avenir" w:eastAsia="Times New Roman" w:hAnsi="Avenir"/>
                <w:color w:val="000000"/>
                <w:sz w:val="16"/>
                <w:szCs w:val="16"/>
                <w:lang w:val="fr-FR"/>
              </w:rPr>
            </w:pPr>
            <w:r w:rsidRPr="00B86F2F">
              <w:rPr>
                <w:rFonts w:ascii="Avenir" w:eastAsia="Times New Roman" w:hAnsi="Avenir"/>
                <w:color w:val="000000"/>
                <w:sz w:val="16"/>
                <w:szCs w:val="16"/>
                <w:lang w:val="fr-FR"/>
              </w:rPr>
              <w:t>%</w:t>
            </w:r>
          </w:p>
        </w:tc>
        <w:tc>
          <w:tcPr>
            <w:tcW w:w="304" w:type="pct"/>
            <w:tcBorders>
              <w:top w:val="nil"/>
              <w:left w:val="nil"/>
              <w:bottom w:val="single" w:sz="4" w:space="0" w:color="000000"/>
              <w:right w:val="single" w:sz="4" w:space="0" w:color="000000"/>
            </w:tcBorders>
            <w:shd w:val="clear" w:color="auto" w:fill="auto"/>
            <w:noWrap/>
            <w:vAlign w:val="center"/>
            <w:hideMark/>
          </w:tcPr>
          <w:p w14:paraId="16DAC713" w14:textId="403790A1" w:rsidR="00B86F2F" w:rsidRPr="00B86F2F" w:rsidRDefault="00B86F2F" w:rsidP="00D732A3">
            <w:pPr>
              <w:spacing w:after="0" w:line="240" w:lineRule="auto"/>
              <w:jc w:val="center"/>
              <w:rPr>
                <w:rFonts w:eastAsia="Times New Roman"/>
                <w:color w:val="000000"/>
                <w:sz w:val="16"/>
                <w:szCs w:val="16"/>
                <w:lang w:val="fr-FR"/>
              </w:rPr>
            </w:pPr>
          </w:p>
        </w:tc>
        <w:tc>
          <w:tcPr>
            <w:tcW w:w="266" w:type="pct"/>
            <w:tcBorders>
              <w:top w:val="nil"/>
              <w:left w:val="nil"/>
              <w:bottom w:val="single" w:sz="4" w:space="0" w:color="000000"/>
              <w:right w:val="single" w:sz="4" w:space="0" w:color="000000"/>
            </w:tcBorders>
            <w:shd w:val="clear" w:color="auto" w:fill="auto"/>
            <w:noWrap/>
            <w:vAlign w:val="center"/>
            <w:hideMark/>
          </w:tcPr>
          <w:p w14:paraId="6213E144" w14:textId="2EB4477B" w:rsidR="00B86F2F" w:rsidRPr="00B86F2F" w:rsidRDefault="00B86F2F" w:rsidP="00D732A3">
            <w:pPr>
              <w:spacing w:after="0" w:line="240" w:lineRule="auto"/>
              <w:jc w:val="center"/>
              <w:rPr>
                <w:rFonts w:eastAsia="Times New Roman"/>
                <w:color w:val="000000"/>
                <w:sz w:val="16"/>
                <w:szCs w:val="16"/>
                <w:lang w:val="fr-FR"/>
              </w:rPr>
            </w:pPr>
          </w:p>
        </w:tc>
        <w:tc>
          <w:tcPr>
            <w:tcW w:w="235" w:type="pct"/>
            <w:tcBorders>
              <w:top w:val="nil"/>
              <w:left w:val="nil"/>
              <w:bottom w:val="single" w:sz="4" w:space="0" w:color="000000"/>
              <w:right w:val="single" w:sz="4" w:space="0" w:color="000000"/>
            </w:tcBorders>
            <w:shd w:val="clear" w:color="auto" w:fill="auto"/>
            <w:noWrap/>
            <w:vAlign w:val="center"/>
            <w:hideMark/>
          </w:tcPr>
          <w:p w14:paraId="2FB5E4D7" w14:textId="55270F1A"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7018DE99" w14:textId="567B34FB" w:rsidR="00B86F2F" w:rsidRPr="00B86F2F" w:rsidRDefault="00B86F2F" w:rsidP="00D732A3">
            <w:pPr>
              <w:spacing w:after="0" w:line="240" w:lineRule="auto"/>
              <w:jc w:val="center"/>
              <w:rPr>
                <w:rFonts w:eastAsia="Times New Roman"/>
                <w:color w:val="000000"/>
                <w:sz w:val="16"/>
                <w:szCs w:val="16"/>
                <w:lang w:val="fr-FR"/>
              </w:rPr>
            </w:pPr>
          </w:p>
        </w:tc>
        <w:tc>
          <w:tcPr>
            <w:tcW w:w="242" w:type="pct"/>
            <w:tcBorders>
              <w:top w:val="nil"/>
              <w:left w:val="nil"/>
              <w:bottom w:val="single" w:sz="4" w:space="0" w:color="000000"/>
              <w:right w:val="single" w:sz="4" w:space="0" w:color="000000"/>
            </w:tcBorders>
            <w:shd w:val="clear" w:color="auto" w:fill="auto"/>
            <w:noWrap/>
            <w:vAlign w:val="center"/>
            <w:hideMark/>
          </w:tcPr>
          <w:p w14:paraId="05209344" w14:textId="4FAC6789" w:rsidR="00B86F2F" w:rsidRPr="00B86F2F" w:rsidRDefault="00B86F2F" w:rsidP="00D732A3">
            <w:pPr>
              <w:spacing w:after="0" w:line="240" w:lineRule="auto"/>
              <w:jc w:val="center"/>
              <w:rPr>
                <w:rFonts w:eastAsia="Times New Roman"/>
                <w:color w:val="000000"/>
                <w:sz w:val="16"/>
                <w:szCs w:val="16"/>
                <w:lang w:val="fr-FR"/>
              </w:rPr>
            </w:pPr>
          </w:p>
        </w:tc>
        <w:tc>
          <w:tcPr>
            <w:tcW w:w="243" w:type="pct"/>
            <w:tcBorders>
              <w:top w:val="nil"/>
              <w:left w:val="nil"/>
              <w:bottom w:val="single" w:sz="4" w:space="0" w:color="000000"/>
              <w:right w:val="single" w:sz="4" w:space="0" w:color="000000"/>
            </w:tcBorders>
            <w:shd w:val="clear" w:color="auto" w:fill="auto"/>
            <w:noWrap/>
            <w:vAlign w:val="center"/>
            <w:hideMark/>
          </w:tcPr>
          <w:p w14:paraId="4DBE3899" w14:textId="240CD142" w:rsidR="00B86F2F" w:rsidRPr="00B86F2F" w:rsidRDefault="00B86F2F" w:rsidP="00D732A3">
            <w:pPr>
              <w:spacing w:after="0" w:line="240" w:lineRule="auto"/>
              <w:jc w:val="center"/>
              <w:rPr>
                <w:rFonts w:eastAsia="Times New Roman"/>
                <w:color w:val="000000"/>
                <w:sz w:val="16"/>
                <w:szCs w:val="16"/>
                <w:lang w:val="fr-FR"/>
              </w:rPr>
            </w:pPr>
          </w:p>
        </w:tc>
        <w:tc>
          <w:tcPr>
            <w:tcW w:w="1079" w:type="pct"/>
            <w:tcBorders>
              <w:top w:val="nil"/>
              <w:left w:val="nil"/>
              <w:bottom w:val="single" w:sz="4" w:space="0" w:color="000000"/>
              <w:right w:val="single" w:sz="4" w:space="0" w:color="000000"/>
            </w:tcBorders>
            <w:shd w:val="clear" w:color="auto" w:fill="auto"/>
            <w:noWrap/>
            <w:vAlign w:val="center"/>
            <w:hideMark/>
          </w:tcPr>
          <w:p w14:paraId="158E1575" w14:textId="1AC48654" w:rsidR="00B86F2F" w:rsidRPr="00B86F2F" w:rsidRDefault="00B86F2F" w:rsidP="00D732A3">
            <w:pPr>
              <w:spacing w:after="0" w:line="240" w:lineRule="auto"/>
              <w:jc w:val="center"/>
              <w:rPr>
                <w:rFonts w:eastAsia="Times New Roman"/>
                <w:color w:val="000000"/>
                <w:lang w:val="fr-FR"/>
              </w:rPr>
            </w:pPr>
          </w:p>
        </w:tc>
      </w:tr>
    </w:tbl>
    <w:p w14:paraId="2A2BE96E" w14:textId="77777777" w:rsidR="00B86F2F" w:rsidRDefault="00B86F2F" w:rsidP="00B86F2F">
      <w:pPr>
        <w:pBdr>
          <w:top w:val="nil"/>
          <w:left w:val="nil"/>
          <w:bottom w:val="nil"/>
          <w:right w:val="nil"/>
          <w:between w:val="nil"/>
        </w:pBdr>
        <w:spacing w:after="0" w:line="271" w:lineRule="auto"/>
        <w:ind w:right="28"/>
        <w:jc w:val="both"/>
        <w:rPr>
          <w:rFonts w:ascii="Avenir" w:eastAsia="Avenir" w:hAnsi="Avenir" w:cs="Avenir"/>
          <w:sz w:val="21"/>
          <w:szCs w:val="21"/>
        </w:rPr>
        <w:sectPr w:rsidR="00B86F2F" w:rsidSect="00DA7E26">
          <w:pgSz w:w="16840" w:h="11900" w:orient="landscape"/>
          <w:pgMar w:top="1576" w:right="1962" w:bottom="1559" w:left="1491" w:header="1021" w:footer="1117" w:gutter="0"/>
          <w:pgNumType w:start="28"/>
          <w:cols w:space="720"/>
          <w:titlePg/>
        </w:sectPr>
      </w:pPr>
    </w:p>
    <w:p w14:paraId="19CAEB37" w14:textId="77777777" w:rsidR="00D74DDD" w:rsidRDefault="00F5459E">
      <w:pPr>
        <w:pStyle w:val="Heading4"/>
      </w:pPr>
      <w:bookmarkStart w:id="27" w:name="_heading=h.624wcgbob8pg" w:colFirst="0" w:colLast="0"/>
      <w:bookmarkEnd w:id="27"/>
      <w:r>
        <w:lastRenderedPageBreak/>
        <w:t xml:space="preserve">5.1.1 Tous les projets </w:t>
      </w:r>
    </w:p>
    <w:p w14:paraId="18AE5B79" w14:textId="77777777" w:rsidR="00D74DDD" w:rsidRDefault="00D74DDD">
      <w:pPr>
        <w:spacing w:after="0" w:line="240" w:lineRule="auto"/>
        <w:jc w:val="both"/>
        <w:rPr>
          <w:rFonts w:ascii="Avenir" w:eastAsia="Avenir" w:hAnsi="Avenir" w:cs="Avenir"/>
          <w:b/>
          <w:i/>
          <w:sz w:val="20"/>
          <w:szCs w:val="20"/>
        </w:rPr>
      </w:pPr>
    </w:p>
    <w:p w14:paraId="0AD1E7AB" w14:textId="77777777" w:rsidR="00D74DDD" w:rsidRDefault="00D74DDD">
      <w:pPr>
        <w:spacing w:after="5" w:line="271" w:lineRule="auto"/>
        <w:ind w:left="20" w:right="28" w:hanging="10"/>
        <w:jc w:val="both"/>
        <w:rPr>
          <w:rFonts w:ascii="Avenir" w:eastAsia="Avenir" w:hAnsi="Avenir" w:cs="Avenir"/>
          <w:sz w:val="21"/>
          <w:szCs w:val="21"/>
        </w:rPr>
      </w:pPr>
    </w:p>
    <w:p w14:paraId="1AC43CB3" w14:textId="3AAB43C5" w:rsidR="00D732A3" w:rsidRPr="00D732A3" w:rsidRDefault="00D732A3" w:rsidP="00D732A3">
      <w:pPr>
        <w:pStyle w:val="Caption"/>
        <w:keepNext/>
        <w:jc w:val="center"/>
        <w:rPr>
          <w:sz w:val="20"/>
          <w:szCs w:val="20"/>
        </w:rPr>
      </w:pPr>
      <w:bookmarkStart w:id="28" w:name="_Toc155616002"/>
      <w:bookmarkStart w:id="29" w:name="_Toc157176514"/>
      <w:r w:rsidRPr="00D732A3">
        <w:rPr>
          <w:sz w:val="20"/>
          <w:szCs w:val="20"/>
        </w:rPr>
        <w:t xml:space="preserve">Tableau </w:t>
      </w:r>
      <w:r w:rsidRPr="00D732A3">
        <w:rPr>
          <w:sz w:val="20"/>
          <w:szCs w:val="20"/>
        </w:rPr>
        <w:fldChar w:fldCharType="begin"/>
      </w:r>
      <w:r w:rsidRPr="00D732A3">
        <w:rPr>
          <w:sz w:val="20"/>
          <w:szCs w:val="20"/>
        </w:rPr>
        <w:instrText xml:space="preserve"> SEQ Tableau \* ARABIC </w:instrText>
      </w:r>
      <w:r w:rsidRPr="00D732A3">
        <w:rPr>
          <w:sz w:val="20"/>
          <w:szCs w:val="20"/>
        </w:rPr>
        <w:fldChar w:fldCharType="separate"/>
      </w:r>
      <w:r w:rsidR="001F6352">
        <w:rPr>
          <w:noProof/>
          <w:sz w:val="20"/>
          <w:szCs w:val="20"/>
        </w:rPr>
        <w:t>6</w:t>
      </w:r>
      <w:r w:rsidRPr="00D732A3">
        <w:rPr>
          <w:sz w:val="20"/>
          <w:szCs w:val="20"/>
        </w:rPr>
        <w:fldChar w:fldCharType="end"/>
      </w:r>
      <w:r w:rsidRPr="00D732A3">
        <w:rPr>
          <w:sz w:val="20"/>
          <w:szCs w:val="20"/>
        </w:rPr>
        <w:t>: Matrice des bénéficiaires</w:t>
      </w:r>
      <w:bookmarkEnd w:id="28"/>
      <w:bookmarkEnd w:id="29"/>
    </w:p>
    <w:tbl>
      <w:tblPr>
        <w:tblStyle w:val="a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935"/>
        <w:gridCol w:w="1378"/>
        <w:gridCol w:w="1432"/>
        <w:gridCol w:w="1378"/>
        <w:gridCol w:w="1222"/>
      </w:tblGrid>
      <w:tr w:rsidR="00D74DDD" w14:paraId="2F4ACFE5" w14:textId="77777777" w:rsidTr="00144622">
        <w:trPr>
          <w:tblHeader/>
          <w:jc w:val="center"/>
        </w:trPr>
        <w:tc>
          <w:tcPr>
            <w:tcW w:w="1409" w:type="dxa"/>
            <w:shd w:val="clear" w:color="auto" w:fill="BDD7EE"/>
            <w:vAlign w:val="center"/>
          </w:tcPr>
          <w:p w14:paraId="31B143B1" w14:textId="77777777" w:rsidR="00D74DDD" w:rsidRDefault="00F5459E" w:rsidP="00823BDC">
            <w:pPr>
              <w:jc w:val="center"/>
              <w:rPr>
                <w:b/>
                <w:sz w:val="16"/>
                <w:szCs w:val="16"/>
              </w:rPr>
            </w:pPr>
            <w:r>
              <w:rPr>
                <w:b/>
                <w:sz w:val="16"/>
                <w:szCs w:val="16"/>
              </w:rPr>
              <w:t>Effet</w:t>
            </w:r>
          </w:p>
        </w:tc>
        <w:tc>
          <w:tcPr>
            <w:tcW w:w="1935" w:type="dxa"/>
            <w:shd w:val="clear" w:color="auto" w:fill="BDD7EE"/>
            <w:vAlign w:val="center"/>
          </w:tcPr>
          <w:p w14:paraId="787EBC75" w14:textId="77777777" w:rsidR="00D74DDD" w:rsidRDefault="00F5459E" w:rsidP="00823BDC">
            <w:pPr>
              <w:jc w:val="center"/>
              <w:rPr>
                <w:b/>
                <w:sz w:val="16"/>
                <w:szCs w:val="16"/>
              </w:rPr>
            </w:pPr>
            <w:r>
              <w:rPr>
                <w:b/>
                <w:sz w:val="16"/>
                <w:szCs w:val="16"/>
                <w:u w:val="single"/>
              </w:rPr>
              <w:t>Nombre de bénéficiaires directs</w:t>
            </w:r>
            <w:r>
              <w:rPr>
                <w:b/>
                <w:sz w:val="16"/>
                <w:szCs w:val="16"/>
              </w:rPr>
              <w:t xml:space="preserve"> (indiquer % hommes et femmes)</w:t>
            </w:r>
          </w:p>
        </w:tc>
        <w:tc>
          <w:tcPr>
            <w:tcW w:w="1378" w:type="dxa"/>
            <w:shd w:val="clear" w:color="auto" w:fill="BDD7EE"/>
            <w:vAlign w:val="center"/>
          </w:tcPr>
          <w:p w14:paraId="3110C892" w14:textId="77777777" w:rsidR="00D74DDD" w:rsidRDefault="00F5459E" w:rsidP="00823BDC">
            <w:pPr>
              <w:jc w:val="center"/>
              <w:rPr>
                <w:b/>
                <w:sz w:val="16"/>
                <w:szCs w:val="16"/>
              </w:rPr>
            </w:pPr>
            <w:r>
              <w:rPr>
                <w:b/>
                <w:sz w:val="16"/>
                <w:szCs w:val="16"/>
              </w:rPr>
              <w:t>Description et intensité du soutien</w:t>
            </w:r>
          </w:p>
        </w:tc>
        <w:tc>
          <w:tcPr>
            <w:tcW w:w="1432" w:type="dxa"/>
            <w:shd w:val="clear" w:color="auto" w:fill="BDD7EE"/>
            <w:vAlign w:val="center"/>
          </w:tcPr>
          <w:p w14:paraId="6BEB4A73" w14:textId="77777777" w:rsidR="00D74DDD" w:rsidRDefault="00F5459E" w:rsidP="00823BDC">
            <w:pPr>
              <w:jc w:val="center"/>
              <w:rPr>
                <w:b/>
                <w:sz w:val="16"/>
                <w:szCs w:val="16"/>
                <w:u w:val="single"/>
              </w:rPr>
            </w:pPr>
            <w:r>
              <w:rPr>
                <w:b/>
                <w:sz w:val="16"/>
                <w:szCs w:val="16"/>
                <w:u w:val="single"/>
              </w:rPr>
              <w:t>Nombre de bénéficiaires indirects</w:t>
            </w:r>
          </w:p>
        </w:tc>
        <w:tc>
          <w:tcPr>
            <w:tcW w:w="1378" w:type="dxa"/>
            <w:shd w:val="clear" w:color="auto" w:fill="BDD7EE"/>
            <w:vAlign w:val="center"/>
          </w:tcPr>
          <w:p w14:paraId="3C940D92" w14:textId="77777777" w:rsidR="00D74DDD" w:rsidRDefault="00F5459E" w:rsidP="00823BDC">
            <w:pPr>
              <w:jc w:val="center"/>
              <w:rPr>
                <w:b/>
                <w:sz w:val="16"/>
                <w:szCs w:val="16"/>
              </w:rPr>
            </w:pPr>
            <w:r>
              <w:rPr>
                <w:b/>
                <w:sz w:val="16"/>
                <w:szCs w:val="16"/>
              </w:rPr>
              <w:t>Description et intensité du soutien</w:t>
            </w:r>
          </w:p>
        </w:tc>
        <w:tc>
          <w:tcPr>
            <w:tcW w:w="1222" w:type="dxa"/>
            <w:shd w:val="clear" w:color="auto" w:fill="BDD7EE"/>
            <w:vAlign w:val="center"/>
          </w:tcPr>
          <w:p w14:paraId="16D9742E" w14:textId="268A1983" w:rsidR="00D74DDD" w:rsidRDefault="00F5459E" w:rsidP="00823BDC">
            <w:pPr>
              <w:jc w:val="center"/>
              <w:rPr>
                <w:b/>
                <w:sz w:val="16"/>
                <w:szCs w:val="16"/>
              </w:rPr>
            </w:pPr>
            <w:r>
              <w:rPr>
                <w:b/>
                <w:sz w:val="16"/>
                <w:szCs w:val="16"/>
              </w:rPr>
              <w:t>Commentaires</w:t>
            </w:r>
          </w:p>
        </w:tc>
      </w:tr>
      <w:tr w:rsidR="002253A9" w14:paraId="303F141F" w14:textId="77777777" w:rsidTr="00144622">
        <w:trPr>
          <w:jc w:val="center"/>
        </w:trPr>
        <w:tc>
          <w:tcPr>
            <w:tcW w:w="1409" w:type="dxa"/>
            <w:vAlign w:val="center"/>
          </w:tcPr>
          <w:p w14:paraId="64164D18" w14:textId="1B01863E" w:rsidR="002253A9" w:rsidRDefault="002253A9" w:rsidP="002253A9">
            <w:pPr>
              <w:jc w:val="center"/>
              <w:rPr>
                <w:sz w:val="16"/>
                <w:szCs w:val="16"/>
              </w:rPr>
            </w:pPr>
            <w:r>
              <w:rPr>
                <w:sz w:val="16"/>
                <w:szCs w:val="16"/>
              </w:rPr>
              <w:t>Aménagement du territoire</w:t>
            </w:r>
          </w:p>
        </w:tc>
        <w:tc>
          <w:tcPr>
            <w:tcW w:w="1935" w:type="dxa"/>
            <w:vAlign w:val="center"/>
          </w:tcPr>
          <w:p w14:paraId="469887CE" w14:textId="38A10512" w:rsidR="002253A9" w:rsidRDefault="002253A9" w:rsidP="002253A9">
            <w:pPr>
              <w:jc w:val="center"/>
              <w:rPr>
                <w:sz w:val="16"/>
                <w:szCs w:val="16"/>
              </w:rPr>
            </w:pPr>
            <w:r w:rsidRPr="00645F86">
              <w:rPr>
                <w:sz w:val="16"/>
                <w:szCs w:val="16"/>
              </w:rPr>
              <w:t>N/A</w:t>
            </w:r>
          </w:p>
        </w:tc>
        <w:tc>
          <w:tcPr>
            <w:tcW w:w="1378" w:type="dxa"/>
            <w:vAlign w:val="center"/>
          </w:tcPr>
          <w:p w14:paraId="649ECDDD" w14:textId="4E17C165" w:rsidR="002253A9" w:rsidRDefault="002253A9" w:rsidP="002253A9">
            <w:pPr>
              <w:jc w:val="center"/>
              <w:rPr>
                <w:sz w:val="16"/>
                <w:szCs w:val="16"/>
              </w:rPr>
            </w:pPr>
            <w:r w:rsidRPr="00645F86">
              <w:rPr>
                <w:sz w:val="16"/>
                <w:szCs w:val="16"/>
              </w:rPr>
              <w:t>N/A</w:t>
            </w:r>
          </w:p>
        </w:tc>
        <w:tc>
          <w:tcPr>
            <w:tcW w:w="1432" w:type="dxa"/>
            <w:vAlign w:val="center"/>
          </w:tcPr>
          <w:p w14:paraId="3B4C83EF" w14:textId="779A6843" w:rsidR="002253A9" w:rsidRDefault="002253A9" w:rsidP="002253A9">
            <w:pPr>
              <w:jc w:val="center"/>
              <w:rPr>
                <w:sz w:val="16"/>
                <w:szCs w:val="16"/>
              </w:rPr>
            </w:pPr>
            <w:r w:rsidRPr="00645F86">
              <w:rPr>
                <w:sz w:val="16"/>
                <w:szCs w:val="16"/>
              </w:rPr>
              <w:t>N/A</w:t>
            </w:r>
          </w:p>
        </w:tc>
        <w:tc>
          <w:tcPr>
            <w:tcW w:w="1378" w:type="dxa"/>
            <w:vAlign w:val="center"/>
          </w:tcPr>
          <w:p w14:paraId="016E29D7" w14:textId="5A7C1B99" w:rsidR="002253A9" w:rsidRDefault="002253A9" w:rsidP="002253A9">
            <w:pPr>
              <w:jc w:val="center"/>
              <w:rPr>
                <w:sz w:val="16"/>
                <w:szCs w:val="16"/>
              </w:rPr>
            </w:pPr>
            <w:r w:rsidRPr="00645F86">
              <w:rPr>
                <w:sz w:val="16"/>
                <w:szCs w:val="16"/>
              </w:rPr>
              <w:t>N/A</w:t>
            </w:r>
          </w:p>
        </w:tc>
        <w:tc>
          <w:tcPr>
            <w:tcW w:w="1222" w:type="dxa"/>
            <w:vAlign w:val="center"/>
          </w:tcPr>
          <w:p w14:paraId="7A47D18D" w14:textId="17A777AB" w:rsidR="002253A9" w:rsidRDefault="002253A9" w:rsidP="002253A9">
            <w:pPr>
              <w:jc w:val="center"/>
              <w:rPr>
                <w:sz w:val="16"/>
                <w:szCs w:val="16"/>
              </w:rPr>
            </w:pPr>
            <w:r w:rsidRPr="00645F86">
              <w:rPr>
                <w:sz w:val="16"/>
                <w:szCs w:val="16"/>
              </w:rPr>
              <w:t>N/A</w:t>
            </w:r>
          </w:p>
        </w:tc>
      </w:tr>
      <w:tr w:rsidR="002253A9" w14:paraId="3E47AD72" w14:textId="77777777" w:rsidTr="00144622">
        <w:trPr>
          <w:jc w:val="center"/>
        </w:trPr>
        <w:tc>
          <w:tcPr>
            <w:tcW w:w="1409" w:type="dxa"/>
            <w:vAlign w:val="center"/>
          </w:tcPr>
          <w:p w14:paraId="7EF3BF0D" w14:textId="77777777" w:rsidR="002253A9" w:rsidRDefault="002253A9" w:rsidP="00C36A2C">
            <w:pPr>
              <w:jc w:val="center"/>
              <w:rPr>
                <w:sz w:val="16"/>
                <w:szCs w:val="16"/>
              </w:rPr>
            </w:pPr>
            <w:r>
              <w:rPr>
                <w:sz w:val="16"/>
                <w:szCs w:val="16"/>
              </w:rPr>
              <w:t>Energie</w:t>
            </w:r>
          </w:p>
        </w:tc>
        <w:tc>
          <w:tcPr>
            <w:tcW w:w="1935" w:type="dxa"/>
            <w:vAlign w:val="center"/>
          </w:tcPr>
          <w:p w14:paraId="67F55519" w14:textId="144C4C4C" w:rsidR="002253A9" w:rsidRDefault="002253A9" w:rsidP="00C36A2C">
            <w:pPr>
              <w:jc w:val="center"/>
              <w:rPr>
                <w:sz w:val="16"/>
                <w:szCs w:val="16"/>
              </w:rPr>
            </w:pPr>
            <w:r w:rsidRPr="00645F86">
              <w:rPr>
                <w:sz w:val="16"/>
                <w:szCs w:val="16"/>
              </w:rPr>
              <w:t>N/A</w:t>
            </w:r>
          </w:p>
        </w:tc>
        <w:tc>
          <w:tcPr>
            <w:tcW w:w="1378" w:type="dxa"/>
            <w:vAlign w:val="center"/>
          </w:tcPr>
          <w:p w14:paraId="49CE9831" w14:textId="00632BF8" w:rsidR="002253A9" w:rsidRDefault="002253A9" w:rsidP="00C36A2C">
            <w:pPr>
              <w:jc w:val="center"/>
              <w:rPr>
                <w:sz w:val="16"/>
                <w:szCs w:val="16"/>
              </w:rPr>
            </w:pPr>
            <w:r w:rsidRPr="00645F86">
              <w:rPr>
                <w:sz w:val="16"/>
                <w:szCs w:val="16"/>
              </w:rPr>
              <w:t>N/A</w:t>
            </w:r>
          </w:p>
        </w:tc>
        <w:tc>
          <w:tcPr>
            <w:tcW w:w="1432" w:type="dxa"/>
            <w:vAlign w:val="center"/>
          </w:tcPr>
          <w:p w14:paraId="15B17029" w14:textId="799EC1C2" w:rsidR="002253A9" w:rsidRDefault="002253A9" w:rsidP="00C36A2C">
            <w:pPr>
              <w:jc w:val="center"/>
              <w:rPr>
                <w:sz w:val="16"/>
                <w:szCs w:val="16"/>
              </w:rPr>
            </w:pPr>
            <w:r w:rsidRPr="00645F86">
              <w:rPr>
                <w:sz w:val="16"/>
                <w:szCs w:val="16"/>
              </w:rPr>
              <w:t>N/A</w:t>
            </w:r>
          </w:p>
        </w:tc>
        <w:tc>
          <w:tcPr>
            <w:tcW w:w="1378" w:type="dxa"/>
            <w:vAlign w:val="center"/>
          </w:tcPr>
          <w:p w14:paraId="53289EFF" w14:textId="663B9A9D" w:rsidR="002253A9" w:rsidRDefault="002253A9" w:rsidP="00C36A2C">
            <w:pPr>
              <w:jc w:val="center"/>
              <w:rPr>
                <w:sz w:val="16"/>
                <w:szCs w:val="16"/>
              </w:rPr>
            </w:pPr>
            <w:r w:rsidRPr="00645F86">
              <w:rPr>
                <w:sz w:val="16"/>
                <w:szCs w:val="16"/>
              </w:rPr>
              <w:t>N/A</w:t>
            </w:r>
          </w:p>
        </w:tc>
        <w:tc>
          <w:tcPr>
            <w:tcW w:w="1222" w:type="dxa"/>
            <w:vAlign w:val="center"/>
          </w:tcPr>
          <w:p w14:paraId="58688F20" w14:textId="0EA68D8D" w:rsidR="002253A9" w:rsidRDefault="002253A9" w:rsidP="00C36A2C">
            <w:pPr>
              <w:jc w:val="center"/>
              <w:rPr>
                <w:sz w:val="16"/>
                <w:szCs w:val="16"/>
              </w:rPr>
            </w:pPr>
            <w:r w:rsidRPr="00645F86">
              <w:rPr>
                <w:sz w:val="16"/>
                <w:szCs w:val="16"/>
              </w:rPr>
              <w:t>N/A</w:t>
            </w:r>
          </w:p>
        </w:tc>
      </w:tr>
      <w:tr w:rsidR="00D74DDD" w14:paraId="71874A60" w14:textId="77777777" w:rsidTr="00144622">
        <w:trPr>
          <w:trHeight w:val="464"/>
          <w:jc w:val="center"/>
        </w:trPr>
        <w:tc>
          <w:tcPr>
            <w:tcW w:w="1409" w:type="dxa"/>
            <w:vAlign w:val="center"/>
          </w:tcPr>
          <w:p w14:paraId="5ED5BAB1" w14:textId="2487AF39" w:rsidR="00D74DDD" w:rsidRDefault="00F5459E" w:rsidP="00823BDC">
            <w:pPr>
              <w:jc w:val="center"/>
              <w:rPr>
                <w:sz w:val="16"/>
                <w:szCs w:val="16"/>
              </w:rPr>
            </w:pPr>
            <w:r>
              <w:rPr>
                <w:sz w:val="16"/>
                <w:szCs w:val="16"/>
              </w:rPr>
              <w:t>Agriculture</w:t>
            </w:r>
          </w:p>
        </w:tc>
        <w:tc>
          <w:tcPr>
            <w:tcW w:w="1935" w:type="dxa"/>
            <w:vAlign w:val="center"/>
          </w:tcPr>
          <w:p w14:paraId="4867EEB1" w14:textId="0ECA2095" w:rsidR="00D74DDD" w:rsidRDefault="00D46D49" w:rsidP="00823BDC">
            <w:pPr>
              <w:jc w:val="center"/>
              <w:rPr>
                <w:sz w:val="16"/>
                <w:szCs w:val="16"/>
              </w:rPr>
            </w:pPr>
            <w:r>
              <w:rPr>
                <w:sz w:val="16"/>
                <w:szCs w:val="16"/>
              </w:rPr>
              <w:t xml:space="preserve">632 </w:t>
            </w:r>
            <w:r w:rsidR="00D732A3">
              <w:rPr>
                <w:sz w:val="16"/>
                <w:szCs w:val="16"/>
              </w:rPr>
              <w:t xml:space="preserve">dont </w:t>
            </w:r>
            <w:r>
              <w:rPr>
                <w:sz w:val="16"/>
                <w:szCs w:val="16"/>
              </w:rPr>
              <w:t>8</w:t>
            </w:r>
            <w:r w:rsidR="00D732A3">
              <w:rPr>
                <w:sz w:val="16"/>
                <w:szCs w:val="16"/>
              </w:rPr>
              <w:t xml:space="preserve">3% hommes et </w:t>
            </w:r>
            <w:r>
              <w:rPr>
                <w:sz w:val="16"/>
                <w:szCs w:val="16"/>
              </w:rPr>
              <w:t>1</w:t>
            </w:r>
            <w:r w:rsidR="00D732A3">
              <w:rPr>
                <w:sz w:val="16"/>
                <w:szCs w:val="16"/>
              </w:rPr>
              <w:t>7% des femmes</w:t>
            </w:r>
          </w:p>
        </w:tc>
        <w:tc>
          <w:tcPr>
            <w:tcW w:w="1378" w:type="dxa"/>
            <w:vAlign w:val="center"/>
          </w:tcPr>
          <w:p w14:paraId="563CE6B3" w14:textId="36F37588" w:rsidR="00D74DDD" w:rsidRDefault="008540FB" w:rsidP="00823BDC">
            <w:pPr>
              <w:jc w:val="both"/>
              <w:rPr>
                <w:sz w:val="16"/>
                <w:szCs w:val="16"/>
              </w:rPr>
            </w:pPr>
            <w:r>
              <w:rPr>
                <w:sz w:val="16"/>
                <w:szCs w:val="16"/>
              </w:rPr>
              <w:t>Financement de 3 projets d’alliances productives pour 780</w:t>
            </w:r>
            <w:r w:rsidR="00DA14B4">
              <w:rPr>
                <w:sz w:val="16"/>
                <w:szCs w:val="16"/>
              </w:rPr>
              <w:t xml:space="preserve"> </w:t>
            </w:r>
            <w:r>
              <w:rPr>
                <w:sz w:val="16"/>
                <w:szCs w:val="16"/>
              </w:rPr>
              <w:t>ha pour une somme totale de 584</w:t>
            </w:r>
            <w:r w:rsidR="00823BDC">
              <w:rPr>
                <w:sz w:val="16"/>
                <w:szCs w:val="16"/>
              </w:rPr>
              <w:t xml:space="preserve"> </w:t>
            </w:r>
            <w:r>
              <w:rPr>
                <w:sz w:val="16"/>
                <w:szCs w:val="16"/>
              </w:rPr>
              <w:t>994</w:t>
            </w:r>
            <w:r w:rsidR="00DA14B4">
              <w:rPr>
                <w:sz w:val="16"/>
                <w:szCs w:val="16"/>
              </w:rPr>
              <w:t xml:space="preserve"> </w:t>
            </w:r>
            <w:r>
              <w:rPr>
                <w:sz w:val="16"/>
                <w:szCs w:val="16"/>
              </w:rPr>
              <w:t>$</w:t>
            </w:r>
          </w:p>
        </w:tc>
        <w:tc>
          <w:tcPr>
            <w:tcW w:w="1432" w:type="dxa"/>
            <w:vAlign w:val="center"/>
          </w:tcPr>
          <w:p w14:paraId="796B382A" w14:textId="46D4EA2C" w:rsidR="00D74DDD" w:rsidRDefault="008540FB" w:rsidP="00823BDC">
            <w:pPr>
              <w:jc w:val="center"/>
              <w:rPr>
                <w:sz w:val="16"/>
                <w:szCs w:val="16"/>
              </w:rPr>
            </w:pPr>
            <w:r w:rsidRPr="00DA14B4">
              <w:rPr>
                <w:sz w:val="16"/>
                <w:szCs w:val="16"/>
              </w:rPr>
              <w:t>1</w:t>
            </w:r>
            <w:r w:rsidR="00823BDC" w:rsidRPr="00DA14B4">
              <w:rPr>
                <w:sz w:val="16"/>
                <w:szCs w:val="16"/>
              </w:rPr>
              <w:t xml:space="preserve"> </w:t>
            </w:r>
            <w:r w:rsidRPr="00DA14B4">
              <w:rPr>
                <w:sz w:val="16"/>
                <w:szCs w:val="16"/>
              </w:rPr>
              <w:t>7</w:t>
            </w:r>
            <w:r w:rsidR="0054275B">
              <w:rPr>
                <w:sz w:val="16"/>
                <w:szCs w:val="16"/>
              </w:rPr>
              <w:t>35</w:t>
            </w:r>
          </w:p>
        </w:tc>
        <w:tc>
          <w:tcPr>
            <w:tcW w:w="1378" w:type="dxa"/>
            <w:vAlign w:val="center"/>
          </w:tcPr>
          <w:p w14:paraId="2156ACFA" w14:textId="7D902926" w:rsidR="00D74DDD" w:rsidRDefault="00823BDC" w:rsidP="00823BDC">
            <w:pPr>
              <w:jc w:val="both"/>
              <w:rPr>
                <w:sz w:val="16"/>
                <w:szCs w:val="16"/>
              </w:rPr>
            </w:pPr>
            <w:r>
              <w:rPr>
                <w:sz w:val="16"/>
                <w:szCs w:val="16"/>
              </w:rPr>
              <w:t xml:space="preserve">Transport des matériels végétaux </w:t>
            </w:r>
            <w:r w:rsidR="00211A38">
              <w:rPr>
                <w:sz w:val="16"/>
                <w:szCs w:val="16"/>
              </w:rPr>
              <w:t>des pépinières aux</w:t>
            </w:r>
            <w:r>
              <w:rPr>
                <w:sz w:val="16"/>
                <w:szCs w:val="16"/>
              </w:rPr>
              <w:t xml:space="preserve"> site</w:t>
            </w:r>
            <w:r w:rsidR="00211A38">
              <w:rPr>
                <w:sz w:val="16"/>
                <w:szCs w:val="16"/>
              </w:rPr>
              <w:t>s</w:t>
            </w:r>
            <w:r>
              <w:rPr>
                <w:sz w:val="16"/>
                <w:szCs w:val="16"/>
              </w:rPr>
              <w:t xml:space="preserve"> de </w:t>
            </w:r>
            <w:proofErr w:type="spellStart"/>
            <w:r>
              <w:rPr>
                <w:sz w:val="16"/>
                <w:szCs w:val="16"/>
              </w:rPr>
              <w:t>planting</w:t>
            </w:r>
            <w:proofErr w:type="spellEnd"/>
            <w:r>
              <w:rPr>
                <w:sz w:val="16"/>
                <w:szCs w:val="16"/>
              </w:rPr>
              <w:t>, paiement des journaliers pépiniéristes.</w:t>
            </w:r>
            <w:r w:rsidR="00D46D49">
              <w:rPr>
                <w:sz w:val="16"/>
                <w:szCs w:val="16"/>
              </w:rPr>
              <w:t xml:space="preserve"> Entretien des parcelles</w:t>
            </w:r>
          </w:p>
        </w:tc>
        <w:tc>
          <w:tcPr>
            <w:tcW w:w="1222" w:type="dxa"/>
            <w:vAlign w:val="center"/>
          </w:tcPr>
          <w:p w14:paraId="1536C744" w14:textId="77777777" w:rsidR="00D74DDD" w:rsidRDefault="00D74DDD" w:rsidP="00823BDC">
            <w:pPr>
              <w:jc w:val="center"/>
              <w:rPr>
                <w:sz w:val="16"/>
                <w:szCs w:val="16"/>
              </w:rPr>
            </w:pPr>
          </w:p>
        </w:tc>
      </w:tr>
      <w:tr w:rsidR="002253A9" w14:paraId="14D78B8B" w14:textId="77777777" w:rsidTr="00144622">
        <w:trPr>
          <w:jc w:val="center"/>
        </w:trPr>
        <w:tc>
          <w:tcPr>
            <w:tcW w:w="1409" w:type="dxa"/>
            <w:vAlign w:val="center"/>
          </w:tcPr>
          <w:p w14:paraId="6E3D3A6F" w14:textId="7362FE7F" w:rsidR="002253A9" w:rsidRDefault="002253A9" w:rsidP="00C36A2C">
            <w:pPr>
              <w:jc w:val="center"/>
              <w:rPr>
                <w:sz w:val="16"/>
                <w:szCs w:val="16"/>
              </w:rPr>
            </w:pPr>
            <w:r>
              <w:rPr>
                <w:sz w:val="16"/>
                <w:szCs w:val="16"/>
              </w:rPr>
              <w:t>Forêts</w:t>
            </w:r>
          </w:p>
        </w:tc>
        <w:tc>
          <w:tcPr>
            <w:tcW w:w="1935" w:type="dxa"/>
            <w:vAlign w:val="center"/>
          </w:tcPr>
          <w:p w14:paraId="3DF7B461" w14:textId="1C95791A" w:rsidR="002253A9" w:rsidRDefault="002253A9" w:rsidP="002253A9">
            <w:pPr>
              <w:jc w:val="center"/>
              <w:rPr>
                <w:sz w:val="16"/>
                <w:szCs w:val="16"/>
              </w:rPr>
            </w:pPr>
            <w:r>
              <w:rPr>
                <w:sz w:val="16"/>
                <w:szCs w:val="16"/>
              </w:rPr>
              <w:t>N/A</w:t>
            </w:r>
          </w:p>
        </w:tc>
        <w:tc>
          <w:tcPr>
            <w:tcW w:w="1378" w:type="dxa"/>
            <w:vAlign w:val="center"/>
          </w:tcPr>
          <w:p w14:paraId="62CFB10C" w14:textId="1E9F4A7A" w:rsidR="002253A9" w:rsidRDefault="002253A9" w:rsidP="002253A9">
            <w:pPr>
              <w:jc w:val="center"/>
              <w:rPr>
                <w:sz w:val="16"/>
                <w:szCs w:val="16"/>
              </w:rPr>
            </w:pPr>
            <w:r w:rsidRPr="0059209D">
              <w:rPr>
                <w:sz w:val="16"/>
                <w:szCs w:val="16"/>
              </w:rPr>
              <w:t>N/A</w:t>
            </w:r>
          </w:p>
        </w:tc>
        <w:tc>
          <w:tcPr>
            <w:tcW w:w="1432" w:type="dxa"/>
            <w:vAlign w:val="center"/>
          </w:tcPr>
          <w:p w14:paraId="54C801F5" w14:textId="5FF8F998" w:rsidR="002253A9" w:rsidRDefault="002253A9" w:rsidP="002253A9">
            <w:pPr>
              <w:jc w:val="center"/>
              <w:rPr>
                <w:sz w:val="16"/>
                <w:szCs w:val="16"/>
              </w:rPr>
            </w:pPr>
            <w:r w:rsidRPr="0059209D">
              <w:rPr>
                <w:sz w:val="16"/>
                <w:szCs w:val="16"/>
              </w:rPr>
              <w:t>N/A</w:t>
            </w:r>
          </w:p>
        </w:tc>
        <w:tc>
          <w:tcPr>
            <w:tcW w:w="1378" w:type="dxa"/>
            <w:vAlign w:val="center"/>
          </w:tcPr>
          <w:p w14:paraId="180003BA" w14:textId="6D8C1CCD" w:rsidR="002253A9" w:rsidRDefault="002253A9" w:rsidP="002253A9">
            <w:pPr>
              <w:jc w:val="center"/>
              <w:rPr>
                <w:sz w:val="16"/>
                <w:szCs w:val="16"/>
              </w:rPr>
            </w:pPr>
            <w:r w:rsidRPr="0059209D">
              <w:rPr>
                <w:sz w:val="16"/>
                <w:szCs w:val="16"/>
              </w:rPr>
              <w:t>N/A</w:t>
            </w:r>
          </w:p>
        </w:tc>
        <w:tc>
          <w:tcPr>
            <w:tcW w:w="1222" w:type="dxa"/>
            <w:vAlign w:val="center"/>
          </w:tcPr>
          <w:p w14:paraId="539BA360" w14:textId="3339C37C" w:rsidR="002253A9" w:rsidRDefault="002253A9" w:rsidP="002253A9">
            <w:pPr>
              <w:jc w:val="center"/>
              <w:rPr>
                <w:sz w:val="16"/>
                <w:szCs w:val="16"/>
              </w:rPr>
            </w:pPr>
            <w:r w:rsidRPr="0059209D">
              <w:rPr>
                <w:sz w:val="16"/>
                <w:szCs w:val="16"/>
              </w:rPr>
              <w:t>N/A</w:t>
            </w:r>
          </w:p>
        </w:tc>
      </w:tr>
      <w:tr w:rsidR="002253A9" w14:paraId="744AF209" w14:textId="77777777" w:rsidTr="00144622">
        <w:trPr>
          <w:jc w:val="center"/>
        </w:trPr>
        <w:tc>
          <w:tcPr>
            <w:tcW w:w="1409" w:type="dxa"/>
            <w:vAlign w:val="center"/>
          </w:tcPr>
          <w:p w14:paraId="2C111C07" w14:textId="77777777" w:rsidR="002253A9" w:rsidRDefault="002253A9" w:rsidP="002253A9">
            <w:pPr>
              <w:jc w:val="center"/>
              <w:rPr>
                <w:sz w:val="16"/>
                <w:szCs w:val="16"/>
              </w:rPr>
            </w:pPr>
            <w:r>
              <w:rPr>
                <w:sz w:val="16"/>
                <w:szCs w:val="16"/>
              </w:rPr>
              <w:t>Foncier</w:t>
            </w:r>
          </w:p>
        </w:tc>
        <w:tc>
          <w:tcPr>
            <w:tcW w:w="1935" w:type="dxa"/>
            <w:vAlign w:val="center"/>
          </w:tcPr>
          <w:p w14:paraId="276D0BCA" w14:textId="1723BF5F" w:rsidR="002253A9" w:rsidRDefault="002253A9" w:rsidP="002253A9">
            <w:pPr>
              <w:jc w:val="center"/>
              <w:rPr>
                <w:sz w:val="16"/>
                <w:szCs w:val="16"/>
              </w:rPr>
            </w:pPr>
            <w:r w:rsidRPr="00B06594">
              <w:rPr>
                <w:sz w:val="16"/>
                <w:szCs w:val="16"/>
              </w:rPr>
              <w:t>N/A</w:t>
            </w:r>
          </w:p>
        </w:tc>
        <w:tc>
          <w:tcPr>
            <w:tcW w:w="1378" w:type="dxa"/>
            <w:vAlign w:val="center"/>
          </w:tcPr>
          <w:p w14:paraId="1D6A16A8" w14:textId="315C7191" w:rsidR="002253A9" w:rsidRDefault="002253A9" w:rsidP="002253A9">
            <w:pPr>
              <w:jc w:val="center"/>
              <w:rPr>
                <w:sz w:val="16"/>
                <w:szCs w:val="16"/>
              </w:rPr>
            </w:pPr>
            <w:r w:rsidRPr="00B06594">
              <w:rPr>
                <w:sz w:val="16"/>
                <w:szCs w:val="16"/>
              </w:rPr>
              <w:t>N/A</w:t>
            </w:r>
          </w:p>
        </w:tc>
        <w:tc>
          <w:tcPr>
            <w:tcW w:w="1432" w:type="dxa"/>
            <w:vAlign w:val="center"/>
          </w:tcPr>
          <w:p w14:paraId="09F3EF72" w14:textId="60B66865" w:rsidR="002253A9" w:rsidRDefault="002253A9" w:rsidP="002253A9">
            <w:pPr>
              <w:jc w:val="center"/>
              <w:rPr>
                <w:sz w:val="16"/>
                <w:szCs w:val="16"/>
              </w:rPr>
            </w:pPr>
            <w:r w:rsidRPr="00B06594">
              <w:rPr>
                <w:sz w:val="16"/>
                <w:szCs w:val="16"/>
              </w:rPr>
              <w:t>N/A</w:t>
            </w:r>
          </w:p>
        </w:tc>
        <w:tc>
          <w:tcPr>
            <w:tcW w:w="1378" w:type="dxa"/>
            <w:vAlign w:val="center"/>
          </w:tcPr>
          <w:p w14:paraId="6E3595AB" w14:textId="1E76F2AA" w:rsidR="002253A9" w:rsidRDefault="002253A9" w:rsidP="002253A9">
            <w:pPr>
              <w:jc w:val="center"/>
              <w:rPr>
                <w:sz w:val="16"/>
                <w:szCs w:val="16"/>
              </w:rPr>
            </w:pPr>
            <w:r w:rsidRPr="00B06594">
              <w:rPr>
                <w:sz w:val="16"/>
                <w:szCs w:val="16"/>
              </w:rPr>
              <w:t>N/A</w:t>
            </w:r>
          </w:p>
        </w:tc>
        <w:tc>
          <w:tcPr>
            <w:tcW w:w="1222" w:type="dxa"/>
            <w:vAlign w:val="center"/>
          </w:tcPr>
          <w:p w14:paraId="18BBB63D" w14:textId="3AC09E7C" w:rsidR="002253A9" w:rsidRDefault="002253A9" w:rsidP="002253A9">
            <w:pPr>
              <w:jc w:val="center"/>
              <w:rPr>
                <w:sz w:val="16"/>
                <w:szCs w:val="16"/>
              </w:rPr>
            </w:pPr>
            <w:r w:rsidRPr="00B06594">
              <w:rPr>
                <w:sz w:val="16"/>
                <w:szCs w:val="16"/>
              </w:rPr>
              <w:t>N/A</w:t>
            </w:r>
          </w:p>
        </w:tc>
      </w:tr>
      <w:tr w:rsidR="002253A9" w14:paraId="76E091A6" w14:textId="77777777" w:rsidTr="00144622">
        <w:trPr>
          <w:jc w:val="center"/>
        </w:trPr>
        <w:tc>
          <w:tcPr>
            <w:tcW w:w="1409" w:type="dxa"/>
            <w:vAlign w:val="center"/>
          </w:tcPr>
          <w:p w14:paraId="7A344617" w14:textId="77777777" w:rsidR="002253A9" w:rsidRDefault="002253A9" w:rsidP="002253A9">
            <w:pPr>
              <w:jc w:val="center"/>
              <w:rPr>
                <w:sz w:val="16"/>
                <w:szCs w:val="16"/>
              </w:rPr>
            </w:pPr>
            <w:r>
              <w:rPr>
                <w:sz w:val="16"/>
                <w:szCs w:val="16"/>
              </w:rPr>
              <w:t>Mines et infrastructures</w:t>
            </w:r>
          </w:p>
        </w:tc>
        <w:tc>
          <w:tcPr>
            <w:tcW w:w="1935" w:type="dxa"/>
            <w:vAlign w:val="center"/>
          </w:tcPr>
          <w:p w14:paraId="4271E641" w14:textId="51715E73" w:rsidR="002253A9" w:rsidRDefault="002253A9" w:rsidP="002253A9">
            <w:pPr>
              <w:jc w:val="center"/>
              <w:rPr>
                <w:sz w:val="16"/>
                <w:szCs w:val="16"/>
              </w:rPr>
            </w:pPr>
            <w:r w:rsidRPr="00B06594">
              <w:rPr>
                <w:sz w:val="16"/>
                <w:szCs w:val="16"/>
              </w:rPr>
              <w:t>N/A</w:t>
            </w:r>
          </w:p>
        </w:tc>
        <w:tc>
          <w:tcPr>
            <w:tcW w:w="1378" w:type="dxa"/>
            <w:vAlign w:val="center"/>
          </w:tcPr>
          <w:p w14:paraId="269B15DE" w14:textId="427D91B5" w:rsidR="002253A9" w:rsidRDefault="002253A9" w:rsidP="002253A9">
            <w:pPr>
              <w:jc w:val="center"/>
              <w:rPr>
                <w:sz w:val="16"/>
                <w:szCs w:val="16"/>
              </w:rPr>
            </w:pPr>
            <w:r w:rsidRPr="00B06594">
              <w:rPr>
                <w:sz w:val="16"/>
                <w:szCs w:val="16"/>
              </w:rPr>
              <w:t>N/A</w:t>
            </w:r>
          </w:p>
        </w:tc>
        <w:tc>
          <w:tcPr>
            <w:tcW w:w="1432" w:type="dxa"/>
            <w:vAlign w:val="center"/>
          </w:tcPr>
          <w:p w14:paraId="26A2BFB7" w14:textId="50CFC4AE" w:rsidR="002253A9" w:rsidRDefault="002253A9" w:rsidP="002253A9">
            <w:pPr>
              <w:jc w:val="center"/>
              <w:rPr>
                <w:sz w:val="16"/>
                <w:szCs w:val="16"/>
              </w:rPr>
            </w:pPr>
            <w:r w:rsidRPr="00B06594">
              <w:rPr>
                <w:sz w:val="16"/>
                <w:szCs w:val="16"/>
              </w:rPr>
              <w:t>N/A</w:t>
            </w:r>
          </w:p>
        </w:tc>
        <w:tc>
          <w:tcPr>
            <w:tcW w:w="1378" w:type="dxa"/>
            <w:vAlign w:val="center"/>
          </w:tcPr>
          <w:p w14:paraId="4CA18FB2" w14:textId="54482877" w:rsidR="002253A9" w:rsidRDefault="002253A9" w:rsidP="002253A9">
            <w:pPr>
              <w:jc w:val="center"/>
              <w:rPr>
                <w:sz w:val="16"/>
                <w:szCs w:val="16"/>
              </w:rPr>
            </w:pPr>
            <w:r w:rsidRPr="00B06594">
              <w:rPr>
                <w:sz w:val="16"/>
                <w:szCs w:val="16"/>
              </w:rPr>
              <w:t>N/A</w:t>
            </w:r>
          </w:p>
        </w:tc>
        <w:tc>
          <w:tcPr>
            <w:tcW w:w="1222" w:type="dxa"/>
            <w:vAlign w:val="center"/>
          </w:tcPr>
          <w:p w14:paraId="6D126CB0" w14:textId="0A8CC96D" w:rsidR="002253A9" w:rsidRDefault="002253A9" w:rsidP="002253A9">
            <w:pPr>
              <w:jc w:val="center"/>
              <w:rPr>
                <w:sz w:val="16"/>
                <w:szCs w:val="16"/>
              </w:rPr>
            </w:pPr>
            <w:r w:rsidRPr="00B06594">
              <w:rPr>
                <w:sz w:val="16"/>
                <w:szCs w:val="16"/>
              </w:rPr>
              <w:t>N/A</w:t>
            </w:r>
          </w:p>
        </w:tc>
      </w:tr>
      <w:tr w:rsidR="002253A9" w14:paraId="77748A2F" w14:textId="77777777" w:rsidTr="00144622">
        <w:trPr>
          <w:jc w:val="center"/>
        </w:trPr>
        <w:tc>
          <w:tcPr>
            <w:tcW w:w="1409" w:type="dxa"/>
            <w:vAlign w:val="center"/>
          </w:tcPr>
          <w:p w14:paraId="204074EF" w14:textId="77777777" w:rsidR="002253A9" w:rsidRDefault="002253A9" w:rsidP="002253A9">
            <w:pPr>
              <w:jc w:val="center"/>
              <w:rPr>
                <w:sz w:val="16"/>
                <w:szCs w:val="16"/>
              </w:rPr>
            </w:pPr>
            <w:r>
              <w:rPr>
                <w:sz w:val="16"/>
                <w:szCs w:val="16"/>
              </w:rPr>
              <w:t>Démographie</w:t>
            </w:r>
          </w:p>
        </w:tc>
        <w:tc>
          <w:tcPr>
            <w:tcW w:w="1935" w:type="dxa"/>
            <w:vAlign w:val="center"/>
          </w:tcPr>
          <w:p w14:paraId="63D2B064" w14:textId="054151CD" w:rsidR="002253A9" w:rsidRDefault="002253A9" w:rsidP="002253A9">
            <w:pPr>
              <w:jc w:val="center"/>
              <w:rPr>
                <w:sz w:val="16"/>
                <w:szCs w:val="16"/>
              </w:rPr>
            </w:pPr>
            <w:r w:rsidRPr="00B06594">
              <w:rPr>
                <w:sz w:val="16"/>
                <w:szCs w:val="16"/>
              </w:rPr>
              <w:t>N/A</w:t>
            </w:r>
          </w:p>
        </w:tc>
        <w:tc>
          <w:tcPr>
            <w:tcW w:w="1378" w:type="dxa"/>
            <w:vAlign w:val="center"/>
          </w:tcPr>
          <w:p w14:paraId="24C5D5AE" w14:textId="664B91E9" w:rsidR="002253A9" w:rsidRDefault="002253A9" w:rsidP="002253A9">
            <w:pPr>
              <w:jc w:val="center"/>
              <w:rPr>
                <w:sz w:val="16"/>
                <w:szCs w:val="16"/>
              </w:rPr>
            </w:pPr>
            <w:r w:rsidRPr="00B06594">
              <w:rPr>
                <w:sz w:val="16"/>
                <w:szCs w:val="16"/>
              </w:rPr>
              <w:t>N/A</w:t>
            </w:r>
          </w:p>
        </w:tc>
        <w:tc>
          <w:tcPr>
            <w:tcW w:w="1432" w:type="dxa"/>
            <w:vAlign w:val="center"/>
          </w:tcPr>
          <w:p w14:paraId="54A33686" w14:textId="4DB926D2" w:rsidR="002253A9" w:rsidRDefault="002253A9" w:rsidP="002253A9">
            <w:pPr>
              <w:jc w:val="center"/>
              <w:rPr>
                <w:sz w:val="16"/>
                <w:szCs w:val="16"/>
              </w:rPr>
            </w:pPr>
            <w:r w:rsidRPr="00B06594">
              <w:rPr>
                <w:sz w:val="16"/>
                <w:szCs w:val="16"/>
              </w:rPr>
              <w:t>N/A</w:t>
            </w:r>
          </w:p>
        </w:tc>
        <w:tc>
          <w:tcPr>
            <w:tcW w:w="1378" w:type="dxa"/>
            <w:vAlign w:val="center"/>
          </w:tcPr>
          <w:p w14:paraId="146F8301" w14:textId="6F454CB9" w:rsidR="002253A9" w:rsidRDefault="002253A9" w:rsidP="002253A9">
            <w:pPr>
              <w:jc w:val="center"/>
              <w:rPr>
                <w:sz w:val="16"/>
                <w:szCs w:val="16"/>
              </w:rPr>
            </w:pPr>
            <w:r w:rsidRPr="00B06594">
              <w:rPr>
                <w:sz w:val="16"/>
                <w:szCs w:val="16"/>
              </w:rPr>
              <w:t>N/A</w:t>
            </w:r>
          </w:p>
        </w:tc>
        <w:tc>
          <w:tcPr>
            <w:tcW w:w="1222" w:type="dxa"/>
            <w:vAlign w:val="center"/>
          </w:tcPr>
          <w:p w14:paraId="15018C6A" w14:textId="56180DEC" w:rsidR="002253A9" w:rsidRDefault="002253A9" w:rsidP="002253A9">
            <w:pPr>
              <w:jc w:val="center"/>
              <w:rPr>
                <w:sz w:val="16"/>
                <w:szCs w:val="16"/>
              </w:rPr>
            </w:pPr>
            <w:r w:rsidRPr="00B06594">
              <w:rPr>
                <w:sz w:val="16"/>
                <w:szCs w:val="16"/>
              </w:rPr>
              <w:t>N/A</w:t>
            </w:r>
          </w:p>
        </w:tc>
      </w:tr>
      <w:tr w:rsidR="002253A9" w14:paraId="6CD7BC25" w14:textId="77777777" w:rsidTr="00144622">
        <w:trPr>
          <w:jc w:val="center"/>
        </w:trPr>
        <w:tc>
          <w:tcPr>
            <w:tcW w:w="1409" w:type="dxa"/>
            <w:vAlign w:val="center"/>
          </w:tcPr>
          <w:p w14:paraId="4CE61872" w14:textId="77777777" w:rsidR="002253A9" w:rsidRDefault="002253A9" w:rsidP="002253A9">
            <w:pPr>
              <w:jc w:val="center"/>
              <w:rPr>
                <w:sz w:val="16"/>
                <w:szCs w:val="16"/>
              </w:rPr>
            </w:pPr>
            <w:r>
              <w:rPr>
                <w:sz w:val="16"/>
                <w:szCs w:val="16"/>
              </w:rPr>
              <w:t>Gouvernance</w:t>
            </w:r>
          </w:p>
        </w:tc>
        <w:tc>
          <w:tcPr>
            <w:tcW w:w="1935" w:type="dxa"/>
            <w:vAlign w:val="center"/>
          </w:tcPr>
          <w:p w14:paraId="3244B27E" w14:textId="35EBC7CA" w:rsidR="002253A9" w:rsidRDefault="002253A9" w:rsidP="002253A9">
            <w:pPr>
              <w:jc w:val="center"/>
              <w:rPr>
                <w:sz w:val="16"/>
                <w:szCs w:val="16"/>
              </w:rPr>
            </w:pPr>
            <w:r w:rsidRPr="00B06594">
              <w:rPr>
                <w:sz w:val="16"/>
                <w:szCs w:val="16"/>
              </w:rPr>
              <w:t>N/A</w:t>
            </w:r>
          </w:p>
        </w:tc>
        <w:tc>
          <w:tcPr>
            <w:tcW w:w="1378" w:type="dxa"/>
            <w:vAlign w:val="center"/>
          </w:tcPr>
          <w:p w14:paraId="108066E4" w14:textId="7C298A95" w:rsidR="002253A9" w:rsidRDefault="002253A9" w:rsidP="002253A9">
            <w:pPr>
              <w:jc w:val="center"/>
              <w:rPr>
                <w:sz w:val="16"/>
                <w:szCs w:val="16"/>
              </w:rPr>
            </w:pPr>
            <w:r w:rsidRPr="00B06594">
              <w:rPr>
                <w:sz w:val="16"/>
                <w:szCs w:val="16"/>
              </w:rPr>
              <w:t>N/A</w:t>
            </w:r>
          </w:p>
        </w:tc>
        <w:tc>
          <w:tcPr>
            <w:tcW w:w="1432" w:type="dxa"/>
            <w:vAlign w:val="center"/>
          </w:tcPr>
          <w:p w14:paraId="28F7E783" w14:textId="53131770" w:rsidR="002253A9" w:rsidRDefault="002253A9" w:rsidP="002253A9">
            <w:pPr>
              <w:jc w:val="center"/>
              <w:rPr>
                <w:sz w:val="16"/>
                <w:szCs w:val="16"/>
              </w:rPr>
            </w:pPr>
            <w:r w:rsidRPr="00B06594">
              <w:rPr>
                <w:sz w:val="16"/>
                <w:szCs w:val="16"/>
              </w:rPr>
              <w:t>N/A</w:t>
            </w:r>
          </w:p>
        </w:tc>
        <w:tc>
          <w:tcPr>
            <w:tcW w:w="1378" w:type="dxa"/>
            <w:vAlign w:val="center"/>
          </w:tcPr>
          <w:p w14:paraId="49794649" w14:textId="509D39D6" w:rsidR="002253A9" w:rsidRDefault="002253A9" w:rsidP="002253A9">
            <w:pPr>
              <w:jc w:val="center"/>
              <w:rPr>
                <w:sz w:val="16"/>
                <w:szCs w:val="16"/>
              </w:rPr>
            </w:pPr>
            <w:r w:rsidRPr="00B06594">
              <w:rPr>
                <w:sz w:val="16"/>
                <w:szCs w:val="16"/>
              </w:rPr>
              <w:t>N/A</w:t>
            </w:r>
          </w:p>
        </w:tc>
        <w:tc>
          <w:tcPr>
            <w:tcW w:w="1222" w:type="dxa"/>
            <w:vAlign w:val="center"/>
          </w:tcPr>
          <w:p w14:paraId="4C8A331D" w14:textId="73DB00D4" w:rsidR="002253A9" w:rsidRDefault="002253A9" w:rsidP="002253A9">
            <w:pPr>
              <w:jc w:val="center"/>
              <w:rPr>
                <w:sz w:val="16"/>
                <w:szCs w:val="16"/>
              </w:rPr>
            </w:pPr>
            <w:r w:rsidRPr="00B06594">
              <w:rPr>
                <w:sz w:val="16"/>
                <w:szCs w:val="16"/>
              </w:rPr>
              <w:t>N/A</w:t>
            </w:r>
          </w:p>
        </w:tc>
      </w:tr>
      <w:tr w:rsidR="00D74DDD" w14:paraId="0B814358" w14:textId="77777777" w:rsidTr="00144622">
        <w:trPr>
          <w:jc w:val="center"/>
        </w:trPr>
        <w:tc>
          <w:tcPr>
            <w:tcW w:w="1409" w:type="dxa"/>
            <w:vAlign w:val="center"/>
          </w:tcPr>
          <w:p w14:paraId="2B59C4C3" w14:textId="77777777" w:rsidR="00D74DDD" w:rsidRDefault="00F5459E" w:rsidP="002253A9">
            <w:pPr>
              <w:jc w:val="center"/>
              <w:rPr>
                <w:b/>
                <w:sz w:val="16"/>
                <w:szCs w:val="16"/>
              </w:rPr>
            </w:pPr>
            <w:r>
              <w:rPr>
                <w:b/>
                <w:sz w:val="16"/>
                <w:szCs w:val="16"/>
              </w:rPr>
              <w:t>Nombre total</w:t>
            </w:r>
          </w:p>
        </w:tc>
        <w:tc>
          <w:tcPr>
            <w:tcW w:w="1935" w:type="dxa"/>
            <w:vAlign w:val="center"/>
          </w:tcPr>
          <w:p w14:paraId="2DDE4748" w14:textId="52C75519" w:rsidR="00D74DDD" w:rsidRPr="00BA7A18" w:rsidRDefault="00823BDC" w:rsidP="002253A9">
            <w:pPr>
              <w:jc w:val="center"/>
              <w:rPr>
                <w:b/>
                <w:bCs/>
                <w:sz w:val="16"/>
                <w:szCs w:val="16"/>
              </w:rPr>
            </w:pPr>
            <w:r w:rsidRPr="00BA7A18">
              <w:rPr>
                <w:b/>
                <w:bCs/>
                <w:sz w:val="16"/>
                <w:szCs w:val="16"/>
              </w:rPr>
              <w:t>290</w:t>
            </w:r>
          </w:p>
        </w:tc>
        <w:tc>
          <w:tcPr>
            <w:tcW w:w="1378" w:type="dxa"/>
            <w:vAlign w:val="center"/>
          </w:tcPr>
          <w:p w14:paraId="436151D9" w14:textId="77777777" w:rsidR="00D74DDD" w:rsidRPr="00BA7A18" w:rsidRDefault="00D74DDD" w:rsidP="002253A9">
            <w:pPr>
              <w:jc w:val="center"/>
              <w:rPr>
                <w:b/>
                <w:bCs/>
                <w:sz w:val="16"/>
                <w:szCs w:val="16"/>
              </w:rPr>
            </w:pPr>
          </w:p>
        </w:tc>
        <w:tc>
          <w:tcPr>
            <w:tcW w:w="1432" w:type="dxa"/>
            <w:vAlign w:val="center"/>
          </w:tcPr>
          <w:p w14:paraId="078DD09F" w14:textId="1E9CE90C" w:rsidR="00D74DDD" w:rsidRPr="00BA7A18" w:rsidRDefault="00330C1E" w:rsidP="002253A9">
            <w:pPr>
              <w:jc w:val="center"/>
              <w:rPr>
                <w:b/>
                <w:bCs/>
                <w:sz w:val="16"/>
                <w:szCs w:val="16"/>
              </w:rPr>
            </w:pPr>
            <w:r w:rsidRPr="00BA7A18">
              <w:rPr>
                <w:b/>
                <w:bCs/>
                <w:sz w:val="16"/>
                <w:szCs w:val="16"/>
              </w:rPr>
              <w:t>1 7</w:t>
            </w:r>
            <w:r w:rsidR="0054275B">
              <w:rPr>
                <w:b/>
                <w:bCs/>
                <w:sz w:val="16"/>
                <w:szCs w:val="16"/>
              </w:rPr>
              <w:t>35</w:t>
            </w:r>
          </w:p>
        </w:tc>
        <w:tc>
          <w:tcPr>
            <w:tcW w:w="1378" w:type="dxa"/>
            <w:vAlign w:val="center"/>
          </w:tcPr>
          <w:p w14:paraId="66890E9E" w14:textId="77777777" w:rsidR="00D74DDD" w:rsidRPr="00BA7A18" w:rsidRDefault="00D74DDD" w:rsidP="002253A9">
            <w:pPr>
              <w:jc w:val="center"/>
              <w:rPr>
                <w:b/>
                <w:bCs/>
                <w:sz w:val="16"/>
                <w:szCs w:val="16"/>
              </w:rPr>
            </w:pPr>
          </w:p>
        </w:tc>
        <w:tc>
          <w:tcPr>
            <w:tcW w:w="1222" w:type="dxa"/>
            <w:vAlign w:val="center"/>
          </w:tcPr>
          <w:p w14:paraId="3302BFB5" w14:textId="77777777" w:rsidR="00D74DDD" w:rsidRPr="00BA7A18" w:rsidRDefault="00D74DDD" w:rsidP="002253A9">
            <w:pPr>
              <w:jc w:val="center"/>
              <w:rPr>
                <w:b/>
                <w:bCs/>
                <w:sz w:val="16"/>
                <w:szCs w:val="16"/>
              </w:rPr>
            </w:pPr>
          </w:p>
        </w:tc>
      </w:tr>
    </w:tbl>
    <w:p w14:paraId="79015078" w14:textId="77777777" w:rsidR="00D74DDD" w:rsidRDefault="00D74DDD">
      <w:pPr>
        <w:spacing w:after="5" w:line="271" w:lineRule="auto"/>
        <w:ind w:left="20" w:right="28" w:hanging="10"/>
        <w:jc w:val="both"/>
        <w:rPr>
          <w:rFonts w:ascii="Avenir" w:eastAsia="Avenir" w:hAnsi="Avenir" w:cs="Avenir"/>
          <w:b/>
          <w:sz w:val="21"/>
          <w:szCs w:val="21"/>
        </w:rPr>
      </w:pPr>
      <w:bookmarkStart w:id="30" w:name="_heading=h.1ksv4uv" w:colFirst="0" w:colLast="0"/>
      <w:bookmarkEnd w:id="30"/>
    </w:p>
    <w:p w14:paraId="76768B70" w14:textId="77777777" w:rsidR="00D74DDD" w:rsidRDefault="00F5459E">
      <w:pPr>
        <w:pStyle w:val="Heading2"/>
      </w:pPr>
      <w:bookmarkStart w:id="31" w:name="_Toc157176550"/>
      <w:r>
        <w:lastRenderedPageBreak/>
        <w:t>5.2 Contributions du projet à l’atteinte des jalons de la Lettre d’intention</w:t>
      </w:r>
      <w:bookmarkEnd w:id="31"/>
    </w:p>
    <w:p w14:paraId="3CD03A41" w14:textId="77777777" w:rsidR="00D74DDD" w:rsidRDefault="00D74DDD">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p>
    <w:p w14:paraId="771F9EE0" w14:textId="65A71F18" w:rsidR="002928F7" w:rsidRPr="002928F7" w:rsidRDefault="002928F7" w:rsidP="002928F7">
      <w:pPr>
        <w:pStyle w:val="Caption"/>
        <w:keepNext/>
        <w:jc w:val="center"/>
        <w:rPr>
          <w:sz w:val="20"/>
          <w:szCs w:val="20"/>
        </w:rPr>
      </w:pPr>
      <w:bookmarkStart w:id="32" w:name="_Toc155616003"/>
      <w:bookmarkStart w:id="33" w:name="_Toc157176515"/>
      <w:r w:rsidRPr="002928F7">
        <w:rPr>
          <w:sz w:val="20"/>
          <w:szCs w:val="20"/>
        </w:rPr>
        <w:t xml:space="preserve">Tableau </w:t>
      </w:r>
      <w:r w:rsidRPr="002928F7">
        <w:rPr>
          <w:sz w:val="20"/>
          <w:szCs w:val="20"/>
        </w:rPr>
        <w:fldChar w:fldCharType="begin"/>
      </w:r>
      <w:r w:rsidRPr="002928F7">
        <w:rPr>
          <w:sz w:val="20"/>
          <w:szCs w:val="20"/>
        </w:rPr>
        <w:instrText xml:space="preserve"> SEQ Tableau \* ARABIC </w:instrText>
      </w:r>
      <w:r w:rsidRPr="002928F7">
        <w:rPr>
          <w:sz w:val="20"/>
          <w:szCs w:val="20"/>
        </w:rPr>
        <w:fldChar w:fldCharType="separate"/>
      </w:r>
      <w:r w:rsidR="001F6352">
        <w:rPr>
          <w:noProof/>
          <w:sz w:val="20"/>
          <w:szCs w:val="20"/>
        </w:rPr>
        <w:t>7</w:t>
      </w:r>
      <w:r w:rsidRPr="002928F7">
        <w:rPr>
          <w:sz w:val="20"/>
          <w:szCs w:val="20"/>
        </w:rPr>
        <w:fldChar w:fldCharType="end"/>
      </w:r>
      <w:r w:rsidRPr="002928F7">
        <w:rPr>
          <w:sz w:val="20"/>
          <w:szCs w:val="20"/>
        </w:rPr>
        <w:t>: Contribution du projet à l'atteinte des jalons de la LOI</w:t>
      </w:r>
      <w:bookmarkEnd w:id="32"/>
      <w:bookmarkEnd w:id="33"/>
    </w:p>
    <w:tbl>
      <w:tblPr>
        <w:tblStyle w:val="a6"/>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83"/>
        <w:gridCol w:w="2314"/>
        <w:gridCol w:w="2877"/>
        <w:gridCol w:w="1406"/>
      </w:tblGrid>
      <w:tr w:rsidR="00D74DDD" w14:paraId="6A665646" w14:textId="77777777" w:rsidTr="002928F7">
        <w:trPr>
          <w:trHeight w:val="552"/>
          <w:tblHeader/>
          <w:jc w:val="center"/>
        </w:trPr>
        <w:tc>
          <w:tcPr>
            <w:tcW w:w="846" w:type="dxa"/>
            <w:shd w:val="clear" w:color="auto" w:fill="D4EAF3"/>
            <w:vAlign w:val="center"/>
          </w:tcPr>
          <w:p w14:paraId="2EBEEEE3" w14:textId="77777777" w:rsidR="00D74DDD" w:rsidRDefault="00F5459E">
            <w:pPr>
              <w:widowControl w:val="0"/>
              <w:pBdr>
                <w:top w:val="nil"/>
                <w:left w:val="nil"/>
                <w:bottom w:val="nil"/>
                <w:right w:val="nil"/>
                <w:between w:val="nil"/>
              </w:pBdr>
              <w:spacing w:line="276" w:lineRule="auto"/>
              <w:rPr>
                <w:rFonts w:ascii="Avenir" w:eastAsia="Avenir" w:hAnsi="Avenir" w:cs="Avenir"/>
                <w:b/>
                <w:color w:val="000000"/>
                <w:sz w:val="18"/>
                <w:szCs w:val="18"/>
              </w:rPr>
            </w:pPr>
            <w:r>
              <w:rPr>
                <w:rFonts w:ascii="Avenir" w:eastAsia="Avenir" w:hAnsi="Avenir" w:cs="Avenir"/>
                <w:b/>
                <w:color w:val="000000"/>
                <w:sz w:val="18"/>
                <w:szCs w:val="18"/>
              </w:rPr>
              <w:t>N° du jalon dans la LOI</w:t>
            </w:r>
            <w:r>
              <w:rPr>
                <w:rFonts w:ascii="Avenir" w:eastAsia="Avenir" w:hAnsi="Avenir" w:cs="Avenir"/>
                <w:b/>
                <w:i/>
                <w:color w:val="000000"/>
                <w:sz w:val="20"/>
                <w:szCs w:val="20"/>
                <w:vertAlign w:val="superscript"/>
              </w:rPr>
              <w:footnoteReference w:id="1"/>
            </w:r>
          </w:p>
        </w:tc>
        <w:tc>
          <w:tcPr>
            <w:tcW w:w="1483" w:type="dxa"/>
            <w:shd w:val="clear" w:color="auto" w:fill="D4EAF3"/>
            <w:vAlign w:val="center"/>
          </w:tcPr>
          <w:p w14:paraId="6DDF397A" w14:textId="77777777" w:rsidR="00D74DDD" w:rsidRDefault="00F5459E">
            <w:pPr>
              <w:widowControl w:val="0"/>
              <w:pBdr>
                <w:top w:val="nil"/>
                <w:left w:val="nil"/>
                <w:bottom w:val="nil"/>
                <w:right w:val="nil"/>
                <w:between w:val="nil"/>
              </w:pBdr>
              <w:spacing w:line="276" w:lineRule="auto"/>
              <w:rPr>
                <w:rFonts w:ascii="Avenir" w:eastAsia="Avenir" w:hAnsi="Avenir" w:cs="Avenir"/>
                <w:b/>
                <w:color w:val="000000"/>
                <w:sz w:val="18"/>
                <w:szCs w:val="18"/>
              </w:rPr>
            </w:pPr>
            <w:r>
              <w:rPr>
                <w:rFonts w:ascii="Avenir" w:eastAsia="Avenir" w:hAnsi="Avenir" w:cs="Avenir"/>
                <w:b/>
                <w:color w:val="000000"/>
                <w:sz w:val="18"/>
                <w:szCs w:val="18"/>
              </w:rPr>
              <w:t>Descriptif du Jalon</w:t>
            </w:r>
          </w:p>
        </w:tc>
        <w:tc>
          <w:tcPr>
            <w:tcW w:w="2314" w:type="dxa"/>
            <w:shd w:val="clear" w:color="auto" w:fill="D4EAF3"/>
            <w:vAlign w:val="center"/>
          </w:tcPr>
          <w:p w14:paraId="27ACF44F" w14:textId="77777777" w:rsidR="00D74DDD" w:rsidRDefault="00F5459E">
            <w:pPr>
              <w:rPr>
                <w:rFonts w:ascii="Avenir" w:eastAsia="Avenir" w:hAnsi="Avenir" w:cs="Avenir"/>
                <w:b/>
                <w:color w:val="000000"/>
                <w:sz w:val="18"/>
                <w:szCs w:val="18"/>
              </w:rPr>
            </w:pPr>
            <w:r>
              <w:rPr>
                <w:b/>
                <w:sz w:val="18"/>
                <w:szCs w:val="18"/>
              </w:rPr>
              <w:t>Progrès accomplis lors de la période de rapportage</w:t>
            </w:r>
          </w:p>
        </w:tc>
        <w:tc>
          <w:tcPr>
            <w:tcW w:w="2877" w:type="dxa"/>
            <w:shd w:val="clear" w:color="auto" w:fill="D4EAF3"/>
            <w:vAlign w:val="center"/>
          </w:tcPr>
          <w:p w14:paraId="31253F43" w14:textId="77777777" w:rsidR="00D74DDD" w:rsidRDefault="00F5459E">
            <w:pPr>
              <w:rPr>
                <w:rFonts w:ascii="Avenir" w:eastAsia="Avenir" w:hAnsi="Avenir" w:cs="Avenir"/>
                <w:b/>
                <w:color w:val="000000"/>
                <w:sz w:val="18"/>
                <w:szCs w:val="18"/>
              </w:rPr>
            </w:pPr>
            <w:r>
              <w:rPr>
                <w:rFonts w:ascii="Avenir" w:eastAsia="Avenir" w:hAnsi="Avenir" w:cs="Avenir"/>
                <w:b/>
                <w:color w:val="000000"/>
                <w:sz w:val="18"/>
                <w:szCs w:val="18"/>
              </w:rPr>
              <w:t xml:space="preserve">Progrès accomplis de manière cumulative depuis le début du projet </w:t>
            </w:r>
          </w:p>
        </w:tc>
        <w:tc>
          <w:tcPr>
            <w:tcW w:w="1406" w:type="dxa"/>
            <w:shd w:val="clear" w:color="auto" w:fill="D4EAF3"/>
            <w:vAlign w:val="center"/>
          </w:tcPr>
          <w:p w14:paraId="7CF8A888" w14:textId="77777777" w:rsidR="00D74DDD" w:rsidRDefault="00F5459E">
            <w:pPr>
              <w:widowControl w:val="0"/>
              <w:pBdr>
                <w:top w:val="nil"/>
                <w:left w:val="nil"/>
                <w:bottom w:val="nil"/>
                <w:right w:val="nil"/>
                <w:between w:val="nil"/>
              </w:pBdr>
              <w:spacing w:line="276" w:lineRule="auto"/>
              <w:rPr>
                <w:rFonts w:ascii="Avenir" w:eastAsia="Avenir" w:hAnsi="Avenir" w:cs="Avenir"/>
                <w:b/>
                <w:color w:val="000000"/>
                <w:sz w:val="18"/>
                <w:szCs w:val="18"/>
              </w:rPr>
            </w:pPr>
            <w:r>
              <w:rPr>
                <w:rFonts w:ascii="Avenir" w:eastAsia="Avenir" w:hAnsi="Avenir" w:cs="Avenir"/>
                <w:b/>
                <w:color w:val="000000"/>
                <w:sz w:val="18"/>
                <w:szCs w:val="18"/>
              </w:rPr>
              <w:t>Commentaires</w:t>
            </w:r>
          </w:p>
        </w:tc>
      </w:tr>
      <w:tr w:rsidR="00D74DDD" w14:paraId="312AB38A" w14:textId="77777777" w:rsidTr="002928F7">
        <w:trPr>
          <w:trHeight w:val="403"/>
          <w:jc w:val="center"/>
        </w:trPr>
        <w:tc>
          <w:tcPr>
            <w:tcW w:w="846" w:type="dxa"/>
            <w:shd w:val="clear" w:color="auto" w:fill="auto"/>
            <w:vAlign w:val="center"/>
          </w:tcPr>
          <w:p w14:paraId="7308B8C8" w14:textId="4B0284BA" w:rsidR="00D74DDD" w:rsidRDefault="0099655A" w:rsidP="0099655A">
            <w:pPr>
              <w:jc w:val="center"/>
              <w:rPr>
                <w:rFonts w:ascii="Avenir" w:eastAsia="Avenir" w:hAnsi="Avenir" w:cs="Avenir"/>
                <w:b/>
                <w:color w:val="000000"/>
                <w:sz w:val="18"/>
                <w:szCs w:val="18"/>
              </w:rPr>
            </w:pPr>
            <w:r>
              <w:rPr>
                <w:rFonts w:ascii="Avenir" w:eastAsia="Avenir" w:hAnsi="Avenir" w:cs="Avenir"/>
                <w:b/>
                <w:color w:val="000000"/>
                <w:sz w:val="18"/>
                <w:szCs w:val="18"/>
              </w:rPr>
              <w:t>3</w:t>
            </w:r>
          </w:p>
        </w:tc>
        <w:tc>
          <w:tcPr>
            <w:tcW w:w="1483" w:type="dxa"/>
            <w:shd w:val="clear" w:color="auto" w:fill="auto"/>
            <w:vAlign w:val="center"/>
          </w:tcPr>
          <w:p w14:paraId="1CC0BEBC" w14:textId="77777777" w:rsidR="00C557F5" w:rsidRPr="00C557F5" w:rsidRDefault="00552B24" w:rsidP="003739DF">
            <w:pPr>
              <w:jc w:val="both"/>
              <w:rPr>
                <w:rFonts w:asciiTheme="majorHAnsi" w:eastAsia="Times New Roman" w:hAnsiTheme="majorHAnsi" w:cstheme="majorHAnsi"/>
                <w:b/>
                <w:bCs/>
                <w:color w:val="000000"/>
                <w:sz w:val="18"/>
                <w:szCs w:val="18"/>
                <w:u w:val="single"/>
                <w:lang w:eastAsia="fr-CD"/>
              </w:rPr>
            </w:pPr>
            <w:r w:rsidRPr="00C557F5">
              <w:rPr>
                <w:rFonts w:asciiTheme="majorHAnsi" w:eastAsia="Times New Roman" w:hAnsiTheme="majorHAnsi" w:cstheme="majorHAnsi"/>
                <w:b/>
                <w:bCs/>
                <w:color w:val="000000"/>
                <w:sz w:val="18"/>
                <w:szCs w:val="18"/>
                <w:u w:val="single"/>
                <w:lang w:eastAsia="fr-CD"/>
              </w:rPr>
              <w:t>Objectifs</w:t>
            </w:r>
            <w:r w:rsidR="00C557F5" w:rsidRPr="00C557F5">
              <w:rPr>
                <w:rFonts w:asciiTheme="majorHAnsi" w:eastAsia="Times New Roman" w:hAnsiTheme="majorHAnsi" w:cstheme="majorHAnsi"/>
                <w:b/>
                <w:bCs/>
                <w:color w:val="000000"/>
                <w:sz w:val="18"/>
                <w:szCs w:val="18"/>
                <w:u w:val="single"/>
                <w:lang w:eastAsia="fr-CD"/>
              </w:rPr>
              <w:t xml:space="preserve"> 2031</w:t>
            </w:r>
          </w:p>
          <w:p w14:paraId="30A5CC70" w14:textId="1C62FE41" w:rsidR="00D74DDD" w:rsidRPr="0099655A" w:rsidRDefault="003739DF" w:rsidP="003739DF">
            <w:pPr>
              <w:jc w:val="both"/>
              <w:rPr>
                <w:rFonts w:asciiTheme="majorHAnsi" w:eastAsia="Times New Roman" w:hAnsiTheme="majorHAnsi" w:cstheme="majorHAnsi"/>
                <w:color w:val="000000"/>
                <w:sz w:val="18"/>
                <w:szCs w:val="18"/>
                <w:lang w:eastAsia="fr-CD"/>
              </w:rPr>
            </w:pPr>
            <w:r w:rsidRPr="0099655A">
              <w:rPr>
                <w:rFonts w:asciiTheme="majorHAnsi" w:eastAsia="Times New Roman" w:hAnsiTheme="majorHAnsi" w:cstheme="majorHAnsi"/>
                <w:color w:val="000000"/>
                <w:sz w:val="18"/>
                <w:szCs w:val="18"/>
                <w:lang w:eastAsia="fr-CD"/>
              </w:rPr>
              <w:t>Accompagner l’agriculture familiale et intermédiaire pour en réduire l’impact sur la biodiversité et les stocks de carbone, y compris en régulant strictement le drainage des tourbières ;</w:t>
            </w:r>
          </w:p>
        </w:tc>
        <w:tc>
          <w:tcPr>
            <w:tcW w:w="2314" w:type="dxa"/>
            <w:vAlign w:val="center"/>
          </w:tcPr>
          <w:p w14:paraId="517AF213" w14:textId="77777777" w:rsidR="00B439CC" w:rsidRPr="00B439CC" w:rsidRDefault="00B439CC" w:rsidP="00B439CC">
            <w:pPr>
              <w:pStyle w:val="Default"/>
              <w:jc w:val="both"/>
              <w:rPr>
                <w:rFonts w:asciiTheme="majorHAnsi" w:eastAsia="Times New Roman" w:hAnsiTheme="majorHAnsi" w:cstheme="majorHAnsi"/>
                <w:sz w:val="18"/>
                <w:szCs w:val="18"/>
                <w:lang w:val="fr-CD" w:eastAsia="fr-CD"/>
              </w:rPr>
            </w:pPr>
            <w:r>
              <w:rPr>
                <w:rFonts w:asciiTheme="minorHAnsi" w:eastAsia="Times New Roman" w:hAnsiTheme="minorHAnsi" w:cstheme="minorHAnsi"/>
                <w:sz w:val="18"/>
                <w:szCs w:val="18"/>
                <w:lang w:val="fr-CD" w:eastAsia="fr-CD"/>
              </w:rPr>
              <w:t xml:space="preserve">- </w:t>
            </w:r>
            <w:r w:rsidRPr="00B439CC">
              <w:rPr>
                <w:rFonts w:asciiTheme="majorHAnsi" w:eastAsia="Times New Roman" w:hAnsiTheme="majorHAnsi" w:cstheme="majorHAnsi"/>
                <w:sz w:val="18"/>
                <w:szCs w:val="18"/>
                <w:lang w:val="fr-CD" w:eastAsia="fr-CD"/>
              </w:rPr>
              <w:t>Sélection des ALE ;</w:t>
            </w:r>
          </w:p>
          <w:p w14:paraId="74A59612" w14:textId="77777777" w:rsidR="00B439CC" w:rsidRPr="00B439CC" w:rsidRDefault="00B439CC" w:rsidP="00B439CC">
            <w:pPr>
              <w:pStyle w:val="Default"/>
              <w:jc w:val="both"/>
              <w:rPr>
                <w:rFonts w:asciiTheme="majorHAnsi" w:eastAsia="Times New Roman" w:hAnsiTheme="majorHAnsi" w:cstheme="majorHAnsi"/>
                <w:sz w:val="18"/>
                <w:szCs w:val="18"/>
                <w:lang w:val="fr-CD" w:eastAsia="fr-CD"/>
              </w:rPr>
            </w:pPr>
          </w:p>
          <w:p w14:paraId="0F7B2235" w14:textId="77777777" w:rsidR="00B439CC" w:rsidRPr="00B439CC" w:rsidRDefault="00B439CC" w:rsidP="00B439CC">
            <w:pPr>
              <w:pStyle w:val="Default"/>
              <w:jc w:val="both"/>
              <w:rPr>
                <w:rFonts w:asciiTheme="majorHAnsi" w:eastAsia="Times New Roman" w:hAnsiTheme="majorHAnsi" w:cstheme="majorHAnsi"/>
                <w:sz w:val="18"/>
                <w:szCs w:val="18"/>
                <w:lang w:val="fr-CD" w:eastAsia="fr-CD"/>
              </w:rPr>
            </w:pPr>
            <w:r w:rsidRPr="00B439CC">
              <w:rPr>
                <w:rFonts w:asciiTheme="majorHAnsi" w:eastAsia="Times New Roman" w:hAnsiTheme="majorHAnsi" w:cstheme="majorHAnsi"/>
                <w:sz w:val="18"/>
                <w:szCs w:val="18"/>
                <w:lang w:val="fr-CD" w:eastAsia="fr-CD"/>
              </w:rPr>
              <w:t>- Formation des techniciens ALE. Acquisition de modules de formation (Fiches POM). Elaboration d’un planning annuel des formations pour les Alliances productives. Formation au géoréférencement et au suivi des parcelles agroforestières ;</w:t>
            </w:r>
          </w:p>
          <w:p w14:paraId="01DC13DD" w14:textId="77777777" w:rsidR="00B439CC" w:rsidRPr="00B439CC" w:rsidRDefault="00B439CC" w:rsidP="00B439CC">
            <w:pPr>
              <w:pStyle w:val="Default"/>
              <w:jc w:val="both"/>
              <w:rPr>
                <w:rFonts w:asciiTheme="majorHAnsi" w:eastAsia="Times New Roman" w:hAnsiTheme="majorHAnsi" w:cstheme="majorHAnsi"/>
                <w:sz w:val="18"/>
                <w:szCs w:val="18"/>
                <w:lang w:val="fr-CD" w:eastAsia="fr-CD"/>
              </w:rPr>
            </w:pPr>
            <w:r w:rsidRPr="00B439CC">
              <w:rPr>
                <w:rFonts w:asciiTheme="majorHAnsi" w:eastAsia="Times New Roman" w:hAnsiTheme="majorHAnsi" w:cstheme="majorHAnsi"/>
                <w:sz w:val="18"/>
                <w:szCs w:val="18"/>
                <w:lang w:val="fr-CD" w:eastAsia="fr-CD"/>
              </w:rPr>
              <w:t xml:space="preserve"> </w:t>
            </w:r>
          </w:p>
          <w:p w14:paraId="72F2B922" w14:textId="7B50B444" w:rsidR="00B439CC" w:rsidRPr="00B439CC" w:rsidRDefault="00B439CC" w:rsidP="00B439CC">
            <w:pPr>
              <w:pStyle w:val="Default"/>
              <w:jc w:val="both"/>
              <w:rPr>
                <w:rFonts w:asciiTheme="majorHAnsi" w:eastAsia="Times New Roman" w:hAnsiTheme="majorHAnsi" w:cstheme="majorHAnsi"/>
                <w:sz w:val="18"/>
                <w:szCs w:val="18"/>
                <w:lang w:val="fr-CD" w:eastAsia="fr-CD"/>
              </w:rPr>
            </w:pPr>
            <w:r w:rsidRPr="00B439CC">
              <w:rPr>
                <w:rFonts w:asciiTheme="majorHAnsi" w:eastAsia="Times New Roman" w:hAnsiTheme="majorHAnsi" w:cstheme="majorHAnsi"/>
                <w:sz w:val="18"/>
                <w:szCs w:val="18"/>
                <w:lang w:val="fr-CD" w:eastAsia="fr-CD"/>
              </w:rPr>
              <w:t xml:space="preserve">- </w:t>
            </w:r>
            <w:r w:rsidR="00D46D49">
              <w:rPr>
                <w:rFonts w:asciiTheme="majorHAnsi" w:eastAsia="Times New Roman" w:hAnsiTheme="majorHAnsi" w:cstheme="majorHAnsi"/>
                <w:sz w:val="18"/>
                <w:szCs w:val="18"/>
                <w:lang w:val="fr-CD" w:eastAsia="fr-CD"/>
              </w:rPr>
              <w:t>recherche</w:t>
            </w:r>
            <w:r w:rsidR="00D46D49" w:rsidRPr="00B439CC">
              <w:rPr>
                <w:rFonts w:asciiTheme="majorHAnsi" w:eastAsia="Times New Roman" w:hAnsiTheme="majorHAnsi" w:cstheme="majorHAnsi"/>
                <w:sz w:val="18"/>
                <w:szCs w:val="18"/>
                <w:lang w:val="fr-CD" w:eastAsia="fr-CD"/>
              </w:rPr>
              <w:t xml:space="preserve"> </w:t>
            </w:r>
            <w:r w:rsidRPr="00B439CC">
              <w:rPr>
                <w:rFonts w:asciiTheme="majorHAnsi" w:eastAsia="Times New Roman" w:hAnsiTheme="majorHAnsi" w:cstheme="majorHAnsi"/>
                <w:sz w:val="18"/>
                <w:szCs w:val="18"/>
                <w:lang w:val="fr-CD" w:eastAsia="fr-CD"/>
              </w:rPr>
              <w:t>de parcelles de démonstration ;</w:t>
            </w:r>
          </w:p>
          <w:p w14:paraId="18ACBD70" w14:textId="0D393461" w:rsidR="00B439CC" w:rsidRPr="00B439CC" w:rsidRDefault="00B439CC" w:rsidP="00B439CC">
            <w:pPr>
              <w:pStyle w:val="Default"/>
              <w:jc w:val="both"/>
              <w:rPr>
                <w:rFonts w:asciiTheme="majorHAnsi" w:eastAsia="Times New Roman" w:hAnsiTheme="majorHAnsi" w:cstheme="majorHAnsi"/>
                <w:sz w:val="18"/>
                <w:szCs w:val="18"/>
                <w:lang w:val="fr-CD" w:eastAsia="fr-CD"/>
              </w:rPr>
            </w:pPr>
          </w:p>
          <w:p w14:paraId="573E8A57" w14:textId="77777777" w:rsidR="00B439CC" w:rsidRPr="00B439CC" w:rsidRDefault="00B439CC" w:rsidP="00B439CC">
            <w:pPr>
              <w:pStyle w:val="Default"/>
              <w:jc w:val="both"/>
              <w:rPr>
                <w:rFonts w:asciiTheme="majorHAnsi" w:eastAsia="Times New Roman" w:hAnsiTheme="majorHAnsi" w:cstheme="majorHAnsi"/>
                <w:sz w:val="18"/>
                <w:szCs w:val="18"/>
                <w:lang w:val="fr-CD" w:eastAsia="fr-CD"/>
              </w:rPr>
            </w:pPr>
            <w:r w:rsidRPr="00B439CC">
              <w:rPr>
                <w:rFonts w:asciiTheme="majorHAnsi" w:eastAsia="Times New Roman" w:hAnsiTheme="majorHAnsi" w:cstheme="majorHAnsi"/>
                <w:sz w:val="18"/>
                <w:szCs w:val="18"/>
                <w:lang w:val="fr-CD" w:eastAsia="fr-CD"/>
              </w:rPr>
              <w:t>- Sélection et Formation des conseillers agricoles pour accompagner les techniciens des ALE</w:t>
            </w:r>
          </w:p>
          <w:p w14:paraId="63A0C139" w14:textId="6220811F" w:rsidR="00D74DDD" w:rsidRDefault="00B439CC" w:rsidP="00E8589A">
            <w:pPr>
              <w:pStyle w:val="Default"/>
              <w:jc w:val="both"/>
              <w:rPr>
                <w:rFonts w:ascii="Avenir" w:eastAsia="Avenir" w:hAnsi="Avenir" w:cs="Avenir"/>
                <w:sz w:val="18"/>
                <w:szCs w:val="18"/>
              </w:rPr>
            </w:pPr>
            <w:r w:rsidRPr="00B439CC">
              <w:rPr>
                <w:rFonts w:asciiTheme="majorHAnsi" w:eastAsia="Times New Roman" w:hAnsiTheme="majorHAnsi" w:cstheme="majorHAnsi"/>
                <w:sz w:val="18"/>
                <w:szCs w:val="18"/>
                <w:lang w:val="fr-CD" w:eastAsia="fr-CD"/>
              </w:rPr>
              <w:t>-.</w:t>
            </w:r>
          </w:p>
        </w:tc>
        <w:tc>
          <w:tcPr>
            <w:tcW w:w="2877" w:type="dxa"/>
            <w:vAlign w:val="center"/>
          </w:tcPr>
          <w:p w14:paraId="7781F68A" w14:textId="3362B8AF" w:rsidR="00B439CC" w:rsidRDefault="00E8589A" w:rsidP="00B439CC">
            <w:pPr>
              <w:pBdr>
                <w:top w:val="nil"/>
                <w:left w:val="nil"/>
                <w:bottom w:val="nil"/>
                <w:right w:val="nil"/>
                <w:between w:val="nil"/>
              </w:pBdr>
              <w:jc w:val="both"/>
              <w:rPr>
                <w:rFonts w:ascii="Avenir" w:eastAsia="Avenir" w:hAnsi="Avenir" w:cs="Avenir"/>
                <w:color w:val="000000"/>
                <w:sz w:val="18"/>
                <w:szCs w:val="18"/>
              </w:rPr>
            </w:pPr>
            <w:r>
              <w:rPr>
                <w:rFonts w:ascii="Avenir" w:eastAsia="Avenir" w:hAnsi="Avenir" w:cs="Avenir"/>
                <w:color w:val="000000"/>
                <w:sz w:val="18"/>
                <w:szCs w:val="18"/>
              </w:rPr>
              <w:t xml:space="preserve">2 </w:t>
            </w:r>
            <w:proofErr w:type="spellStart"/>
            <w:r>
              <w:rPr>
                <w:rFonts w:ascii="Avenir" w:eastAsia="Avenir" w:hAnsi="Avenir" w:cs="Avenir"/>
                <w:color w:val="000000"/>
                <w:sz w:val="18"/>
                <w:szCs w:val="18"/>
              </w:rPr>
              <w:t>ALEs</w:t>
            </w:r>
            <w:proofErr w:type="spellEnd"/>
            <w:r w:rsidR="00B439CC">
              <w:rPr>
                <w:rFonts w:ascii="Avenir" w:eastAsia="Avenir" w:hAnsi="Avenir" w:cs="Avenir"/>
                <w:color w:val="000000"/>
                <w:sz w:val="18"/>
                <w:szCs w:val="18"/>
              </w:rPr>
              <w:t xml:space="preserve"> </w:t>
            </w:r>
            <w:r>
              <w:rPr>
                <w:rFonts w:ascii="Avenir" w:eastAsia="Avenir" w:hAnsi="Avenir" w:cs="Avenir"/>
                <w:color w:val="000000"/>
                <w:sz w:val="18"/>
                <w:szCs w:val="18"/>
              </w:rPr>
              <w:t>recruté</w:t>
            </w:r>
            <w:r w:rsidR="00871057">
              <w:rPr>
                <w:rFonts w:ascii="Avenir" w:eastAsia="Avenir" w:hAnsi="Avenir" w:cs="Avenir"/>
                <w:color w:val="000000"/>
                <w:sz w:val="18"/>
                <w:szCs w:val="18"/>
              </w:rPr>
              <w:t>es</w:t>
            </w:r>
            <w:r w:rsidR="00B439CC">
              <w:rPr>
                <w:rFonts w:ascii="Avenir" w:eastAsia="Avenir" w:hAnsi="Avenir" w:cs="Avenir"/>
                <w:color w:val="000000"/>
                <w:sz w:val="18"/>
                <w:szCs w:val="18"/>
              </w:rPr>
              <w:t xml:space="preserve"> </w:t>
            </w:r>
          </w:p>
          <w:p w14:paraId="5AAF8AD8" w14:textId="57D66BC4" w:rsidR="00D74DDD" w:rsidRDefault="00B439CC" w:rsidP="00B439CC">
            <w:pPr>
              <w:pBdr>
                <w:top w:val="nil"/>
                <w:left w:val="nil"/>
                <w:bottom w:val="nil"/>
                <w:right w:val="nil"/>
                <w:between w:val="nil"/>
              </w:pBdr>
              <w:jc w:val="both"/>
              <w:rPr>
                <w:rFonts w:ascii="Avenir" w:eastAsia="Avenir" w:hAnsi="Avenir" w:cs="Avenir"/>
                <w:color w:val="000000"/>
                <w:sz w:val="18"/>
                <w:szCs w:val="18"/>
              </w:rPr>
            </w:pPr>
            <w:r>
              <w:rPr>
                <w:rFonts w:ascii="Avenir" w:eastAsia="Avenir" w:hAnsi="Avenir" w:cs="Avenir"/>
                <w:color w:val="000000"/>
                <w:sz w:val="18"/>
                <w:szCs w:val="18"/>
              </w:rPr>
              <w:t xml:space="preserve">3 Alliances productives constituées dont 2 AP dans la </w:t>
            </w:r>
            <w:proofErr w:type="spellStart"/>
            <w:r>
              <w:rPr>
                <w:rFonts w:ascii="Avenir" w:eastAsia="Avenir" w:hAnsi="Avenir" w:cs="Avenir"/>
                <w:color w:val="000000"/>
                <w:sz w:val="18"/>
                <w:szCs w:val="18"/>
              </w:rPr>
              <w:t>Tshopo</w:t>
            </w:r>
            <w:proofErr w:type="spellEnd"/>
            <w:r w:rsidR="00225035">
              <w:rPr>
                <w:rFonts w:ascii="Avenir" w:eastAsia="Avenir" w:hAnsi="Avenir" w:cs="Avenir"/>
                <w:color w:val="000000"/>
                <w:sz w:val="18"/>
                <w:szCs w:val="18"/>
              </w:rPr>
              <w:t xml:space="preserve"> dans la zone forestière, constituées de 63</w:t>
            </w:r>
            <w:r w:rsidR="00D46D49">
              <w:rPr>
                <w:rFonts w:ascii="Avenir" w:eastAsia="Avenir" w:hAnsi="Avenir" w:cs="Avenir"/>
                <w:color w:val="000000"/>
                <w:sz w:val="18"/>
                <w:szCs w:val="18"/>
              </w:rPr>
              <w:t>2</w:t>
            </w:r>
            <w:r w:rsidR="00225035">
              <w:rPr>
                <w:rFonts w:ascii="Avenir" w:eastAsia="Avenir" w:hAnsi="Avenir" w:cs="Avenir"/>
                <w:color w:val="000000"/>
                <w:sz w:val="18"/>
                <w:szCs w:val="18"/>
              </w:rPr>
              <w:t xml:space="preserve"> petits producteurs recensés pour une superficie de</w:t>
            </w:r>
            <w:r w:rsidR="00E8589A">
              <w:rPr>
                <w:rFonts w:ascii="Avenir" w:eastAsia="Avenir" w:hAnsi="Avenir" w:cs="Avenir"/>
                <w:color w:val="000000"/>
                <w:sz w:val="18"/>
                <w:szCs w:val="18"/>
              </w:rPr>
              <w:t xml:space="preserve"> 259 ha dans la zone des forêts.</w:t>
            </w:r>
            <w:r>
              <w:rPr>
                <w:rFonts w:ascii="Avenir" w:eastAsia="Avenir" w:hAnsi="Avenir" w:cs="Avenir"/>
                <w:color w:val="000000"/>
                <w:sz w:val="18"/>
                <w:szCs w:val="18"/>
              </w:rPr>
              <w:t xml:space="preserve"> </w:t>
            </w:r>
          </w:p>
          <w:p w14:paraId="0651D4E2" w14:textId="1DBC07DB" w:rsidR="00D46D49" w:rsidRDefault="00D46D49" w:rsidP="00B439CC">
            <w:pPr>
              <w:pBdr>
                <w:top w:val="nil"/>
                <w:left w:val="nil"/>
                <w:bottom w:val="nil"/>
                <w:right w:val="nil"/>
                <w:between w:val="nil"/>
              </w:pBdr>
              <w:jc w:val="both"/>
              <w:rPr>
                <w:rFonts w:ascii="Avenir" w:eastAsia="Avenir" w:hAnsi="Avenir" w:cs="Avenir"/>
                <w:color w:val="000000"/>
                <w:sz w:val="18"/>
                <w:szCs w:val="18"/>
              </w:rPr>
            </w:pPr>
            <w:r>
              <w:rPr>
                <w:rFonts w:ascii="Avenir" w:eastAsia="Avenir" w:hAnsi="Avenir" w:cs="Avenir"/>
                <w:color w:val="000000"/>
                <w:sz w:val="18"/>
                <w:szCs w:val="18"/>
              </w:rPr>
              <w:t>8</w:t>
            </w:r>
            <w:r w:rsidR="00902A0C">
              <w:rPr>
                <w:rFonts w:ascii="Avenir" w:eastAsia="Avenir" w:hAnsi="Avenir" w:cs="Avenir"/>
                <w:color w:val="000000"/>
                <w:sz w:val="18"/>
                <w:szCs w:val="18"/>
              </w:rPr>
              <w:t xml:space="preserve">3 Alliances Productives et </w:t>
            </w:r>
            <w:r>
              <w:rPr>
                <w:rFonts w:ascii="Avenir" w:eastAsia="Avenir" w:hAnsi="Avenir" w:cs="Avenir"/>
                <w:color w:val="000000"/>
                <w:sz w:val="18"/>
                <w:szCs w:val="18"/>
              </w:rPr>
              <w:t xml:space="preserve">35 </w:t>
            </w:r>
            <w:r w:rsidR="00902A0C">
              <w:rPr>
                <w:rFonts w:ascii="Avenir" w:eastAsia="Avenir" w:hAnsi="Avenir" w:cs="Avenir"/>
                <w:color w:val="000000"/>
                <w:sz w:val="18"/>
                <w:szCs w:val="18"/>
              </w:rPr>
              <w:t xml:space="preserve">projets d’innovation dans </w:t>
            </w:r>
            <w:r>
              <w:rPr>
                <w:rFonts w:ascii="Avenir" w:eastAsia="Avenir" w:hAnsi="Avenir" w:cs="Avenir"/>
                <w:color w:val="000000"/>
                <w:sz w:val="18"/>
                <w:szCs w:val="18"/>
              </w:rPr>
              <w:t>les deux provinces</w:t>
            </w:r>
            <w:r w:rsidR="00902A0C">
              <w:rPr>
                <w:rFonts w:ascii="Avenir" w:eastAsia="Avenir" w:hAnsi="Avenir" w:cs="Avenir"/>
                <w:color w:val="000000"/>
                <w:sz w:val="18"/>
                <w:szCs w:val="18"/>
              </w:rPr>
              <w:t xml:space="preserve"> ayant introduites </w:t>
            </w:r>
            <w:r w:rsidR="0098161D">
              <w:rPr>
                <w:rFonts w:ascii="Avenir" w:eastAsia="Avenir" w:hAnsi="Avenir" w:cs="Avenir"/>
                <w:color w:val="000000"/>
                <w:sz w:val="18"/>
                <w:szCs w:val="18"/>
              </w:rPr>
              <w:t>leurs projets</w:t>
            </w:r>
            <w:r w:rsidR="00902A0C">
              <w:rPr>
                <w:rFonts w:ascii="Avenir" w:eastAsia="Avenir" w:hAnsi="Avenir" w:cs="Avenir"/>
                <w:color w:val="000000"/>
                <w:sz w:val="18"/>
                <w:szCs w:val="18"/>
              </w:rPr>
              <w:t xml:space="preserve"> de subventions à l’issu de l’AMI</w:t>
            </w:r>
            <w:r>
              <w:rPr>
                <w:rFonts w:ascii="Avenir" w:eastAsia="Avenir" w:hAnsi="Avenir" w:cs="Avenir"/>
                <w:color w:val="000000"/>
                <w:sz w:val="18"/>
                <w:szCs w:val="18"/>
              </w:rPr>
              <w:t>.</w:t>
            </w:r>
          </w:p>
          <w:p w14:paraId="29218E10" w14:textId="04A52417" w:rsidR="00902A0C" w:rsidRDefault="003B2908" w:rsidP="00B439CC">
            <w:pPr>
              <w:pBdr>
                <w:top w:val="nil"/>
                <w:left w:val="nil"/>
                <w:bottom w:val="nil"/>
                <w:right w:val="nil"/>
                <w:between w:val="nil"/>
              </w:pBdr>
              <w:jc w:val="both"/>
              <w:rPr>
                <w:rFonts w:ascii="Avenir" w:eastAsia="Avenir" w:hAnsi="Avenir" w:cs="Avenir"/>
                <w:color w:val="000000"/>
                <w:sz w:val="18"/>
                <w:szCs w:val="18"/>
              </w:rPr>
            </w:pPr>
            <w:r>
              <w:rPr>
                <w:rFonts w:ascii="Avenir" w:eastAsia="Avenir" w:hAnsi="Avenir" w:cs="Avenir"/>
                <w:color w:val="000000"/>
                <w:sz w:val="18"/>
                <w:szCs w:val="18"/>
              </w:rPr>
              <w:t>42 projets AP et 11 projets innovations</w:t>
            </w:r>
            <w:r w:rsidR="0054275B">
              <w:rPr>
                <w:rFonts w:ascii="Avenir" w:eastAsia="Avenir" w:hAnsi="Avenir" w:cs="Avenir"/>
                <w:color w:val="000000"/>
                <w:sz w:val="18"/>
                <w:szCs w:val="18"/>
              </w:rPr>
              <w:t xml:space="preserve"> </w:t>
            </w:r>
            <w:r>
              <w:rPr>
                <w:rFonts w:ascii="Avenir" w:eastAsia="Avenir" w:hAnsi="Avenir" w:cs="Avenir"/>
                <w:color w:val="000000"/>
                <w:sz w:val="18"/>
                <w:szCs w:val="18"/>
              </w:rPr>
              <w:t>sélectionnés pour le CNS.</w:t>
            </w:r>
          </w:p>
        </w:tc>
        <w:tc>
          <w:tcPr>
            <w:tcW w:w="1406" w:type="dxa"/>
            <w:shd w:val="clear" w:color="auto" w:fill="auto"/>
            <w:vAlign w:val="center"/>
          </w:tcPr>
          <w:p w14:paraId="0753B3F0" w14:textId="77777777" w:rsidR="00D74DDD" w:rsidRDefault="00D74DDD">
            <w:pPr>
              <w:rPr>
                <w:rFonts w:ascii="Avenir" w:eastAsia="Avenir" w:hAnsi="Avenir" w:cs="Avenir"/>
                <w:color w:val="000000"/>
                <w:sz w:val="18"/>
                <w:szCs w:val="18"/>
              </w:rPr>
            </w:pPr>
          </w:p>
        </w:tc>
      </w:tr>
      <w:tr w:rsidR="0099655A" w14:paraId="73B145B5" w14:textId="77777777" w:rsidTr="0099655A">
        <w:trPr>
          <w:trHeight w:val="423"/>
          <w:jc w:val="center"/>
        </w:trPr>
        <w:tc>
          <w:tcPr>
            <w:tcW w:w="846" w:type="dxa"/>
            <w:shd w:val="clear" w:color="auto" w:fill="auto"/>
            <w:vAlign w:val="center"/>
          </w:tcPr>
          <w:p w14:paraId="4E367532" w14:textId="3708F2ED" w:rsidR="0099655A" w:rsidRDefault="0099655A" w:rsidP="0099655A">
            <w:pPr>
              <w:jc w:val="center"/>
              <w:rPr>
                <w:rFonts w:ascii="Avenir" w:eastAsia="Avenir" w:hAnsi="Avenir" w:cs="Avenir"/>
                <w:b/>
                <w:color w:val="000000"/>
                <w:sz w:val="18"/>
                <w:szCs w:val="18"/>
              </w:rPr>
            </w:pPr>
            <w:r w:rsidRPr="004C1E2E">
              <w:rPr>
                <w:rFonts w:ascii="Avenir" w:eastAsia="Avenir" w:hAnsi="Avenir" w:cs="Avenir"/>
                <w:b/>
                <w:color w:val="000000"/>
                <w:sz w:val="18"/>
                <w:szCs w:val="18"/>
              </w:rPr>
              <w:t>3</w:t>
            </w:r>
          </w:p>
        </w:tc>
        <w:tc>
          <w:tcPr>
            <w:tcW w:w="1483" w:type="dxa"/>
            <w:shd w:val="clear" w:color="auto" w:fill="auto"/>
            <w:vAlign w:val="center"/>
          </w:tcPr>
          <w:p w14:paraId="239B01C2" w14:textId="77777777" w:rsidR="00C557F5" w:rsidRPr="00C557F5" w:rsidRDefault="00C557F5" w:rsidP="00C557F5">
            <w:pPr>
              <w:jc w:val="both"/>
              <w:rPr>
                <w:rFonts w:asciiTheme="majorHAnsi" w:eastAsia="Times New Roman" w:hAnsiTheme="majorHAnsi" w:cstheme="majorHAnsi"/>
                <w:b/>
                <w:bCs/>
                <w:color w:val="000000"/>
                <w:sz w:val="18"/>
                <w:szCs w:val="18"/>
                <w:u w:val="single"/>
                <w:lang w:eastAsia="fr-CD"/>
              </w:rPr>
            </w:pPr>
            <w:r w:rsidRPr="00C557F5">
              <w:rPr>
                <w:rFonts w:asciiTheme="majorHAnsi" w:eastAsia="Times New Roman" w:hAnsiTheme="majorHAnsi" w:cstheme="majorHAnsi"/>
                <w:b/>
                <w:bCs/>
                <w:color w:val="000000"/>
                <w:sz w:val="18"/>
                <w:szCs w:val="18"/>
                <w:u w:val="single"/>
                <w:lang w:eastAsia="fr-CD"/>
              </w:rPr>
              <w:t>Objectifs 2031</w:t>
            </w:r>
          </w:p>
          <w:p w14:paraId="1A3AE49F" w14:textId="4157BBBB" w:rsidR="0099655A" w:rsidRPr="0099655A" w:rsidRDefault="0099655A" w:rsidP="0099655A">
            <w:pPr>
              <w:jc w:val="both"/>
              <w:rPr>
                <w:rFonts w:asciiTheme="majorHAnsi" w:eastAsia="Times New Roman" w:hAnsiTheme="majorHAnsi" w:cstheme="majorHAnsi"/>
                <w:color w:val="000000"/>
                <w:sz w:val="18"/>
                <w:szCs w:val="18"/>
                <w:lang w:eastAsia="fr-CD"/>
              </w:rPr>
            </w:pPr>
            <w:r w:rsidRPr="0099655A">
              <w:rPr>
                <w:rFonts w:asciiTheme="majorHAnsi" w:eastAsia="Times New Roman" w:hAnsiTheme="majorHAnsi" w:cstheme="majorHAnsi"/>
                <w:color w:val="000000"/>
                <w:sz w:val="18"/>
                <w:szCs w:val="18"/>
                <w:lang w:eastAsia="fr-CD"/>
              </w:rPr>
              <w:t xml:space="preserve">Orienter le développement agricole en </w:t>
            </w:r>
            <w:r w:rsidRPr="0099655A">
              <w:rPr>
                <w:rFonts w:asciiTheme="majorHAnsi" w:eastAsia="Times New Roman" w:hAnsiTheme="majorHAnsi" w:cstheme="majorHAnsi"/>
                <w:color w:val="000000"/>
                <w:sz w:val="18"/>
                <w:szCs w:val="18"/>
                <w:lang w:eastAsia="fr-CD"/>
              </w:rPr>
              <w:lastRenderedPageBreak/>
              <w:t>priorité dans les zones de savane, y compris en y facilitant la sécurisation foncière et l’accès à l’énergie pour appuyer les investissements agricoles durables et l’amélioration de la chaine de valeur agricole.</w:t>
            </w:r>
          </w:p>
        </w:tc>
        <w:tc>
          <w:tcPr>
            <w:tcW w:w="2314" w:type="dxa"/>
            <w:vAlign w:val="center"/>
          </w:tcPr>
          <w:p w14:paraId="3EEEFC7F" w14:textId="6984351B" w:rsidR="00902A0C" w:rsidRPr="00B439CC" w:rsidRDefault="00902A0C" w:rsidP="00902A0C">
            <w:pPr>
              <w:pStyle w:val="Default"/>
              <w:jc w:val="both"/>
              <w:rPr>
                <w:rFonts w:asciiTheme="majorHAnsi" w:eastAsia="Times New Roman" w:hAnsiTheme="majorHAnsi" w:cstheme="majorHAnsi"/>
                <w:sz w:val="18"/>
                <w:szCs w:val="18"/>
                <w:lang w:val="fr-CD" w:eastAsia="fr-CD"/>
              </w:rPr>
            </w:pPr>
            <w:r>
              <w:rPr>
                <w:rFonts w:asciiTheme="majorHAnsi" w:eastAsia="Times New Roman" w:hAnsiTheme="majorHAnsi" w:cstheme="majorHAnsi"/>
                <w:sz w:val="18"/>
                <w:szCs w:val="18"/>
                <w:lang w:val="fr-CD" w:eastAsia="fr-CD"/>
              </w:rPr>
              <w:lastRenderedPageBreak/>
              <w:t xml:space="preserve">- </w:t>
            </w:r>
            <w:r w:rsidRPr="00B439CC">
              <w:rPr>
                <w:rFonts w:asciiTheme="majorHAnsi" w:eastAsia="Times New Roman" w:hAnsiTheme="majorHAnsi" w:cstheme="majorHAnsi"/>
                <w:sz w:val="18"/>
                <w:szCs w:val="18"/>
                <w:lang w:val="fr-CD" w:eastAsia="fr-CD"/>
              </w:rPr>
              <w:t xml:space="preserve">Session de sensibilisation auprès des opérateurs économiques et des groupements de producteurs sur les </w:t>
            </w:r>
            <w:r w:rsidRPr="00B439CC">
              <w:rPr>
                <w:rFonts w:asciiTheme="majorHAnsi" w:eastAsia="Times New Roman" w:hAnsiTheme="majorHAnsi" w:cstheme="majorHAnsi"/>
                <w:sz w:val="18"/>
                <w:szCs w:val="18"/>
                <w:lang w:val="fr-CD" w:eastAsia="fr-CD"/>
              </w:rPr>
              <w:lastRenderedPageBreak/>
              <w:t xml:space="preserve">modalités d’association en alliances productives. Session d’information sur les documents nécessaires à la constitution de projets d’alliances productives et de projets d’innovations ; </w:t>
            </w:r>
          </w:p>
          <w:p w14:paraId="665FF3E1" w14:textId="77777777" w:rsidR="00902A0C" w:rsidRPr="00B439CC" w:rsidRDefault="00902A0C" w:rsidP="00902A0C">
            <w:pPr>
              <w:pStyle w:val="Default"/>
              <w:jc w:val="both"/>
              <w:rPr>
                <w:rFonts w:asciiTheme="majorHAnsi" w:eastAsia="Times New Roman" w:hAnsiTheme="majorHAnsi" w:cstheme="majorHAnsi"/>
                <w:sz w:val="18"/>
                <w:szCs w:val="18"/>
                <w:lang w:val="fr-CD" w:eastAsia="fr-CD"/>
              </w:rPr>
            </w:pPr>
            <w:r w:rsidRPr="00B439CC">
              <w:rPr>
                <w:rFonts w:asciiTheme="majorHAnsi" w:eastAsia="Times New Roman" w:hAnsiTheme="majorHAnsi" w:cstheme="majorHAnsi"/>
                <w:sz w:val="18"/>
                <w:szCs w:val="18"/>
                <w:lang w:val="fr-CD" w:eastAsia="fr-CD"/>
              </w:rPr>
              <w:t>- Estimation des besoins en matériel végétal pour l’installation des futurs systèmes agroforestiers ;</w:t>
            </w:r>
          </w:p>
          <w:p w14:paraId="606158FD" w14:textId="77777777" w:rsidR="0099655A" w:rsidRDefault="0099655A" w:rsidP="0099655A">
            <w:pPr>
              <w:pBdr>
                <w:top w:val="nil"/>
                <w:left w:val="nil"/>
                <w:bottom w:val="nil"/>
                <w:right w:val="nil"/>
                <w:between w:val="nil"/>
              </w:pBdr>
              <w:ind w:left="2160"/>
              <w:rPr>
                <w:rFonts w:ascii="Avenir" w:eastAsia="Avenir" w:hAnsi="Avenir" w:cs="Avenir"/>
                <w:color w:val="000000"/>
                <w:sz w:val="18"/>
                <w:szCs w:val="18"/>
              </w:rPr>
            </w:pPr>
          </w:p>
        </w:tc>
        <w:tc>
          <w:tcPr>
            <w:tcW w:w="2877" w:type="dxa"/>
            <w:vAlign w:val="center"/>
          </w:tcPr>
          <w:p w14:paraId="15131049" w14:textId="77777777" w:rsidR="00902A0C" w:rsidRPr="00902A0C" w:rsidRDefault="00902A0C" w:rsidP="00902A0C">
            <w:pPr>
              <w:pBdr>
                <w:top w:val="nil"/>
                <w:left w:val="nil"/>
                <w:bottom w:val="nil"/>
                <w:right w:val="nil"/>
                <w:between w:val="nil"/>
              </w:pBdr>
              <w:jc w:val="both"/>
              <w:rPr>
                <w:rFonts w:ascii="Avenir" w:eastAsia="Avenir" w:hAnsi="Avenir" w:cs="Avenir"/>
                <w:color w:val="000000"/>
                <w:sz w:val="18"/>
                <w:szCs w:val="18"/>
                <w:lang w:val="fr-FR"/>
              </w:rPr>
            </w:pPr>
            <w:r>
              <w:rPr>
                <w:rFonts w:ascii="Avenir" w:eastAsia="Avenir" w:hAnsi="Avenir" w:cs="Avenir"/>
                <w:color w:val="000000"/>
                <w:sz w:val="18"/>
                <w:szCs w:val="18"/>
              </w:rPr>
              <w:lastRenderedPageBreak/>
              <w:t xml:space="preserve">1 AP subventionnées dans la province du Kwilu, </w:t>
            </w:r>
            <w:r w:rsidRPr="00902A0C">
              <w:rPr>
                <w:rFonts w:ascii="Avenir" w:eastAsia="Avenir" w:hAnsi="Avenir" w:cs="Avenir"/>
                <w:color w:val="000000"/>
                <w:sz w:val="18"/>
                <w:szCs w:val="18"/>
                <w:lang w:val="fr-FR"/>
              </w:rPr>
              <w:t xml:space="preserve">La société HPEK, une société privée d’agrobusiness </w:t>
            </w:r>
            <w:r w:rsidRPr="00902A0C">
              <w:rPr>
                <w:rFonts w:ascii="Avenir" w:eastAsia="Avenir" w:hAnsi="Avenir" w:cs="Avenir"/>
                <w:color w:val="000000"/>
                <w:sz w:val="18"/>
                <w:szCs w:val="18"/>
                <w:lang w:val="fr-FR"/>
              </w:rPr>
              <w:lastRenderedPageBreak/>
              <w:t xml:space="preserve">dont la volonté est de relancer les filières palmier à huile et cacaoyer. </w:t>
            </w:r>
          </w:p>
          <w:p w14:paraId="119FC8B7" w14:textId="4A1AD23F" w:rsidR="0099655A" w:rsidRPr="00902A0C" w:rsidRDefault="00902A0C" w:rsidP="00902A0C">
            <w:pPr>
              <w:pBdr>
                <w:top w:val="nil"/>
                <w:left w:val="nil"/>
                <w:bottom w:val="nil"/>
                <w:right w:val="nil"/>
                <w:between w:val="nil"/>
              </w:pBdr>
              <w:jc w:val="both"/>
              <w:rPr>
                <w:rFonts w:ascii="Avenir" w:eastAsia="Avenir" w:hAnsi="Avenir" w:cs="Avenir"/>
                <w:color w:val="000000"/>
                <w:sz w:val="18"/>
                <w:szCs w:val="18"/>
                <w:lang w:val="fr-FR"/>
              </w:rPr>
            </w:pPr>
            <w:r w:rsidRPr="00902A0C">
              <w:rPr>
                <w:rFonts w:ascii="Avenir" w:eastAsia="Avenir" w:hAnsi="Avenir" w:cs="Avenir"/>
                <w:color w:val="000000"/>
                <w:sz w:val="18"/>
                <w:szCs w:val="18"/>
                <w:lang w:val="fr-FR"/>
              </w:rPr>
              <w:t>Elle s’attèle à mettre sur plantation 300 ha dont 100 ha de cacao et 200 ha de palmier à huile dans le Kwilu pour une subvention de 225 000$.</w:t>
            </w:r>
            <w:r>
              <w:rPr>
                <w:rFonts w:ascii="Avenir" w:eastAsia="Avenir" w:hAnsi="Avenir" w:cs="Avenir"/>
                <w:color w:val="000000"/>
                <w:sz w:val="18"/>
                <w:szCs w:val="18"/>
              </w:rPr>
              <w:t xml:space="preserve"> </w:t>
            </w:r>
            <w:r w:rsidR="003B2908">
              <w:rPr>
                <w:rFonts w:ascii="Avenir" w:eastAsia="Avenir" w:hAnsi="Avenir" w:cs="Avenir"/>
                <w:color w:val="000000"/>
                <w:sz w:val="18"/>
                <w:szCs w:val="18"/>
              </w:rPr>
              <w:t xml:space="preserve">33 </w:t>
            </w:r>
            <w:r>
              <w:rPr>
                <w:rFonts w:ascii="Avenir" w:eastAsia="Avenir" w:hAnsi="Avenir" w:cs="Avenir"/>
                <w:color w:val="000000"/>
                <w:sz w:val="18"/>
                <w:szCs w:val="18"/>
              </w:rPr>
              <w:t xml:space="preserve">Alliances Productives et </w:t>
            </w:r>
            <w:r w:rsidR="003B2908">
              <w:rPr>
                <w:rFonts w:ascii="Avenir" w:eastAsia="Avenir" w:hAnsi="Avenir" w:cs="Avenir"/>
                <w:color w:val="000000"/>
                <w:sz w:val="18"/>
                <w:szCs w:val="18"/>
              </w:rPr>
              <w:t xml:space="preserve">21 </w:t>
            </w:r>
            <w:r>
              <w:rPr>
                <w:rFonts w:ascii="Avenir" w:eastAsia="Avenir" w:hAnsi="Avenir" w:cs="Avenir"/>
                <w:color w:val="000000"/>
                <w:sz w:val="18"/>
                <w:szCs w:val="18"/>
              </w:rPr>
              <w:t>projets d’innovation dans le Kwilu ayant introduites leurs projets de subventions à l’issu de l’AMI</w:t>
            </w:r>
          </w:p>
        </w:tc>
        <w:tc>
          <w:tcPr>
            <w:tcW w:w="1406" w:type="dxa"/>
            <w:shd w:val="clear" w:color="auto" w:fill="auto"/>
            <w:vAlign w:val="center"/>
          </w:tcPr>
          <w:p w14:paraId="39E3D00D" w14:textId="77777777" w:rsidR="0099655A" w:rsidRDefault="0099655A" w:rsidP="0099655A">
            <w:pPr>
              <w:rPr>
                <w:rFonts w:ascii="Avenir" w:eastAsia="Avenir" w:hAnsi="Avenir" w:cs="Avenir"/>
                <w:color w:val="000000"/>
                <w:sz w:val="18"/>
                <w:szCs w:val="18"/>
              </w:rPr>
            </w:pPr>
          </w:p>
        </w:tc>
      </w:tr>
    </w:tbl>
    <w:p w14:paraId="4C6749F2" w14:textId="77777777" w:rsidR="00D74DDD" w:rsidRDefault="00F5459E">
      <w:pPr>
        <w:tabs>
          <w:tab w:val="center" w:pos="5024"/>
        </w:tabs>
        <w:spacing w:before="57" w:after="198" w:line="240" w:lineRule="auto"/>
        <w:ind w:left="-15"/>
        <w:rPr>
          <w:rFonts w:ascii="Avenir" w:eastAsia="Avenir" w:hAnsi="Avenir" w:cs="Avenir"/>
          <w:color w:val="000000"/>
        </w:rPr>
      </w:pPr>
      <w:r>
        <w:rPr>
          <w:rFonts w:ascii="Avenir" w:eastAsia="Avenir" w:hAnsi="Avenir" w:cs="Avenir"/>
          <w:color w:val="000000"/>
        </w:rPr>
        <w:t xml:space="preserve"> </w:t>
      </w:r>
    </w:p>
    <w:p w14:paraId="318CB5B6" w14:textId="77777777" w:rsidR="00D74DDD" w:rsidRDefault="00F5459E">
      <w:pPr>
        <w:pStyle w:val="Heading1"/>
        <w:numPr>
          <w:ilvl w:val="0"/>
          <w:numId w:val="10"/>
        </w:numPr>
      </w:pPr>
      <w:bookmarkStart w:id="34" w:name="_Toc157176551"/>
      <w:r>
        <w:t>Communication et promotion</w:t>
      </w:r>
      <w:bookmarkEnd w:id="34"/>
    </w:p>
    <w:p w14:paraId="7E23D710" w14:textId="77777777" w:rsidR="00D74DDD" w:rsidRDefault="00D74DDD">
      <w:pPr>
        <w:spacing w:after="5" w:line="271" w:lineRule="auto"/>
        <w:ind w:right="28"/>
        <w:jc w:val="both"/>
        <w:rPr>
          <w:rFonts w:ascii="Avenir" w:eastAsia="Avenir" w:hAnsi="Avenir" w:cs="Avenir"/>
          <w:color w:val="000000"/>
          <w:sz w:val="21"/>
          <w:szCs w:val="21"/>
        </w:rPr>
      </w:pPr>
    </w:p>
    <w:p w14:paraId="3FFE79BF" w14:textId="77777777" w:rsidR="00D74DDD" w:rsidRDefault="00F5459E">
      <w:pPr>
        <w:pStyle w:val="Heading2"/>
      </w:pPr>
      <w:bookmarkStart w:id="35" w:name="_Toc157176552"/>
      <w:r>
        <w:t>6.1 Illustration spécifique</w:t>
      </w:r>
      <w:bookmarkEnd w:id="35"/>
    </w:p>
    <w:p w14:paraId="209174D2" w14:textId="77777777" w:rsidR="00D74DDD" w:rsidRDefault="00D74DDD">
      <w:pPr>
        <w:spacing w:after="5" w:line="240" w:lineRule="auto"/>
        <w:ind w:left="20" w:right="28" w:hanging="10"/>
        <w:jc w:val="both"/>
        <w:rPr>
          <w:rFonts w:ascii="Avenir" w:eastAsia="Avenir" w:hAnsi="Avenir" w:cs="Avenir"/>
          <w:color w:val="000000"/>
          <w:sz w:val="16"/>
          <w:szCs w:val="16"/>
        </w:rPr>
      </w:pPr>
    </w:p>
    <w:p w14:paraId="1E0BD987" w14:textId="3DE0CBBD" w:rsidR="0093290C" w:rsidRPr="00835904" w:rsidRDefault="003B2908">
      <w:pPr>
        <w:spacing w:after="27" w:line="242" w:lineRule="auto"/>
        <w:ind w:left="20" w:right="35" w:hanging="10"/>
        <w:jc w:val="both"/>
        <w:rPr>
          <w:rFonts w:ascii="Avenir" w:eastAsia="Avenir" w:hAnsi="Avenir" w:cs="Avenir"/>
          <w:iCs/>
          <w:color w:val="000000"/>
          <w:sz w:val="20"/>
          <w:szCs w:val="20"/>
        </w:rPr>
      </w:pPr>
      <w:r w:rsidRPr="00835904">
        <w:rPr>
          <w:rFonts w:ascii="Avenir" w:eastAsia="Avenir" w:hAnsi="Avenir" w:cs="Avenir"/>
          <w:iCs/>
          <w:color w:val="000000"/>
          <w:sz w:val="20"/>
          <w:szCs w:val="20"/>
        </w:rPr>
        <w:t xml:space="preserve">Les Comités </w:t>
      </w:r>
      <w:r w:rsidR="0093290C" w:rsidRPr="00835904">
        <w:rPr>
          <w:rFonts w:ascii="Avenir" w:eastAsia="Avenir" w:hAnsi="Avenir" w:cs="Avenir"/>
          <w:iCs/>
          <w:color w:val="000000"/>
          <w:sz w:val="20"/>
          <w:szCs w:val="20"/>
        </w:rPr>
        <w:t>Consultatifs techniques Provinciaux (CCTP) se sont tenus fin décembre 2023 après qu’une phase de sensibilisation sur les objectifs du projet, sur la constitution des dossiers d’alliances productives et d’innovations soient effectués par les équipes des antennes et des ALE. Deux AMI ont été publiés afin que les opérateurs économiques, les organisations de producteurs, les instituts de recherche puissent soumettre leurs dossiers de sollicitation de subvention pour les projets d’alliances productives et d’innovations. À la suite de la collecte, de l’analyse des dossiers éligibles que les CCTP se sont tenus dans les deux provinces. Ces CCTP englobaient du personnel du ministère provincial de l’agriculture, de la société civile et des membres du programme.  Ce travail collectif a permis au terme de cinq jours de sélectionner 42 projets d’alliances productives et 11 projets d’innovation</w:t>
      </w:r>
      <w:r w:rsidR="00835904" w:rsidRPr="00835904">
        <w:rPr>
          <w:rFonts w:ascii="Avenir" w:eastAsia="Avenir" w:hAnsi="Avenir" w:cs="Avenir"/>
          <w:iCs/>
          <w:color w:val="000000"/>
          <w:sz w:val="20"/>
          <w:szCs w:val="20"/>
        </w:rPr>
        <w:t>, qui seront soumis pour approbation ou non au Comité de Sélection National en janvier 2024.</w:t>
      </w:r>
    </w:p>
    <w:p w14:paraId="2164EA33" w14:textId="77777777" w:rsidR="00DA14B4" w:rsidRDefault="00DA14B4" w:rsidP="00DA14B4">
      <w:pPr>
        <w:keepNext/>
        <w:spacing w:after="27" w:line="242" w:lineRule="auto"/>
        <w:ind w:left="20" w:right="35" w:hanging="10"/>
        <w:jc w:val="both"/>
      </w:pPr>
      <w:r w:rsidRPr="00DA14B4">
        <w:rPr>
          <w:rFonts w:ascii="Avenir" w:eastAsia="Avenir" w:hAnsi="Avenir" w:cs="Avenir"/>
          <w:iCs/>
          <w:noProof/>
          <w:color w:val="000000"/>
          <w:sz w:val="20"/>
          <w:szCs w:val="20"/>
          <w:lang w:val="fr-FR" w:eastAsia="fr-FR"/>
        </w:rPr>
        <w:lastRenderedPageBreak/>
        <w:drawing>
          <wp:inline distT="0" distB="0" distL="0" distR="0" wp14:anchorId="5C4D6DC9" wp14:editId="71733D00">
            <wp:extent cx="3503886" cy="3090222"/>
            <wp:effectExtent l="152400" t="114300" r="154305" b="148590"/>
            <wp:docPr id="1416081459" name="Image 3" descr="Une image contenant habits, personne, chaussures, groupe&#10;&#10;Description générée automatiquement">
              <a:extLst xmlns:a="http://schemas.openxmlformats.org/drawingml/2006/main">
                <a:ext uri="{FF2B5EF4-FFF2-40B4-BE49-F238E27FC236}">
                  <a16:creationId xmlns:a16="http://schemas.microsoft.com/office/drawing/2014/main" id="{9BBCBAB5-1E76-0B7D-0915-1994DA0B1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habits, personne, chaussures, groupe&#10;&#10;Description générée automatiquement">
                      <a:extLst>
                        <a:ext uri="{FF2B5EF4-FFF2-40B4-BE49-F238E27FC236}">
                          <a16:creationId xmlns:a16="http://schemas.microsoft.com/office/drawing/2014/main" id="{9BBCBAB5-1E76-0B7D-0915-1994DA0B1687}"/>
                        </a:ext>
                      </a:extLst>
                    </pic:cNvPr>
                    <pic:cNvPicPr>
                      <a:picLocks noChangeAspect="1"/>
                    </pic:cNvPicPr>
                  </pic:nvPicPr>
                  <pic:blipFill rotWithShape="1">
                    <a:blip r:embed="rId20"/>
                    <a:srcRect t="-1" r="16020" b="1247"/>
                    <a:stretch/>
                  </pic:blipFill>
                  <pic:spPr>
                    <a:xfrm>
                      <a:off x="0" y="0"/>
                      <a:ext cx="3503886" cy="30902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194447" w14:textId="5DB476B3" w:rsidR="0093290C" w:rsidRPr="006A71C4" w:rsidRDefault="00DA14B4" w:rsidP="00DA14B4">
      <w:pPr>
        <w:pStyle w:val="Caption"/>
        <w:jc w:val="both"/>
        <w:rPr>
          <w:rFonts w:ascii="Avenir" w:eastAsia="Avenir" w:hAnsi="Avenir" w:cs="Avenir"/>
          <w:iCs w:val="0"/>
          <w:color w:val="000000"/>
          <w:sz w:val="20"/>
          <w:szCs w:val="20"/>
        </w:rPr>
      </w:pPr>
      <w:r>
        <w:t xml:space="preserve">Figure </w:t>
      </w:r>
      <w:fldSimple w:instr=" SEQ Figure \* ARABIC ">
        <w:r>
          <w:rPr>
            <w:noProof/>
          </w:rPr>
          <w:t>1</w:t>
        </w:r>
      </w:fldSimple>
      <w:r>
        <w:t xml:space="preserve">: CCTP </w:t>
      </w:r>
      <w:proofErr w:type="spellStart"/>
      <w:r>
        <w:t>Tshopo</w:t>
      </w:r>
      <w:proofErr w:type="spellEnd"/>
    </w:p>
    <w:p w14:paraId="59849877" w14:textId="303A0361" w:rsidR="00D74DDD" w:rsidRDefault="00F5459E">
      <w:pPr>
        <w:spacing w:after="5" w:line="271" w:lineRule="auto"/>
        <w:ind w:left="20" w:right="35"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 </w:t>
      </w:r>
    </w:p>
    <w:p w14:paraId="4ED9F980" w14:textId="77777777" w:rsidR="00D74DDD" w:rsidRDefault="00D74DDD">
      <w:pPr>
        <w:spacing w:after="5" w:line="271" w:lineRule="auto"/>
        <w:ind w:left="20" w:right="35" w:hanging="10"/>
        <w:jc w:val="both"/>
        <w:rPr>
          <w:rFonts w:ascii="Avenir" w:eastAsia="Avenir" w:hAnsi="Avenir" w:cs="Avenir"/>
          <w:i/>
          <w:color w:val="000000"/>
          <w:sz w:val="20"/>
          <w:szCs w:val="20"/>
        </w:rPr>
      </w:pPr>
    </w:p>
    <w:p w14:paraId="1B458F66" w14:textId="77777777" w:rsidR="00D74DDD" w:rsidRDefault="00F5459E">
      <w:pPr>
        <w:pStyle w:val="Heading2"/>
      </w:pPr>
      <w:bookmarkStart w:id="36" w:name="_Toc157176553"/>
      <w:r>
        <w:t>6.2 Stratégie et plan de communication</w:t>
      </w:r>
      <w:bookmarkEnd w:id="36"/>
    </w:p>
    <w:p w14:paraId="569B051C" w14:textId="77777777" w:rsidR="00D74DDD" w:rsidRPr="0088726E" w:rsidRDefault="00D74DDD">
      <w:pPr>
        <w:spacing w:after="5" w:line="271" w:lineRule="auto"/>
        <w:ind w:left="20" w:right="28" w:hanging="10"/>
        <w:jc w:val="both"/>
        <w:rPr>
          <w:iCs/>
          <w:sz w:val="20"/>
          <w:szCs w:val="20"/>
        </w:rPr>
      </w:pPr>
    </w:p>
    <w:p w14:paraId="083DE8D8" w14:textId="74367E51" w:rsidR="00835904" w:rsidRPr="0088726E" w:rsidRDefault="00835904" w:rsidP="00835904">
      <w:pPr>
        <w:spacing w:after="5" w:line="271" w:lineRule="auto"/>
        <w:ind w:left="20" w:right="28" w:hanging="10"/>
        <w:jc w:val="both"/>
        <w:rPr>
          <w:iCs/>
          <w:sz w:val="20"/>
          <w:szCs w:val="20"/>
        </w:rPr>
      </w:pPr>
      <w:r w:rsidRPr="0088726E">
        <w:rPr>
          <w:iCs/>
          <w:sz w:val="20"/>
          <w:szCs w:val="20"/>
        </w:rPr>
        <w:t xml:space="preserve">Un document de stratégie sur l’élaboration d’un Plan de communication avait été rédigé en mars 2022. Un Manuel des politiques de communication et de visibilité pour les actions Extérieures du Programme d’appui à la mise en valeur durable de savanes et forêts dégradées a été rédigé en octobre 2022 décrivant les différents éléments de visibilité qui seront utilisés pour mettre en valeur le programme. Plusieurs de ces éléments comme les banderoles, les fartes, les badges ont été utilisés lors des ateliers de lancement, des filières et du Premier COPIL. Les cibles à atteindre sont diverses en fonction des objectifs des événements réalisés. Les ateliers sur les filières se concentraient sur les opérateurs économiques, les producteurs, les services provinciaux afin de les sensibiliser sur les objectifs du </w:t>
      </w:r>
      <w:proofErr w:type="gramStart"/>
      <w:r w:rsidRPr="0088726E">
        <w:rPr>
          <w:iCs/>
          <w:sz w:val="20"/>
          <w:szCs w:val="20"/>
        </w:rPr>
        <w:t>programme.</w:t>
      </w:r>
      <w:r w:rsidR="00FE463B">
        <w:rPr>
          <w:iCs/>
          <w:sz w:val="20"/>
          <w:szCs w:val="20"/>
        </w:rPr>
        <w:t>(</w:t>
      </w:r>
      <w:proofErr w:type="gramEnd"/>
      <w:r w:rsidR="00FE463B" w:rsidRPr="00FE463B">
        <w:t xml:space="preserve"> </w:t>
      </w:r>
      <w:hyperlink r:id="rId21" w:history="1">
        <w:r w:rsidR="00FE463B">
          <w:rPr>
            <w:rStyle w:val="Hyperlink"/>
          </w:rPr>
          <w:t>Communication - Google Drive</w:t>
        </w:r>
      </w:hyperlink>
      <w:r w:rsidR="00FE463B">
        <w:t>)</w:t>
      </w:r>
    </w:p>
    <w:p w14:paraId="12BB4DE9" w14:textId="77777777" w:rsidR="00871057" w:rsidRDefault="00871057" w:rsidP="00835904">
      <w:pPr>
        <w:spacing w:after="5" w:line="271" w:lineRule="auto"/>
        <w:ind w:left="20" w:right="28" w:hanging="10"/>
        <w:jc w:val="both"/>
        <w:rPr>
          <w:rFonts w:ascii="Avenir" w:eastAsia="Avenir" w:hAnsi="Avenir" w:cs="Avenir"/>
          <w:color w:val="000000"/>
          <w:sz w:val="21"/>
          <w:szCs w:val="21"/>
        </w:rPr>
      </w:pPr>
    </w:p>
    <w:p w14:paraId="006087E8" w14:textId="7EA90237" w:rsidR="00871057" w:rsidRPr="0088726E" w:rsidRDefault="00871057" w:rsidP="00835904">
      <w:pPr>
        <w:spacing w:after="5" w:line="271" w:lineRule="auto"/>
        <w:ind w:left="20" w:right="28" w:hanging="10"/>
        <w:jc w:val="both"/>
        <w:rPr>
          <w:iCs/>
          <w:sz w:val="20"/>
          <w:szCs w:val="20"/>
        </w:rPr>
      </w:pPr>
      <w:r w:rsidRPr="0088726E">
        <w:rPr>
          <w:iCs/>
          <w:sz w:val="20"/>
          <w:szCs w:val="20"/>
        </w:rPr>
        <w:t>Actuellement, le programme sélectionne un cabinet de communication qui l’aidera à mettre en place sa stratégie de communication et d’affiner les outils nécessaires pour une meilleure visibilité du programme. L’organisation des logos sur les documents officiels ont été validés par le CAFI et Fonaredd.</w:t>
      </w:r>
    </w:p>
    <w:p w14:paraId="4F09A1F5" w14:textId="77777777" w:rsidR="00871057" w:rsidRPr="0088726E" w:rsidRDefault="00871057" w:rsidP="00835904">
      <w:pPr>
        <w:spacing w:after="5" w:line="271" w:lineRule="auto"/>
        <w:ind w:left="20" w:right="28" w:hanging="10"/>
        <w:jc w:val="both"/>
        <w:rPr>
          <w:iCs/>
          <w:sz w:val="20"/>
          <w:szCs w:val="20"/>
        </w:rPr>
      </w:pPr>
    </w:p>
    <w:p w14:paraId="2601272B" w14:textId="77777777" w:rsidR="00D74DDD" w:rsidRDefault="00D74DDD">
      <w:pPr>
        <w:spacing w:after="5" w:line="240" w:lineRule="auto"/>
        <w:ind w:left="2" w:right="28" w:hanging="2"/>
        <w:jc w:val="both"/>
        <w:rPr>
          <w:rFonts w:ascii="Avenir" w:eastAsia="Avenir" w:hAnsi="Avenir" w:cs="Avenir"/>
          <w:i/>
          <w:color w:val="000000"/>
          <w:sz w:val="20"/>
          <w:szCs w:val="20"/>
        </w:rPr>
      </w:pPr>
    </w:p>
    <w:p w14:paraId="1C2EDAF8" w14:textId="7BE287FB" w:rsidR="00D74DDD" w:rsidRDefault="00D74DDD">
      <w:pPr>
        <w:tabs>
          <w:tab w:val="center" w:pos="5024"/>
        </w:tabs>
        <w:spacing w:before="57" w:after="198" w:line="240" w:lineRule="auto"/>
        <w:ind w:left="-15"/>
        <w:rPr>
          <w:rFonts w:ascii="Avenir" w:eastAsia="Avenir" w:hAnsi="Avenir" w:cs="Avenir"/>
          <w:color w:val="000000"/>
          <w:sz w:val="20"/>
          <w:szCs w:val="20"/>
        </w:rPr>
      </w:pPr>
    </w:p>
    <w:tbl>
      <w:tblPr>
        <w:tblStyle w:val="a7"/>
        <w:tblW w:w="8775" w:type="dxa"/>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720"/>
        <w:gridCol w:w="1560"/>
      </w:tblGrid>
      <w:tr w:rsidR="00D74DDD" w14:paraId="4660AEBB" w14:textId="77777777">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931903" w14:textId="77777777" w:rsidR="00D74DDD" w:rsidRDefault="00F5459E">
            <w:pPr>
              <w:spacing w:after="0" w:line="240" w:lineRule="auto"/>
              <w:ind w:left="20" w:right="28" w:hanging="10"/>
              <w:jc w:val="both"/>
              <w:rPr>
                <w:rFonts w:ascii="Avenir" w:eastAsia="Avenir" w:hAnsi="Avenir" w:cs="Avenir"/>
                <w:b/>
                <w:sz w:val="16"/>
                <w:szCs w:val="16"/>
              </w:rPr>
            </w:pPr>
            <w:r>
              <w:rPr>
                <w:rFonts w:ascii="Avenir" w:eastAsia="Avenir" w:hAnsi="Avenir" w:cs="Avenir"/>
                <w:b/>
                <w:sz w:val="16"/>
                <w:szCs w:val="16"/>
              </w:rPr>
              <w:t>Nom du projet de communication</w:t>
            </w:r>
          </w:p>
        </w:tc>
        <w:tc>
          <w:tcPr>
            <w:tcW w:w="6705" w:type="dxa"/>
            <w:gridSpan w:val="6"/>
            <w:tcBorders>
              <w:top w:val="single" w:sz="8" w:space="0" w:color="000000"/>
              <w:left w:val="single" w:sz="8" w:space="0" w:color="000000"/>
              <w:bottom w:val="single" w:sz="8" w:space="0" w:color="000000"/>
              <w:right w:val="single" w:sz="4" w:space="0" w:color="000000"/>
            </w:tcBorders>
            <w:tcMar>
              <w:left w:w="108" w:type="dxa"/>
              <w:right w:w="108" w:type="dxa"/>
            </w:tcMar>
          </w:tcPr>
          <w:p w14:paraId="4233556B" w14:textId="77777777" w:rsidR="00D74DDD" w:rsidRDefault="00D74DDD">
            <w:pPr>
              <w:spacing w:after="0" w:line="240" w:lineRule="auto"/>
              <w:ind w:left="20" w:right="28" w:hanging="10"/>
              <w:jc w:val="both"/>
              <w:rPr>
                <w:rFonts w:ascii="Avenir" w:eastAsia="Avenir" w:hAnsi="Avenir" w:cs="Avenir"/>
                <w:sz w:val="16"/>
                <w:szCs w:val="16"/>
              </w:rPr>
            </w:pPr>
          </w:p>
        </w:tc>
      </w:tr>
      <w:tr w:rsidR="00D74DDD" w14:paraId="20859EB2" w14:textId="77777777">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1C1301" w14:textId="77777777" w:rsidR="00D74DDD" w:rsidRDefault="00F5459E">
            <w:pPr>
              <w:spacing w:after="0" w:line="240" w:lineRule="auto"/>
              <w:ind w:left="20" w:right="28" w:hanging="10"/>
              <w:jc w:val="both"/>
              <w:rPr>
                <w:rFonts w:ascii="Avenir" w:eastAsia="Avenir" w:hAnsi="Avenir" w:cs="Avenir"/>
                <w:b/>
                <w:sz w:val="16"/>
                <w:szCs w:val="16"/>
              </w:rPr>
            </w:pPr>
            <w:r>
              <w:rPr>
                <w:rFonts w:ascii="Avenir" w:eastAsia="Avenir" w:hAnsi="Avenir" w:cs="Avenir"/>
                <w:b/>
                <w:sz w:val="16"/>
                <w:szCs w:val="16"/>
              </w:rPr>
              <w:t>Date de début du projet de communication</w:t>
            </w:r>
          </w:p>
        </w:tc>
        <w:tc>
          <w:tcPr>
            <w:tcW w:w="261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7E11C362" w14:textId="77777777" w:rsidR="00D74DDD" w:rsidRDefault="00D74DDD">
            <w:pPr>
              <w:spacing w:after="0" w:line="240" w:lineRule="auto"/>
              <w:ind w:left="20" w:right="28" w:hanging="10"/>
              <w:jc w:val="both"/>
              <w:rPr>
                <w:rFonts w:ascii="Avenir" w:eastAsia="Avenir" w:hAnsi="Avenir" w:cs="Avenir"/>
                <w:sz w:val="16"/>
                <w:szCs w:val="16"/>
              </w:rPr>
            </w:pPr>
          </w:p>
        </w:tc>
        <w:tc>
          <w:tcPr>
            <w:tcW w:w="1815" w:type="dxa"/>
            <w:gridSpan w:val="2"/>
            <w:tcBorders>
              <w:top w:val="single" w:sz="8" w:space="0" w:color="000000"/>
              <w:left w:val="nil"/>
              <w:bottom w:val="single" w:sz="8" w:space="0" w:color="000000"/>
              <w:right w:val="single" w:sz="8" w:space="0" w:color="000000"/>
            </w:tcBorders>
            <w:tcMar>
              <w:left w:w="108" w:type="dxa"/>
              <w:right w:w="108" w:type="dxa"/>
            </w:tcMar>
          </w:tcPr>
          <w:p w14:paraId="0A818562" w14:textId="77777777" w:rsidR="00D74DDD" w:rsidRDefault="00F5459E">
            <w:pPr>
              <w:spacing w:after="0" w:line="240" w:lineRule="auto"/>
              <w:ind w:left="20" w:right="28" w:hanging="10"/>
              <w:jc w:val="both"/>
              <w:rPr>
                <w:rFonts w:ascii="Avenir" w:eastAsia="Avenir" w:hAnsi="Avenir" w:cs="Avenir"/>
                <w:b/>
                <w:sz w:val="16"/>
                <w:szCs w:val="16"/>
              </w:rPr>
            </w:pPr>
            <w:r>
              <w:rPr>
                <w:rFonts w:ascii="Avenir" w:eastAsia="Avenir" w:hAnsi="Avenir" w:cs="Avenir"/>
                <w:b/>
                <w:sz w:val="16"/>
                <w:szCs w:val="16"/>
              </w:rPr>
              <w:t>Date de fin du projet de communication</w:t>
            </w:r>
          </w:p>
        </w:tc>
        <w:tc>
          <w:tcPr>
            <w:tcW w:w="2280" w:type="dxa"/>
            <w:gridSpan w:val="2"/>
            <w:tcBorders>
              <w:top w:val="single" w:sz="8" w:space="0" w:color="000000"/>
              <w:left w:val="nil"/>
              <w:bottom w:val="single" w:sz="8" w:space="0" w:color="000000"/>
              <w:right w:val="single" w:sz="8" w:space="0" w:color="000000"/>
            </w:tcBorders>
            <w:tcMar>
              <w:left w:w="108" w:type="dxa"/>
              <w:right w:w="108" w:type="dxa"/>
            </w:tcMar>
          </w:tcPr>
          <w:p w14:paraId="25E6C0F8"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642042DD" w14:textId="77777777">
        <w:trPr>
          <w:trHeight w:val="300"/>
        </w:trPr>
        <w:tc>
          <w:tcPr>
            <w:tcW w:w="8775" w:type="dxa"/>
            <w:gridSpan w:val="7"/>
            <w:tcBorders>
              <w:top w:val="single" w:sz="8" w:space="0" w:color="000000"/>
              <w:left w:val="single" w:sz="8" w:space="0" w:color="000000"/>
              <w:bottom w:val="single" w:sz="8" w:space="0" w:color="000000"/>
              <w:right w:val="single" w:sz="8" w:space="0" w:color="000000"/>
            </w:tcBorders>
            <w:shd w:val="clear" w:color="auto" w:fill="CEDBE6"/>
            <w:tcMar>
              <w:left w:w="108" w:type="dxa"/>
              <w:right w:w="108" w:type="dxa"/>
            </w:tcMar>
          </w:tcPr>
          <w:p w14:paraId="4125D9C5"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01FFF8C5"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4B2127E" w14:textId="77777777" w:rsidR="00D74DDD" w:rsidRDefault="00F5459E">
            <w:pPr>
              <w:spacing w:after="0" w:line="240" w:lineRule="auto"/>
              <w:ind w:left="20" w:right="28" w:hanging="10"/>
              <w:jc w:val="both"/>
              <w:rPr>
                <w:rFonts w:ascii="Avenir" w:eastAsia="Avenir" w:hAnsi="Avenir" w:cs="Avenir"/>
                <w:b/>
                <w:sz w:val="16"/>
                <w:szCs w:val="16"/>
              </w:rPr>
            </w:pPr>
            <w:r>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5"/>
            <w:tcBorders>
              <w:top w:val="nil"/>
              <w:left w:val="nil"/>
              <w:bottom w:val="single" w:sz="8" w:space="0" w:color="000000"/>
              <w:right w:val="single" w:sz="8" w:space="0" w:color="000000"/>
            </w:tcBorders>
            <w:tcMar>
              <w:left w:w="108" w:type="dxa"/>
              <w:right w:w="108" w:type="dxa"/>
            </w:tcMar>
          </w:tcPr>
          <w:p w14:paraId="7E7C4F6D"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7A50B898"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53F74DE5" w14:textId="77777777" w:rsidR="00D74DDD" w:rsidRDefault="00F5459E">
            <w:pPr>
              <w:spacing w:after="0" w:line="240" w:lineRule="auto"/>
              <w:ind w:left="20" w:right="28" w:hanging="10"/>
              <w:jc w:val="center"/>
              <w:rPr>
                <w:rFonts w:ascii="Avenir" w:eastAsia="Avenir" w:hAnsi="Avenir" w:cs="Avenir"/>
                <w:b/>
                <w:sz w:val="16"/>
                <w:szCs w:val="16"/>
              </w:rPr>
            </w:pPr>
            <w:r>
              <w:rPr>
                <w:rFonts w:ascii="Avenir" w:eastAsia="Avenir" w:hAnsi="Avenir" w:cs="Avenir"/>
                <w:b/>
                <w:sz w:val="16"/>
                <w:szCs w:val="16"/>
              </w:rPr>
              <w:t>Audience</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51742A1A" w14:textId="77777777" w:rsidR="00D74DDD" w:rsidRDefault="00F5459E">
            <w:pPr>
              <w:spacing w:after="0" w:line="240" w:lineRule="auto"/>
              <w:ind w:left="20" w:right="28" w:hanging="10"/>
              <w:jc w:val="center"/>
              <w:rPr>
                <w:rFonts w:ascii="Avenir" w:eastAsia="Avenir" w:hAnsi="Avenir" w:cs="Avenir"/>
                <w:b/>
                <w:sz w:val="16"/>
                <w:szCs w:val="16"/>
              </w:rPr>
            </w:pPr>
            <w:r>
              <w:rPr>
                <w:rFonts w:ascii="Avenir" w:eastAsia="Avenir" w:hAnsi="Avenir" w:cs="Avenir"/>
                <w:b/>
                <w:sz w:val="16"/>
                <w:szCs w:val="16"/>
              </w:rPr>
              <w:t>Résultat en termes de communication (y compris en termes de communication pour le changement social et comportemental)</w:t>
            </w:r>
          </w:p>
        </w:tc>
        <w:tc>
          <w:tcPr>
            <w:tcW w:w="2640" w:type="dxa"/>
            <w:gridSpan w:val="3"/>
            <w:tcBorders>
              <w:top w:val="nil"/>
              <w:left w:val="nil"/>
              <w:bottom w:val="single" w:sz="8" w:space="0" w:color="000000"/>
              <w:right w:val="single" w:sz="8" w:space="0" w:color="000000"/>
            </w:tcBorders>
            <w:tcMar>
              <w:left w:w="108" w:type="dxa"/>
              <w:right w:w="108" w:type="dxa"/>
            </w:tcMar>
          </w:tcPr>
          <w:p w14:paraId="7080051A" w14:textId="77777777" w:rsidR="00D74DDD" w:rsidRDefault="00F5459E">
            <w:pPr>
              <w:spacing w:after="0" w:line="240" w:lineRule="auto"/>
              <w:ind w:left="20" w:right="28" w:hanging="10"/>
              <w:jc w:val="center"/>
              <w:rPr>
                <w:rFonts w:ascii="Avenir" w:eastAsia="Avenir" w:hAnsi="Avenir" w:cs="Avenir"/>
                <w:b/>
                <w:sz w:val="16"/>
                <w:szCs w:val="16"/>
              </w:rPr>
            </w:pPr>
            <w:r>
              <w:rPr>
                <w:rFonts w:ascii="Avenir" w:eastAsia="Avenir" w:hAnsi="Avenir" w:cs="Avenir"/>
                <w:b/>
                <w:sz w:val="16"/>
                <w:szCs w:val="16"/>
              </w:rPr>
              <w:t xml:space="preserve">Lien aux outils de communication (Par exemple : publications, ateliers, spots radio, pages web) </w:t>
            </w:r>
          </w:p>
        </w:tc>
      </w:tr>
      <w:tr w:rsidR="00D74DDD" w14:paraId="0F5AE7D4"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5C68CB1"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2D102450"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5F4DEBE0"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p w14:paraId="4B5ECFE9"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791D835A"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2D7C5CC0"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16FEF616"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4E3376A5"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p w14:paraId="275B6AD0"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04D84BCE"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7C451312"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00F991A7"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01556DBE"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455FBCBC"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1768C338"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78E0DE59"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65BEE53B"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676CEDA9"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58E65571"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r>
      <w:tr w:rsidR="00D74DDD" w14:paraId="5A010375" w14:textId="77777777">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2915F5CA"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4A8313EF"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21A09197" w14:textId="77777777" w:rsidR="00D74DDD" w:rsidRDefault="00F5459E">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27FE1890" w14:textId="77777777" w:rsidR="00D74DDD" w:rsidRDefault="00D74DDD">
            <w:pPr>
              <w:spacing w:after="0" w:line="240" w:lineRule="auto"/>
              <w:ind w:left="20" w:right="28" w:hanging="10"/>
              <w:jc w:val="both"/>
              <w:rPr>
                <w:rFonts w:ascii="Avenir" w:eastAsia="Avenir" w:hAnsi="Avenir" w:cs="Avenir"/>
                <w:sz w:val="16"/>
                <w:szCs w:val="16"/>
              </w:rPr>
            </w:pPr>
          </w:p>
        </w:tc>
      </w:tr>
    </w:tbl>
    <w:p w14:paraId="73EE93B7" w14:textId="77777777" w:rsidR="00D74DDD" w:rsidRDefault="00D74DDD">
      <w:pPr>
        <w:tabs>
          <w:tab w:val="center" w:pos="5024"/>
        </w:tabs>
        <w:spacing w:before="57" w:after="198" w:line="240" w:lineRule="auto"/>
        <w:ind w:left="-15"/>
        <w:rPr>
          <w:rFonts w:ascii="Avenir" w:eastAsia="Avenir" w:hAnsi="Avenir" w:cs="Avenir"/>
          <w:color w:val="000000"/>
        </w:rPr>
      </w:pPr>
    </w:p>
    <w:p w14:paraId="22A5C91F" w14:textId="77777777" w:rsidR="00D74DDD" w:rsidRDefault="00F5459E">
      <w:pPr>
        <w:pStyle w:val="Heading1"/>
        <w:numPr>
          <w:ilvl w:val="0"/>
          <w:numId w:val="10"/>
        </w:numPr>
      </w:pPr>
      <w:bookmarkStart w:id="37" w:name="_Toc157176554"/>
      <w:r>
        <w:t>Exécution financière</w:t>
      </w:r>
      <w:bookmarkEnd w:id="37"/>
    </w:p>
    <w:p w14:paraId="4D2164A1" w14:textId="77777777" w:rsidR="00D74DDD" w:rsidRDefault="00F5459E">
      <w:pPr>
        <w:pStyle w:val="Heading2"/>
      </w:pPr>
      <w:bookmarkStart w:id="38" w:name="_Toc157176555"/>
      <w:r>
        <w:t>7.1 Décaissements</w:t>
      </w:r>
      <w:bookmarkEnd w:id="38"/>
      <w:r>
        <w:t xml:space="preserve"> </w:t>
      </w:r>
    </w:p>
    <w:p w14:paraId="631BA733" w14:textId="4F2D2889" w:rsidR="00371E69" w:rsidRPr="0088726E" w:rsidRDefault="00FA3B32" w:rsidP="0088726E">
      <w:pPr>
        <w:spacing w:after="5" w:line="271" w:lineRule="auto"/>
        <w:ind w:left="20" w:right="28" w:hanging="10"/>
        <w:jc w:val="both"/>
        <w:rPr>
          <w:iCs/>
          <w:sz w:val="20"/>
          <w:szCs w:val="20"/>
        </w:rPr>
      </w:pPr>
      <w:r w:rsidRPr="0088726E">
        <w:rPr>
          <w:iCs/>
          <w:sz w:val="20"/>
          <w:szCs w:val="20"/>
        </w:rPr>
        <w:t>Au 31 décembre 2023, le programme compte un montant total des transferts reçus de 6 179 131, 81 $ (</w:t>
      </w:r>
      <w:r w:rsidR="00371E69" w:rsidRPr="0088726E">
        <w:rPr>
          <w:iCs/>
          <w:sz w:val="20"/>
          <w:szCs w:val="20"/>
        </w:rPr>
        <w:t xml:space="preserve">Dollars Américains, </w:t>
      </w:r>
      <w:r w:rsidRPr="0088726E">
        <w:rPr>
          <w:iCs/>
          <w:sz w:val="20"/>
          <w:szCs w:val="20"/>
        </w:rPr>
        <w:t>six millions, cent soixante-dix-neuf mille, cent trente-un, quatre-vingt-un centimes). Il enregistre un montant total de décaissement de 3 863 332,73$ (</w:t>
      </w:r>
      <w:r w:rsidR="00371E69" w:rsidRPr="0088726E">
        <w:rPr>
          <w:iCs/>
          <w:sz w:val="20"/>
          <w:szCs w:val="20"/>
        </w:rPr>
        <w:t xml:space="preserve">Dollars Américains, </w:t>
      </w:r>
      <w:r w:rsidRPr="0088726E">
        <w:rPr>
          <w:iCs/>
          <w:sz w:val="20"/>
          <w:szCs w:val="20"/>
        </w:rPr>
        <w:t>trois millions, huit cent soixante-trois mille, trois cent trente-deux, soixante-treize centimes)</w:t>
      </w:r>
      <w:r w:rsidR="00871057" w:rsidRPr="0088726E">
        <w:rPr>
          <w:iCs/>
          <w:sz w:val="20"/>
          <w:szCs w:val="20"/>
        </w:rPr>
        <w:t>, s</w:t>
      </w:r>
      <w:r w:rsidR="00463FEE" w:rsidRPr="0088726E">
        <w:rPr>
          <w:iCs/>
          <w:sz w:val="20"/>
          <w:szCs w:val="20"/>
        </w:rPr>
        <w:t>oit un taux de décaissement de 63</w:t>
      </w:r>
      <w:r w:rsidR="005C5373" w:rsidRPr="0088726E">
        <w:rPr>
          <w:iCs/>
          <w:sz w:val="20"/>
          <w:szCs w:val="20"/>
        </w:rPr>
        <w:t>%.</w:t>
      </w:r>
    </w:p>
    <w:p w14:paraId="523BB60F" w14:textId="77777777" w:rsidR="00371E69" w:rsidRPr="0088726E" w:rsidRDefault="00371E69" w:rsidP="0088726E">
      <w:pPr>
        <w:spacing w:after="5" w:line="271" w:lineRule="auto"/>
        <w:ind w:left="20" w:right="28" w:hanging="10"/>
        <w:jc w:val="both"/>
        <w:rPr>
          <w:iCs/>
          <w:sz w:val="20"/>
          <w:szCs w:val="20"/>
        </w:rPr>
      </w:pPr>
    </w:p>
    <w:p w14:paraId="0B44F61F" w14:textId="627720F9" w:rsidR="005C5373" w:rsidRPr="0088726E" w:rsidRDefault="005C5373" w:rsidP="0088726E">
      <w:pPr>
        <w:spacing w:after="5" w:line="271" w:lineRule="auto"/>
        <w:ind w:left="20" w:right="28" w:hanging="10"/>
        <w:jc w:val="both"/>
        <w:rPr>
          <w:iCs/>
          <w:sz w:val="20"/>
          <w:szCs w:val="20"/>
        </w:rPr>
      </w:pPr>
      <w:r w:rsidRPr="0088726E">
        <w:rPr>
          <w:iCs/>
          <w:sz w:val="20"/>
          <w:szCs w:val="20"/>
        </w:rPr>
        <w:lastRenderedPageBreak/>
        <w:t>Le budget pour l’exercice 2023 prévoit un montant total de 4 289 169,13$ (Dollars Américains, quatre millions, deux cent quatre-vingt-neuf mille, cent soixante-neuf, treize centimes).  Le programme enregistre le montant total de réalisations de 1 766 650,48$ (Dollars Américains, un million, sept cent soixante-six mille, six cent cinquante, quarante-huit centimes) ; soit un taux d’exécution de 41% pour l’exercice 2023.</w:t>
      </w:r>
    </w:p>
    <w:p w14:paraId="67AEB23A" w14:textId="77777777" w:rsidR="005C5373" w:rsidRPr="0088726E" w:rsidRDefault="005C5373" w:rsidP="0088726E">
      <w:pPr>
        <w:spacing w:after="5" w:line="271" w:lineRule="auto"/>
        <w:ind w:left="20" w:right="28" w:hanging="10"/>
        <w:jc w:val="both"/>
        <w:rPr>
          <w:iCs/>
          <w:sz w:val="20"/>
          <w:szCs w:val="20"/>
        </w:rPr>
      </w:pPr>
    </w:p>
    <w:p w14:paraId="10F7B44F" w14:textId="73984C09" w:rsidR="00B679F9" w:rsidRPr="0088726E" w:rsidRDefault="00B679F9" w:rsidP="0088726E">
      <w:pPr>
        <w:spacing w:after="5" w:line="271" w:lineRule="auto"/>
        <w:ind w:left="20" w:right="28" w:hanging="10"/>
        <w:jc w:val="both"/>
        <w:rPr>
          <w:iCs/>
          <w:sz w:val="20"/>
          <w:szCs w:val="20"/>
        </w:rPr>
      </w:pPr>
      <w:r w:rsidRPr="0088726E">
        <w:rPr>
          <w:iCs/>
          <w:sz w:val="20"/>
          <w:szCs w:val="20"/>
        </w:rPr>
        <w:t xml:space="preserve">En rapport avec le budget global du Programme qui est de 14 999 378 $ (Dollars Américains, quatorze millions, neuf cent quatre dix-neuf mille, trois cent soixante-dix-huit), pour les deux années de mise </w:t>
      </w:r>
      <w:r w:rsidR="00EF5C03" w:rsidRPr="0088726E">
        <w:rPr>
          <w:iCs/>
          <w:sz w:val="20"/>
          <w:szCs w:val="20"/>
        </w:rPr>
        <w:t xml:space="preserve">en </w:t>
      </w:r>
      <w:r w:rsidRPr="0088726E">
        <w:rPr>
          <w:iCs/>
          <w:sz w:val="20"/>
          <w:szCs w:val="20"/>
        </w:rPr>
        <w:t>œuvre des activités du programme, les réalisations cumulées s’élèvent à 3 863 332,73$ (Dollars Américains, trois millions, huit cent soixante-trois mille, trois cent trente-deux, soixante-treize centimes) ; soit un taux d’exécution global de 26%.</w:t>
      </w:r>
    </w:p>
    <w:p w14:paraId="70C2118A" w14:textId="77777777" w:rsidR="00E83100" w:rsidRPr="0088726E" w:rsidRDefault="00E83100" w:rsidP="0088726E">
      <w:pPr>
        <w:spacing w:after="5" w:line="271" w:lineRule="auto"/>
        <w:ind w:left="20" w:right="28" w:hanging="10"/>
        <w:jc w:val="both"/>
        <w:rPr>
          <w:iCs/>
          <w:sz w:val="20"/>
          <w:szCs w:val="20"/>
        </w:rPr>
      </w:pPr>
    </w:p>
    <w:p w14:paraId="6BEB1EF0" w14:textId="69604716" w:rsidR="006034F8" w:rsidRPr="00F63F23" w:rsidRDefault="006034F8" w:rsidP="00F63F23">
      <w:pPr>
        <w:spacing w:after="5" w:line="271" w:lineRule="auto"/>
        <w:ind w:left="20" w:right="28" w:hanging="10"/>
        <w:jc w:val="both"/>
        <w:rPr>
          <w:iCs/>
          <w:sz w:val="20"/>
          <w:szCs w:val="20"/>
        </w:rPr>
      </w:pPr>
      <w:r w:rsidRPr="0088726E">
        <w:rPr>
          <w:iCs/>
          <w:sz w:val="20"/>
          <w:szCs w:val="20"/>
        </w:rPr>
        <w:t>Actuellement</w:t>
      </w:r>
      <w:r w:rsidR="00E83100" w:rsidRPr="0088726E">
        <w:rPr>
          <w:iCs/>
          <w:sz w:val="20"/>
          <w:szCs w:val="20"/>
        </w:rPr>
        <w:t xml:space="preserve">, </w:t>
      </w:r>
      <w:r w:rsidRPr="0088726E">
        <w:rPr>
          <w:iCs/>
          <w:sz w:val="20"/>
          <w:szCs w:val="20"/>
        </w:rPr>
        <w:t>l</w:t>
      </w:r>
      <w:r w:rsidR="00E83100" w:rsidRPr="0088726E">
        <w:rPr>
          <w:iCs/>
          <w:sz w:val="20"/>
          <w:szCs w:val="20"/>
        </w:rPr>
        <w:t xml:space="preserve">e Programme tient une comptabilité de trésorerie et compte basculer </w:t>
      </w:r>
      <w:r w:rsidRPr="0088726E">
        <w:rPr>
          <w:iCs/>
          <w:sz w:val="20"/>
          <w:szCs w:val="20"/>
        </w:rPr>
        <w:t>vers</w:t>
      </w:r>
      <w:r w:rsidR="00E83100" w:rsidRPr="0088726E">
        <w:rPr>
          <w:iCs/>
          <w:sz w:val="20"/>
          <w:szCs w:val="20"/>
        </w:rPr>
        <w:t xml:space="preserve"> une comptabilité d’engagement </w:t>
      </w:r>
      <w:r w:rsidR="00F94215" w:rsidRPr="0088726E">
        <w:rPr>
          <w:iCs/>
          <w:sz w:val="20"/>
          <w:szCs w:val="20"/>
        </w:rPr>
        <w:t>à partir de l’exercice 2024</w:t>
      </w:r>
      <w:r w:rsidR="00E83100" w:rsidRPr="0088726E">
        <w:rPr>
          <w:iCs/>
          <w:sz w:val="20"/>
          <w:szCs w:val="20"/>
        </w:rPr>
        <w:t>.</w:t>
      </w:r>
    </w:p>
    <w:p w14:paraId="7E4C945E" w14:textId="77777777" w:rsidR="00D74DDD" w:rsidRDefault="00F5459E">
      <w:pPr>
        <w:numPr>
          <w:ilvl w:val="0"/>
          <w:numId w:val="6"/>
        </w:numPr>
        <w:pBdr>
          <w:top w:val="nil"/>
          <w:left w:val="nil"/>
          <w:bottom w:val="nil"/>
          <w:right w:val="nil"/>
          <w:between w:val="nil"/>
        </w:pBdr>
        <w:spacing w:after="8" w:line="271" w:lineRule="auto"/>
        <w:ind w:right="28"/>
        <w:jc w:val="both"/>
        <w:rPr>
          <w:rFonts w:ascii="Avenir" w:eastAsia="Avenir" w:hAnsi="Avenir" w:cs="Avenir"/>
          <w:color w:val="000000"/>
        </w:rPr>
      </w:pPr>
      <w:r>
        <w:rPr>
          <w:rFonts w:ascii="Avenir" w:eastAsia="Avenir" w:hAnsi="Avenir" w:cs="Avenir"/>
          <w:color w:val="000000"/>
        </w:rPr>
        <w:t>Taux de décaissements du projet.</w:t>
      </w:r>
    </w:p>
    <w:p w14:paraId="5AE4CDE9" w14:textId="77777777" w:rsidR="00D74DDD" w:rsidRDefault="00D74DDD">
      <w:pPr>
        <w:spacing w:after="8"/>
        <w:ind w:left="10"/>
        <w:rPr>
          <w:rFonts w:ascii="Avenir" w:eastAsia="Avenir" w:hAnsi="Avenir" w:cs="Avenir"/>
          <w:color w:val="000000"/>
        </w:rPr>
      </w:pPr>
    </w:p>
    <w:p w14:paraId="3D0F988C" w14:textId="5AF9148E" w:rsidR="004C332D" w:rsidRPr="004C332D" w:rsidRDefault="004C332D" w:rsidP="004C332D">
      <w:pPr>
        <w:pStyle w:val="Caption"/>
        <w:keepNext/>
        <w:jc w:val="center"/>
        <w:rPr>
          <w:sz w:val="20"/>
          <w:szCs w:val="20"/>
        </w:rPr>
      </w:pPr>
      <w:bookmarkStart w:id="39" w:name="_Toc157176516"/>
      <w:r w:rsidRPr="004C332D">
        <w:rPr>
          <w:sz w:val="20"/>
          <w:szCs w:val="20"/>
        </w:rPr>
        <w:t xml:space="preserve">Tableau </w:t>
      </w:r>
      <w:r w:rsidRPr="004C332D">
        <w:rPr>
          <w:sz w:val="20"/>
          <w:szCs w:val="20"/>
        </w:rPr>
        <w:fldChar w:fldCharType="begin"/>
      </w:r>
      <w:r w:rsidRPr="004C332D">
        <w:rPr>
          <w:sz w:val="20"/>
          <w:szCs w:val="20"/>
        </w:rPr>
        <w:instrText xml:space="preserve"> SEQ Tableau \* ARABIC </w:instrText>
      </w:r>
      <w:r w:rsidRPr="004C332D">
        <w:rPr>
          <w:sz w:val="20"/>
          <w:szCs w:val="20"/>
        </w:rPr>
        <w:fldChar w:fldCharType="separate"/>
      </w:r>
      <w:r w:rsidR="001F6352">
        <w:rPr>
          <w:noProof/>
          <w:sz w:val="20"/>
          <w:szCs w:val="20"/>
        </w:rPr>
        <w:t>8</w:t>
      </w:r>
      <w:r w:rsidRPr="004C332D">
        <w:rPr>
          <w:sz w:val="20"/>
          <w:szCs w:val="20"/>
        </w:rPr>
        <w:fldChar w:fldCharType="end"/>
      </w:r>
      <w:r w:rsidRPr="004C332D">
        <w:rPr>
          <w:sz w:val="20"/>
          <w:szCs w:val="20"/>
        </w:rPr>
        <w:t>: Niveau de décaissement du projet</w:t>
      </w:r>
      <w:bookmarkEnd w:id="39"/>
    </w:p>
    <w:tbl>
      <w:tblPr>
        <w:tblStyle w:val="a8"/>
        <w:tblW w:w="91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5"/>
        <w:gridCol w:w="1207"/>
        <w:gridCol w:w="1236"/>
        <w:gridCol w:w="1432"/>
        <w:gridCol w:w="1189"/>
        <w:gridCol w:w="1189"/>
        <w:gridCol w:w="1113"/>
      </w:tblGrid>
      <w:tr w:rsidR="00A660A1" w14:paraId="78B6B17F" w14:textId="77777777" w:rsidTr="00F63F23">
        <w:trPr>
          <w:trHeight w:val="1352"/>
          <w:tblHeader/>
          <w:jc w:val="center"/>
        </w:trPr>
        <w:tc>
          <w:tcPr>
            <w:tcW w:w="1805" w:type="dxa"/>
            <w:shd w:val="clear" w:color="auto" w:fill="FFFF00"/>
            <w:vAlign w:val="center"/>
          </w:tcPr>
          <w:p w14:paraId="16BC55EA" w14:textId="77777777"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 xml:space="preserve">A) Résultats </w:t>
            </w:r>
          </w:p>
        </w:tc>
        <w:tc>
          <w:tcPr>
            <w:tcW w:w="1207" w:type="dxa"/>
            <w:shd w:val="clear" w:color="auto" w:fill="FFFF00"/>
            <w:vAlign w:val="center"/>
          </w:tcPr>
          <w:p w14:paraId="5238A58F" w14:textId="77777777"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 xml:space="preserve"> B) Budget Total (USD) tel que dans le document de projet (indiquer si révision)</w:t>
            </w:r>
          </w:p>
        </w:tc>
        <w:tc>
          <w:tcPr>
            <w:tcW w:w="1236" w:type="dxa"/>
            <w:shd w:val="clear" w:color="auto" w:fill="FFFF00"/>
            <w:vAlign w:val="center"/>
          </w:tcPr>
          <w:p w14:paraId="62343796" w14:textId="77777777"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C) Budget prévu pour la période de rapportage (semestre ou année)</w:t>
            </w:r>
          </w:p>
        </w:tc>
        <w:tc>
          <w:tcPr>
            <w:tcW w:w="1432" w:type="dxa"/>
            <w:shd w:val="clear" w:color="auto" w:fill="FFFF00"/>
            <w:vAlign w:val="center"/>
          </w:tcPr>
          <w:p w14:paraId="08457121" w14:textId="6BFEDCA3"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D) Dépenses annuelles</w:t>
            </w:r>
          </w:p>
        </w:tc>
        <w:tc>
          <w:tcPr>
            <w:tcW w:w="1189" w:type="dxa"/>
            <w:shd w:val="clear" w:color="auto" w:fill="FFFF00"/>
            <w:vAlign w:val="center"/>
          </w:tcPr>
          <w:p w14:paraId="6B11A739" w14:textId="4AA18B0F"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E) Solde au </w:t>
            </w:r>
            <w:r w:rsidR="00DA14B4">
              <w:rPr>
                <w:rFonts w:ascii="Avenir" w:eastAsia="Avenir" w:hAnsi="Avenir" w:cs="Avenir"/>
                <w:b/>
                <w:color w:val="000000"/>
                <w:sz w:val="16"/>
                <w:szCs w:val="16"/>
              </w:rPr>
              <w:t>31/12/</w:t>
            </w:r>
            <w:r>
              <w:rPr>
                <w:rFonts w:ascii="Avenir" w:eastAsia="Avenir" w:hAnsi="Avenir" w:cs="Avenir"/>
                <w:b/>
                <w:color w:val="000000"/>
                <w:sz w:val="16"/>
                <w:szCs w:val="16"/>
              </w:rPr>
              <w:t>20</w:t>
            </w:r>
            <w:r w:rsidR="00DA14B4">
              <w:rPr>
                <w:rFonts w:ascii="Avenir" w:eastAsia="Avenir" w:hAnsi="Avenir" w:cs="Avenir"/>
                <w:b/>
                <w:color w:val="000000"/>
                <w:sz w:val="16"/>
                <w:szCs w:val="16"/>
              </w:rPr>
              <w:t>23</w:t>
            </w:r>
          </w:p>
        </w:tc>
        <w:tc>
          <w:tcPr>
            <w:tcW w:w="1189" w:type="dxa"/>
            <w:shd w:val="clear" w:color="auto" w:fill="FFFF00"/>
            <w:vAlign w:val="center"/>
          </w:tcPr>
          <w:p w14:paraId="1F49244E" w14:textId="77777777"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F) Taux de décaissement sur la période de rapportage</w:t>
            </w:r>
          </w:p>
        </w:tc>
        <w:tc>
          <w:tcPr>
            <w:tcW w:w="1113" w:type="dxa"/>
            <w:shd w:val="clear" w:color="auto" w:fill="FFFF00"/>
          </w:tcPr>
          <w:p w14:paraId="54027BB5" w14:textId="77777777" w:rsidR="00A660A1" w:rsidRDefault="00A660A1">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G) Taux de décaissement cumulatif depuis le début du projet</w:t>
            </w:r>
          </w:p>
        </w:tc>
      </w:tr>
      <w:tr w:rsidR="00A660A1" w14:paraId="1DC103CD" w14:textId="77777777" w:rsidTr="00DA14B4">
        <w:trPr>
          <w:trHeight w:val="300"/>
          <w:jc w:val="center"/>
        </w:trPr>
        <w:tc>
          <w:tcPr>
            <w:tcW w:w="1805" w:type="dxa"/>
            <w:shd w:val="clear" w:color="auto" w:fill="D6E3BC" w:themeFill="accent3" w:themeFillTint="66"/>
            <w:vAlign w:val="center"/>
          </w:tcPr>
          <w:p w14:paraId="13C45D49" w14:textId="4AEE6E7E" w:rsidR="00A660A1" w:rsidRDefault="00A660A1">
            <w:pPr>
              <w:spacing w:after="0" w:line="240" w:lineRule="auto"/>
              <w:ind w:left="20" w:right="28" w:hanging="10"/>
              <w:jc w:val="both"/>
              <w:rPr>
                <w:rFonts w:ascii="Avenir" w:eastAsia="Avenir" w:hAnsi="Avenir" w:cs="Avenir"/>
                <w:color w:val="000000"/>
                <w:sz w:val="16"/>
                <w:szCs w:val="16"/>
              </w:rPr>
            </w:pPr>
            <w:r w:rsidRPr="00DB5CAA">
              <w:rPr>
                <w:rFonts w:ascii="Avenir" w:eastAsia="Avenir" w:hAnsi="Avenir" w:cs="Avenir"/>
                <w:b/>
                <w:bCs/>
                <w:color w:val="000000"/>
                <w:sz w:val="16"/>
                <w:szCs w:val="16"/>
              </w:rPr>
              <w:t>Effet 1</w:t>
            </w:r>
            <w:r>
              <w:rPr>
                <w:rFonts w:ascii="Avenir" w:eastAsia="Avenir" w:hAnsi="Avenir" w:cs="Avenir"/>
                <w:color w:val="000000"/>
                <w:sz w:val="16"/>
                <w:szCs w:val="16"/>
              </w:rPr>
              <w:t xml:space="preserve"> : </w:t>
            </w:r>
            <w:r w:rsidRPr="00DB5CAA">
              <w:rPr>
                <w:rFonts w:ascii="Avenir" w:eastAsia="Avenir" w:hAnsi="Avenir" w:cs="Avenir"/>
                <w:color w:val="000000"/>
                <w:sz w:val="16"/>
                <w:szCs w:val="16"/>
              </w:rPr>
              <w:t>Mise en place d'un dispositif de conseil technique et économique aux exploitations agricoles et aux PME agricoles</w:t>
            </w:r>
          </w:p>
        </w:tc>
        <w:tc>
          <w:tcPr>
            <w:tcW w:w="1207" w:type="dxa"/>
            <w:shd w:val="clear" w:color="auto" w:fill="D6E3BC" w:themeFill="accent3" w:themeFillTint="66"/>
            <w:vAlign w:val="center"/>
          </w:tcPr>
          <w:p w14:paraId="6F3B6EA4" w14:textId="521733E5"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2 934 857 </w:t>
            </w:r>
          </w:p>
        </w:tc>
        <w:tc>
          <w:tcPr>
            <w:tcW w:w="1236" w:type="dxa"/>
            <w:shd w:val="clear" w:color="auto" w:fill="D6E3BC" w:themeFill="accent3" w:themeFillTint="66"/>
            <w:vAlign w:val="center"/>
          </w:tcPr>
          <w:p w14:paraId="56108176" w14:textId="0541E8B6"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778 916,03 </w:t>
            </w:r>
          </w:p>
        </w:tc>
        <w:tc>
          <w:tcPr>
            <w:tcW w:w="1432" w:type="dxa"/>
            <w:shd w:val="clear" w:color="auto" w:fill="D6E3BC" w:themeFill="accent3" w:themeFillTint="66"/>
            <w:vAlign w:val="center"/>
          </w:tcPr>
          <w:p w14:paraId="52437DAF" w14:textId="700B85A2"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 663 460</w:t>
            </w:r>
          </w:p>
        </w:tc>
        <w:tc>
          <w:tcPr>
            <w:tcW w:w="1189" w:type="dxa"/>
            <w:shd w:val="clear" w:color="auto" w:fill="D6E3BC" w:themeFill="accent3" w:themeFillTint="66"/>
            <w:vAlign w:val="center"/>
          </w:tcPr>
          <w:p w14:paraId="0239790C" w14:textId="63050359"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115 456 </w:t>
            </w:r>
          </w:p>
        </w:tc>
        <w:tc>
          <w:tcPr>
            <w:tcW w:w="1189" w:type="dxa"/>
            <w:shd w:val="clear" w:color="auto" w:fill="D6E3BC" w:themeFill="accent3" w:themeFillTint="66"/>
            <w:vAlign w:val="center"/>
          </w:tcPr>
          <w:p w14:paraId="71E565FF" w14:textId="7BCC1A0F"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85% </w:t>
            </w:r>
          </w:p>
        </w:tc>
        <w:tc>
          <w:tcPr>
            <w:tcW w:w="1113" w:type="dxa"/>
            <w:shd w:val="clear" w:color="auto" w:fill="D6E3BC" w:themeFill="accent3" w:themeFillTint="66"/>
            <w:vAlign w:val="center"/>
          </w:tcPr>
          <w:p w14:paraId="0886E107" w14:textId="4136D7B9"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36%</w:t>
            </w:r>
          </w:p>
        </w:tc>
      </w:tr>
      <w:tr w:rsidR="00A660A1" w14:paraId="54344872" w14:textId="77777777" w:rsidTr="00DA14B4">
        <w:trPr>
          <w:trHeight w:val="270"/>
          <w:jc w:val="center"/>
        </w:trPr>
        <w:tc>
          <w:tcPr>
            <w:tcW w:w="1805" w:type="dxa"/>
            <w:shd w:val="clear" w:color="auto" w:fill="auto"/>
            <w:vAlign w:val="center"/>
          </w:tcPr>
          <w:p w14:paraId="10BB9EAD" w14:textId="281CA51A" w:rsidR="00A660A1"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1.1 : </w:t>
            </w:r>
            <w:r w:rsidRPr="00DB5CAA">
              <w:rPr>
                <w:rFonts w:ascii="Avenir" w:eastAsia="Avenir" w:hAnsi="Avenir" w:cs="Avenir"/>
                <w:color w:val="000000"/>
                <w:sz w:val="16"/>
                <w:szCs w:val="16"/>
              </w:rPr>
              <w:t>Mise en place d'un dispositif de conseil technique</w:t>
            </w:r>
          </w:p>
        </w:tc>
        <w:tc>
          <w:tcPr>
            <w:tcW w:w="1207" w:type="dxa"/>
            <w:shd w:val="clear" w:color="auto" w:fill="auto"/>
            <w:vAlign w:val="center"/>
          </w:tcPr>
          <w:p w14:paraId="08C3061A" w14:textId="0B3A8F17" w:rsidR="00A660A1" w:rsidRDefault="00A660A1">
            <w:pPr>
              <w:spacing w:after="0" w:line="240" w:lineRule="auto"/>
              <w:ind w:left="20" w:right="28" w:hanging="10"/>
              <w:jc w:val="center"/>
              <w:rPr>
                <w:rFonts w:ascii="Avenir" w:eastAsia="Avenir" w:hAnsi="Avenir" w:cs="Avenir"/>
                <w:i/>
                <w:color w:val="000000"/>
                <w:sz w:val="16"/>
                <w:szCs w:val="16"/>
              </w:rPr>
            </w:pPr>
            <w:r>
              <w:rPr>
                <w:rFonts w:ascii="Avenir" w:eastAsia="Avenir" w:hAnsi="Avenir" w:cs="Avenir"/>
                <w:i/>
                <w:color w:val="000000"/>
                <w:sz w:val="16"/>
                <w:szCs w:val="16"/>
              </w:rPr>
              <w:t>1 035 832 </w:t>
            </w:r>
          </w:p>
        </w:tc>
        <w:tc>
          <w:tcPr>
            <w:tcW w:w="1236" w:type="dxa"/>
            <w:shd w:val="clear" w:color="auto" w:fill="auto"/>
            <w:vAlign w:val="center"/>
          </w:tcPr>
          <w:p w14:paraId="3CCDD036" w14:textId="287E703C" w:rsidR="00A660A1" w:rsidRDefault="00A660A1">
            <w:pPr>
              <w:spacing w:after="0" w:line="240" w:lineRule="auto"/>
              <w:ind w:left="20" w:right="28" w:hanging="10"/>
              <w:jc w:val="center"/>
              <w:rPr>
                <w:rFonts w:ascii="Avenir" w:eastAsia="Avenir" w:hAnsi="Avenir" w:cs="Avenir"/>
                <w:i/>
                <w:color w:val="000000"/>
                <w:sz w:val="16"/>
                <w:szCs w:val="16"/>
              </w:rPr>
            </w:pPr>
            <w:r>
              <w:rPr>
                <w:rFonts w:ascii="Avenir" w:eastAsia="Avenir" w:hAnsi="Avenir" w:cs="Avenir"/>
                <w:i/>
                <w:color w:val="000000"/>
                <w:sz w:val="16"/>
                <w:szCs w:val="16"/>
              </w:rPr>
              <w:t>274 911,54</w:t>
            </w:r>
          </w:p>
        </w:tc>
        <w:tc>
          <w:tcPr>
            <w:tcW w:w="1432" w:type="dxa"/>
            <w:shd w:val="clear" w:color="auto" w:fill="auto"/>
            <w:vAlign w:val="center"/>
          </w:tcPr>
          <w:p w14:paraId="3EB98D5F" w14:textId="058C18B5"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i/>
                <w:color w:val="000000"/>
                <w:sz w:val="16"/>
                <w:szCs w:val="16"/>
              </w:rPr>
              <w:t>234 162</w:t>
            </w:r>
          </w:p>
        </w:tc>
        <w:tc>
          <w:tcPr>
            <w:tcW w:w="1189" w:type="dxa"/>
            <w:shd w:val="clear" w:color="auto" w:fill="auto"/>
            <w:vAlign w:val="center"/>
          </w:tcPr>
          <w:p w14:paraId="6F71429C" w14:textId="522C7320"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40 749 </w:t>
            </w:r>
          </w:p>
        </w:tc>
        <w:tc>
          <w:tcPr>
            <w:tcW w:w="1189" w:type="dxa"/>
            <w:shd w:val="clear" w:color="auto" w:fill="auto"/>
            <w:vAlign w:val="center"/>
          </w:tcPr>
          <w:p w14:paraId="6715575A" w14:textId="762CAFE3"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 85%</w:t>
            </w:r>
          </w:p>
        </w:tc>
        <w:tc>
          <w:tcPr>
            <w:tcW w:w="1113" w:type="dxa"/>
            <w:vAlign w:val="center"/>
          </w:tcPr>
          <w:p w14:paraId="38C4FB20" w14:textId="66A76A08"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36%</w:t>
            </w:r>
          </w:p>
        </w:tc>
      </w:tr>
      <w:tr w:rsidR="00A660A1" w14:paraId="14597844" w14:textId="77777777" w:rsidTr="00DA14B4">
        <w:trPr>
          <w:trHeight w:val="270"/>
          <w:jc w:val="center"/>
        </w:trPr>
        <w:tc>
          <w:tcPr>
            <w:tcW w:w="1805" w:type="dxa"/>
            <w:shd w:val="clear" w:color="auto" w:fill="auto"/>
            <w:vAlign w:val="center"/>
          </w:tcPr>
          <w:p w14:paraId="3F63880B" w14:textId="2C00D041" w:rsidR="00A660A1"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1.2 : </w:t>
            </w:r>
            <w:r w:rsidRPr="00DB5CAA">
              <w:rPr>
                <w:rFonts w:ascii="Avenir" w:eastAsia="Avenir" w:hAnsi="Avenir" w:cs="Avenir"/>
                <w:color w:val="000000"/>
                <w:sz w:val="16"/>
                <w:szCs w:val="16"/>
              </w:rPr>
              <w:t>Renforcement des capacités de services de conseil auprès des agriculteurs</w:t>
            </w:r>
          </w:p>
        </w:tc>
        <w:tc>
          <w:tcPr>
            <w:tcW w:w="1207" w:type="dxa"/>
            <w:shd w:val="clear" w:color="auto" w:fill="auto"/>
            <w:vAlign w:val="center"/>
          </w:tcPr>
          <w:p w14:paraId="6866D600" w14:textId="65D7EC9F" w:rsidR="00A660A1" w:rsidRDefault="00A660A1">
            <w:pPr>
              <w:spacing w:after="0" w:line="240" w:lineRule="auto"/>
              <w:ind w:left="20" w:right="28" w:hanging="10"/>
              <w:jc w:val="center"/>
              <w:rPr>
                <w:rFonts w:ascii="Avenir" w:eastAsia="Avenir" w:hAnsi="Avenir" w:cs="Avenir"/>
                <w:i/>
                <w:color w:val="000000"/>
                <w:sz w:val="16"/>
                <w:szCs w:val="16"/>
              </w:rPr>
            </w:pPr>
            <w:r>
              <w:rPr>
                <w:rFonts w:ascii="Avenir" w:eastAsia="Avenir" w:hAnsi="Avenir" w:cs="Avenir"/>
                <w:i/>
                <w:color w:val="000000"/>
                <w:sz w:val="16"/>
                <w:szCs w:val="16"/>
              </w:rPr>
              <w:t>863 193</w:t>
            </w:r>
          </w:p>
        </w:tc>
        <w:tc>
          <w:tcPr>
            <w:tcW w:w="1236" w:type="dxa"/>
            <w:shd w:val="clear" w:color="auto" w:fill="auto"/>
            <w:vAlign w:val="center"/>
          </w:tcPr>
          <w:p w14:paraId="4C2CAD31" w14:textId="09363670" w:rsidR="00A660A1" w:rsidRDefault="00A660A1">
            <w:pPr>
              <w:spacing w:after="0" w:line="240" w:lineRule="auto"/>
              <w:ind w:left="20" w:right="28" w:hanging="10"/>
              <w:jc w:val="center"/>
              <w:rPr>
                <w:rFonts w:ascii="Avenir" w:eastAsia="Avenir" w:hAnsi="Avenir" w:cs="Avenir"/>
                <w:i/>
                <w:color w:val="000000"/>
                <w:sz w:val="16"/>
                <w:szCs w:val="16"/>
              </w:rPr>
            </w:pPr>
            <w:r>
              <w:rPr>
                <w:rFonts w:ascii="Avenir" w:eastAsia="Avenir" w:hAnsi="Avenir" w:cs="Avenir"/>
                <w:i/>
                <w:color w:val="000000"/>
                <w:sz w:val="16"/>
                <w:szCs w:val="16"/>
              </w:rPr>
              <w:t>229 092,95</w:t>
            </w:r>
          </w:p>
        </w:tc>
        <w:tc>
          <w:tcPr>
            <w:tcW w:w="1432" w:type="dxa"/>
            <w:shd w:val="clear" w:color="auto" w:fill="auto"/>
            <w:vAlign w:val="center"/>
          </w:tcPr>
          <w:p w14:paraId="68FD1FEB" w14:textId="555A3736" w:rsidR="00A660A1" w:rsidRDefault="00A660A1">
            <w:pPr>
              <w:spacing w:after="0" w:line="240" w:lineRule="auto"/>
              <w:ind w:left="20" w:right="28" w:hanging="10"/>
              <w:jc w:val="center"/>
              <w:rPr>
                <w:rFonts w:ascii="Avenir" w:eastAsia="Avenir" w:hAnsi="Avenir" w:cs="Avenir"/>
                <w:i/>
                <w:color w:val="000000"/>
                <w:sz w:val="16"/>
                <w:szCs w:val="16"/>
              </w:rPr>
            </w:pPr>
            <w:r>
              <w:rPr>
                <w:rFonts w:ascii="Avenir" w:eastAsia="Avenir" w:hAnsi="Avenir" w:cs="Avenir"/>
                <w:i/>
                <w:color w:val="000000"/>
                <w:sz w:val="16"/>
                <w:szCs w:val="16"/>
              </w:rPr>
              <w:t>195 135</w:t>
            </w:r>
          </w:p>
        </w:tc>
        <w:tc>
          <w:tcPr>
            <w:tcW w:w="1189" w:type="dxa"/>
            <w:shd w:val="clear" w:color="auto" w:fill="auto"/>
            <w:vAlign w:val="center"/>
          </w:tcPr>
          <w:p w14:paraId="51BE6285" w14:textId="71F682A5"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33 958</w:t>
            </w:r>
          </w:p>
        </w:tc>
        <w:tc>
          <w:tcPr>
            <w:tcW w:w="1189" w:type="dxa"/>
            <w:shd w:val="clear" w:color="auto" w:fill="auto"/>
            <w:vAlign w:val="center"/>
          </w:tcPr>
          <w:p w14:paraId="0FD67497" w14:textId="0DE07B32"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85%</w:t>
            </w:r>
          </w:p>
        </w:tc>
        <w:tc>
          <w:tcPr>
            <w:tcW w:w="1113" w:type="dxa"/>
            <w:vAlign w:val="center"/>
          </w:tcPr>
          <w:p w14:paraId="31438A64" w14:textId="625816FC"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36%</w:t>
            </w:r>
          </w:p>
        </w:tc>
      </w:tr>
      <w:tr w:rsidR="00A660A1" w14:paraId="147A35C4" w14:textId="77777777" w:rsidTr="00DA14B4">
        <w:trPr>
          <w:trHeight w:val="300"/>
          <w:jc w:val="center"/>
        </w:trPr>
        <w:tc>
          <w:tcPr>
            <w:tcW w:w="1805" w:type="dxa"/>
            <w:shd w:val="clear" w:color="auto" w:fill="auto"/>
            <w:vAlign w:val="center"/>
          </w:tcPr>
          <w:p w14:paraId="74CC154D" w14:textId="1F5E47F1" w:rsidR="00A660A1"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1.3 : </w:t>
            </w:r>
            <w:r w:rsidRPr="00DB5CAA">
              <w:rPr>
                <w:rFonts w:ascii="Avenir" w:eastAsia="Avenir" w:hAnsi="Avenir" w:cs="Avenir"/>
                <w:color w:val="000000"/>
                <w:sz w:val="16"/>
                <w:szCs w:val="16"/>
              </w:rPr>
              <w:t xml:space="preserve">Arrangements institutionnels pour renforcer la qualité et </w:t>
            </w:r>
            <w:r w:rsidRPr="00DB5CAA">
              <w:rPr>
                <w:rFonts w:ascii="Avenir" w:eastAsia="Avenir" w:hAnsi="Avenir" w:cs="Avenir"/>
                <w:color w:val="000000"/>
                <w:sz w:val="16"/>
                <w:szCs w:val="16"/>
              </w:rPr>
              <w:lastRenderedPageBreak/>
              <w:t>la visibilité de l'offre de services aux exploitations et PME agricoles</w:t>
            </w:r>
          </w:p>
        </w:tc>
        <w:tc>
          <w:tcPr>
            <w:tcW w:w="1207" w:type="dxa"/>
            <w:shd w:val="clear" w:color="auto" w:fill="auto"/>
            <w:vAlign w:val="center"/>
          </w:tcPr>
          <w:p w14:paraId="545A2DA6" w14:textId="1D3AA74B"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i/>
                <w:color w:val="000000"/>
                <w:sz w:val="16"/>
                <w:szCs w:val="16"/>
              </w:rPr>
              <w:lastRenderedPageBreak/>
              <w:t>1 035 832 </w:t>
            </w:r>
          </w:p>
        </w:tc>
        <w:tc>
          <w:tcPr>
            <w:tcW w:w="1236" w:type="dxa"/>
            <w:shd w:val="clear" w:color="auto" w:fill="auto"/>
            <w:vAlign w:val="center"/>
          </w:tcPr>
          <w:p w14:paraId="22960AC1" w14:textId="6547A737"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274 911,54</w:t>
            </w:r>
          </w:p>
        </w:tc>
        <w:tc>
          <w:tcPr>
            <w:tcW w:w="1432" w:type="dxa"/>
            <w:shd w:val="clear" w:color="auto" w:fill="auto"/>
            <w:vAlign w:val="center"/>
          </w:tcPr>
          <w:p w14:paraId="71275298" w14:textId="748A6279"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i/>
                <w:color w:val="000000"/>
                <w:sz w:val="16"/>
                <w:szCs w:val="16"/>
              </w:rPr>
              <w:t>234 162</w:t>
            </w:r>
          </w:p>
        </w:tc>
        <w:tc>
          <w:tcPr>
            <w:tcW w:w="1189" w:type="dxa"/>
            <w:shd w:val="clear" w:color="auto" w:fill="auto"/>
            <w:vAlign w:val="center"/>
          </w:tcPr>
          <w:p w14:paraId="0C98922C" w14:textId="3C0A6882"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40 749 </w:t>
            </w:r>
          </w:p>
        </w:tc>
        <w:tc>
          <w:tcPr>
            <w:tcW w:w="1189" w:type="dxa"/>
            <w:shd w:val="clear" w:color="auto" w:fill="auto"/>
            <w:vAlign w:val="center"/>
          </w:tcPr>
          <w:p w14:paraId="542C6CB0" w14:textId="48BB8F8E"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85%</w:t>
            </w:r>
          </w:p>
        </w:tc>
        <w:tc>
          <w:tcPr>
            <w:tcW w:w="1113" w:type="dxa"/>
            <w:vAlign w:val="center"/>
          </w:tcPr>
          <w:p w14:paraId="47527973" w14:textId="1D81FF47"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36%</w:t>
            </w:r>
          </w:p>
        </w:tc>
      </w:tr>
      <w:tr w:rsidR="00A660A1" w14:paraId="3DDA4EDD" w14:textId="77777777" w:rsidTr="00DA14B4">
        <w:trPr>
          <w:trHeight w:val="300"/>
          <w:jc w:val="center"/>
        </w:trPr>
        <w:tc>
          <w:tcPr>
            <w:tcW w:w="1805" w:type="dxa"/>
            <w:shd w:val="clear" w:color="auto" w:fill="D6E3BC" w:themeFill="accent3" w:themeFillTint="66"/>
            <w:vAlign w:val="center"/>
          </w:tcPr>
          <w:p w14:paraId="2F6D5A6C" w14:textId="05C10FAB" w:rsidR="00A660A1" w:rsidRDefault="00A660A1">
            <w:pPr>
              <w:spacing w:after="0" w:line="240" w:lineRule="auto"/>
              <w:ind w:left="20" w:right="28" w:hanging="10"/>
              <w:jc w:val="both"/>
              <w:rPr>
                <w:rFonts w:ascii="Avenir" w:eastAsia="Avenir" w:hAnsi="Avenir" w:cs="Avenir"/>
                <w:color w:val="000000"/>
                <w:sz w:val="16"/>
                <w:szCs w:val="16"/>
              </w:rPr>
            </w:pPr>
            <w:r w:rsidRPr="0094310D">
              <w:rPr>
                <w:rFonts w:ascii="Avenir" w:eastAsia="Avenir" w:hAnsi="Avenir" w:cs="Avenir"/>
                <w:b/>
                <w:bCs/>
                <w:color w:val="000000"/>
                <w:sz w:val="16"/>
                <w:szCs w:val="16"/>
              </w:rPr>
              <w:t>Effet 2</w:t>
            </w:r>
            <w:r>
              <w:rPr>
                <w:rFonts w:ascii="Avenir" w:eastAsia="Avenir" w:hAnsi="Avenir" w:cs="Avenir"/>
                <w:color w:val="000000"/>
                <w:sz w:val="16"/>
                <w:szCs w:val="16"/>
              </w:rPr>
              <w:t xml:space="preserve"> : </w:t>
            </w:r>
            <w:r w:rsidRPr="002323D0">
              <w:rPr>
                <w:rFonts w:ascii="Avenir" w:eastAsia="Avenir" w:hAnsi="Avenir" w:cs="Avenir"/>
                <w:color w:val="000000"/>
                <w:sz w:val="16"/>
                <w:szCs w:val="16"/>
              </w:rPr>
              <w:t>Mise en place d'un dispositif de conseil aux institutions financières</w:t>
            </w:r>
          </w:p>
        </w:tc>
        <w:tc>
          <w:tcPr>
            <w:tcW w:w="1207" w:type="dxa"/>
            <w:shd w:val="clear" w:color="auto" w:fill="D6E3BC" w:themeFill="accent3" w:themeFillTint="66"/>
            <w:vAlign w:val="center"/>
          </w:tcPr>
          <w:p w14:paraId="1132C03F" w14:textId="0CF44541"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517 916 </w:t>
            </w:r>
          </w:p>
        </w:tc>
        <w:tc>
          <w:tcPr>
            <w:tcW w:w="1236" w:type="dxa"/>
            <w:shd w:val="clear" w:color="auto" w:fill="D6E3BC" w:themeFill="accent3" w:themeFillTint="66"/>
            <w:vAlign w:val="center"/>
          </w:tcPr>
          <w:p w14:paraId="6305F0A6" w14:textId="0EEA27E7"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 137 455,77</w:t>
            </w:r>
          </w:p>
        </w:tc>
        <w:tc>
          <w:tcPr>
            <w:tcW w:w="1432" w:type="dxa"/>
            <w:shd w:val="clear" w:color="auto" w:fill="D6E3BC" w:themeFill="accent3" w:themeFillTint="66"/>
            <w:vAlign w:val="center"/>
          </w:tcPr>
          <w:p w14:paraId="75EE003F" w14:textId="142832BF"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117 081</w:t>
            </w:r>
          </w:p>
        </w:tc>
        <w:tc>
          <w:tcPr>
            <w:tcW w:w="1189" w:type="dxa"/>
            <w:shd w:val="clear" w:color="auto" w:fill="D6E3BC" w:themeFill="accent3" w:themeFillTint="66"/>
            <w:vAlign w:val="center"/>
          </w:tcPr>
          <w:p w14:paraId="468C58F6" w14:textId="3A98CA01"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20 375 </w:t>
            </w:r>
          </w:p>
        </w:tc>
        <w:tc>
          <w:tcPr>
            <w:tcW w:w="1189" w:type="dxa"/>
            <w:shd w:val="clear" w:color="auto" w:fill="D6E3BC" w:themeFill="accent3" w:themeFillTint="66"/>
            <w:vAlign w:val="center"/>
          </w:tcPr>
          <w:p w14:paraId="113DBAC0" w14:textId="6B8727EE"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85% </w:t>
            </w:r>
          </w:p>
        </w:tc>
        <w:tc>
          <w:tcPr>
            <w:tcW w:w="1113" w:type="dxa"/>
            <w:shd w:val="clear" w:color="auto" w:fill="D6E3BC" w:themeFill="accent3" w:themeFillTint="66"/>
            <w:vAlign w:val="center"/>
          </w:tcPr>
          <w:p w14:paraId="08320203" w14:textId="548F4E4A"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36%</w:t>
            </w:r>
          </w:p>
        </w:tc>
      </w:tr>
      <w:tr w:rsidR="00A660A1" w14:paraId="1868DBEF" w14:textId="77777777" w:rsidTr="00DA14B4">
        <w:trPr>
          <w:trHeight w:val="300"/>
          <w:jc w:val="center"/>
        </w:trPr>
        <w:tc>
          <w:tcPr>
            <w:tcW w:w="1805" w:type="dxa"/>
            <w:shd w:val="clear" w:color="auto" w:fill="D6E3BC" w:themeFill="accent3" w:themeFillTint="66"/>
            <w:vAlign w:val="center"/>
          </w:tcPr>
          <w:p w14:paraId="2E66C841" w14:textId="3671C316" w:rsidR="00A660A1" w:rsidRDefault="00A660A1">
            <w:pPr>
              <w:spacing w:after="0" w:line="240" w:lineRule="auto"/>
              <w:ind w:left="20" w:right="28" w:hanging="10"/>
              <w:jc w:val="both"/>
              <w:rPr>
                <w:rFonts w:ascii="Avenir" w:eastAsia="Avenir" w:hAnsi="Avenir" w:cs="Avenir"/>
                <w:color w:val="000000"/>
                <w:sz w:val="16"/>
                <w:szCs w:val="16"/>
              </w:rPr>
            </w:pPr>
            <w:r w:rsidRPr="0094310D">
              <w:rPr>
                <w:rFonts w:ascii="Avenir" w:eastAsia="Avenir" w:hAnsi="Avenir" w:cs="Avenir"/>
                <w:b/>
                <w:bCs/>
                <w:color w:val="000000"/>
                <w:sz w:val="16"/>
                <w:szCs w:val="16"/>
              </w:rPr>
              <w:t xml:space="preserve">Effet </w:t>
            </w:r>
            <w:r>
              <w:rPr>
                <w:rFonts w:ascii="Avenir" w:eastAsia="Avenir" w:hAnsi="Avenir" w:cs="Avenir"/>
                <w:b/>
                <w:bCs/>
                <w:color w:val="000000"/>
                <w:sz w:val="16"/>
                <w:szCs w:val="16"/>
              </w:rPr>
              <w:t xml:space="preserve">3 : </w:t>
            </w:r>
            <w:r w:rsidRPr="0094310D">
              <w:rPr>
                <w:rFonts w:ascii="Avenir" w:eastAsia="Avenir" w:hAnsi="Avenir" w:cs="Avenir"/>
                <w:color w:val="000000"/>
                <w:sz w:val="16"/>
                <w:szCs w:val="16"/>
              </w:rPr>
              <w:t>Dispositif de montage de projets pour des crédits bancaires adossés à une subvention et fonds d’innovation</w:t>
            </w:r>
          </w:p>
        </w:tc>
        <w:tc>
          <w:tcPr>
            <w:tcW w:w="1207" w:type="dxa"/>
            <w:shd w:val="clear" w:color="auto" w:fill="D6E3BC" w:themeFill="accent3" w:themeFillTint="66"/>
            <w:vAlign w:val="center"/>
          </w:tcPr>
          <w:p w14:paraId="381D20BC" w14:textId="3E3C50C2"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8 097 123</w:t>
            </w:r>
          </w:p>
        </w:tc>
        <w:tc>
          <w:tcPr>
            <w:tcW w:w="1236" w:type="dxa"/>
            <w:shd w:val="clear" w:color="auto" w:fill="D6E3BC" w:themeFill="accent3" w:themeFillTint="66"/>
            <w:vAlign w:val="center"/>
          </w:tcPr>
          <w:p w14:paraId="507D8BD6" w14:textId="7505D54B"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2 980 164,30</w:t>
            </w:r>
          </w:p>
        </w:tc>
        <w:tc>
          <w:tcPr>
            <w:tcW w:w="1432" w:type="dxa"/>
            <w:shd w:val="clear" w:color="auto" w:fill="D6E3BC" w:themeFill="accent3" w:themeFillTint="66"/>
            <w:vAlign w:val="center"/>
          </w:tcPr>
          <w:p w14:paraId="7B6A6BC7" w14:textId="73F56870"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717 051</w:t>
            </w:r>
          </w:p>
        </w:tc>
        <w:tc>
          <w:tcPr>
            <w:tcW w:w="1189" w:type="dxa"/>
            <w:shd w:val="clear" w:color="auto" w:fill="D6E3BC" w:themeFill="accent3" w:themeFillTint="66"/>
            <w:vAlign w:val="center"/>
          </w:tcPr>
          <w:p w14:paraId="3CB5A5BB" w14:textId="7EE8D76C"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2 263 113</w:t>
            </w:r>
          </w:p>
        </w:tc>
        <w:tc>
          <w:tcPr>
            <w:tcW w:w="1189" w:type="dxa"/>
            <w:shd w:val="clear" w:color="auto" w:fill="D6E3BC" w:themeFill="accent3" w:themeFillTint="66"/>
            <w:vAlign w:val="center"/>
          </w:tcPr>
          <w:p w14:paraId="1FA3DB44" w14:textId="6F989E98"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24%</w:t>
            </w:r>
          </w:p>
        </w:tc>
        <w:tc>
          <w:tcPr>
            <w:tcW w:w="1113" w:type="dxa"/>
            <w:shd w:val="clear" w:color="auto" w:fill="D6E3BC" w:themeFill="accent3" w:themeFillTint="66"/>
            <w:vAlign w:val="center"/>
          </w:tcPr>
          <w:p w14:paraId="6C1F7B7E" w14:textId="2F545544"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14%</w:t>
            </w:r>
          </w:p>
        </w:tc>
      </w:tr>
      <w:tr w:rsidR="00A660A1" w14:paraId="4095E0B8" w14:textId="77777777" w:rsidTr="00DA14B4">
        <w:trPr>
          <w:trHeight w:val="300"/>
          <w:jc w:val="center"/>
        </w:trPr>
        <w:tc>
          <w:tcPr>
            <w:tcW w:w="1805" w:type="dxa"/>
            <w:shd w:val="clear" w:color="auto" w:fill="auto"/>
            <w:vAlign w:val="center"/>
          </w:tcPr>
          <w:p w14:paraId="4AB16109" w14:textId="02626317" w:rsidR="00A660A1"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Produit 3.1 :</w:t>
            </w:r>
            <w:r>
              <w:t xml:space="preserve"> </w:t>
            </w:r>
            <w:r w:rsidRPr="0094310D">
              <w:rPr>
                <w:rFonts w:ascii="Avenir" w:eastAsia="Avenir" w:hAnsi="Avenir" w:cs="Avenir"/>
                <w:color w:val="000000"/>
                <w:sz w:val="16"/>
                <w:szCs w:val="16"/>
              </w:rPr>
              <w:t>Dispositif de montage de projets pour des crédits bancaires adossés à une subvention</w:t>
            </w:r>
          </w:p>
        </w:tc>
        <w:tc>
          <w:tcPr>
            <w:tcW w:w="1207" w:type="dxa"/>
            <w:shd w:val="clear" w:color="auto" w:fill="auto"/>
            <w:vAlign w:val="center"/>
          </w:tcPr>
          <w:p w14:paraId="11E46D6A" w14:textId="3E1675BB"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7 297 123</w:t>
            </w:r>
          </w:p>
        </w:tc>
        <w:tc>
          <w:tcPr>
            <w:tcW w:w="1236" w:type="dxa"/>
            <w:shd w:val="clear" w:color="auto" w:fill="auto"/>
            <w:vAlign w:val="center"/>
          </w:tcPr>
          <w:p w14:paraId="03463881" w14:textId="48555FEF"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2 980 164,30</w:t>
            </w:r>
          </w:p>
        </w:tc>
        <w:tc>
          <w:tcPr>
            <w:tcW w:w="1432" w:type="dxa"/>
            <w:shd w:val="clear" w:color="auto" w:fill="auto"/>
            <w:vAlign w:val="center"/>
          </w:tcPr>
          <w:p w14:paraId="37F25ACC" w14:textId="0FC9E168"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717 051</w:t>
            </w:r>
          </w:p>
        </w:tc>
        <w:tc>
          <w:tcPr>
            <w:tcW w:w="1189" w:type="dxa"/>
            <w:shd w:val="clear" w:color="auto" w:fill="auto"/>
            <w:vAlign w:val="center"/>
          </w:tcPr>
          <w:p w14:paraId="679204D9" w14:textId="62561C1C"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2 263 113</w:t>
            </w:r>
          </w:p>
        </w:tc>
        <w:tc>
          <w:tcPr>
            <w:tcW w:w="1189" w:type="dxa"/>
            <w:shd w:val="clear" w:color="auto" w:fill="auto"/>
            <w:vAlign w:val="center"/>
          </w:tcPr>
          <w:p w14:paraId="67D0E746" w14:textId="56D730CF" w:rsidR="00A660A1" w:rsidRDefault="00A660A1">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24%</w:t>
            </w:r>
          </w:p>
        </w:tc>
        <w:tc>
          <w:tcPr>
            <w:tcW w:w="1113" w:type="dxa"/>
            <w:vAlign w:val="center"/>
          </w:tcPr>
          <w:p w14:paraId="54455E97" w14:textId="18700397"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15%</w:t>
            </w:r>
          </w:p>
        </w:tc>
      </w:tr>
      <w:tr w:rsidR="00A660A1" w14:paraId="0DDA3E55" w14:textId="77777777" w:rsidTr="00DA14B4">
        <w:trPr>
          <w:trHeight w:val="300"/>
          <w:jc w:val="center"/>
        </w:trPr>
        <w:tc>
          <w:tcPr>
            <w:tcW w:w="1805" w:type="dxa"/>
            <w:shd w:val="clear" w:color="auto" w:fill="auto"/>
            <w:vAlign w:val="center"/>
          </w:tcPr>
          <w:p w14:paraId="03EF80C5" w14:textId="4F78CF61" w:rsidR="00A660A1" w:rsidRDefault="00A660A1" w:rsidP="004E2636">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3.2 : </w:t>
            </w:r>
            <w:r w:rsidRPr="0094310D">
              <w:rPr>
                <w:rFonts w:ascii="Avenir" w:eastAsia="Avenir" w:hAnsi="Avenir" w:cs="Avenir"/>
                <w:color w:val="000000"/>
                <w:sz w:val="16"/>
                <w:szCs w:val="16"/>
              </w:rPr>
              <w:t>Fonds d'innovation</w:t>
            </w:r>
          </w:p>
        </w:tc>
        <w:tc>
          <w:tcPr>
            <w:tcW w:w="1207" w:type="dxa"/>
            <w:shd w:val="clear" w:color="auto" w:fill="auto"/>
            <w:vAlign w:val="center"/>
          </w:tcPr>
          <w:p w14:paraId="162BB021" w14:textId="68B8A73C"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800 000</w:t>
            </w:r>
          </w:p>
        </w:tc>
        <w:tc>
          <w:tcPr>
            <w:tcW w:w="1236" w:type="dxa"/>
            <w:shd w:val="clear" w:color="auto" w:fill="auto"/>
            <w:vAlign w:val="center"/>
          </w:tcPr>
          <w:p w14:paraId="25109C0F" w14:textId="0E4E2952"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432" w:type="dxa"/>
            <w:shd w:val="clear" w:color="auto" w:fill="auto"/>
            <w:vAlign w:val="center"/>
          </w:tcPr>
          <w:p w14:paraId="093FBC86" w14:textId="4ED919E3"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189" w:type="dxa"/>
            <w:shd w:val="clear" w:color="auto" w:fill="auto"/>
            <w:vAlign w:val="center"/>
          </w:tcPr>
          <w:p w14:paraId="6D3028AF" w14:textId="1C8143DA"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189" w:type="dxa"/>
            <w:shd w:val="clear" w:color="auto" w:fill="auto"/>
            <w:vAlign w:val="center"/>
          </w:tcPr>
          <w:p w14:paraId="6B95B0C4" w14:textId="1878490C"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113" w:type="dxa"/>
            <w:vAlign w:val="center"/>
          </w:tcPr>
          <w:p w14:paraId="68AB3E52" w14:textId="55B5A05C"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r>
      <w:tr w:rsidR="00A660A1" w14:paraId="79AEBF9D" w14:textId="77777777" w:rsidTr="00DA14B4">
        <w:trPr>
          <w:trHeight w:val="300"/>
          <w:jc w:val="center"/>
        </w:trPr>
        <w:tc>
          <w:tcPr>
            <w:tcW w:w="1805" w:type="dxa"/>
            <w:shd w:val="clear" w:color="auto" w:fill="D6E3BC" w:themeFill="accent3" w:themeFillTint="66"/>
            <w:vAlign w:val="center"/>
          </w:tcPr>
          <w:p w14:paraId="05C53F8E" w14:textId="29A3B88A" w:rsidR="00A660A1" w:rsidRDefault="00A660A1" w:rsidP="004E2636">
            <w:pPr>
              <w:spacing w:after="0" w:line="240" w:lineRule="auto"/>
              <w:ind w:left="20" w:right="28" w:hanging="10"/>
              <w:jc w:val="both"/>
              <w:rPr>
                <w:rFonts w:ascii="Avenir" w:eastAsia="Avenir" w:hAnsi="Avenir" w:cs="Avenir"/>
                <w:color w:val="000000"/>
                <w:sz w:val="16"/>
                <w:szCs w:val="16"/>
              </w:rPr>
            </w:pPr>
            <w:r w:rsidRPr="00CB368E">
              <w:rPr>
                <w:rFonts w:ascii="Avenir" w:eastAsia="Avenir" w:hAnsi="Avenir" w:cs="Avenir"/>
                <w:b/>
                <w:bCs/>
                <w:color w:val="000000"/>
                <w:sz w:val="16"/>
                <w:szCs w:val="16"/>
              </w:rPr>
              <w:t>Effet 4</w:t>
            </w:r>
            <w:r>
              <w:rPr>
                <w:rFonts w:ascii="Avenir" w:eastAsia="Avenir" w:hAnsi="Avenir" w:cs="Avenir"/>
                <w:color w:val="000000"/>
                <w:sz w:val="16"/>
                <w:szCs w:val="16"/>
              </w:rPr>
              <w:t xml:space="preserve"> : </w:t>
            </w:r>
            <w:r w:rsidRPr="004E2636">
              <w:rPr>
                <w:rFonts w:ascii="Avenir" w:eastAsia="Avenir" w:hAnsi="Avenir" w:cs="Avenir"/>
                <w:color w:val="000000"/>
                <w:sz w:val="16"/>
                <w:szCs w:val="16"/>
              </w:rPr>
              <w:t>Réplicabilité du mécanisme</w:t>
            </w:r>
            <w:r>
              <w:rPr>
                <w:rFonts w:ascii="Avenir" w:eastAsia="Avenir" w:hAnsi="Avenir" w:cs="Avenir"/>
                <w:color w:val="000000"/>
                <w:sz w:val="16"/>
                <w:szCs w:val="16"/>
              </w:rPr>
              <w:t xml:space="preserve"> </w:t>
            </w:r>
            <w:r w:rsidRPr="004E2636">
              <w:rPr>
                <w:rFonts w:ascii="Avenir" w:eastAsia="Avenir" w:hAnsi="Avenir" w:cs="Avenir"/>
                <w:color w:val="000000"/>
                <w:sz w:val="16"/>
                <w:szCs w:val="16"/>
              </w:rPr>
              <w:t>à d'autres provinces</w:t>
            </w:r>
          </w:p>
        </w:tc>
        <w:tc>
          <w:tcPr>
            <w:tcW w:w="1207" w:type="dxa"/>
            <w:shd w:val="clear" w:color="auto" w:fill="D6E3BC" w:themeFill="accent3" w:themeFillTint="66"/>
            <w:vAlign w:val="center"/>
          </w:tcPr>
          <w:p w14:paraId="7B23CB8D" w14:textId="04B5107A"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715 213</w:t>
            </w:r>
          </w:p>
        </w:tc>
        <w:tc>
          <w:tcPr>
            <w:tcW w:w="1236" w:type="dxa"/>
            <w:shd w:val="clear" w:color="auto" w:fill="D6E3BC" w:themeFill="accent3" w:themeFillTint="66"/>
            <w:vAlign w:val="center"/>
          </w:tcPr>
          <w:p w14:paraId="2744DD6E" w14:textId="6793EBEE"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432" w:type="dxa"/>
            <w:shd w:val="clear" w:color="auto" w:fill="D6E3BC" w:themeFill="accent3" w:themeFillTint="66"/>
            <w:vAlign w:val="center"/>
          </w:tcPr>
          <w:p w14:paraId="17EF8C85" w14:textId="79C301C3"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189" w:type="dxa"/>
            <w:shd w:val="clear" w:color="auto" w:fill="D6E3BC" w:themeFill="accent3" w:themeFillTint="66"/>
            <w:vAlign w:val="center"/>
          </w:tcPr>
          <w:p w14:paraId="5BEE8FB3" w14:textId="77777777" w:rsidR="00A660A1" w:rsidRDefault="00A660A1" w:rsidP="004E2636">
            <w:pPr>
              <w:spacing w:after="0" w:line="240" w:lineRule="auto"/>
              <w:ind w:left="20" w:right="28" w:hanging="10"/>
              <w:jc w:val="center"/>
              <w:rPr>
                <w:rFonts w:ascii="Avenir" w:eastAsia="Avenir" w:hAnsi="Avenir" w:cs="Avenir"/>
                <w:color w:val="000000"/>
                <w:sz w:val="16"/>
                <w:szCs w:val="16"/>
              </w:rPr>
            </w:pPr>
          </w:p>
        </w:tc>
        <w:tc>
          <w:tcPr>
            <w:tcW w:w="1189" w:type="dxa"/>
            <w:shd w:val="clear" w:color="auto" w:fill="D6E3BC" w:themeFill="accent3" w:themeFillTint="66"/>
            <w:vAlign w:val="center"/>
          </w:tcPr>
          <w:p w14:paraId="6A0BA782" w14:textId="59970EA6"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113" w:type="dxa"/>
            <w:shd w:val="clear" w:color="auto" w:fill="D6E3BC" w:themeFill="accent3" w:themeFillTint="66"/>
            <w:vAlign w:val="center"/>
          </w:tcPr>
          <w:p w14:paraId="5C260C21" w14:textId="2ADEB0F2"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0%</w:t>
            </w:r>
          </w:p>
        </w:tc>
      </w:tr>
      <w:tr w:rsidR="00A660A1" w14:paraId="4B8D9B23" w14:textId="77777777" w:rsidTr="00DA14B4">
        <w:trPr>
          <w:trHeight w:val="300"/>
          <w:jc w:val="center"/>
        </w:trPr>
        <w:tc>
          <w:tcPr>
            <w:tcW w:w="1805" w:type="dxa"/>
            <w:shd w:val="clear" w:color="auto" w:fill="D6E3BC" w:themeFill="accent3" w:themeFillTint="66"/>
            <w:vAlign w:val="center"/>
          </w:tcPr>
          <w:p w14:paraId="368988B2" w14:textId="4056E682" w:rsidR="00A660A1" w:rsidRDefault="00A660A1" w:rsidP="004E2636">
            <w:pPr>
              <w:spacing w:after="0" w:line="240" w:lineRule="auto"/>
              <w:ind w:left="20" w:right="28" w:hanging="10"/>
              <w:jc w:val="both"/>
              <w:rPr>
                <w:rFonts w:ascii="Avenir" w:eastAsia="Avenir" w:hAnsi="Avenir" w:cs="Avenir"/>
                <w:color w:val="000000"/>
                <w:sz w:val="16"/>
                <w:szCs w:val="16"/>
              </w:rPr>
            </w:pPr>
            <w:r w:rsidRPr="00CB368E">
              <w:rPr>
                <w:rFonts w:ascii="Avenir" w:eastAsia="Avenir" w:hAnsi="Avenir" w:cs="Avenir"/>
                <w:b/>
                <w:bCs/>
                <w:color w:val="000000"/>
                <w:sz w:val="16"/>
                <w:szCs w:val="16"/>
              </w:rPr>
              <w:t>Effet 5</w:t>
            </w:r>
            <w:r>
              <w:rPr>
                <w:rFonts w:ascii="Avenir" w:eastAsia="Avenir" w:hAnsi="Avenir" w:cs="Avenir"/>
                <w:color w:val="000000"/>
                <w:sz w:val="16"/>
                <w:szCs w:val="16"/>
              </w:rPr>
              <w:t xml:space="preserve"> : </w:t>
            </w:r>
            <w:r w:rsidRPr="00CB368E">
              <w:rPr>
                <w:rFonts w:ascii="Avenir" w:eastAsia="Avenir" w:hAnsi="Avenir" w:cs="Avenir"/>
                <w:color w:val="000000"/>
                <w:sz w:val="16"/>
                <w:szCs w:val="16"/>
              </w:rPr>
              <w:t>Mise en place d’un système de suivi-évaluation conforme à la matrice de suivi des indicateurs du CAFI et suivi du couvert forestier dans les zones d’emprise du projet</w:t>
            </w:r>
          </w:p>
        </w:tc>
        <w:tc>
          <w:tcPr>
            <w:tcW w:w="1207" w:type="dxa"/>
            <w:shd w:val="clear" w:color="auto" w:fill="D6E3BC" w:themeFill="accent3" w:themeFillTint="66"/>
            <w:vAlign w:val="center"/>
          </w:tcPr>
          <w:p w14:paraId="554DE3A3" w14:textId="4A0B0BCE"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1 103 000</w:t>
            </w:r>
          </w:p>
        </w:tc>
        <w:tc>
          <w:tcPr>
            <w:tcW w:w="1236" w:type="dxa"/>
            <w:shd w:val="clear" w:color="auto" w:fill="D6E3BC" w:themeFill="accent3" w:themeFillTint="66"/>
            <w:vAlign w:val="center"/>
          </w:tcPr>
          <w:p w14:paraId="2822CF4A" w14:textId="6D517E84"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218 883,04</w:t>
            </w:r>
          </w:p>
        </w:tc>
        <w:tc>
          <w:tcPr>
            <w:tcW w:w="1432" w:type="dxa"/>
            <w:shd w:val="clear" w:color="auto" w:fill="D6E3BC" w:themeFill="accent3" w:themeFillTint="66"/>
            <w:vAlign w:val="center"/>
          </w:tcPr>
          <w:p w14:paraId="5A771303" w14:textId="043AD5E0"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219 680</w:t>
            </w:r>
          </w:p>
        </w:tc>
        <w:tc>
          <w:tcPr>
            <w:tcW w:w="1189" w:type="dxa"/>
            <w:shd w:val="clear" w:color="auto" w:fill="D6E3BC" w:themeFill="accent3" w:themeFillTint="66"/>
            <w:vAlign w:val="center"/>
          </w:tcPr>
          <w:p w14:paraId="25213EB8" w14:textId="41828FA4" w:rsidR="00A660A1" w:rsidRPr="00CD1F79" w:rsidRDefault="00A660A1" w:rsidP="00CD1F79">
            <w:pPr>
              <w:pStyle w:val="ListParagraph"/>
              <w:numPr>
                <w:ilvl w:val="0"/>
                <w:numId w:val="22"/>
              </w:numPr>
              <w:ind w:right="28"/>
              <w:jc w:val="center"/>
              <w:rPr>
                <w:rFonts w:ascii="Avenir" w:eastAsia="Avenir" w:hAnsi="Avenir" w:cs="Avenir"/>
                <w:color w:val="000000"/>
                <w:sz w:val="16"/>
                <w:szCs w:val="16"/>
              </w:rPr>
            </w:pPr>
            <w:r>
              <w:rPr>
                <w:rFonts w:ascii="Avenir" w:eastAsia="Avenir" w:hAnsi="Avenir" w:cs="Avenir"/>
                <w:color w:val="000000"/>
                <w:sz w:val="16"/>
                <w:szCs w:val="16"/>
              </w:rPr>
              <w:t>797</w:t>
            </w:r>
          </w:p>
        </w:tc>
        <w:tc>
          <w:tcPr>
            <w:tcW w:w="1189" w:type="dxa"/>
            <w:shd w:val="clear" w:color="auto" w:fill="D6E3BC" w:themeFill="accent3" w:themeFillTint="66"/>
            <w:vAlign w:val="center"/>
          </w:tcPr>
          <w:p w14:paraId="076FF083" w14:textId="019F90C0" w:rsidR="00A660A1" w:rsidRDefault="00A660A1" w:rsidP="004E2636">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100%</w:t>
            </w:r>
          </w:p>
        </w:tc>
        <w:tc>
          <w:tcPr>
            <w:tcW w:w="1113" w:type="dxa"/>
            <w:shd w:val="clear" w:color="auto" w:fill="D6E3BC" w:themeFill="accent3" w:themeFillTint="66"/>
            <w:vAlign w:val="center"/>
          </w:tcPr>
          <w:p w14:paraId="6C6A98FE" w14:textId="2F56234D" w:rsidR="00A660A1" w:rsidRDefault="00A660A1" w:rsidP="00DA14B4">
            <w:pPr>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40%</w:t>
            </w:r>
          </w:p>
        </w:tc>
      </w:tr>
      <w:tr w:rsidR="00A660A1" w14:paraId="65F51AEF" w14:textId="77777777" w:rsidTr="00DA14B4">
        <w:trPr>
          <w:trHeight w:val="300"/>
          <w:jc w:val="center"/>
        </w:trPr>
        <w:tc>
          <w:tcPr>
            <w:tcW w:w="1805" w:type="dxa"/>
            <w:shd w:val="clear" w:color="auto" w:fill="D9E2F3"/>
            <w:vAlign w:val="center"/>
          </w:tcPr>
          <w:p w14:paraId="46410F38"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Total Coûts Résultats</w:t>
            </w:r>
          </w:p>
        </w:tc>
        <w:tc>
          <w:tcPr>
            <w:tcW w:w="1207" w:type="dxa"/>
            <w:shd w:val="clear" w:color="auto" w:fill="D9E2F3"/>
            <w:vAlign w:val="center"/>
          </w:tcPr>
          <w:p w14:paraId="48F1A917" w14:textId="3CB00BF2"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13 368 110</w:t>
            </w:r>
          </w:p>
        </w:tc>
        <w:tc>
          <w:tcPr>
            <w:tcW w:w="1236" w:type="dxa"/>
            <w:shd w:val="clear" w:color="auto" w:fill="D9E2F3"/>
            <w:vAlign w:val="center"/>
          </w:tcPr>
          <w:p w14:paraId="79F0B7B6" w14:textId="0E768DE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4 115 419,13</w:t>
            </w:r>
          </w:p>
        </w:tc>
        <w:tc>
          <w:tcPr>
            <w:tcW w:w="1432" w:type="dxa"/>
            <w:shd w:val="clear" w:color="auto" w:fill="D9E2F3"/>
            <w:vAlign w:val="center"/>
          </w:tcPr>
          <w:p w14:paraId="22C4B196" w14:textId="374574F0"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1 717 272</w:t>
            </w:r>
          </w:p>
        </w:tc>
        <w:tc>
          <w:tcPr>
            <w:tcW w:w="1189" w:type="dxa"/>
            <w:shd w:val="clear" w:color="auto" w:fill="D9E2F3"/>
            <w:vAlign w:val="center"/>
          </w:tcPr>
          <w:p w14:paraId="6EDD93B1" w14:textId="4B9F2389"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2 398 147</w:t>
            </w:r>
          </w:p>
        </w:tc>
        <w:tc>
          <w:tcPr>
            <w:tcW w:w="1189" w:type="dxa"/>
            <w:shd w:val="clear" w:color="auto" w:fill="D9E2F3"/>
            <w:vAlign w:val="center"/>
          </w:tcPr>
          <w:p w14:paraId="4577E317" w14:textId="43C0C2BD"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42%</w:t>
            </w:r>
          </w:p>
        </w:tc>
        <w:tc>
          <w:tcPr>
            <w:tcW w:w="1113" w:type="dxa"/>
            <w:shd w:val="clear" w:color="auto" w:fill="D9E2F3"/>
            <w:vAlign w:val="center"/>
          </w:tcPr>
          <w:p w14:paraId="234FB183" w14:textId="1F35ADAD" w:rsidR="00A660A1" w:rsidRDefault="00A660A1" w:rsidP="00DA14B4">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21%</w:t>
            </w:r>
          </w:p>
        </w:tc>
      </w:tr>
      <w:tr w:rsidR="00A660A1" w14:paraId="11CDA8B4" w14:textId="77777777" w:rsidTr="00DA14B4">
        <w:trPr>
          <w:trHeight w:val="300"/>
          <w:jc w:val="center"/>
        </w:trPr>
        <w:tc>
          <w:tcPr>
            <w:tcW w:w="1805" w:type="dxa"/>
            <w:shd w:val="clear" w:color="auto" w:fill="D9E2F3"/>
            <w:vAlign w:val="center"/>
          </w:tcPr>
          <w:p w14:paraId="07172BBA"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Total Coûts M&amp;E</w:t>
            </w:r>
          </w:p>
        </w:tc>
        <w:tc>
          <w:tcPr>
            <w:tcW w:w="1207" w:type="dxa"/>
            <w:shd w:val="clear" w:color="auto" w:fill="D9E2F3"/>
            <w:vAlign w:val="center"/>
          </w:tcPr>
          <w:p w14:paraId="1EF53D70" w14:textId="56280B4D"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650 000</w:t>
            </w:r>
          </w:p>
        </w:tc>
        <w:tc>
          <w:tcPr>
            <w:tcW w:w="1236" w:type="dxa"/>
            <w:shd w:val="clear" w:color="auto" w:fill="D9E2F3"/>
            <w:vAlign w:val="center"/>
          </w:tcPr>
          <w:p w14:paraId="4142B460" w14:textId="1D5951C6"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173 750,00</w:t>
            </w:r>
          </w:p>
        </w:tc>
        <w:tc>
          <w:tcPr>
            <w:tcW w:w="1432" w:type="dxa"/>
            <w:shd w:val="clear" w:color="auto" w:fill="D9E2F3"/>
            <w:vAlign w:val="center"/>
          </w:tcPr>
          <w:p w14:paraId="370E93AD" w14:textId="5D283EA1"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49 378</w:t>
            </w:r>
          </w:p>
        </w:tc>
        <w:tc>
          <w:tcPr>
            <w:tcW w:w="1189" w:type="dxa"/>
            <w:shd w:val="clear" w:color="auto" w:fill="D9E2F3"/>
            <w:vAlign w:val="center"/>
          </w:tcPr>
          <w:p w14:paraId="454434A8" w14:textId="09BA6AD4"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124 372</w:t>
            </w:r>
          </w:p>
        </w:tc>
        <w:tc>
          <w:tcPr>
            <w:tcW w:w="1189" w:type="dxa"/>
            <w:shd w:val="clear" w:color="auto" w:fill="D9E2F3"/>
            <w:vAlign w:val="center"/>
          </w:tcPr>
          <w:p w14:paraId="64A4DE95" w14:textId="53AB1C4C"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28%</w:t>
            </w:r>
          </w:p>
        </w:tc>
        <w:tc>
          <w:tcPr>
            <w:tcW w:w="1113" w:type="dxa"/>
            <w:shd w:val="clear" w:color="auto" w:fill="D9E2F3"/>
            <w:vAlign w:val="center"/>
          </w:tcPr>
          <w:p w14:paraId="23FBD3E5" w14:textId="4FA68A6A" w:rsidR="00A660A1" w:rsidRDefault="00A660A1" w:rsidP="00DA14B4">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13%</w:t>
            </w:r>
          </w:p>
        </w:tc>
      </w:tr>
      <w:tr w:rsidR="00A660A1" w14:paraId="587BA0CF" w14:textId="77777777" w:rsidTr="00DA14B4">
        <w:trPr>
          <w:trHeight w:val="300"/>
          <w:jc w:val="center"/>
        </w:trPr>
        <w:tc>
          <w:tcPr>
            <w:tcW w:w="1805" w:type="dxa"/>
            <w:shd w:val="clear" w:color="auto" w:fill="D9E2F3"/>
            <w:vAlign w:val="center"/>
          </w:tcPr>
          <w:p w14:paraId="19CDCF3E"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lastRenderedPageBreak/>
              <w:t>Total Coûts Gestion de Projet (PMC)</w:t>
            </w:r>
          </w:p>
        </w:tc>
        <w:tc>
          <w:tcPr>
            <w:tcW w:w="1207" w:type="dxa"/>
            <w:shd w:val="clear" w:color="auto" w:fill="D9E2F3"/>
            <w:vAlign w:val="center"/>
          </w:tcPr>
          <w:p w14:paraId="07944CCD" w14:textId="04E69A04"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14 018 110</w:t>
            </w:r>
          </w:p>
        </w:tc>
        <w:tc>
          <w:tcPr>
            <w:tcW w:w="1236" w:type="dxa"/>
            <w:shd w:val="clear" w:color="auto" w:fill="D9E2F3"/>
            <w:vAlign w:val="center"/>
          </w:tcPr>
          <w:p w14:paraId="5F530EB1" w14:textId="1D0DAC02"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4 289 169,13</w:t>
            </w:r>
          </w:p>
        </w:tc>
        <w:tc>
          <w:tcPr>
            <w:tcW w:w="1432" w:type="dxa"/>
            <w:shd w:val="clear" w:color="auto" w:fill="D9E2F3"/>
            <w:vAlign w:val="center"/>
          </w:tcPr>
          <w:p w14:paraId="10677B50" w14:textId="1C946B41"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1 766 650</w:t>
            </w:r>
          </w:p>
        </w:tc>
        <w:tc>
          <w:tcPr>
            <w:tcW w:w="1189" w:type="dxa"/>
            <w:shd w:val="clear" w:color="auto" w:fill="D9E2F3"/>
            <w:vAlign w:val="center"/>
          </w:tcPr>
          <w:p w14:paraId="6CF26BD3" w14:textId="4671DA4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2 522 519</w:t>
            </w:r>
          </w:p>
        </w:tc>
        <w:tc>
          <w:tcPr>
            <w:tcW w:w="1189" w:type="dxa"/>
            <w:shd w:val="clear" w:color="auto" w:fill="D9E2F3"/>
            <w:vAlign w:val="center"/>
          </w:tcPr>
          <w:p w14:paraId="2B1F6D99" w14:textId="7CC2CABC"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41%</w:t>
            </w:r>
          </w:p>
        </w:tc>
        <w:tc>
          <w:tcPr>
            <w:tcW w:w="1113" w:type="dxa"/>
            <w:shd w:val="clear" w:color="auto" w:fill="D9E2F3"/>
            <w:vAlign w:val="center"/>
          </w:tcPr>
          <w:p w14:paraId="6FBC4871" w14:textId="2318C697" w:rsidR="00A660A1" w:rsidRDefault="00A660A1" w:rsidP="00DA14B4">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21%</w:t>
            </w:r>
          </w:p>
        </w:tc>
      </w:tr>
      <w:tr w:rsidR="00A660A1" w14:paraId="27489ACB" w14:textId="77777777" w:rsidTr="00DA14B4">
        <w:trPr>
          <w:trHeight w:val="300"/>
          <w:jc w:val="center"/>
        </w:trPr>
        <w:tc>
          <w:tcPr>
            <w:tcW w:w="1805" w:type="dxa"/>
            <w:shd w:val="clear" w:color="auto" w:fill="D9E2F3"/>
            <w:vAlign w:val="center"/>
          </w:tcPr>
          <w:p w14:paraId="19D4FC91"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Coût Total Indirect</w:t>
            </w:r>
          </w:p>
        </w:tc>
        <w:tc>
          <w:tcPr>
            <w:tcW w:w="1207" w:type="dxa"/>
            <w:shd w:val="clear" w:color="auto" w:fill="D9E2F3"/>
            <w:vAlign w:val="center"/>
          </w:tcPr>
          <w:p w14:paraId="1AEA1893" w14:textId="4A1ED9B1"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981 268</w:t>
            </w:r>
          </w:p>
        </w:tc>
        <w:tc>
          <w:tcPr>
            <w:tcW w:w="1236" w:type="dxa"/>
            <w:shd w:val="clear" w:color="auto" w:fill="D9E2F3"/>
            <w:vAlign w:val="center"/>
          </w:tcPr>
          <w:p w14:paraId="21BD8756" w14:textId="308C911C"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0</w:t>
            </w:r>
          </w:p>
        </w:tc>
        <w:tc>
          <w:tcPr>
            <w:tcW w:w="1432" w:type="dxa"/>
            <w:shd w:val="clear" w:color="auto" w:fill="D9E2F3"/>
            <w:vAlign w:val="center"/>
          </w:tcPr>
          <w:p w14:paraId="7EFDB01A"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p>
        </w:tc>
        <w:tc>
          <w:tcPr>
            <w:tcW w:w="1189" w:type="dxa"/>
            <w:shd w:val="clear" w:color="auto" w:fill="D9E2F3"/>
            <w:vAlign w:val="center"/>
          </w:tcPr>
          <w:p w14:paraId="6559C8AF"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p>
        </w:tc>
        <w:tc>
          <w:tcPr>
            <w:tcW w:w="1189" w:type="dxa"/>
            <w:shd w:val="clear" w:color="auto" w:fill="D9E2F3"/>
            <w:vAlign w:val="center"/>
          </w:tcPr>
          <w:p w14:paraId="4074C980"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p>
        </w:tc>
        <w:tc>
          <w:tcPr>
            <w:tcW w:w="1113" w:type="dxa"/>
            <w:shd w:val="clear" w:color="auto" w:fill="D9E2F3"/>
            <w:vAlign w:val="center"/>
          </w:tcPr>
          <w:p w14:paraId="5B630ADD" w14:textId="77777777" w:rsidR="00A660A1" w:rsidRDefault="00A660A1" w:rsidP="00DA14B4">
            <w:pPr>
              <w:spacing w:after="0" w:line="240" w:lineRule="auto"/>
              <w:ind w:left="20" w:right="28" w:hanging="10"/>
              <w:jc w:val="center"/>
              <w:rPr>
                <w:rFonts w:ascii="Avenir" w:eastAsia="Avenir" w:hAnsi="Avenir" w:cs="Avenir"/>
                <w:b/>
                <w:color w:val="000000"/>
                <w:sz w:val="16"/>
                <w:szCs w:val="16"/>
              </w:rPr>
            </w:pPr>
          </w:p>
        </w:tc>
      </w:tr>
      <w:tr w:rsidR="00A660A1" w14:paraId="3BFB5B9B" w14:textId="77777777" w:rsidTr="00DA14B4">
        <w:trPr>
          <w:trHeight w:val="300"/>
          <w:jc w:val="center"/>
        </w:trPr>
        <w:tc>
          <w:tcPr>
            <w:tcW w:w="1805" w:type="dxa"/>
            <w:shd w:val="clear" w:color="auto" w:fill="D9E2F3"/>
            <w:vAlign w:val="center"/>
          </w:tcPr>
          <w:p w14:paraId="27671F9C" w14:textId="7777777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 xml:space="preserve">Total </w:t>
            </w:r>
          </w:p>
        </w:tc>
        <w:tc>
          <w:tcPr>
            <w:tcW w:w="1207" w:type="dxa"/>
            <w:shd w:val="clear" w:color="auto" w:fill="D9E2F3"/>
            <w:vAlign w:val="center"/>
          </w:tcPr>
          <w:p w14:paraId="3A347C0D" w14:textId="0C186D83"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 14 999 378</w:t>
            </w:r>
          </w:p>
        </w:tc>
        <w:tc>
          <w:tcPr>
            <w:tcW w:w="1236" w:type="dxa"/>
            <w:shd w:val="clear" w:color="auto" w:fill="D9E2F3"/>
            <w:vAlign w:val="center"/>
          </w:tcPr>
          <w:p w14:paraId="0A87CECA" w14:textId="70FBB12F"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4 289 169,13 </w:t>
            </w:r>
          </w:p>
        </w:tc>
        <w:tc>
          <w:tcPr>
            <w:tcW w:w="1432" w:type="dxa"/>
            <w:shd w:val="clear" w:color="auto" w:fill="D9E2F3"/>
            <w:vAlign w:val="center"/>
          </w:tcPr>
          <w:p w14:paraId="1714BEE7" w14:textId="22877DAD"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1 766 650 </w:t>
            </w:r>
          </w:p>
        </w:tc>
        <w:tc>
          <w:tcPr>
            <w:tcW w:w="1189" w:type="dxa"/>
            <w:shd w:val="clear" w:color="auto" w:fill="D9E2F3"/>
            <w:vAlign w:val="center"/>
          </w:tcPr>
          <w:p w14:paraId="11EC5B25" w14:textId="7B57AC8B"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2 522 519 </w:t>
            </w:r>
          </w:p>
        </w:tc>
        <w:tc>
          <w:tcPr>
            <w:tcW w:w="1189" w:type="dxa"/>
            <w:shd w:val="clear" w:color="auto" w:fill="D9E2F3"/>
            <w:vAlign w:val="center"/>
          </w:tcPr>
          <w:p w14:paraId="337148E6" w14:textId="6BB245E7" w:rsidR="00A660A1" w:rsidRDefault="00A660A1" w:rsidP="004E2636">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 41%</w:t>
            </w:r>
          </w:p>
        </w:tc>
        <w:tc>
          <w:tcPr>
            <w:tcW w:w="1113" w:type="dxa"/>
            <w:shd w:val="clear" w:color="auto" w:fill="D9E2F3"/>
            <w:vAlign w:val="center"/>
          </w:tcPr>
          <w:p w14:paraId="1C066AB6" w14:textId="5EE031B5" w:rsidR="00A660A1" w:rsidRDefault="00A660A1" w:rsidP="00DA14B4">
            <w:pPr>
              <w:spacing w:after="0" w:line="240" w:lineRule="auto"/>
              <w:ind w:left="20" w:right="28" w:hanging="10"/>
              <w:jc w:val="center"/>
              <w:rPr>
                <w:rFonts w:ascii="Avenir" w:eastAsia="Avenir" w:hAnsi="Avenir" w:cs="Avenir"/>
                <w:b/>
                <w:color w:val="000000"/>
                <w:sz w:val="16"/>
                <w:szCs w:val="16"/>
              </w:rPr>
            </w:pPr>
            <w:r>
              <w:rPr>
                <w:rFonts w:ascii="Avenir" w:eastAsia="Avenir" w:hAnsi="Avenir" w:cs="Avenir"/>
                <w:b/>
                <w:color w:val="000000"/>
                <w:sz w:val="16"/>
                <w:szCs w:val="16"/>
              </w:rPr>
              <w:t>26%</w:t>
            </w:r>
          </w:p>
        </w:tc>
      </w:tr>
    </w:tbl>
    <w:p w14:paraId="34F61AD5" w14:textId="77777777" w:rsidR="00D74DDD" w:rsidRDefault="00D74DDD">
      <w:pPr>
        <w:spacing w:after="8"/>
        <w:ind w:left="20" w:hanging="10"/>
        <w:rPr>
          <w:rFonts w:ascii="Avenir" w:eastAsia="Avenir" w:hAnsi="Avenir" w:cs="Avenir"/>
          <w:b/>
          <w:i/>
          <w:color w:val="000000"/>
          <w:sz w:val="8"/>
          <w:szCs w:val="8"/>
        </w:rPr>
      </w:pPr>
    </w:p>
    <w:p w14:paraId="607028D4" w14:textId="77777777" w:rsidR="00D74DDD" w:rsidRDefault="00D74DDD">
      <w:pPr>
        <w:spacing w:after="8"/>
        <w:ind w:left="20" w:hanging="10"/>
        <w:rPr>
          <w:rFonts w:ascii="Avenir" w:eastAsia="Avenir" w:hAnsi="Avenir" w:cs="Avenir"/>
          <w:color w:val="000000"/>
          <w:sz w:val="20"/>
          <w:szCs w:val="20"/>
        </w:rPr>
      </w:pPr>
    </w:p>
    <w:p w14:paraId="49DB49D9" w14:textId="77777777" w:rsidR="00D74DDD" w:rsidRDefault="00F5459E">
      <w:pPr>
        <w:numPr>
          <w:ilvl w:val="0"/>
          <w:numId w:val="6"/>
        </w:numPr>
        <w:pBdr>
          <w:top w:val="nil"/>
          <w:left w:val="nil"/>
          <w:bottom w:val="nil"/>
          <w:right w:val="nil"/>
          <w:between w:val="nil"/>
        </w:pBdr>
        <w:spacing w:after="8" w:line="271" w:lineRule="auto"/>
        <w:ind w:right="28"/>
        <w:jc w:val="both"/>
        <w:rPr>
          <w:rFonts w:ascii="Avenir" w:eastAsia="Avenir" w:hAnsi="Avenir" w:cs="Avenir"/>
          <w:color w:val="000000"/>
          <w:sz w:val="20"/>
          <w:szCs w:val="20"/>
        </w:rPr>
      </w:pPr>
      <w:r>
        <w:rPr>
          <w:rFonts w:ascii="Avenir" w:eastAsia="Avenir" w:hAnsi="Avenir" w:cs="Avenir"/>
          <w:color w:val="000000"/>
          <w:sz w:val="20"/>
          <w:szCs w:val="20"/>
        </w:rPr>
        <w:t xml:space="preserve">Annexe 3 - Tableau 8.2 </w:t>
      </w:r>
    </w:p>
    <w:p w14:paraId="7CACD4D5" w14:textId="23F7FC28" w:rsidR="00D74DDD" w:rsidRDefault="00FE463B">
      <w:pPr>
        <w:spacing w:after="8"/>
        <w:ind w:left="10" w:firstLine="10"/>
        <w:rPr>
          <w:rFonts w:ascii="Avenir" w:eastAsia="Avenir" w:hAnsi="Avenir" w:cs="Avenir"/>
          <w:color w:val="000000"/>
          <w:sz w:val="20"/>
          <w:szCs w:val="20"/>
        </w:rPr>
      </w:pPr>
      <w:r>
        <w:rPr>
          <w:rFonts w:ascii="Avenir" w:eastAsia="Avenir" w:hAnsi="Avenir" w:cs="Avenir"/>
          <w:color w:val="0563C1"/>
          <w:sz w:val="20"/>
          <w:szCs w:val="20"/>
          <w:u w:val="single"/>
        </w:rPr>
        <w:t>(</w:t>
      </w:r>
      <w:hyperlink r:id="rId22" w:history="1">
        <w:r>
          <w:rPr>
            <w:rStyle w:val="Hyperlink"/>
          </w:rPr>
          <w:t>2024 - Google Drive</w:t>
        </w:r>
      </w:hyperlink>
      <w:r>
        <w:t>)</w:t>
      </w:r>
    </w:p>
    <w:p w14:paraId="012A05D1" w14:textId="56550239" w:rsidR="00D74DDD" w:rsidRDefault="00F5459E" w:rsidP="006034F8">
      <w:pPr>
        <w:spacing w:after="8"/>
        <w:ind w:left="10"/>
        <w:rPr>
          <w:rFonts w:ascii="Avenir" w:eastAsia="Avenir" w:hAnsi="Avenir" w:cs="Avenir"/>
          <w:color w:val="000000"/>
          <w:sz w:val="20"/>
          <w:szCs w:val="20"/>
        </w:rPr>
      </w:pPr>
      <w:r>
        <w:rPr>
          <w:rFonts w:ascii="Avenir" w:eastAsia="Avenir" w:hAnsi="Avenir" w:cs="Avenir"/>
          <w:color w:val="000000"/>
          <w:sz w:val="20"/>
          <w:szCs w:val="20"/>
        </w:rPr>
        <w:t xml:space="preserve">Le rapport financier certifié sur base des lignes budgétaires UNSDG est envoyé directement par les services financiers au MPTF via le système UNEX, avec une copie électronique au Secrétariat de CAFI. </w:t>
      </w:r>
    </w:p>
    <w:p w14:paraId="7CB09E59" w14:textId="77777777" w:rsidR="006034F8" w:rsidRDefault="006034F8" w:rsidP="006034F8">
      <w:pPr>
        <w:spacing w:after="8"/>
        <w:ind w:left="10"/>
        <w:rPr>
          <w:rFonts w:ascii="Avenir" w:eastAsia="Avenir" w:hAnsi="Avenir" w:cs="Avenir"/>
          <w:color w:val="000000"/>
          <w:sz w:val="20"/>
          <w:szCs w:val="20"/>
        </w:rPr>
      </w:pPr>
    </w:p>
    <w:tbl>
      <w:tblPr>
        <w:tblW w:w="12846" w:type="dxa"/>
        <w:tblCellMar>
          <w:left w:w="0" w:type="dxa"/>
          <w:right w:w="0" w:type="dxa"/>
        </w:tblCellMar>
        <w:tblLook w:val="04A0" w:firstRow="1" w:lastRow="0" w:firstColumn="1" w:lastColumn="0" w:noHBand="0" w:noVBand="1"/>
      </w:tblPr>
      <w:tblGrid>
        <w:gridCol w:w="5632"/>
        <w:gridCol w:w="1194"/>
        <w:gridCol w:w="1392"/>
        <w:gridCol w:w="1392"/>
        <w:gridCol w:w="1683"/>
        <w:gridCol w:w="1553"/>
      </w:tblGrid>
      <w:tr w:rsidR="006034F8" w:rsidRPr="006034F8" w14:paraId="7D0A5AA7" w14:textId="77777777" w:rsidTr="00CD2DF6">
        <w:trPr>
          <w:trHeight w:val="20"/>
          <w:tblHeader/>
        </w:trPr>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329F3A9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CATEGORIES DE BUDGET UNDG</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21966F98"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Budget PSFD</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2343E66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Dépenses 2022</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7EEB8CA8"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Dépenses 2023</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2D7FF78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CUMUL 2022-2023</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15" w:type="dxa"/>
              <w:left w:w="63" w:type="dxa"/>
              <w:bottom w:w="0" w:type="dxa"/>
              <w:right w:w="63" w:type="dxa"/>
            </w:tcMar>
            <w:vAlign w:val="center"/>
            <w:hideMark/>
          </w:tcPr>
          <w:p w14:paraId="2148B31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Taux d'exécution</w:t>
            </w:r>
          </w:p>
        </w:tc>
      </w:tr>
      <w:tr w:rsidR="006034F8" w:rsidRPr="006034F8" w14:paraId="6BD52AFB" w14:textId="77777777" w:rsidTr="00CD2DF6">
        <w:trPr>
          <w:trHeight w:val="20"/>
        </w:trPr>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144C3D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1. Personnels</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618C1E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3 187 560</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4ED29ADF"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491106</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008C377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653 831</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E3819D6"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1 144 937</w:t>
            </w:r>
          </w:p>
        </w:tc>
        <w:tc>
          <w:tcPr>
            <w:tcW w:w="0" w:type="auto"/>
            <w:tcBorders>
              <w:top w:val="single" w:sz="1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6943DF2A"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36%</w:t>
            </w:r>
          </w:p>
        </w:tc>
      </w:tr>
      <w:tr w:rsidR="006034F8" w:rsidRPr="006034F8" w14:paraId="6B0D8CF8"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BDEC3B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2. Fournitures, produits de base, matériaux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C07FA82"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321 025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392226C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63739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E36095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16 389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A121EA9"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80 129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142F0633"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25%</w:t>
            </w:r>
          </w:p>
        </w:tc>
      </w:tr>
      <w:tr w:rsidR="006034F8" w:rsidRPr="006034F8" w14:paraId="7CCF0DB1"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01E5FA03"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3. Equipements, véhicules et mobilier (y compris l'amortissement)</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6EB4F89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238 035</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2FB0A45A"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184458</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269DDAC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44 325</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0DFB69A"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228 783</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716CFA66"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96%</w:t>
            </w:r>
          </w:p>
        </w:tc>
      </w:tr>
      <w:tr w:rsidR="006034F8" w:rsidRPr="006034F8" w14:paraId="5FD147F4"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E4D3C35"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4. Services contractuels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40B8F4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2 189 500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A8552D8"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81875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7C7E216"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356 448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A3959F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438 323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53DD2EA"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20%</w:t>
            </w:r>
          </w:p>
        </w:tc>
      </w:tr>
      <w:tr w:rsidR="006034F8" w:rsidRPr="006034F8" w14:paraId="3AF0E8A5"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7AC239A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5.Voyages</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082B7A1E"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331 290</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06F8837B"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34115</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06D8AA1A"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69 465</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4102659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103 580</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3FF0F0C"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31%</w:t>
            </w:r>
          </w:p>
        </w:tc>
      </w:tr>
      <w:tr w:rsidR="006034F8" w:rsidRPr="006034F8" w14:paraId="5B5050E2"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719DF0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6. Transferts et subventions aux contreparties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68CF3C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5 840 000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8708E35"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10C3F3B"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320 313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DE261D8"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320 313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0D08A25"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5%</w:t>
            </w:r>
          </w:p>
        </w:tc>
      </w:tr>
      <w:tr w:rsidR="006034F8" w:rsidRPr="006034F8" w14:paraId="43F6F4C5"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333BC4B9"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7. Coûts généraux de fonctionnement et autres coûts directs</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6F6AB4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1 910 700</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014790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260122</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7C733BDB"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305 878</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6BCC439B"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566 000</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64A85A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30%</w:t>
            </w:r>
          </w:p>
        </w:tc>
      </w:tr>
      <w:tr w:rsidR="006034F8" w:rsidRPr="006034F8" w14:paraId="0B2F3A25"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41908DF"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Total des Coûts Directs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F765502"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14 018 110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9A8339F"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1115414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4D14B6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1 766 650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2C45A26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2 882 0654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6732A6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21%</w:t>
            </w:r>
          </w:p>
        </w:tc>
      </w:tr>
      <w:tr w:rsidR="006034F8" w:rsidRPr="006034F8" w14:paraId="2DA58A58"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2DD646CE"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8. Coûts de soutien indirects (Max. 7 %)</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10670A81"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981 268</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5C0ABD25"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981 268</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23071CD2" w14:textId="77777777" w:rsidR="006034F8" w:rsidRPr="006034F8" w:rsidRDefault="006034F8" w:rsidP="006034F8">
            <w:pPr>
              <w:spacing w:after="8"/>
              <w:ind w:left="20" w:hanging="10"/>
              <w:rPr>
                <w:rFonts w:ascii="Avenir" w:eastAsia="Avenir" w:hAnsi="Avenir" w:cs="Avenir"/>
                <w:color w:val="000000"/>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62E958B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981 268</w:t>
            </w:r>
          </w:p>
        </w:tc>
        <w:tc>
          <w:tcPr>
            <w:tcW w:w="0" w:type="auto"/>
            <w:tcBorders>
              <w:top w:val="single" w:sz="8" w:space="0" w:color="000000"/>
              <w:left w:val="single" w:sz="8" w:space="0" w:color="000000"/>
              <w:bottom w:val="single" w:sz="8" w:space="0" w:color="000000"/>
              <w:right w:val="single" w:sz="8" w:space="0" w:color="000000"/>
            </w:tcBorders>
            <w:shd w:val="clear" w:color="auto" w:fill="E7E7E7"/>
            <w:tcMar>
              <w:top w:w="15" w:type="dxa"/>
              <w:left w:w="63" w:type="dxa"/>
              <w:bottom w:w="0" w:type="dxa"/>
              <w:right w:w="63" w:type="dxa"/>
            </w:tcMar>
            <w:vAlign w:val="center"/>
            <w:hideMark/>
          </w:tcPr>
          <w:p w14:paraId="2CFE2A32"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100%</w:t>
            </w:r>
          </w:p>
        </w:tc>
      </w:tr>
      <w:tr w:rsidR="006034F8" w:rsidRPr="006034F8" w14:paraId="14C2D16F" w14:textId="77777777" w:rsidTr="00CD2DF6">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42B92510"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b/>
                <w:bCs/>
                <w:color w:val="000000"/>
                <w:sz w:val="20"/>
                <w:szCs w:val="20"/>
              </w:rPr>
              <w:t>TOTAL des Coûts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53CFC182"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14 999 378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643F8B3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2096682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74CD9C6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1 766 650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EF5A47D"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3 863 333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14:paraId="00B40224" w14:textId="77777777" w:rsidR="006034F8" w:rsidRPr="006034F8" w:rsidRDefault="006034F8" w:rsidP="006034F8">
            <w:pPr>
              <w:spacing w:after="8"/>
              <w:ind w:left="20" w:hanging="10"/>
              <w:rPr>
                <w:rFonts w:ascii="Avenir" w:eastAsia="Avenir" w:hAnsi="Avenir" w:cs="Avenir"/>
                <w:color w:val="000000"/>
                <w:sz w:val="20"/>
                <w:szCs w:val="20"/>
                <w:lang w:val="fr-FR"/>
              </w:rPr>
            </w:pPr>
            <w:r w:rsidRPr="006034F8">
              <w:rPr>
                <w:rFonts w:ascii="Avenir" w:eastAsia="Avenir" w:hAnsi="Avenir" w:cs="Avenir"/>
                <w:color w:val="000000"/>
                <w:sz w:val="20"/>
                <w:szCs w:val="20"/>
              </w:rPr>
              <w:t>26%</w:t>
            </w:r>
          </w:p>
        </w:tc>
      </w:tr>
    </w:tbl>
    <w:p w14:paraId="2AAFC60E" w14:textId="70031AD3" w:rsidR="006034F8" w:rsidRDefault="006034F8">
      <w:pPr>
        <w:spacing w:after="8"/>
        <w:ind w:left="20" w:hanging="10"/>
        <w:rPr>
          <w:rFonts w:ascii="Avenir" w:eastAsia="Avenir" w:hAnsi="Avenir" w:cs="Avenir"/>
          <w:color w:val="000000"/>
          <w:sz w:val="20"/>
          <w:szCs w:val="20"/>
        </w:rPr>
      </w:pPr>
    </w:p>
    <w:p w14:paraId="294C4994" w14:textId="77777777" w:rsidR="0071278D" w:rsidRDefault="00AF4975">
      <w:pPr>
        <w:spacing w:after="8"/>
        <w:ind w:left="20" w:hanging="10"/>
        <w:rPr>
          <w:rFonts w:ascii="Avenir" w:eastAsia="Avenir" w:hAnsi="Avenir" w:cs="Avenir"/>
          <w:color w:val="000000"/>
          <w:sz w:val="20"/>
          <w:szCs w:val="20"/>
        </w:rPr>
      </w:pPr>
      <w:r>
        <w:rPr>
          <w:rFonts w:ascii="Avenir" w:eastAsia="Avenir" w:hAnsi="Avenir" w:cs="Avenir"/>
          <w:color w:val="000000"/>
          <w:sz w:val="20"/>
          <w:szCs w:val="20"/>
        </w:rPr>
        <w:t xml:space="preserve">Commentaire : Au-delà des dépenses AMO et programme, </w:t>
      </w:r>
    </w:p>
    <w:p w14:paraId="42291400" w14:textId="3115DD82" w:rsidR="00AF4975" w:rsidRDefault="00AF4975" w:rsidP="0071278D">
      <w:pPr>
        <w:pStyle w:val="ListParagraph"/>
        <w:numPr>
          <w:ilvl w:val="0"/>
          <w:numId w:val="22"/>
        </w:numPr>
        <w:spacing w:after="8"/>
        <w:rPr>
          <w:rFonts w:ascii="Avenir" w:eastAsia="Avenir" w:hAnsi="Avenir" w:cs="Avenir"/>
          <w:color w:val="000000"/>
          <w:sz w:val="20"/>
          <w:szCs w:val="20"/>
        </w:rPr>
      </w:pPr>
      <w:proofErr w:type="gramStart"/>
      <w:r w:rsidRPr="0071278D">
        <w:rPr>
          <w:rFonts w:ascii="Avenir" w:eastAsia="Avenir" w:hAnsi="Avenir" w:cs="Avenir"/>
          <w:color w:val="000000"/>
          <w:sz w:val="20"/>
          <w:szCs w:val="20"/>
        </w:rPr>
        <w:t>les</w:t>
      </w:r>
      <w:proofErr w:type="gramEnd"/>
      <w:r w:rsidRPr="0071278D">
        <w:rPr>
          <w:rFonts w:ascii="Avenir" w:eastAsia="Avenir" w:hAnsi="Avenir" w:cs="Avenir"/>
          <w:color w:val="000000"/>
          <w:sz w:val="20"/>
          <w:szCs w:val="20"/>
        </w:rPr>
        <w:t xml:space="preserve"> </w:t>
      </w:r>
      <w:r w:rsidR="009231D4" w:rsidRPr="0071278D">
        <w:rPr>
          <w:rFonts w:ascii="Avenir" w:eastAsia="Avenir" w:hAnsi="Avenir" w:cs="Avenir"/>
          <w:color w:val="000000"/>
          <w:sz w:val="20"/>
          <w:szCs w:val="20"/>
        </w:rPr>
        <w:t>dépenses</w:t>
      </w:r>
      <w:r w:rsidRPr="0071278D">
        <w:rPr>
          <w:rFonts w:ascii="Avenir" w:eastAsia="Avenir" w:hAnsi="Avenir" w:cs="Avenir"/>
          <w:color w:val="000000"/>
          <w:sz w:val="20"/>
          <w:szCs w:val="20"/>
        </w:rPr>
        <w:t xml:space="preserve"> d’appui à la gestion du programme (consultance TEREA</w:t>
      </w:r>
      <w:r w:rsidR="009231D4" w:rsidRPr="0071278D">
        <w:rPr>
          <w:rFonts w:ascii="Avenir" w:eastAsia="Avenir" w:hAnsi="Avenir" w:cs="Avenir"/>
          <w:color w:val="000000"/>
          <w:sz w:val="20"/>
          <w:szCs w:val="20"/>
        </w:rPr>
        <w:t>)</w:t>
      </w:r>
      <w:r w:rsidRPr="0071278D">
        <w:rPr>
          <w:rFonts w:ascii="Avenir" w:eastAsia="Avenir" w:hAnsi="Avenir" w:cs="Avenir"/>
          <w:color w:val="000000"/>
          <w:sz w:val="20"/>
          <w:szCs w:val="20"/>
        </w:rPr>
        <w:t xml:space="preserve"> s’élèvent à </w:t>
      </w:r>
      <w:r w:rsidR="009231D4" w:rsidRPr="0071278D">
        <w:rPr>
          <w:rFonts w:ascii="Avenir" w:eastAsia="Avenir" w:hAnsi="Avenir" w:cs="Avenir"/>
          <w:color w:val="000000"/>
          <w:sz w:val="20"/>
          <w:szCs w:val="20"/>
        </w:rPr>
        <w:t>132 174,64 USD</w:t>
      </w:r>
    </w:p>
    <w:p w14:paraId="7F19E45C" w14:textId="6E5E9AFC" w:rsidR="0071278D" w:rsidRPr="0071278D" w:rsidRDefault="0071278D" w:rsidP="0071278D">
      <w:pPr>
        <w:pStyle w:val="ListParagraph"/>
        <w:numPr>
          <w:ilvl w:val="0"/>
          <w:numId w:val="22"/>
        </w:numPr>
        <w:spacing w:after="8"/>
        <w:rPr>
          <w:rFonts w:ascii="Avenir" w:eastAsia="Avenir" w:hAnsi="Avenir" w:cs="Avenir"/>
          <w:color w:val="000000"/>
          <w:sz w:val="20"/>
          <w:szCs w:val="20"/>
        </w:rPr>
      </w:pPr>
      <w:proofErr w:type="gramStart"/>
      <w:r>
        <w:rPr>
          <w:rFonts w:ascii="Avenir" w:eastAsia="Avenir" w:hAnsi="Avenir" w:cs="Avenir"/>
          <w:color w:val="000000"/>
          <w:sz w:val="20"/>
          <w:szCs w:val="20"/>
        </w:rPr>
        <w:t>les</w:t>
      </w:r>
      <w:proofErr w:type="gramEnd"/>
      <w:r>
        <w:rPr>
          <w:rFonts w:ascii="Avenir" w:eastAsia="Avenir" w:hAnsi="Avenir" w:cs="Avenir"/>
          <w:color w:val="000000"/>
          <w:sz w:val="20"/>
          <w:szCs w:val="20"/>
        </w:rPr>
        <w:t xml:space="preserve"> dépenses de frais de prélèvement AFD </w:t>
      </w:r>
      <w:r w:rsidRPr="0071278D">
        <w:rPr>
          <w:rFonts w:ascii="Avenir" w:eastAsia="Avenir" w:hAnsi="Avenir" w:cs="Avenir"/>
          <w:color w:val="000000"/>
          <w:sz w:val="20"/>
          <w:szCs w:val="20"/>
        </w:rPr>
        <w:t>s’élèvent à 392 352,16</w:t>
      </w:r>
      <w:r w:rsidR="00F106D9">
        <w:rPr>
          <w:rFonts w:ascii="Avenir" w:eastAsia="Avenir" w:hAnsi="Avenir" w:cs="Avenir"/>
          <w:color w:val="000000"/>
          <w:sz w:val="20"/>
          <w:szCs w:val="20"/>
        </w:rPr>
        <w:t xml:space="preserve"> USD</w:t>
      </w:r>
    </w:p>
    <w:p w14:paraId="74E0B879" w14:textId="77777777" w:rsidR="00AF4975" w:rsidRDefault="00AF4975">
      <w:pPr>
        <w:spacing w:after="8"/>
        <w:ind w:left="20" w:hanging="10"/>
        <w:rPr>
          <w:rFonts w:ascii="Avenir" w:eastAsia="Avenir" w:hAnsi="Avenir" w:cs="Avenir"/>
          <w:color w:val="000000"/>
          <w:sz w:val="20"/>
          <w:szCs w:val="20"/>
        </w:rPr>
      </w:pPr>
    </w:p>
    <w:p w14:paraId="2C6D4BC4" w14:textId="77777777" w:rsidR="00D74DDD" w:rsidRDefault="00F5459E" w:rsidP="00F63F23">
      <w:pPr>
        <w:spacing w:after="8"/>
        <w:ind w:left="10"/>
        <w:rPr>
          <w:rFonts w:ascii="Avenir" w:eastAsia="Avenir" w:hAnsi="Avenir" w:cs="Avenir"/>
          <w:color w:val="000000"/>
          <w:sz w:val="20"/>
          <w:szCs w:val="20"/>
        </w:rPr>
      </w:pPr>
      <w:r>
        <w:rPr>
          <w:rFonts w:ascii="Avenir" w:eastAsia="Avenir" w:hAnsi="Avenir" w:cs="Avenir"/>
          <w:b/>
          <w:color w:val="000000"/>
          <w:sz w:val="20"/>
          <w:szCs w:val="20"/>
        </w:rPr>
        <w:t>Note importante</w:t>
      </w:r>
      <w:r>
        <w:rPr>
          <w:rFonts w:ascii="Avenir" w:eastAsia="Avenir" w:hAnsi="Avenir" w:cs="Avenir"/>
          <w:color w:val="000000"/>
          <w:sz w:val="20"/>
          <w:szCs w:val="20"/>
        </w:rPr>
        <w:t xml:space="preserve"> : le total des montants décaissées par effet et produit (plus couts) de l’onglet 1 doit correspondre au total des montants décaissés par catégorie UNDG transmis par les services financiers au MPTF via le système UNEX. </w:t>
      </w:r>
    </w:p>
    <w:p w14:paraId="780070EC" w14:textId="77777777" w:rsidR="00D74DDD" w:rsidRDefault="00D74DDD">
      <w:pPr>
        <w:spacing w:after="8"/>
        <w:ind w:left="20" w:hanging="10"/>
        <w:rPr>
          <w:rFonts w:ascii="Avenir" w:eastAsia="Avenir" w:hAnsi="Avenir" w:cs="Avenir"/>
          <w:color w:val="000000"/>
          <w:sz w:val="20"/>
          <w:szCs w:val="20"/>
        </w:rPr>
      </w:pPr>
    </w:p>
    <w:p w14:paraId="43F8FBF4" w14:textId="77777777" w:rsidR="00D74DDD" w:rsidRDefault="00F5459E">
      <w:pPr>
        <w:keepNext/>
        <w:keepLines/>
        <w:numPr>
          <w:ilvl w:val="0"/>
          <w:numId w:val="6"/>
        </w:numPr>
        <w:pBdr>
          <w:top w:val="nil"/>
          <w:left w:val="nil"/>
          <w:bottom w:val="nil"/>
          <w:right w:val="nil"/>
          <w:between w:val="nil"/>
        </w:pBdr>
        <w:spacing w:after="0" w:line="250" w:lineRule="auto"/>
        <w:ind w:right="28"/>
        <w:jc w:val="both"/>
        <w:rPr>
          <w:rFonts w:ascii="Avenir" w:eastAsia="Avenir" w:hAnsi="Avenir" w:cs="Avenir"/>
          <w:color w:val="000000"/>
          <w:sz w:val="20"/>
          <w:szCs w:val="20"/>
        </w:rPr>
      </w:pPr>
      <w:r>
        <w:rPr>
          <w:rFonts w:ascii="Avenir" w:eastAsia="Avenir" w:hAnsi="Avenir" w:cs="Avenir"/>
          <w:color w:val="000000"/>
          <w:sz w:val="20"/>
          <w:szCs w:val="20"/>
        </w:rPr>
        <w:t>Cout efficacité : Tableau des progrès et décaissements par effets et par produits</w:t>
      </w:r>
    </w:p>
    <w:p w14:paraId="41E6A0F9" w14:textId="77777777" w:rsidR="00D74DDD" w:rsidRDefault="00D74DDD">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p w14:paraId="2448F2CE" w14:textId="6F8EE345" w:rsidR="004762DE" w:rsidRPr="004762DE" w:rsidRDefault="004762DE" w:rsidP="004762DE">
      <w:pPr>
        <w:pStyle w:val="Caption"/>
        <w:keepNext/>
        <w:jc w:val="center"/>
        <w:rPr>
          <w:sz w:val="20"/>
          <w:szCs w:val="20"/>
        </w:rPr>
      </w:pPr>
      <w:bookmarkStart w:id="40" w:name="_Toc157176517"/>
      <w:r w:rsidRPr="004762DE">
        <w:rPr>
          <w:sz w:val="20"/>
          <w:szCs w:val="20"/>
        </w:rPr>
        <w:t xml:space="preserve">Tableau </w:t>
      </w:r>
      <w:r w:rsidRPr="004762DE">
        <w:rPr>
          <w:sz w:val="20"/>
          <w:szCs w:val="20"/>
        </w:rPr>
        <w:fldChar w:fldCharType="begin"/>
      </w:r>
      <w:r w:rsidRPr="004762DE">
        <w:rPr>
          <w:sz w:val="20"/>
          <w:szCs w:val="20"/>
        </w:rPr>
        <w:instrText xml:space="preserve"> SEQ Tableau \* ARABIC </w:instrText>
      </w:r>
      <w:r w:rsidRPr="004762DE">
        <w:rPr>
          <w:sz w:val="20"/>
          <w:szCs w:val="20"/>
        </w:rPr>
        <w:fldChar w:fldCharType="separate"/>
      </w:r>
      <w:r w:rsidR="001F6352">
        <w:rPr>
          <w:noProof/>
          <w:sz w:val="20"/>
          <w:szCs w:val="20"/>
        </w:rPr>
        <w:t>9</w:t>
      </w:r>
      <w:r w:rsidRPr="004762DE">
        <w:rPr>
          <w:sz w:val="20"/>
          <w:szCs w:val="20"/>
        </w:rPr>
        <w:fldChar w:fldCharType="end"/>
      </w:r>
      <w:r w:rsidRPr="004762DE">
        <w:rPr>
          <w:sz w:val="20"/>
          <w:szCs w:val="20"/>
        </w:rPr>
        <w:t>: Progrès et décaissements par effets et par produits</w:t>
      </w:r>
      <w:bookmarkEnd w:id="40"/>
    </w:p>
    <w:tbl>
      <w:tblPr>
        <w:tblStyle w:val="a9"/>
        <w:tblW w:w="9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417"/>
        <w:gridCol w:w="1559"/>
        <w:gridCol w:w="3330"/>
      </w:tblGrid>
      <w:tr w:rsidR="00D74DDD" w14:paraId="0D1A8286" w14:textId="77777777" w:rsidTr="00EF5C03">
        <w:trPr>
          <w:trHeight w:val="295"/>
          <w:tblHeader/>
          <w:jc w:val="center"/>
        </w:trPr>
        <w:tc>
          <w:tcPr>
            <w:tcW w:w="3256" w:type="dxa"/>
            <w:shd w:val="clear" w:color="auto" w:fill="DDEBF7"/>
            <w:vAlign w:val="center"/>
          </w:tcPr>
          <w:p w14:paraId="47BA486C" w14:textId="77777777" w:rsidR="00D74DDD" w:rsidRDefault="00F5459E">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Résultats </w:t>
            </w:r>
          </w:p>
        </w:tc>
        <w:tc>
          <w:tcPr>
            <w:tcW w:w="1417" w:type="dxa"/>
            <w:vMerge w:val="restart"/>
            <w:shd w:val="clear" w:color="auto" w:fill="F4B084"/>
            <w:vAlign w:val="center"/>
          </w:tcPr>
          <w:p w14:paraId="50793A84" w14:textId="77777777" w:rsidR="00D74DDD" w:rsidRDefault="00F5459E">
            <w:pPr>
              <w:keepNext/>
              <w:keepLines/>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Progrès actuel de l'indicateur</w:t>
            </w:r>
            <w:r>
              <w:rPr>
                <w:rFonts w:ascii="Avenir" w:eastAsia="Avenir" w:hAnsi="Avenir" w:cs="Avenir"/>
                <w:i/>
                <w:color w:val="000000"/>
                <w:sz w:val="16"/>
                <w:szCs w:val="16"/>
                <w:vertAlign w:val="superscript"/>
              </w:rPr>
              <w:footnoteReference w:id="2"/>
            </w:r>
          </w:p>
        </w:tc>
        <w:tc>
          <w:tcPr>
            <w:tcW w:w="1559" w:type="dxa"/>
            <w:vMerge w:val="restart"/>
            <w:shd w:val="clear" w:color="auto" w:fill="DDEBF7"/>
            <w:vAlign w:val="center"/>
          </w:tcPr>
          <w:p w14:paraId="55C6A747" w14:textId="77777777" w:rsidR="00D74DDD" w:rsidRDefault="00F5459E">
            <w:pPr>
              <w:keepNext/>
              <w:keepLines/>
              <w:spacing w:after="0" w:line="240" w:lineRule="auto"/>
              <w:ind w:left="20" w:right="28" w:hanging="10"/>
              <w:jc w:val="center"/>
              <w:rPr>
                <w:rFonts w:ascii="Avenir" w:eastAsia="Avenir" w:hAnsi="Avenir" w:cs="Avenir"/>
                <w:color w:val="000000"/>
                <w:sz w:val="16"/>
                <w:szCs w:val="16"/>
              </w:rPr>
            </w:pPr>
            <w:r>
              <w:rPr>
                <w:rFonts w:ascii="Avenir" w:eastAsia="Avenir" w:hAnsi="Avenir" w:cs="Avenir"/>
                <w:color w:val="000000"/>
                <w:sz w:val="16"/>
                <w:szCs w:val="16"/>
              </w:rPr>
              <w:t xml:space="preserve">Dépenses cumulatives en US $  </w:t>
            </w:r>
            <w:r>
              <w:rPr>
                <w:rFonts w:ascii="Avenir" w:eastAsia="Avenir" w:hAnsi="Avenir" w:cs="Avenir"/>
                <w:i/>
                <w:color w:val="000000"/>
                <w:sz w:val="16"/>
                <w:szCs w:val="16"/>
                <w:vertAlign w:val="superscript"/>
              </w:rPr>
              <w:footnoteReference w:id="3"/>
            </w:r>
          </w:p>
        </w:tc>
        <w:tc>
          <w:tcPr>
            <w:tcW w:w="3330" w:type="dxa"/>
            <w:vMerge w:val="restart"/>
            <w:shd w:val="clear" w:color="auto" w:fill="DDEBF7"/>
          </w:tcPr>
          <w:p w14:paraId="410C3A04" w14:textId="77777777" w:rsidR="00D74DDD" w:rsidRDefault="00F5459E">
            <w:pPr>
              <w:widowControl w:val="0"/>
              <w:pBdr>
                <w:top w:val="nil"/>
                <w:left w:val="nil"/>
                <w:bottom w:val="nil"/>
                <w:right w:val="nil"/>
                <w:between w:val="nil"/>
              </w:pBdr>
              <w:spacing w:after="0" w:line="276"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Commentaires </w:t>
            </w:r>
          </w:p>
        </w:tc>
      </w:tr>
      <w:tr w:rsidR="00D74DDD" w14:paraId="25FEC3E7" w14:textId="77777777" w:rsidTr="00EF5C03">
        <w:trPr>
          <w:trHeight w:val="310"/>
          <w:tblHeader/>
          <w:jc w:val="center"/>
        </w:trPr>
        <w:tc>
          <w:tcPr>
            <w:tcW w:w="3256" w:type="dxa"/>
            <w:shd w:val="clear" w:color="auto" w:fill="DDEBF7"/>
            <w:vAlign w:val="center"/>
          </w:tcPr>
          <w:p w14:paraId="4D0E04B4" w14:textId="77777777" w:rsidR="00D74DDD" w:rsidRDefault="00F5459E">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w:t>
            </w:r>
          </w:p>
        </w:tc>
        <w:tc>
          <w:tcPr>
            <w:tcW w:w="1417" w:type="dxa"/>
            <w:vMerge/>
            <w:shd w:val="clear" w:color="auto" w:fill="F4B084"/>
            <w:vAlign w:val="center"/>
          </w:tcPr>
          <w:p w14:paraId="2DD745CF"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559" w:type="dxa"/>
            <w:vMerge/>
            <w:shd w:val="clear" w:color="auto" w:fill="DDEBF7"/>
            <w:vAlign w:val="center"/>
          </w:tcPr>
          <w:p w14:paraId="369DD690"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3330" w:type="dxa"/>
            <w:vMerge/>
            <w:shd w:val="clear" w:color="auto" w:fill="DDEBF7"/>
          </w:tcPr>
          <w:p w14:paraId="603D2D46"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r>
      <w:tr w:rsidR="00D74DDD" w14:paraId="002C0A31" w14:textId="77777777" w:rsidTr="00EF5C03">
        <w:trPr>
          <w:trHeight w:val="310"/>
          <w:jc w:val="center"/>
        </w:trPr>
        <w:tc>
          <w:tcPr>
            <w:tcW w:w="3256" w:type="dxa"/>
            <w:shd w:val="clear" w:color="auto" w:fill="D6E3BC" w:themeFill="accent3" w:themeFillTint="66"/>
            <w:vAlign w:val="center"/>
          </w:tcPr>
          <w:p w14:paraId="39AE36DB" w14:textId="28465001" w:rsidR="00D74DDD" w:rsidRDefault="00A660A1">
            <w:pPr>
              <w:spacing w:after="0" w:line="240" w:lineRule="auto"/>
              <w:ind w:left="20" w:right="28" w:hanging="10"/>
              <w:jc w:val="both"/>
              <w:rPr>
                <w:rFonts w:ascii="Avenir" w:eastAsia="Avenir" w:hAnsi="Avenir" w:cs="Avenir"/>
                <w:color w:val="000000"/>
                <w:sz w:val="16"/>
                <w:szCs w:val="16"/>
              </w:rPr>
            </w:pPr>
            <w:r w:rsidRPr="00DB5CAA">
              <w:rPr>
                <w:rFonts w:ascii="Avenir" w:eastAsia="Avenir" w:hAnsi="Avenir" w:cs="Avenir"/>
                <w:b/>
                <w:bCs/>
                <w:color w:val="000000"/>
                <w:sz w:val="16"/>
                <w:szCs w:val="16"/>
              </w:rPr>
              <w:t>Effet 1</w:t>
            </w:r>
            <w:r>
              <w:rPr>
                <w:rFonts w:ascii="Avenir" w:eastAsia="Avenir" w:hAnsi="Avenir" w:cs="Avenir"/>
                <w:color w:val="000000"/>
                <w:sz w:val="16"/>
                <w:szCs w:val="16"/>
              </w:rPr>
              <w:t xml:space="preserve"> : </w:t>
            </w:r>
            <w:r w:rsidRPr="00DB5CAA">
              <w:rPr>
                <w:rFonts w:ascii="Avenir" w:eastAsia="Avenir" w:hAnsi="Avenir" w:cs="Avenir"/>
                <w:color w:val="000000"/>
                <w:sz w:val="16"/>
                <w:szCs w:val="16"/>
              </w:rPr>
              <w:t>Mise en place d'un dispositif de conseil technique et économique aux exploitations agricoles et aux PME agricoles</w:t>
            </w:r>
          </w:p>
        </w:tc>
        <w:tc>
          <w:tcPr>
            <w:tcW w:w="1417" w:type="dxa"/>
            <w:shd w:val="clear" w:color="auto" w:fill="D6E3BC" w:themeFill="accent3" w:themeFillTint="66"/>
            <w:vAlign w:val="center"/>
          </w:tcPr>
          <w:p w14:paraId="6B7B4367" w14:textId="77777777" w:rsidR="00D74DDD" w:rsidRDefault="00D74DDD">
            <w:pPr>
              <w:spacing w:after="0" w:line="240" w:lineRule="auto"/>
              <w:ind w:left="20" w:right="28" w:hanging="10"/>
              <w:jc w:val="both"/>
              <w:rPr>
                <w:rFonts w:ascii="Avenir" w:eastAsia="Avenir" w:hAnsi="Avenir" w:cs="Avenir"/>
                <w:color w:val="000000"/>
                <w:sz w:val="16"/>
                <w:szCs w:val="16"/>
              </w:rPr>
            </w:pPr>
          </w:p>
        </w:tc>
        <w:tc>
          <w:tcPr>
            <w:tcW w:w="1559" w:type="dxa"/>
            <w:shd w:val="clear" w:color="auto" w:fill="D6E3BC" w:themeFill="accent3" w:themeFillTint="66"/>
            <w:vAlign w:val="center"/>
          </w:tcPr>
          <w:p w14:paraId="72D5AA12" w14:textId="701F6890" w:rsidR="00D74DDD" w:rsidRDefault="00F5459E">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w:t>
            </w:r>
            <w:r w:rsidR="00EF5C03">
              <w:rPr>
                <w:rFonts w:ascii="Avenir" w:eastAsia="Avenir" w:hAnsi="Avenir" w:cs="Avenir"/>
                <w:color w:val="000000"/>
                <w:sz w:val="16"/>
                <w:szCs w:val="16"/>
              </w:rPr>
              <w:t>1 057 124</w:t>
            </w:r>
          </w:p>
        </w:tc>
        <w:tc>
          <w:tcPr>
            <w:tcW w:w="3330" w:type="dxa"/>
            <w:shd w:val="clear" w:color="auto" w:fill="D6E3BC" w:themeFill="accent3" w:themeFillTint="66"/>
          </w:tcPr>
          <w:p w14:paraId="09EA64DC" w14:textId="77777777" w:rsidR="00D74DDD" w:rsidRDefault="00D74DDD">
            <w:pPr>
              <w:spacing w:after="0" w:line="240" w:lineRule="auto"/>
              <w:ind w:left="20" w:right="28" w:hanging="10"/>
              <w:jc w:val="both"/>
              <w:rPr>
                <w:rFonts w:ascii="Avenir" w:eastAsia="Avenir" w:hAnsi="Avenir" w:cs="Avenir"/>
                <w:color w:val="000000"/>
                <w:sz w:val="16"/>
                <w:szCs w:val="16"/>
              </w:rPr>
            </w:pPr>
          </w:p>
        </w:tc>
      </w:tr>
      <w:tr w:rsidR="00D74DDD" w14:paraId="414F5BF8" w14:textId="77777777" w:rsidTr="00EF5C03">
        <w:trPr>
          <w:trHeight w:val="310"/>
          <w:jc w:val="center"/>
        </w:trPr>
        <w:tc>
          <w:tcPr>
            <w:tcW w:w="3256" w:type="dxa"/>
            <w:shd w:val="clear" w:color="auto" w:fill="auto"/>
            <w:vAlign w:val="center"/>
          </w:tcPr>
          <w:p w14:paraId="348FAB1B" w14:textId="179B9AB3" w:rsidR="00D74DDD"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1.1 : </w:t>
            </w:r>
            <w:r w:rsidRPr="00DB5CAA">
              <w:rPr>
                <w:rFonts w:ascii="Avenir" w:eastAsia="Avenir" w:hAnsi="Avenir" w:cs="Avenir"/>
                <w:color w:val="000000"/>
                <w:sz w:val="16"/>
                <w:szCs w:val="16"/>
              </w:rPr>
              <w:t>Mise en place d'un dispositif de conseil technique</w:t>
            </w:r>
          </w:p>
        </w:tc>
        <w:tc>
          <w:tcPr>
            <w:tcW w:w="1417" w:type="dxa"/>
            <w:shd w:val="clear" w:color="auto" w:fill="auto"/>
            <w:vAlign w:val="center"/>
          </w:tcPr>
          <w:p w14:paraId="06A3F238" w14:textId="77777777" w:rsidR="00D74DDD" w:rsidRDefault="00D74DDD">
            <w:pPr>
              <w:spacing w:after="0" w:line="240" w:lineRule="auto"/>
              <w:ind w:left="20" w:right="28" w:hanging="10"/>
              <w:jc w:val="both"/>
              <w:rPr>
                <w:rFonts w:ascii="Avenir" w:eastAsia="Avenir" w:hAnsi="Avenir" w:cs="Avenir"/>
                <w:color w:val="000000"/>
                <w:sz w:val="16"/>
                <w:szCs w:val="16"/>
              </w:rPr>
            </w:pPr>
          </w:p>
        </w:tc>
        <w:tc>
          <w:tcPr>
            <w:tcW w:w="1559" w:type="dxa"/>
            <w:shd w:val="clear" w:color="auto" w:fill="auto"/>
            <w:vAlign w:val="center"/>
          </w:tcPr>
          <w:p w14:paraId="5A90142D" w14:textId="44042499" w:rsidR="00D74DDD" w:rsidRDefault="00F5459E">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w:t>
            </w:r>
            <w:r w:rsidR="00EF5C03">
              <w:rPr>
                <w:rFonts w:ascii="Avenir" w:eastAsia="Avenir" w:hAnsi="Avenir" w:cs="Avenir"/>
                <w:color w:val="000000"/>
                <w:sz w:val="16"/>
                <w:szCs w:val="16"/>
              </w:rPr>
              <w:t>373 103</w:t>
            </w:r>
          </w:p>
        </w:tc>
        <w:tc>
          <w:tcPr>
            <w:tcW w:w="3330" w:type="dxa"/>
          </w:tcPr>
          <w:p w14:paraId="6462E746" w14:textId="77777777" w:rsidR="00D74DDD" w:rsidRDefault="00D74DDD">
            <w:pPr>
              <w:spacing w:after="0" w:line="240" w:lineRule="auto"/>
              <w:ind w:left="20" w:right="28" w:hanging="10"/>
              <w:jc w:val="both"/>
              <w:rPr>
                <w:rFonts w:ascii="Avenir" w:eastAsia="Avenir" w:hAnsi="Avenir" w:cs="Avenir"/>
                <w:color w:val="000000"/>
                <w:sz w:val="16"/>
                <w:szCs w:val="16"/>
              </w:rPr>
            </w:pPr>
          </w:p>
        </w:tc>
      </w:tr>
      <w:tr w:rsidR="00D74DDD" w14:paraId="19509FCC" w14:textId="77777777" w:rsidTr="00EF5C03">
        <w:trPr>
          <w:trHeight w:val="310"/>
          <w:jc w:val="center"/>
        </w:trPr>
        <w:tc>
          <w:tcPr>
            <w:tcW w:w="3256" w:type="dxa"/>
            <w:shd w:val="clear" w:color="auto" w:fill="auto"/>
            <w:vAlign w:val="center"/>
          </w:tcPr>
          <w:p w14:paraId="1C881662" w14:textId="060CA8BE" w:rsidR="00D74DDD"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1.2 : </w:t>
            </w:r>
            <w:r w:rsidRPr="00DB5CAA">
              <w:rPr>
                <w:rFonts w:ascii="Avenir" w:eastAsia="Avenir" w:hAnsi="Avenir" w:cs="Avenir"/>
                <w:color w:val="000000"/>
                <w:sz w:val="16"/>
                <w:szCs w:val="16"/>
              </w:rPr>
              <w:t>Renforcement des capacités de services de conseil auprès des agriculteurs</w:t>
            </w:r>
          </w:p>
        </w:tc>
        <w:tc>
          <w:tcPr>
            <w:tcW w:w="1417" w:type="dxa"/>
            <w:shd w:val="clear" w:color="auto" w:fill="auto"/>
            <w:vAlign w:val="center"/>
          </w:tcPr>
          <w:p w14:paraId="2BCF668C" w14:textId="77777777" w:rsidR="00D74DDD" w:rsidRDefault="00F5459E">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w:t>
            </w:r>
          </w:p>
        </w:tc>
        <w:tc>
          <w:tcPr>
            <w:tcW w:w="1559" w:type="dxa"/>
            <w:shd w:val="clear" w:color="auto" w:fill="auto"/>
            <w:vAlign w:val="center"/>
          </w:tcPr>
          <w:p w14:paraId="4E9DE47F" w14:textId="71559125" w:rsidR="00D74DDD" w:rsidRDefault="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310 919</w:t>
            </w:r>
          </w:p>
        </w:tc>
        <w:tc>
          <w:tcPr>
            <w:tcW w:w="3330" w:type="dxa"/>
          </w:tcPr>
          <w:p w14:paraId="1A53BB99" w14:textId="77777777" w:rsidR="00D74DDD" w:rsidRDefault="00D74DDD">
            <w:pPr>
              <w:spacing w:after="0" w:line="240" w:lineRule="auto"/>
              <w:ind w:left="20" w:right="28" w:hanging="10"/>
              <w:jc w:val="both"/>
              <w:rPr>
                <w:rFonts w:ascii="Avenir" w:eastAsia="Avenir" w:hAnsi="Avenir" w:cs="Avenir"/>
                <w:color w:val="000000"/>
                <w:sz w:val="16"/>
                <w:szCs w:val="16"/>
              </w:rPr>
            </w:pPr>
          </w:p>
        </w:tc>
      </w:tr>
      <w:tr w:rsidR="00D74DDD" w14:paraId="179D2197" w14:textId="77777777" w:rsidTr="00EF5C03">
        <w:trPr>
          <w:trHeight w:val="310"/>
          <w:jc w:val="center"/>
        </w:trPr>
        <w:tc>
          <w:tcPr>
            <w:tcW w:w="3256" w:type="dxa"/>
            <w:shd w:val="clear" w:color="auto" w:fill="auto"/>
            <w:vAlign w:val="center"/>
          </w:tcPr>
          <w:p w14:paraId="391ABDEE" w14:textId="438472B1" w:rsidR="00D74DDD" w:rsidRDefault="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xml:space="preserve">Produit 1.3 : </w:t>
            </w:r>
            <w:r w:rsidRPr="00DB5CAA">
              <w:rPr>
                <w:rFonts w:ascii="Avenir" w:eastAsia="Avenir" w:hAnsi="Avenir" w:cs="Avenir"/>
                <w:color w:val="000000"/>
                <w:sz w:val="16"/>
                <w:szCs w:val="16"/>
              </w:rPr>
              <w:t>Arrangements institutionnels pour renforcer la qualité et la visibilité de l'offre de services aux exploitations et PME agricoles</w:t>
            </w:r>
          </w:p>
        </w:tc>
        <w:tc>
          <w:tcPr>
            <w:tcW w:w="1417" w:type="dxa"/>
            <w:shd w:val="clear" w:color="auto" w:fill="auto"/>
            <w:vAlign w:val="center"/>
          </w:tcPr>
          <w:p w14:paraId="51F519E5" w14:textId="77777777" w:rsidR="00D74DDD" w:rsidRDefault="00D74DDD">
            <w:pPr>
              <w:spacing w:after="0" w:line="240" w:lineRule="auto"/>
              <w:ind w:left="20" w:right="28" w:hanging="10"/>
              <w:jc w:val="both"/>
              <w:rPr>
                <w:rFonts w:ascii="Avenir" w:eastAsia="Avenir" w:hAnsi="Avenir" w:cs="Avenir"/>
                <w:color w:val="000000"/>
                <w:sz w:val="16"/>
                <w:szCs w:val="16"/>
              </w:rPr>
            </w:pPr>
          </w:p>
        </w:tc>
        <w:tc>
          <w:tcPr>
            <w:tcW w:w="1559" w:type="dxa"/>
            <w:shd w:val="clear" w:color="auto" w:fill="auto"/>
            <w:vAlign w:val="center"/>
          </w:tcPr>
          <w:p w14:paraId="42EF3624" w14:textId="7689431A" w:rsidR="00D74DDD" w:rsidRDefault="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 373 103</w:t>
            </w:r>
          </w:p>
        </w:tc>
        <w:tc>
          <w:tcPr>
            <w:tcW w:w="3330" w:type="dxa"/>
          </w:tcPr>
          <w:p w14:paraId="6DFCD5A6" w14:textId="77777777" w:rsidR="00D74DDD" w:rsidRDefault="00D74DDD">
            <w:pPr>
              <w:spacing w:after="0" w:line="240" w:lineRule="auto"/>
              <w:ind w:left="20" w:right="28" w:hanging="10"/>
              <w:jc w:val="both"/>
              <w:rPr>
                <w:rFonts w:ascii="Avenir" w:eastAsia="Avenir" w:hAnsi="Avenir" w:cs="Avenir"/>
                <w:color w:val="000000"/>
                <w:sz w:val="16"/>
                <w:szCs w:val="16"/>
              </w:rPr>
            </w:pPr>
          </w:p>
        </w:tc>
      </w:tr>
      <w:tr w:rsidR="00D74DDD" w14:paraId="4E510BE1" w14:textId="77777777" w:rsidTr="00DB2B4A">
        <w:trPr>
          <w:trHeight w:val="158"/>
          <w:jc w:val="center"/>
        </w:trPr>
        <w:tc>
          <w:tcPr>
            <w:tcW w:w="3256" w:type="dxa"/>
            <w:shd w:val="clear" w:color="auto" w:fill="D6E3BC" w:themeFill="accent3" w:themeFillTint="66"/>
            <w:vAlign w:val="center"/>
          </w:tcPr>
          <w:p w14:paraId="021E6112" w14:textId="241AA5C1" w:rsidR="00D74DDD" w:rsidRDefault="00A660A1">
            <w:pPr>
              <w:spacing w:after="0" w:line="240" w:lineRule="auto"/>
              <w:ind w:left="20" w:right="28" w:hanging="10"/>
              <w:jc w:val="both"/>
              <w:rPr>
                <w:rFonts w:ascii="Avenir" w:eastAsia="Avenir" w:hAnsi="Avenir" w:cs="Avenir"/>
                <w:color w:val="000000"/>
                <w:sz w:val="16"/>
                <w:szCs w:val="16"/>
              </w:rPr>
            </w:pPr>
            <w:r w:rsidRPr="0094310D">
              <w:rPr>
                <w:rFonts w:ascii="Avenir" w:eastAsia="Avenir" w:hAnsi="Avenir" w:cs="Avenir"/>
                <w:b/>
                <w:bCs/>
                <w:color w:val="000000"/>
                <w:sz w:val="16"/>
                <w:szCs w:val="16"/>
              </w:rPr>
              <w:t>Effet 2</w:t>
            </w:r>
            <w:r>
              <w:rPr>
                <w:rFonts w:ascii="Avenir" w:eastAsia="Avenir" w:hAnsi="Avenir" w:cs="Avenir"/>
                <w:color w:val="000000"/>
                <w:sz w:val="16"/>
                <w:szCs w:val="16"/>
              </w:rPr>
              <w:t xml:space="preserve"> : </w:t>
            </w:r>
            <w:r w:rsidRPr="002323D0">
              <w:rPr>
                <w:rFonts w:ascii="Avenir" w:eastAsia="Avenir" w:hAnsi="Avenir" w:cs="Avenir"/>
                <w:color w:val="000000"/>
                <w:sz w:val="16"/>
                <w:szCs w:val="16"/>
              </w:rPr>
              <w:t>Mise en place d'un dispositif de conseil aux institutions financières</w:t>
            </w:r>
          </w:p>
        </w:tc>
        <w:tc>
          <w:tcPr>
            <w:tcW w:w="1417" w:type="dxa"/>
            <w:shd w:val="clear" w:color="auto" w:fill="D6E3BC" w:themeFill="accent3" w:themeFillTint="66"/>
            <w:vAlign w:val="center"/>
          </w:tcPr>
          <w:p w14:paraId="627EA064" w14:textId="77777777" w:rsidR="00D74DDD" w:rsidRDefault="00D74DDD">
            <w:pPr>
              <w:spacing w:after="0" w:line="240" w:lineRule="auto"/>
              <w:ind w:left="20" w:right="28" w:hanging="10"/>
              <w:jc w:val="both"/>
              <w:rPr>
                <w:rFonts w:ascii="Avenir" w:eastAsia="Avenir" w:hAnsi="Avenir" w:cs="Avenir"/>
                <w:color w:val="000000"/>
                <w:sz w:val="16"/>
                <w:szCs w:val="16"/>
              </w:rPr>
            </w:pPr>
          </w:p>
        </w:tc>
        <w:tc>
          <w:tcPr>
            <w:tcW w:w="1559" w:type="dxa"/>
            <w:shd w:val="clear" w:color="auto" w:fill="D6E3BC" w:themeFill="accent3" w:themeFillTint="66"/>
            <w:vAlign w:val="center"/>
          </w:tcPr>
          <w:p w14:paraId="2EDC06A8" w14:textId="1B728FB0" w:rsidR="00D74DDD" w:rsidRDefault="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186 551</w:t>
            </w:r>
          </w:p>
        </w:tc>
        <w:tc>
          <w:tcPr>
            <w:tcW w:w="3330" w:type="dxa"/>
            <w:shd w:val="clear" w:color="auto" w:fill="D6E3BC" w:themeFill="accent3" w:themeFillTint="66"/>
          </w:tcPr>
          <w:p w14:paraId="49F81BD8" w14:textId="77777777" w:rsidR="00D74DDD" w:rsidRDefault="00D74DDD">
            <w:pPr>
              <w:spacing w:after="0" w:line="240" w:lineRule="auto"/>
              <w:ind w:left="20" w:right="28" w:hanging="10"/>
              <w:jc w:val="both"/>
              <w:rPr>
                <w:rFonts w:ascii="Avenir" w:eastAsia="Avenir" w:hAnsi="Avenir" w:cs="Avenir"/>
                <w:color w:val="000000"/>
                <w:sz w:val="16"/>
                <w:szCs w:val="16"/>
              </w:rPr>
            </w:pPr>
          </w:p>
        </w:tc>
      </w:tr>
      <w:tr w:rsidR="00A660A1" w14:paraId="2C450C3C" w14:textId="77777777" w:rsidTr="00DB2B4A">
        <w:trPr>
          <w:trHeight w:val="158"/>
          <w:jc w:val="center"/>
        </w:trPr>
        <w:tc>
          <w:tcPr>
            <w:tcW w:w="3256" w:type="dxa"/>
            <w:shd w:val="clear" w:color="auto" w:fill="D6E3BC" w:themeFill="accent3" w:themeFillTint="66"/>
            <w:vAlign w:val="center"/>
          </w:tcPr>
          <w:p w14:paraId="3BB4CB58" w14:textId="00C8AA51" w:rsidR="00A660A1" w:rsidRPr="0094310D" w:rsidRDefault="00A660A1">
            <w:pPr>
              <w:spacing w:after="0" w:line="240" w:lineRule="auto"/>
              <w:ind w:left="20" w:right="28" w:hanging="10"/>
              <w:jc w:val="both"/>
              <w:rPr>
                <w:rFonts w:ascii="Avenir" w:eastAsia="Avenir" w:hAnsi="Avenir" w:cs="Avenir"/>
                <w:b/>
                <w:bCs/>
                <w:color w:val="000000"/>
                <w:sz w:val="16"/>
                <w:szCs w:val="16"/>
              </w:rPr>
            </w:pPr>
            <w:r w:rsidRPr="0094310D">
              <w:rPr>
                <w:rFonts w:ascii="Avenir" w:eastAsia="Avenir" w:hAnsi="Avenir" w:cs="Avenir"/>
                <w:b/>
                <w:bCs/>
                <w:color w:val="000000"/>
                <w:sz w:val="16"/>
                <w:szCs w:val="16"/>
              </w:rPr>
              <w:t xml:space="preserve">Effet </w:t>
            </w:r>
            <w:r>
              <w:rPr>
                <w:rFonts w:ascii="Avenir" w:eastAsia="Avenir" w:hAnsi="Avenir" w:cs="Avenir"/>
                <w:b/>
                <w:bCs/>
                <w:color w:val="000000"/>
                <w:sz w:val="16"/>
                <w:szCs w:val="16"/>
              </w:rPr>
              <w:t xml:space="preserve">3 : </w:t>
            </w:r>
            <w:r w:rsidRPr="0094310D">
              <w:rPr>
                <w:rFonts w:ascii="Avenir" w:eastAsia="Avenir" w:hAnsi="Avenir" w:cs="Avenir"/>
                <w:color w:val="000000"/>
                <w:sz w:val="16"/>
                <w:szCs w:val="16"/>
              </w:rPr>
              <w:t>Dispositif de montage de projets pour des crédits bancaires adossés à une subvention et fonds d’innovation</w:t>
            </w:r>
          </w:p>
        </w:tc>
        <w:tc>
          <w:tcPr>
            <w:tcW w:w="1417" w:type="dxa"/>
            <w:shd w:val="clear" w:color="auto" w:fill="D6E3BC" w:themeFill="accent3" w:themeFillTint="66"/>
            <w:vAlign w:val="center"/>
          </w:tcPr>
          <w:p w14:paraId="21E9D360" w14:textId="77777777" w:rsidR="00A660A1" w:rsidRDefault="00A660A1">
            <w:pPr>
              <w:spacing w:after="0" w:line="240" w:lineRule="auto"/>
              <w:ind w:left="20" w:right="28" w:hanging="10"/>
              <w:jc w:val="both"/>
              <w:rPr>
                <w:rFonts w:ascii="Avenir" w:eastAsia="Avenir" w:hAnsi="Avenir" w:cs="Avenir"/>
                <w:color w:val="000000"/>
                <w:sz w:val="16"/>
                <w:szCs w:val="16"/>
              </w:rPr>
            </w:pPr>
          </w:p>
        </w:tc>
        <w:tc>
          <w:tcPr>
            <w:tcW w:w="1559" w:type="dxa"/>
            <w:shd w:val="clear" w:color="auto" w:fill="D6E3BC" w:themeFill="accent3" w:themeFillTint="66"/>
            <w:vAlign w:val="center"/>
          </w:tcPr>
          <w:p w14:paraId="225ECCA3" w14:textId="5F49C330" w:rsidR="00A660A1" w:rsidRDefault="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1 116 863</w:t>
            </w:r>
          </w:p>
        </w:tc>
        <w:tc>
          <w:tcPr>
            <w:tcW w:w="3330" w:type="dxa"/>
            <w:shd w:val="clear" w:color="auto" w:fill="D6E3BC" w:themeFill="accent3" w:themeFillTint="66"/>
          </w:tcPr>
          <w:p w14:paraId="29DD5CFD" w14:textId="77777777" w:rsidR="00A660A1" w:rsidRDefault="00A660A1">
            <w:pPr>
              <w:spacing w:after="0" w:line="240" w:lineRule="auto"/>
              <w:ind w:left="20" w:right="28" w:hanging="10"/>
              <w:jc w:val="both"/>
              <w:rPr>
                <w:rFonts w:ascii="Avenir" w:eastAsia="Avenir" w:hAnsi="Avenir" w:cs="Avenir"/>
                <w:color w:val="000000"/>
                <w:sz w:val="16"/>
                <w:szCs w:val="16"/>
              </w:rPr>
            </w:pPr>
          </w:p>
        </w:tc>
      </w:tr>
      <w:tr w:rsidR="00A660A1" w14:paraId="5DB88967" w14:textId="77777777" w:rsidTr="00EF5C03">
        <w:trPr>
          <w:trHeight w:val="158"/>
          <w:jc w:val="center"/>
        </w:trPr>
        <w:tc>
          <w:tcPr>
            <w:tcW w:w="3256" w:type="dxa"/>
            <w:shd w:val="clear" w:color="auto" w:fill="auto"/>
            <w:vAlign w:val="center"/>
          </w:tcPr>
          <w:p w14:paraId="5F7A886D" w14:textId="19F386BC" w:rsidR="00A660A1" w:rsidRPr="0094310D" w:rsidRDefault="00A660A1" w:rsidP="00A660A1">
            <w:pPr>
              <w:spacing w:after="0" w:line="240" w:lineRule="auto"/>
              <w:ind w:left="20" w:right="28" w:hanging="10"/>
              <w:jc w:val="both"/>
              <w:rPr>
                <w:rFonts w:ascii="Avenir" w:eastAsia="Avenir" w:hAnsi="Avenir" w:cs="Avenir"/>
                <w:b/>
                <w:bCs/>
                <w:color w:val="000000"/>
                <w:sz w:val="16"/>
                <w:szCs w:val="16"/>
              </w:rPr>
            </w:pPr>
            <w:r>
              <w:rPr>
                <w:rFonts w:ascii="Avenir" w:eastAsia="Avenir" w:hAnsi="Avenir" w:cs="Avenir"/>
                <w:color w:val="000000"/>
                <w:sz w:val="16"/>
                <w:szCs w:val="16"/>
              </w:rPr>
              <w:t>Produit 3.1 :</w:t>
            </w:r>
            <w:r>
              <w:t xml:space="preserve"> </w:t>
            </w:r>
            <w:r w:rsidRPr="0094310D">
              <w:rPr>
                <w:rFonts w:ascii="Avenir" w:eastAsia="Avenir" w:hAnsi="Avenir" w:cs="Avenir"/>
                <w:color w:val="000000"/>
                <w:sz w:val="16"/>
                <w:szCs w:val="16"/>
              </w:rPr>
              <w:t>Dispositif de montage de projets pour des crédits bancaires adossés à une subvention</w:t>
            </w:r>
          </w:p>
        </w:tc>
        <w:tc>
          <w:tcPr>
            <w:tcW w:w="1417" w:type="dxa"/>
            <w:shd w:val="clear" w:color="auto" w:fill="auto"/>
            <w:vAlign w:val="center"/>
          </w:tcPr>
          <w:p w14:paraId="7AD0B3AF" w14:textId="77777777" w:rsidR="00A660A1" w:rsidRDefault="00A660A1" w:rsidP="00A660A1">
            <w:pPr>
              <w:spacing w:after="0" w:line="240" w:lineRule="auto"/>
              <w:ind w:left="20" w:right="28" w:hanging="10"/>
              <w:jc w:val="both"/>
              <w:rPr>
                <w:rFonts w:ascii="Avenir" w:eastAsia="Avenir" w:hAnsi="Avenir" w:cs="Avenir"/>
                <w:color w:val="000000"/>
                <w:sz w:val="16"/>
                <w:szCs w:val="16"/>
              </w:rPr>
            </w:pPr>
          </w:p>
        </w:tc>
        <w:tc>
          <w:tcPr>
            <w:tcW w:w="1559" w:type="dxa"/>
            <w:shd w:val="clear" w:color="auto" w:fill="auto"/>
            <w:vAlign w:val="center"/>
          </w:tcPr>
          <w:p w14:paraId="338A3B9C" w14:textId="424C9156" w:rsidR="00A660A1" w:rsidRDefault="00EF5C03" w:rsidP="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1 116 863</w:t>
            </w:r>
          </w:p>
        </w:tc>
        <w:tc>
          <w:tcPr>
            <w:tcW w:w="3330" w:type="dxa"/>
          </w:tcPr>
          <w:p w14:paraId="591D8D09" w14:textId="77777777" w:rsidR="00A660A1" w:rsidRDefault="00A660A1" w:rsidP="00A660A1">
            <w:pPr>
              <w:spacing w:after="0" w:line="240" w:lineRule="auto"/>
              <w:ind w:left="20" w:right="28" w:hanging="10"/>
              <w:jc w:val="both"/>
              <w:rPr>
                <w:rFonts w:ascii="Avenir" w:eastAsia="Avenir" w:hAnsi="Avenir" w:cs="Avenir"/>
                <w:color w:val="000000"/>
                <w:sz w:val="16"/>
                <w:szCs w:val="16"/>
              </w:rPr>
            </w:pPr>
          </w:p>
        </w:tc>
      </w:tr>
      <w:tr w:rsidR="00A660A1" w14:paraId="68F2DB9A" w14:textId="77777777" w:rsidTr="00EF5C03">
        <w:trPr>
          <w:trHeight w:val="158"/>
          <w:jc w:val="center"/>
        </w:trPr>
        <w:tc>
          <w:tcPr>
            <w:tcW w:w="3256" w:type="dxa"/>
            <w:shd w:val="clear" w:color="auto" w:fill="auto"/>
            <w:vAlign w:val="center"/>
          </w:tcPr>
          <w:p w14:paraId="5CDEF68B" w14:textId="2EA45214" w:rsidR="00A660A1" w:rsidRPr="0094310D" w:rsidRDefault="00A660A1" w:rsidP="00A660A1">
            <w:pPr>
              <w:spacing w:after="0" w:line="240" w:lineRule="auto"/>
              <w:ind w:left="20" w:right="28" w:hanging="10"/>
              <w:jc w:val="both"/>
              <w:rPr>
                <w:rFonts w:ascii="Avenir" w:eastAsia="Avenir" w:hAnsi="Avenir" w:cs="Avenir"/>
                <w:b/>
                <w:bCs/>
                <w:color w:val="000000"/>
                <w:sz w:val="16"/>
                <w:szCs w:val="16"/>
              </w:rPr>
            </w:pPr>
            <w:r>
              <w:rPr>
                <w:rFonts w:ascii="Avenir" w:eastAsia="Avenir" w:hAnsi="Avenir" w:cs="Avenir"/>
                <w:color w:val="000000"/>
                <w:sz w:val="16"/>
                <w:szCs w:val="16"/>
              </w:rPr>
              <w:t xml:space="preserve">Produit 3.2 : </w:t>
            </w:r>
            <w:r w:rsidRPr="0094310D">
              <w:rPr>
                <w:rFonts w:ascii="Avenir" w:eastAsia="Avenir" w:hAnsi="Avenir" w:cs="Avenir"/>
                <w:color w:val="000000"/>
                <w:sz w:val="16"/>
                <w:szCs w:val="16"/>
              </w:rPr>
              <w:t>Fonds d'innovation</w:t>
            </w:r>
          </w:p>
        </w:tc>
        <w:tc>
          <w:tcPr>
            <w:tcW w:w="1417" w:type="dxa"/>
            <w:shd w:val="clear" w:color="auto" w:fill="auto"/>
            <w:vAlign w:val="center"/>
          </w:tcPr>
          <w:p w14:paraId="70A52AC1" w14:textId="77777777" w:rsidR="00A660A1" w:rsidRDefault="00A660A1" w:rsidP="00A660A1">
            <w:pPr>
              <w:spacing w:after="0" w:line="240" w:lineRule="auto"/>
              <w:ind w:left="20" w:right="28" w:hanging="10"/>
              <w:jc w:val="both"/>
              <w:rPr>
                <w:rFonts w:ascii="Avenir" w:eastAsia="Avenir" w:hAnsi="Avenir" w:cs="Avenir"/>
                <w:color w:val="000000"/>
                <w:sz w:val="16"/>
                <w:szCs w:val="16"/>
              </w:rPr>
            </w:pPr>
          </w:p>
        </w:tc>
        <w:tc>
          <w:tcPr>
            <w:tcW w:w="1559" w:type="dxa"/>
            <w:shd w:val="clear" w:color="auto" w:fill="auto"/>
            <w:vAlign w:val="center"/>
          </w:tcPr>
          <w:p w14:paraId="0B661C69" w14:textId="0E707819" w:rsidR="00A660A1" w:rsidRDefault="00EF5C03" w:rsidP="00A660A1">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0</w:t>
            </w:r>
          </w:p>
        </w:tc>
        <w:tc>
          <w:tcPr>
            <w:tcW w:w="3330" w:type="dxa"/>
          </w:tcPr>
          <w:p w14:paraId="675CAA01" w14:textId="77777777" w:rsidR="00A660A1" w:rsidRDefault="00A660A1" w:rsidP="00A660A1">
            <w:pPr>
              <w:spacing w:after="0" w:line="240" w:lineRule="auto"/>
              <w:ind w:left="20" w:right="28" w:hanging="10"/>
              <w:jc w:val="both"/>
              <w:rPr>
                <w:rFonts w:ascii="Avenir" w:eastAsia="Avenir" w:hAnsi="Avenir" w:cs="Avenir"/>
                <w:color w:val="000000"/>
                <w:sz w:val="16"/>
                <w:szCs w:val="16"/>
              </w:rPr>
            </w:pPr>
          </w:p>
        </w:tc>
      </w:tr>
      <w:tr w:rsidR="00EF5C03" w14:paraId="4789EB39" w14:textId="77777777" w:rsidTr="00DB2B4A">
        <w:trPr>
          <w:trHeight w:val="158"/>
          <w:jc w:val="center"/>
        </w:trPr>
        <w:tc>
          <w:tcPr>
            <w:tcW w:w="3256" w:type="dxa"/>
            <w:shd w:val="clear" w:color="auto" w:fill="D6E3BC" w:themeFill="accent3" w:themeFillTint="66"/>
            <w:vAlign w:val="center"/>
          </w:tcPr>
          <w:p w14:paraId="70400215" w14:textId="4BA26C77" w:rsidR="00EF5C03" w:rsidRPr="0094310D" w:rsidRDefault="00EF5C03" w:rsidP="00EF5C03">
            <w:pPr>
              <w:spacing w:after="0" w:line="240" w:lineRule="auto"/>
              <w:ind w:left="20" w:right="28" w:hanging="10"/>
              <w:jc w:val="both"/>
              <w:rPr>
                <w:rFonts w:ascii="Avenir" w:eastAsia="Avenir" w:hAnsi="Avenir" w:cs="Avenir"/>
                <w:b/>
                <w:bCs/>
                <w:color w:val="000000"/>
                <w:sz w:val="16"/>
                <w:szCs w:val="16"/>
              </w:rPr>
            </w:pPr>
            <w:r w:rsidRPr="00CB368E">
              <w:rPr>
                <w:rFonts w:ascii="Avenir" w:eastAsia="Avenir" w:hAnsi="Avenir" w:cs="Avenir"/>
                <w:b/>
                <w:bCs/>
                <w:color w:val="000000"/>
                <w:sz w:val="16"/>
                <w:szCs w:val="16"/>
              </w:rPr>
              <w:t>Effet 4</w:t>
            </w:r>
            <w:r>
              <w:rPr>
                <w:rFonts w:ascii="Avenir" w:eastAsia="Avenir" w:hAnsi="Avenir" w:cs="Avenir"/>
                <w:color w:val="000000"/>
                <w:sz w:val="16"/>
                <w:szCs w:val="16"/>
              </w:rPr>
              <w:t xml:space="preserve"> : </w:t>
            </w:r>
            <w:r w:rsidRPr="004E2636">
              <w:rPr>
                <w:rFonts w:ascii="Avenir" w:eastAsia="Avenir" w:hAnsi="Avenir" w:cs="Avenir"/>
                <w:color w:val="000000"/>
                <w:sz w:val="16"/>
                <w:szCs w:val="16"/>
              </w:rPr>
              <w:t>Réplicabilité du mécanisme</w:t>
            </w:r>
            <w:r>
              <w:rPr>
                <w:rFonts w:ascii="Avenir" w:eastAsia="Avenir" w:hAnsi="Avenir" w:cs="Avenir"/>
                <w:color w:val="000000"/>
                <w:sz w:val="16"/>
                <w:szCs w:val="16"/>
              </w:rPr>
              <w:t xml:space="preserve"> </w:t>
            </w:r>
            <w:r w:rsidRPr="004E2636">
              <w:rPr>
                <w:rFonts w:ascii="Avenir" w:eastAsia="Avenir" w:hAnsi="Avenir" w:cs="Avenir"/>
                <w:color w:val="000000"/>
                <w:sz w:val="16"/>
                <w:szCs w:val="16"/>
              </w:rPr>
              <w:t>à d'autres provinces</w:t>
            </w:r>
          </w:p>
        </w:tc>
        <w:tc>
          <w:tcPr>
            <w:tcW w:w="1417" w:type="dxa"/>
            <w:shd w:val="clear" w:color="auto" w:fill="D6E3BC" w:themeFill="accent3" w:themeFillTint="66"/>
            <w:vAlign w:val="center"/>
          </w:tcPr>
          <w:p w14:paraId="629CD138"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c>
          <w:tcPr>
            <w:tcW w:w="1559" w:type="dxa"/>
            <w:shd w:val="clear" w:color="auto" w:fill="D6E3BC" w:themeFill="accent3" w:themeFillTint="66"/>
            <w:vAlign w:val="center"/>
          </w:tcPr>
          <w:p w14:paraId="35133945" w14:textId="0BBC011F" w:rsidR="00EF5C03" w:rsidRDefault="00EF5C03" w:rsidP="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0</w:t>
            </w:r>
          </w:p>
        </w:tc>
        <w:tc>
          <w:tcPr>
            <w:tcW w:w="3330" w:type="dxa"/>
            <w:shd w:val="clear" w:color="auto" w:fill="D6E3BC" w:themeFill="accent3" w:themeFillTint="66"/>
          </w:tcPr>
          <w:p w14:paraId="3D88E36F"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r>
      <w:tr w:rsidR="00EF5C03" w14:paraId="159B2B52" w14:textId="77777777" w:rsidTr="00DB2B4A">
        <w:trPr>
          <w:trHeight w:val="158"/>
          <w:jc w:val="center"/>
        </w:trPr>
        <w:tc>
          <w:tcPr>
            <w:tcW w:w="3256" w:type="dxa"/>
            <w:shd w:val="clear" w:color="auto" w:fill="D6E3BC" w:themeFill="accent3" w:themeFillTint="66"/>
            <w:vAlign w:val="center"/>
          </w:tcPr>
          <w:p w14:paraId="7EB77145" w14:textId="5543DCF0" w:rsidR="00EF5C03" w:rsidRPr="0094310D" w:rsidRDefault="00EF5C03" w:rsidP="00EF5C03">
            <w:pPr>
              <w:spacing w:after="0" w:line="240" w:lineRule="auto"/>
              <w:ind w:left="20" w:right="28" w:hanging="10"/>
              <w:jc w:val="both"/>
              <w:rPr>
                <w:rFonts w:ascii="Avenir" w:eastAsia="Avenir" w:hAnsi="Avenir" w:cs="Avenir"/>
                <w:b/>
                <w:bCs/>
                <w:color w:val="000000"/>
                <w:sz w:val="16"/>
                <w:szCs w:val="16"/>
              </w:rPr>
            </w:pPr>
            <w:r w:rsidRPr="00CB368E">
              <w:rPr>
                <w:rFonts w:ascii="Avenir" w:eastAsia="Avenir" w:hAnsi="Avenir" w:cs="Avenir"/>
                <w:b/>
                <w:bCs/>
                <w:color w:val="000000"/>
                <w:sz w:val="16"/>
                <w:szCs w:val="16"/>
              </w:rPr>
              <w:t>Effet 5</w:t>
            </w:r>
            <w:r>
              <w:rPr>
                <w:rFonts w:ascii="Avenir" w:eastAsia="Avenir" w:hAnsi="Avenir" w:cs="Avenir"/>
                <w:color w:val="000000"/>
                <w:sz w:val="16"/>
                <w:szCs w:val="16"/>
              </w:rPr>
              <w:t xml:space="preserve"> : </w:t>
            </w:r>
            <w:r w:rsidRPr="00CB368E">
              <w:rPr>
                <w:rFonts w:ascii="Avenir" w:eastAsia="Avenir" w:hAnsi="Avenir" w:cs="Avenir"/>
                <w:color w:val="000000"/>
                <w:sz w:val="16"/>
                <w:szCs w:val="16"/>
              </w:rPr>
              <w:t>Mise en place d’un système de suivi-évaluation conforme à la matrice de suivi des indicateurs du CAFI et suivi du couvert forestier dans les zones d’emprise du projet</w:t>
            </w:r>
          </w:p>
        </w:tc>
        <w:tc>
          <w:tcPr>
            <w:tcW w:w="1417" w:type="dxa"/>
            <w:shd w:val="clear" w:color="auto" w:fill="D6E3BC" w:themeFill="accent3" w:themeFillTint="66"/>
            <w:vAlign w:val="center"/>
          </w:tcPr>
          <w:p w14:paraId="5E815B93"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c>
          <w:tcPr>
            <w:tcW w:w="1559" w:type="dxa"/>
            <w:shd w:val="clear" w:color="auto" w:fill="D6E3BC" w:themeFill="accent3" w:themeFillTint="66"/>
            <w:vAlign w:val="center"/>
          </w:tcPr>
          <w:p w14:paraId="23A30BD1" w14:textId="14680FD4" w:rsidR="00EF5C03" w:rsidRDefault="00EF5C03" w:rsidP="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437 148</w:t>
            </w:r>
          </w:p>
        </w:tc>
        <w:tc>
          <w:tcPr>
            <w:tcW w:w="3330" w:type="dxa"/>
            <w:shd w:val="clear" w:color="auto" w:fill="D6E3BC" w:themeFill="accent3" w:themeFillTint="66"/>
          </w:tcPr>
          <w:p w14:paraId="41091C9B"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r>
      <w:tr w:rsidR="00EF5C03" w14:paraId="26D08E4F" w14:textId="77777777" w:rsidTr="00EF5C03">
        <w:trPr>
          <w:trHeight w:val="310"/>
          <w:jc w:val="center"/>
        </w:trPr>
        <w:tc>
          <w:tcPr>
            <w:tcW w:w="3256" w:type="dxa"/>
            <w:shd w:val="clear" w:color="auto" w:fill="auto"/>
            <w:vAlign w:val="center"/>
          </w:tcPr>
          <w:p w14:paraId="16418B7C"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lastRenderedPageBreak/>
              <w:t>Total</w:t>
            </w:r>
          </w:p>
        </w:tc>
        <w:tc>
          <w:tcPr>
            <w:tcW w:w="1417" w:type="dxa"/>
            <w:shd w:val="clear" w:color="auto" w:fill="auto"/>
            <w:vAlign w:val="center"/>
          </w:tcPr>
          <w:p w14:paraId="6B90D83B"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c>
          <w:tcPr>
            <w:tcW w:w="1559" w:type="dxa"/>
            <w:shd w:val="clear" w:color="auto" w:fill="auto"/>
            <w:vAlign w:val="center"/>
          </w:tcPr>
          <w:p w14:paraId="2EC43483" w14:textId="1E295AAC" w:rsidR="00EF5C03" w:rsidRDefault="00EF5C03" w:rsidP="00EF5C03">
            <w:pPr>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2 797 687</w:t>
            </w:r>
          </w:p>
        </w:tc>
        <w:tc>
          <w:tcPr>
            <w:tcW w:w="3330" w:type="dxa"/>
          </w:tcPr>
          <w:p w14:paraId="381F60C7" w14:textId="77777777" w:rsidR="00EF5C03" w:rsidRDefault="00EF5C03" w:rsidP="00EF5C03">
            <w:pPr>
              <w:spacing w:after="0" w:line="240" w:lineRule="auto"/>
              <w:ind w:left="20" w:right="28" w:hanging="10"/>
              <w:jc w:val="both"/>
              <w:rPr>
                <w:rFonts w:ascii="Avenir" w:eastAsia="Avenir" w:hAnsi="Avenir" w:cs="Avenir"/>
                <w:color w:val="000000"/>
                <w:sz w:val="16"/>
                <w:szCs w:val="16"/>
              </w:rPr>
            </w:pPr>
          </w:p>
        </w:tc>
      </w:tr>
    </w:tbl>
    <w:p w14:paraId="38DD5E89" w14:textId="77777777" w:rsidR="0088726E" w:rsidRDefault="0088726E">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rPr>
      </w:pPr>
    </w:p>
    <w:tbl>
      <w:tblPr>
        <w:tblStyle w:val="aa"/>
        <w:tblpPr w:leftFromText="141" w:rightFromText="141" w:vertAnchor="text" w:horzAnchor="margin" w:tblpY="550"/>
        <w:tblW w:w="8754"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000000"/>
        </w:tblBorders>
        <w:tblLayout w:type="fixed"/>
        <w:tblLook w:val="0400" w:firstRow="0" w:lastRow="0" w:firstColumn="0" w:lastColumn="0" w:noHBand="0" w:noVBand="1"/>
      </w:tblPr>
      <w:tblGrid>
        <w:gridCol w:w="2122"/>
        <w:gridCol w:w="1984"/>
        <w:gridCol w:w="2459"/>
        <w:gridCol w:w="2189"/>
      </w:tblGrid>
      <w:tr w:rsidR="00FE463B" w14:paraId="1A9ADBD8" w14:textId="77777777" w:rsidTr="00FE463B">
        <w:tc>
          <w:tcPr>
            <w:tcW w:w="2122" w:type="dxa"/>
            <w:shd w:val="clear" w:color="auto" w:fill="DEEBF6"/>
          </w:tcPr>
          <w:p w14:paraId="4CE85447" w14:textId="77777777" w:rsidR="00FE463B" w:rsidRDefault="00FE463B" w:rsidP="00FE463B">
            <w:pPr>
              <w:keepNext/>
              <w:keepLines/>
              <w:jc w:val="center"/>
              <w:rPr>
                <w:rFonts w:ascii="Avenir" w:eastAsia="Avenir" w:hAnsi="Avenir" w:cs="Avenir"/>
                <w:color w:val="000000"/>
                <w:sz w:val="16"/>
                <w:szCs w:val="16"/>
              </w:rPr>
            </w:pPr>
            <w:r>
              <w:rPr>
                <w:rFonts w:ascii="Avenir" w:eastAsia="Avenir" w:hAnsi="Avenir" w:cs="Avenir"/>
                <w:color w:val="000000"/>
                <w:sz w:val="16"/>
                <w:szCs w:val="16"/>
              </w:rPr>
              <w:t>PILIER</w:t>
            </w:r>
          </w:p>
        </w:tc>
        <w:tc>
          <w:tcPr>
            <w:tcW w:w="1984" w:type="dxa"/>
            <w:shd w:val="clear" w:color="auto" w:fill="DEEBF6"/>
          </w:tcPr>
          <w:p w14:paraId="07F5F8CB" w14:textId="77777777" w:rsidR="00FE463B" w:rsidRDefault="00FE463B" w:rsidP="00FE463B">
            <w:pPr>
              <w:keepNext/>
              <w:keepLines/>
              <w:jc w:val="center"/>
              <w:rPr>
                <w:rFonts w:ascii="Avenir" w:eastAsia="Avenir" w:hAnsi="Avenir" w:cs="Avenir"/>
                <w:color w:val="000000"/>
                <w:sz w:val="16"/>
                <w:szCs w:val="16"/>
              </w:rPr>
            </w:pPr>
            <w:r>
              <w:rPr>
                <w:rFonts w:ascii="Avenir" w:eastAsia="Avenir" w:hAnsi="Avenir" w:cs="Avenir"/>
                <w:color w:val="000000"/>
                <w:sz w:val="16"/>
                <w:szCs w:val="16"/>
              </w:rPr>
              <w:t>BUDGET DANS LE PRODOC</w:t>
            </w:r>
          </w:p>
        </w:tc>
        <w:tc>
          <w:tcPr>
            <w:tcW w:w="2459" w:type="dxa"/>
            <w:shd w:val="clear" w:color="auto" w:fill="DEEBF6"/>
          </w:tcPr>
          <w:p w14:paraId="025644CA" w14:textId="77777777" w:rsidR="00FE463B" w:rsidRDefault="00FE463B" w:rsidP="00FE463B">
            <w:pPr>
              <w:keepNext/>
              <w:keepLines/>
              <w:jc w:val="center"/>
              <w:rPr>
                <w:rFonts w:ascii="Avenir" w:eastAsia="Avenir" w:hAnsi="Avenir" w:cs="Avenir"/>
                <w:color w:val="000000"/>
                <w:sz w:val="16"/>
                <w:szCs w:val="16"/>
              </w:rPr>
            </w:pPr>
            <w:r>
              <w:rPr>
                <w:rFonts w:ascii="Avenir" w:eastAsia="Avenir" w:hAnsi="Avenir" w:cs="Avenir"/>
                <w:color w:val="000000"/>
                <w:sz w:val="16"/>
                <w:szCs w:val="16"/>
              </w:rPr>
              <w:t>DECAISSEMENTS ESTIMES POUR LA PERIODE DE RAPPORTAGE</w:t>
            </w:r>
          </w:p>
        </w:tc>
        <w:tc>
          <w:tcPr>
            <w:tcW w:w="2189" w:type="dxa"/>
            <w:shd w:val="clear" w:color="auto" w:fill="DEEBF6"/>
          </w:tcPr>
          <w:p w14:paraId="42999FF9" w14:textId="77777777" w:rsidR="00FE463B" w:rsidRDefault="00FE463B" w:rsidP="00FE463B">
            <w:pPr>
              <w:keepNext/>
              <w:keepLines/>
              <w:jc w:val="center"/>
              <w:rPr>
                <w:rFonts w:ascii="Avenir" w:eastAsia="Avenir" w:hAnsi="Avenir" w:cs="Avenir"/>
                <w:color w:val="000000"/>
                <w:sz w:val="16"/>
                <w:szCs w:val="16"/>
              </w:rPr>
            </w:pPr>
            <w:r>
              <w:rPr>
                <w:rFonts w:ascii="Avenir" w:eastAsia="Avenir" w:hAnsi="Avenir" w:cs="Avenir"/>
                <w:color w:val="000000"/>
                <w:sz w:val="16"/>
                <w:szCs w:val="16"/>
              </w:rPr>
              <w:t>DECAISSEMENTS CUMULES DEPUIS LE DEBUT DU PROJET</w:t>
            </w:r>
          </w:p>
        </w:tc>
      </w:tr>
      <w:tr w:rsidR="00FE463B" w14:paraId="6884D571" w14:textId="77777777" w:rsidTr="00FE463B">
        <w:tc>
          <w:tcPr>
            <w:tcW w:w="2122" w:type="dxa"/>
          </w:tcPr>
          <w:p w14:paraId="41F0A36B"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Aménagement du Territoire</w:t>
            </w:r>
          </w:p>
        </w:tc>
        <w:tc>
          <w:tcPr>
            <w:tcW w:w="1984" w:type="dxa"/>
          </w:tcPr>
          <w:p w14:paraId="47BA1151" w14:textId="77777777" w:rsidR="00FE463B" w:rsidRDefault="00FE463B" w:rsidP="00FE463B">
            <w:pPr>
              <w:keepNext/>
              <w:keepLines/>
              <w:rPr>
                <w:rFonts w:ascii="Avenir" w:eastAsia="Avenir" w:hAnsi="Avenir" w:cs="Avenir"/>
                <w:color w:val="000000"/>
                <w:sz w:val="16"/>
                <w:szCs w:val="16"/>
              </w:rPr>
            </w:pPr>
          </w:p>
        </w:tc>
        <w:tc>
          <w:tcPr>
            <w:tcW w:w="2459" w:type="dxa"/>
          </w:tcPr>
          <w:p w14:paraId="48373B46" w14:textId="77777777" w:rsidR="00FE463B" w:rsidRDefault="00FE463B" w:rsidP="00FE463B">
            <w:pPr>
              <w:keepNext/>
              <w:keepLines/>
              <w:rPr>
                <w:rFonts w:ascii="Avenir" w:eastAsia="Avenir" w:hAnsi="Avenir" w:cs="Avenir"/>
                <w:color w:val="000000"/>
                <w:sz w:val="16"/>
                <w:szCs w:val="16"/>
              </w:rPr>
            </w:pPr>
          </w:p>
        </w:tc>
        <w:tc>
          <w:tcPr>
            <w:tcW w:w="2189" w:type="dxa"/>
          </w:tcPr>
          <w:p w14:paraId="09E9C706" w14:textId="77777777" w:rsidR="00FE463B" w:rsidRDefault="00FE463B" w:rsidP="00FE463B">
            <w:pPr>
              <w:keepNext/>
              <w:keepLines/>
              <w:rPr>
                <w:rFonts w:ascii="Avenir" w:eastAsia="Avenir" w:hAnsi="Avenir" w:cs="Avenir"/>
                <w:color w:val="000000"/>
                <w:sz w:val="16"/>
                <w:szCs w:val="16"/>
              </w:rPr>
            </w:pPr>
          </w:p>
        </w:tc>
      </w:tr>
      <w:tr w:rsidR="00FE463B" w14:paraId="616AD679" w14:textId="77777777" w:rsidTr="00FE463B">
        <w:tc>
          <w:tcPr>
            <w:tcW w:w="2122" w:type="dxa"/>
          </w:tcPr>
          <w:p w14:paraId="4AFD4CF5"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Foncier</w:t>
            </w:r>
          </w:p>
        </w:tc>
        <w:tc>
          <w:tcPr>
            <w:tcW w:w="1984" w:type="dxa"/>
          </w:tcPr>
          <w:p w14:paraId="727E24F9" w14:textId="77777777" w:rsidR="00FE463B" w:rsidRDefault="00FE463B" w:rsidP="00FE463B">
            <w:pPr>
              <w:keepNext/>
              <w:keepLines/>
              <w:rPr>
                <w:rFonts w:ascii="Avenir" w:eastAsia="Avenir" w:hAnsi="Avenir" w:cs="Avenir"/>
                <w:color w:val="000000"/>
                <w:sz w:val="16"/>
                <w:szCs w:val="16"/>
              </w:rPr>
            </w:pPr>
          </w:p>
        </w:tc>
        <w:tc>
          <w:tcPr>
            <w:tcW w:w="2459" w:type="dxa"/>
          </w:tcPr>
          <w:p w14:paraId="6C5D59B8" w14:textId="77777777" w:rsidR="00FE463B" w:rsidRDefault="00FE463B" w:rsidP="00FE463B">
            <w:pPr>
              <w:keepNext/>
              <w:keepLines/>
              <w:rPr>
                <w:rFonts w:ascii="Avenir" w:eastAsia="Avenir" w:hAnsi="Avenir" w:cs="Avenir"/>
                <w:color w:val="000000"/>
                <w:sz w:val="16"/>
                <w:szCs w:val="16"/>
              </w:rPr>
            </w:pPr>
          </w:p>
        </w:tc>
        <w:tc>
          <w:tcPr>
            <w:tcW w:w="2189" w:type="dxa"/>
          </w:tcPr>
          <w:p w14:paraId="5447CC06" w14:textId="77777777" w:rsidR="00FE463B" w:rsidRDefault="00FE463B" w:rsidP="00FE463B">
            <w:pPr>
              <w:keepNext/>
              <w:keepLines/>
              <w:rPr>
                <w:rFonts w:ascii="Avenir" w:eastAsia="Avenir" w:hAnsi="Avenir" w:cs="Avenir"/>
                <w:color w:val="000000"/>
                <w:sz w:val="16"/>
                <w:szCs w:val="16"/>
              </w:rPr>
            </w:pPr>
          </w:p>
        </w:tc>
      </w:tr>
      <w:tr w:rsidR="00FE463B" w14:paraId="69B3FA8E" w14:textId="77777777" w:rsidTr="00FE463B">
        <w:tc>
          <w:tcPr>
            <w:tcW w:w="2122" w:type="dxa"/>
          </w:tcPr>
          <w:p w14:paraId="5AB2C70F"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Agriculture</w:t>
            </w:r>
          </w:p>
        </w:tc>
        <w:tc>
          <w:tcPr>
            <w:tcW w:w="1984" w:type="dxa"/>
          </w:tcPr>
          <w:p w14:paraId="178B61E5" w14:textId="10E787DF" w:rsidR="00FE463B" w:rsidRDefault="00382B00" w:rsidP="00FE463B">
            <w:pPr>
              <w:keepNext/>
              <w:keepLines/>
              <w:rPr>
                <w:rFonts w:ascii="Avenir" w:eastAsia="Avenir" w:hAnsi="Avenir" w:cs="Avenir"/>
                <w:color w:val="000000"/>
                <w:sz w:val="16"/>
                <w:szCs w:val="16"/>
              </w:rPr>
            </w:pPr>
            <w:r w:rsidRPr="00382B00">
              <w:rPr>
                <w:rFonts w:ascii="Avenir" w:eastAsia="Avenir" w:hAnsi="Avenir" w:cs="Avenir"/>
                <w:color w:val="000000"/>
                <w:sz w:val="16"/>
                <w:szCs w:val="16"/>
              </w:rPr>
              <w:t>14</w:t>
            </w:r>
            <w:r>
              <w:rPr>
                <w:rFonts w:ascii="Avenir" w:eastAsia="Avenir" w:hAnsi="Avenir" w:cs="Avenir"/>
                <w:color w:val="000000"/>
                <w:sz w:val="16"/>
                <w:szCs w:val="16"/>
              </w:rPr>
              <w:t xml:space="preserve"> </w:t>
            </w:r>
            <w:r w:rsidRPr="00382B00">
              <w:rPr>
                <w:rFonts w:ascii="Avenir" w:eastAsia="Avenir" w:hAnsi="Avenir" w:cs="Avenir"/>
                <w:color w:val="000000"/>
                <w:sz w:val="16"/>
                <w:szCs w:val="16"/>
              </w:rPr>
              <w:t>99</w:t>
            </w:r>
            <w:r>
              <w:rPr>
                <w:rFonts w:ascii="Avenir" w:eastAsia="Avenir" w:hAnsi="Avenir" w:cs="Avenir"/>
                <w:color w:val="000000"/>
                <w:sz w:val="16"/>
                <w:szCs w:val="16"/>
              </w:rPr>
              <w:t xml:space="preserve"> </w:t>
            </w:r>
            <w:r w:rsidRPr="00382B00">
              <w:rPr>
                <w:rFonts w:ascii="Avenir" w:eastAsia="Avenir" w:hAnsi="Avenir" w:cs="Avenir"/>
                <w:color w:val="000000"/>
                <w:sz w:val="16"/>
                <w:szCs w:val="16"/>
              </w:rPr>
              <w:t>9378</w:t>
            </w:r>
            <w:r>
              <w:rPr>
                <w:rFonts w:ascii="Avenir" w:eastAsia="Avenir" w:hAnsi="Avenir" w:cs="Avenir"/>
                <w:color w:val="000000"/>
                <w:sz w:val="16"/>
                <w:szCs w:val="16"/>
              </w:rPr>
              <w:t xml:space="preserve"> USD</w:t>
            </w:r>
          </w:p>
        </w:tc>
        <w:tc>
          <w:tcPr>
            <w:tcW w:w="2459" w:type="dxa"/>
          </w:tcPr>
          <w:p w14:paraId="593740B1" w14:textId="765E5F3B" w:rsidR="00FE463B" w:rsidRDefault="00913ED2" w:rsidP="00FE463B">
            <w:pPr>
              <w:keepNext/>
              <w:keepLines/>
              <w:rPr>
                <w:rFonts w:ascii="Avenir" w:eastAsia="Avenir" w:hAnsi="Avenir" w:cs="Avenir"/>
                <w:color w:val="000000"/>
                <w:sz w:val="16"/>
                <w:szCs w:val="16"/>
              </w:rPr>
            </w:pPr>
            <w:r w:rsidRPr="00913ED2">
              <w:rPr>
                <w:rFonts w:ascii="Avenir" w:eastAsia="Avenir" w:hAnsi="Avenir" w:cs="Avenir"/>
                <w:color w:val="000000"/>
                <w:sz w:val="16"/>
                <w:szCs w:val="16"/>
              </w:rPr>
              <w:t>4</w:t>
            </w:r>
            <w:r>
              <w:rPr>
                <w:rFonts w:ascii="Avenir" w:eastAsia="Avenir" w:hAnsi="Avenir" w:cs="Avenir"/>
                <w:color w:val="000000"/>
                <w:sz w:val="16"/>
                <w:szCs w:val="16"/>
              </w:rPr>
              <w:t> </w:t>
            </w:r>
            <w:r w:rsidRPr="00913ED2">
              <w:rPr>
                <w:rFonts w:ascii="Avenir" w:eastAsia="Avenir" w:hAnsi="Avenir" w:cs="Avenir"/>
                <w:color w:val="000000"/>
                <w:sz w:val="16"/>
                <w:szCs w:val="16"/>
              </w:rPr>
              <w:t>605</w:t>
            </w:r>
            <w:r>
              <w:rPr>
                <w:rFonts w:ascii="Avenir" w:eastAsia="Avenir" w:hAnsi="Avenir" w:cs="Avenir"/>
                <w:color w:val="000000"/>
                <w:sz w:val="16"/>
                <w:szCs w:val="16"/>
              </w:rPr>
              <w:t xml:space="preserve"> </w:t>
            </w:r>
            <w:r w:rsidRPr="00913ED2">
              <w:rPr>
                <w:rFonts w:ascii="Avenir" w:eastAsia="Avenir" w:hAnsi="Avenir" w:cs="Avenir"/>
                <w:color w:val="000000"/>
                <w:sz w:val="16"/>
                <w:szCs w:val="16"/>
              </w:rPr>
              <w:t>044,17</w:t>
            </w:r>
            <w:r>
              <w:rPr>
                <w:rFonts w:ascii="Avenir" w:eastAsia="Avenir" w:hAnsi="Avenir" w:cs="Avenir"/>
                <w:color w:val="000000"/>
                <w:sz w:val="16"/>
                <w:szCs w:val="16"/>
              </w:rPr>
              <w:t xml:space="preserve"> USD</w:t>
            </w:r>
          </w:p>
        </w:tc>
        <w:tc>
          <w:tcPr>
            <w:tcW w:w="2189" w:type="dxa"/>
          </w:tcPr>
          <w:p w14:paraId="37B9B07A" w14:textId="4DB90BB3" w:rsidR="00913ED2" w:rsidRDefault="00913ED2" w:rsidP="00913ED2">
            <w:pPr>
              <w:keepNext/>
              <w:keepLines/>
              <w:rPr>
                <w:rFonts w:ascii="Avenir" w:eastAsia="Avenir" w:hAnsi="Avenir" w:cs="Avenir"/>
                <w:color w:val="000000"/>
                <w:sz w:val="16"/>
                <w:szCs w:val="16"/>
              </w:rPr>
            </w:pPr>
            <w:r>
              <w:rPr>
                <w:rFonts w:ascii="Avenir" w:eastAsia="Avenir" w:hAnsi="Avenir" w:cs="Avenir"/>
                <w:color w:val="000000"/>
                <w:sz w:val="16"/>
                <w:szCs w:val="16"/>
              </w:rPr>
              <w:t>7 495 238 USD</w:t>
            </w:r>
          </w:p>
        </w:tc>
      </w:tr>
      <w:tr w:rsidR="00FE463B" w14:paraId="21736D4E" w14:textId="77777777" w:rsidTr="00FE463B">
        <w:tc>
          <w:tcPr>
            <w:tcW w:w="2122" w:type="dxa"/>
          </w:tcPr>
          <w:p w14:paraId="38A0094E"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Forêt</w:t>
            </w:r>
          </w:p>
        </w:tc>
        <w:tc>
          <w:tcPr>
            <w:tcW w:w="1984" w:type="dxa"/>
          </w:tcPr>
          <w:p w14:paraId="6E91C881" w14:textId="77777777" w:rsidR="00FE463B" w:rsidRDefault="00FE463B" w:rsidP="00FE463B">
            <w:pPr>
              <w:keepNext/>
              <w:keepLines/>
              <w:rPr>
                <w:rFonts w:ascii="Avenir" w:eastAsia="Avenir" w:hAnsi="Avenir" w:cs="Avenir"/>
                <w:color w:val="000000"/>
                <w:sz w:val="16"/>
                <w:szCs w:val="16"/>
              </w:rPr>
            </w:pPr>
          </w:p>
        </w:tc>
        <w:tc>
          <w:tcPr>
            <w:tcW w:w="2459" w:type="dxa"/>
          </w:tcPr>
          <w:p w14:paraId="69C5EE87" w14:textId="77777777" w:rsidR="00FE463B" w:rsidRDefault="00FE463B" w:rsidP="00FE463B">
            <w:pPr>
              <w:keepNext/>
              <w:keepLines/>
              <w:rPr>
                <w:rFonts w:ascii="Avenir" w:eastAsia="Avenir" w:hAnsi="Avenir" w:cs="Avenir"/>
                <w:color w:val="000000"/>
                <w:sz w:val="16"/>
                <w:szCs w:val="16"/>
              </w:rPr>
            </w:pPr>
          </w:p>
        </w:tc>
        <w:tc>
          <w:tcPr>
            <w:tcW w:w="2189" w:type="dxa"/>
          </w:tcPr>
          <w:p w14:paraId="695CA002" w14:textId="77777777" w:rsidR="00FE463B" w:rsidRDefault="00FE463B" w:rsidP="00FE463B">
            <w:pPr>
              <w:keepNext/>
              <w:keepLines/>
              <w:rPr>
                <w:rFonts w:ascii="Avenir" w:eastAsia="Avenir" w:hAnsi="Avenir" w:cs="Avenir"/>
                <w:color w:val="000000"/>
                <w:sz w:val="16"/>
                <w:szCs w:val="16"/>
              </w:rPr>
            </w:pPr>
          </w:p>
        </w:tc>
      </w:tr>
      <w:tr w:rsidR="00FE463B" w14:paraId="7AF9E3DF" w14:textId="77777777" w:rsidTr="00FE463B">
        <w:tc>
          <w:tcPr>
            <w:tcW w:w="2122" w:type="dxa"/>
          </w:tcPr>
          <w:p w14:paraId="6435177C"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Energie</w:t>
            </w:r>
          </w:p>
        </w:tc>
        <w:tc>
          <w:tcPr>
            <w:tcW w:w="1984" w:type="dxa"/>
          </w:tcPr>
          <w:p w14:paraId="63D2DB31" w14:textId="77777777" w:rsidR="00FE463B" w:rsidRDefault="00FE463B" w:rsidP="00FE463B">
            <w:pPr>
              <w:keepNext/>
              <w:keepLines/>
              <w:rPr>
                <w:rFonts w:ascii="Avenir" w:eastAsia="Avenir" w:hAnsi="Avenir" w:cs="Avenir"/>
                <w:color w:val="000000"/>
                <w:sz w:val="16"/>
                <w:szCs w:val="16"/>
              </w:rPr>
            </w:pPr>
          </w:p>
        </w:tc>
        <w:tc>
          <w:tcPr>
            <w:tcW w:w="2459" w:type="dxa"/>
          </w:tcPr>
          <w:p w14:paraId="2B2FDD44" w14:textId="77777777" w:rsidR="00FE463B" w:rsidRDefault="00FE463B" w:rsidP="00FE463B">
            <w:pPr>
              <w:keepNext/>
              <w:keepLines/>
              <w:rPr>
                <w:rFonts w:ascii="Avenir" w:eastAsia="Avenir" w:hAnsi="Avenir" w:cs="Avenir"/>
                <w:color w:val="000000"/>
                <w:sz w:val="16"/>
                <w:szCs w:val="16"/>
              </w:rPr>
            </w:pPr>
          </w:p>
        </w:tc>
        <w:tc>
          <w:tcPr>
            <w:tcW w:w="2189" w:type="dxa"/>
          </w:tcPr>
          <w:p w14:paraId="664833D8" w14:textId="77777777" w:rsidR="00FE463B" w:rsidRDefault="00FE463B" w:rsidP="00FE463B">
            <w:pPr>
              <w:keepNext/>
              <w:keepLines/>
              <w:rPr>
                <w:rFonts w:ascii="Avenir" w:eastAsia="Avenir" w:hAnsi="Avenir" w:cs="Avenir"/>
                <w:color w:val="000000"/>
                <w:sz w:val="16"/>
                <w:szCs w:val="16"/>
              </w:rPr>
            </w:pPr>
          </w:p>
        </w:tc>
      </w:tr>
      <w:tr w:rsidR="00FE463B" w14:paraId="3F4A3FE4" w14:textId="77777777" w:rsidTr="00FE463B">
        <w:tc>
          <w:tcPr>
            <w:tcW w:w="2122" w:type="dxa"/>
          </w:tcPr>
          <w:p w14:paraId="5FA7CC42"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Mines et Hydrocarbures</w:t>
            </w:r>
          </w:p>
        </w:tc>
        <w:tc>
          <w:tcPr>
            <w:tcW w:w="1984" w:type="dxa"/>
          </w:tcPr>
          <w:p w14:paraId="4353EFB2" w14:textId="77777777" w:rsidR="00FE463B" w:rsidRDefault="00FE463B" w:rsidP="00FE463B">
            <w:pPr>
              <w:keepNext/>
              <w:keepLines/>
              <w:rPr>
                <w:rFonts w:ascii="Avenir" w:eastAsia="Avenir" w:hAnsi="Avenir" w:cs="Avenir"/>
                <w:color w:val="000000"/>
                <w:sz w:val="16"/>
                <w:szCs w:val="16"/>
              </w:rPr>
            </w:pPr>
          </w:p>
        </w:tc>
        <w:tc>
          <w:tcPr>
            <w:tcW w:w="2459" w:type="dxa"/>
          </w:tcPr>
          <w:p w14:paraId="061F52D7" w14:textId="77777777" w:rsidR="00FE463B" w:rsidRDefault="00FE463B" w:rsidP="00FE463B">
            <w:pPr>
              <w:keepNext/>
              <w:keepLines/>
              <w:rPr>
                <w:rFonts w:ascii="Avenir" w:eastAsia="Avenir" w:hAnsi="Avenir" w:cs="Avenir"/>
                <w:color w:val="000000"/>
                <w:sz w:val="16"/>
                <w:szCs w:val="16"/>
              </w:rPr>
            </w:pPr>
          </w:p>
        </w:tc>
        <w:tc>
          <w:tcPr>
            <w:tcW w:w="2189" w:type="dxa"/>
          </w:tcPr>
          <w:p w14:paraId="7AB9A70B" w14:textId="77777777" w:rsidR="00FE463B" w:rsidRDefault="00FE463B" w:rsidP="00FE463B">
            <w:pPr>
              <w:keepNext/>
              <w:keepLines/>
              <w:rPr>
                <w:rFonts w:ascii="Avenir" w:eastAsia="Avenir" w:hAnsi="Avenir" w:cs="Avenir"/>
                <w:color w:val="000000"/>
                <w:sz w:val="16"/>
                <w:szCs w:val="16"/>
              </w:rPr>
            </w:pPr>
          </w:p>
        </w:tc>
      </w:tr>
      <w:tr w:rsidR="00FE463B" w14:paraId="583115C7" w14:textId="77777777" w:rsidTr="00FE463B">
        <w:tc>
          <w:tcPr>
            <w:tcW w:w="2122" w:type="dxa"/>
          </w:tcPr>
          <w:p w14:paraId="1E81E113"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Démographie</w:t>
            </w:r>
          </w:p>
        </w:tc>
        <w:tc>
          <w:tcPr>
            <w:tcW w:w="1984" w:type="dxa"/>
          </w:tcPr>
          <w:p w14:paraId="77A4682C" w14:textId="77777777" w:rsidR="00FE463B" w:rsidRDefault="00FE463B" w:rsidP="00FE463B">
            <w:pPr>
              <w:keepNext/>
              <w:keepLines/>
              <w:rPr>
                <w:rFonts w:ascii="Avenir" w:eastAsia="Avenir" w:hAnsi="Avenir" w:cs="Avenir"/>
                <w:color w:val="000000"/>
                <w:sz w:val="16"/>
                <w:szCs w:val="16"/>
              </w:rPr>
            </w:pPr>
          </w:p>
        </w:tc>
        <w:tc>
          <w:tcPr>
            <w:tcW w:w="2459" w:type="dxa"/>
          </w:tcPr>
          <w:p w14:paraId="793D4AC1" w14:textId="77777777" w:rsidR="00FE463B" w:rsidRDefault="00FE463B" w:rsidP="00FE463B">
            <w:pPr>
              <w:keepNext/>
              <w:keepLines/>
              <w:rPr>
                <w:rFonts w:ascii="Avenir" w:eastAsia="Avenir" w:hAnsi="Avenir" w:cs="Avenir"/>
                <w:color w:val="000000"/>
                <w:sz w:val="16"/>
                <w:szCs w:val="16"/>
              </w:rPr>
            </w:pPr>
          </w:p>
        </w:tc>
        <w:tc>
          <w:tcPr>
            <w:tcW w:w="2189" w:type="dxa"/>
          </w:tcPr>
          <w:p w14:paraId="3F69C82C" w14:textId="77777777" w:rsidR="00FE463B" w:rsidRDefault="00FE463B" w:rsidP="00FE463B">
            <w:pPr>
              <w:keepNext/>
              <w:keepLines/>
              <w:rPr>
                <w:rFonts w:ascii="Avenir" w:eastAsia="Avenir" w:hAnsi="Avenir" w:cs="Avenir"/>
                <w:color w:val="000000"/>
                <w:sz w:val="16"/>
                <w:szCs w:val="16"/>
              </w:rPr>
            </w:pPr>
          </w:p>
        </w:tc>
      </w:tr>
      <w:tr w:rsidR="00FE463B" w14:paraId="5AE8FE28" w14:textId="77777777" w:rsidTr="00FE463B">
        <w:tc>
          <w:tcPr>
            <w:tcW w:w="2122" w:type="dxa"/>
          </w:tcPr>
          <w:p w14:paraId="6E1D4C4E" w14:textId="77777777" w:rsidR="00FE463B" w:rsidRDefault="00FE463B" w:rsidP="00FE463B">
            <w:pPr>
              <w:keepNext/>
              <w:keepLines/>
              <w:rPr>
                <w:rFonts w:ascii="Avenir" w:eastAsia="Avenir" w:hAnsi="Avenir" w:cs="Avenir"/>
                <w:color w:val="000000"/>
                <w:sz w:val="16"/>
                <w:szCs w:val="16"/>
              </w:rPr>
            </w:pPr>
            <w:r>
              <w:rPr>
                <w:rFonts w:ascii="Avenir" w:eastAsia="Avenir" w:hAnsi="Avenir" w:cs="Avenir"/>
                <w:color w:val="000000"/>
                <w:sz w:val="16"/>
                <w:szCs w:val="16"/>
              </w:rPr>
              <w:t>Gouvernance</w:t>
            </w:r>
          </w:p>
        </w:tc>
        <w:tc>
          <w:tcPr>
            <w:tcW w:w="1984" w:type="dxa"/>
          </w:tcPr>
          <w:p w14:paraId="75054471" w14:textId="77777777" w:rsidR="00FE463B" w:rsidRDefault="00FE463B" w:rsidP="00FE463B">
            <w:pPr>
              <w:keepNext/>
              <w:keepLines/>
              <w:rPr>
                <w:rFonts w:ascii="Avenir" w:eastAsia="Avenir" w:hAnsi="Avenir" w:cs="Avenir"/>
                <w:color w:val="000000"/>
                <w:sz w:val="16"/>
                <w:szCs w:val="16"/>
              </w:rPr>
            </w:pPr>
          </w:p>
        </w:tc>
        <w:tc>
          <w:tcPr>
            <w:tcW w:w="2459" w:type="dxa"/>
          </w:tcPr>
          <w:p w14:paraId="661FA9D8" w14:textId="77777777" w:rsidR="00FE463B" w:rsidRDefault="00FE463B" w:rsidP="00FE463B">
            <w:pPr>
              <w:keepNext/>
              <w:keepLines/>
              <w:rPr>
                <w:rFonts w:ascii="Avenir" w:eastAsia="Avenir" w:hAnsi="Avenir" w:cs="Avenir"/>
                <w:color w:val="000000"/>
                <w:sz w:val="16"/>
                <w:szCs w:val="16"/>
              </w:rPr>
            </w:pPr>
          </w:p>
        </w:tc>
        <w:tc>
          <w:tcPr>
            <w:tcW w:w="2189" w:type="dxa"/>
          </w:tcPr>
          <w:p w14:paraId="67C3BAFA" w14:textId="77777777" w:rsidR="00FE463B" w:rsidRDefault="00FE463B" w:rsidP="00FE463B">
            <w:pPr>
              <w:keepNext/>
              <w:keepLines/>
              <w:rPr>
                <w:rFonts w:ascii="Avenir" w:eastAsia="Avenir" w:hAnsi="Avenir" w:cs="Avenir"/>
                <w:color w:val="000000"/>
                <w:sz w:val="16"/>
                <w:szCs w:val="16"/>
              </w:rPr>
            </w:pPr>
          </w:p>
        </w:tc>
      </w:tr>
    </w:tbl>
    <w:p w14:paraId="7C5FAC65" w14:textId="77777777" w:rsidR="00D74DDD" w:rsidRDefault="00F5459E">
      <w:pPr>
        <w:numPr>
          <w:ilvl w:val="0"/>
          <w:numId w:val="6"/>
        </w:numPr>
        <w:pBdr>
          <w:top w:val="nil"/>
          <w:left w:val="nil"/>
          <w:bottom w:val="nil"/>
          <w:right w:val="nil"/>
          <w:between w:val="nil"/>
        </w:pBdr>
        <w:spacing w:after="5" w:line="271" w:lineRule="auto"/>
        <w:ind w:right="28"/>
        <w:jc w:val="both"/>
        <w:rPr>
          <w:rFonts w:ascii="Avenir" w:eastAsia="Avenir" w:hAnsi="Avenir" w:cs="Avenir"/>
          <w:color w:val="000000"/>
          <w:sz w:val="20"/>
          <w:szCs w:val="20"/>
        </w:rPr>
      </w:pPr>
      <w:r>
        <w:rPr>
          <w:rFonts w:ascii="Avenir" w:eastAsia="Avenir" w:hAnsi="Avenir" w:cs="Avenir"/>
          <w:color w:val="000000"/>
          <w:sz w:val="20"/>
          <w:szCs w:val="20"/>
        </w:rPr>
        <w:t>Taux de décaissement par pilier de la Stratégie Nationale REDD+</w:t>
      </w:r>
    </w:p>
    <w:p w14:paraId="7D659E24" w14:textId="77777777" w:rsidR="00D74DDD" w:rsidRDefault="00D74DDD">
      <w:pPr>
        <w:keepNext/>
        <w:keepLines/>
        <w:spacing w:after="0" w:line="240" w:lineRule="auto"/>
        <w:ind w:left="20" w:right="28" w:hanging="10"/>
        <w:jc w:val="both"/>
        <w:rPr>
          <w:rFonts w:ascii="Avenir" w:eastAsia="Avenir" w:hAnsi="Avenir" w:cs="Avenir"/>
          <w:color w:val="000000"/>
          <w:sz w:val="16"/>
          <w:szCs w:val="16"/>
        </w:rPr>
      </w:pPr>
    </w:p>
    <w:p w14:paraId="01A934D8" w14:textId="77777777" w:rsidR="006034F8" w:rsidRDefault="006034F8" w:rsidP="00FE463B">
      <w:pPr>
        <w:spacing w:after="8"/>
        <w:rPr>
          <w:rFonts w:ascii="Avenir" w:eastAsia="Avenir" w:hAnsi="Avenir" w:cs="Avenir"/>
          <w:color w:val="000000"/>
        </w:rPr>
      </w:pPr>
    </w:p>
    <w:p w14:paraId="07A3B877" w14:textId="77777777" w:rsidR="00F63F23" w:rsidRDefault="00F63F23">
      <w:pPr>
        <w:pStyle w:val="Heading2"/>
      </w:pPr>
      <w:bookmarkStart w:id="41" w:name="_Toc157176556"/>
    </w:p>
    <w:p w14:paraId="22DE7C6C" w14:textId="77777777" w:rsidR="00F63F23" w:rsidRDefault="00F63F23">
      <w:pPr>
        <w:pStyle w:val="Heading2"/>
      </w:pPr>
    </w:p>
    <w:p w14:paraId="651CE5E6" w14:textId="77777777" w:rsidR="00F63F23" w:rsidRDefault="00F63F23">
      <w:pPr>
        <w:pStyle w:val="Heading2"/>
      </w:pPr>
    </w:p>
    <w:p w14:paraId="17943187" w14:textId="77777777" w:rsidR="00F63F23" w:rsidRDefault="00F63F23">
      <w:pPr>
        <w:pStyle w:val="Heading2"/>
      </w:pPr>
    </w:p>
    <w:p w14:paraId="54238CCA" w14:textId="77777777" w:rsidR="00F63F23" w:rsidRDefault="00F63F23">
      <w:pPr>
        <w:pStyle w:val="Heading2"/>
      </w:pPr>
    </w:p>
    <w:p w14:paraId="067E8C6B" w14:textId="77777777" w:rsidR="00F63F23" w:rsidRDefault="00F63F23">
      <w:pPr>
        <w:pStyle w:val="Heading2"/>
      </w:pPr>
    </w:p>
    <w:p w14:paraId="3D78961A" w14:textId="77777777" w:rsidR="00F63F23" w:rsidRPr="00F63F23" w:rsidRDefault="00F63F23" w:rsidP="00F63F23"/>
    <w:p w14:paraId="48974E06" w14:textId="782A36A0" w:rsidR="00D74DDD" w:rsidRDefault="00F5459E">
      <w:pPr>
        <w:pStyle w:val="Heading2"/>
      </w:pPr>
      <w:r>
        <w:t>7.2 Contrats</w:t>
      </w:r>
      <w:bookmarkEnd w:id="41"/>
    </w:p>
    <w:p w14:paraId="438F9941" w14:textId="72983185" w:rsidR="004762DE" w:rsidRPr="004762DE" w:rsidRDefault="00F63F23" w:rsidP="004762DE">
      <w:pPr>
        <w:pStyle w:val="Caption"/>
        <w:keepNext/>
        <w:jc w:val="center"/>
        <w:rPr>
          <w:sz w:val="20"/>
          <w:szCs w:val="20"/>
        </w:rPr>
      </w:pPr>
      <w:bookmarkStart w:id="42" w:name="_Toc157176518"/>
      <w:r>
        <w:rPr>
          <w:sz w:val="20"/>
          <w:szCs w:val="20"/>
        </w:rPr>
        <w:t>T</w:t>
      </w:r>
      <w:r w:rsidR="004762DE" w:rsidRPr="004762DE">
        <w:rPr>
          <w:sz w:val="20"/>
          <w:szCs w:val="20"/>
        </w:rPr>
        <w:t xml:space="preserve">ableau </w:t>
      </w:r>
      <w:r w:rsidR="004762DE" w:rsidRPr="004762DE">
        <w:rPr>
          <w:sz w:val="20"/>
          <w:szCs w:val="20"/>
        </w:rPr>
        <w:fldChar w:fldCharType="begin"/>
      </w:r>
      <w:r w:rsidR="004762DE" w:rsidRPr="004762DE">
        <w:rPr>
          <w:sz w:val="20"/>
          <w:szCs w:val="20"/>
        </w:rPr>
        <w:instrText xml:space="preserve"> SEQ Tableau \* ARABIC </w:instrText>
      </w:r>
      <w:r w:rsidR="004762DE" w:rsidRPr="004762DE">
        <w:rPr>
          <w:sz w:val="20"/>
          <w:szCs w:val="20"/>
        </w:rPr>
        <w:fldChar w:fldCharType="separate"/>
      </w:r>
      <w:r w:rsidR="001F6352">
        <w:rPr>
          <w:noProof/>
          <w:sz w:val="20"/>
          <w:szCs w:val="20"/>
        </w:rPr>
        <w:t>10</w:t>
      </w:r>
      <w:r w:rsidR="004762DE" w:rsidRPr="004762DE">
        <w:rPr>
          <w:sz w:val="20"/>
          <w:szCs w:val="20"/>
        </w:rPr>
        <w:fldChar w:fldCharType="end"/>
      </w:r>
      <w:r w:rsidR="004762DE" w:rsidRPr="004762DE">
        <w:rPr>
          <w:sz w:val="20"/>
          <w:szCs w:val="20"/>
        </w:rPr>
        <w:t>: Suivi des contrats</w:t>
      </w:r>
      <w:bookmarkEnd w:id="42"/>
    </w:p>
    <w:tbl>
      <w:tblPr>
        <w:tblW w:w="1492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1"/>
        <w:gridCol w:w="3261"/>
        <w:gridCol w:w="2940"/>
        <w:gridCol w:w="1100"/>
        <w:gridCol w:w="1160"/>
        <w:gridCol w:w="1160"/>
        <w:gridCol w:w="1152"/>
        <w:gridCol w:w="2127"/>
      </w:tblGrid>
      <w:tr w:rsidR="004762DE" w:rsidRPr="00ED6EF9" w14:paraId="750E6EA2" w14:textId="77777777" w:rsidTr="00DB2B4A">
        <w:trPr>
          <w:trHeight w:val="730"/>
          <w:tblHeader/>
        </w:trPr>
        <w:tc>
          <w:tcPr>
            <w:tcW w:w="2021" w:type="dxa"/>
            <w:shd w:val="clear" w:color="000000" w:fill="8EA9DB"/>
            <w:noWrap/>
            <w:vAlign w:val="center"/>
          </w:tcPr>
          <w:p w14:paraId="4F2C4D79"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N° du Contrat</w:t>
            </w:r>
          </w:p>
        </w:tc>
        <w:tc>
          <w:tcPr>
            <w:tcW w:w="3261" w:type="dxa"/>
            <w:shd w:val="clear" w:color="000000" w:fill="8EA9DB"/>
            <w:noWrap/>
            <w:vAlign w:val="center"/>
          </w:tcPr>
          <w:p w14:paraId="71A5079A"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Intitulé et thématique</w:t>
            </w:r>
          </w:p>
        </w:tc>
        <w:tc>
          <w:tcPr>
            <w:tcW w:w="2940" w:type="dxa"/>
            <w:shd w:val="clear" w:color="000000" w:fill="8EA9DB"/>
            <w:vAlign w:val="center"/>
          </w:tcPr>
          <w:p w14:paraId="63218752"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 xml:space="preserve">Type </w:t>
            </w:r>
            <w:r w:rsidRPr="00ED6EF9">
              <w:rPr>
                <w:rFonts w:eastAsia="Times New Roman"/>
                <w:b/>
                <w:bCs/>
                <w:sz w:val="18"/>
                <w:szCs w:val="18"/>
                <w:lang w:eastAsia="fr-FR"/>
              </w:rPr>
              <w:br/>
              <w:t>(ONG internationale, ONG nationale, entité publique, secteur privé, autre)</w:t>
            </w:r>
          </w:p>
        </w:tc>
        <w:tc>
          <w:tcPr>
            <w:tcW w:w="1100" w:type="dxa"/>
            <w:shd w:val="clear" w:color="000000" w:fill="8EA9DB"/>
            <w:vAlign w:val="center"/>
          </w:tcPr>
          <w:p w14:paraId="18512FAE" w14:textId="3247FE20"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Montant du contrat</w:t>
            </w:r>
            <w:r w:rsidR="00DB2B4A">
              <w:rPr>
                <w:rFonts w:eastAsia="Times New Roman"/>
                <w:b/>
                <w:bCs/>
                <w:sz w:val="18"/>
                <w:szCs w:val="18"/>
                <w:lang w:eastAsia="fr-FR"/>
              </w:rPr>
              <w:t xml:space="preserve"> ($)</w:t>
            </w:r>
          </w:p>
        </w:tc>
        <w:tc>
          <w:tcPr>
            <w:tcW w:w="1160" w:type="dxa"/>
            <w:shd w:val="clear" w:color="000000" w:fill="8EA9DB"/>
            <w:vAlign w:val="center"/>
          </w:tcPr>
          <w:p w14:paraId="7D9EE659"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Date signature contrat</w:t>
            </w:r>
          </w:p>
        </w:tc>
        <w:tc>
          <w:tcPr>
            <w:tcW w:w="1160" w:type="dxa"/>
            <w:shd w:val="clear" w:color="000000" w:fill="8EA9DB"/>
            <w:vAlign w:val="center"/>
          </w:tcPr>
          <w:p w14:paraId="53F7D0C1"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Date fin Contrat</w:t>
            </w:r>
          </w:p>
        </w:tc>
        <w:tc>
          <w:tcPr>
            <w:tcW w:w="1152" w:type="dxa"/>
            <w:shd w:val="clear" w:color="000000" w:fill="8EA9DB"/>
            <w:vAlign w:val="center"/>
          </w:tcPr>
          <w:p w14:paraId="65104FA8"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Délai Exécution Prévu</w:t>
            </w:r>
          </w:p>
        </w:tc>
        <w:tc>
          <w:tcPr>
            <w:tcW w:w="2127" w:type="dxa"/>
            <w:shd w:val="clear" w:color="000000" w:fill="8EA9DB"/>
            <w:noWrap/>
            <w:vAlign w:val="center"/>
          </w:tcPr>
          <w:p w14:paraId="3DCCCE2D" w14:textId="77777777" w:rsidR="004762DE" w:rsidRPr="00ED6EF9" w:rsidRDefault="004762DE" w:rsidP="004762DE">
            <w:pPr>
              <w:spacing w:after="0" w:line="240" w:lineRule="auto"/>
              <w:jc w:val="center"/>
              <w:rPr>
                <w:rFonts w:eastAsia="Times New Roman"/>
                <w:b/>
                <w:bCs/>
                <w:sz w:val="18"/>
                <w:szCs w:val="18"/>
                <w:lang w:eastAsia="fr-FR"/>
              </w:rPr>
            </w:pPr>
            <w:r w:rsidRPr="00ED6EF9">
              <w:rPr>
                <w:rFonts w:eastAsia="Times New Roman"/>
                <w:b/>
                <w:bCs/>
                <w:sz w:val="18"/>
                <w:szCs w:val="18"/>
                <w:lang w:eastAsia="fr-FR"/>
              </w:rPr>
              <w:t>Commentaires</w:t>
            </w:r>
          </w:p>
        </w:tc>
      </w:tr>
      <w:tr w:rsidR="004762DE" w:rsidRPr="00ED6EF9" w14:paraId="4ECD6D0A" w14:textId="77777777" w:rsidTr="00DB2B4A">
        <w:trPr>
          <w:trHeight w:val="580"/>
        </w:trPr>
        <w:tc>
          <w:tcPr>
            <w:tcW w:w="2021" w:type="dxa"/>
            <w:shd w:val="clear" w:color="auto" w:fill="auto"/>
            <w:noWrap/>
            <w:vAlign w:val="center"/>
            <w:hideMark/>
          </w:tcPr>
          <w:p w14:paraId="45B73855"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001/PSFD/MINAGRI</w:t>
            </w:r>
          </w:p>
        </w:tc>
        <w:tc>
          <w:tcPr>
            <w:tcW w:w="3261" w:type="dxa"/>
            <w:shd w:val="clear" w:color="auto" w:fill="auto"/>
            <w:noWrap/>
            <w:vAlign w:val="center"/>
            <w:hideMark/>
          </w:tcPr>
          <w:p w14:paraId="20F8FBE8"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pour service de consultance</w:t>
            </w:r>
          </w:p>
        </w:tc>
        <w:tc>
          <w:tcPr>
            <w:tcW w:w="2940" w:type="dxa"/>
            <w:shd w:val="clear" w:color="auto" w:fill="auto"/>
            <w:vAlign w:val="center"/>
            <w:hideMark/>
          </w:tcPr>
          <w:p w14:paraId="0AE4C3C2"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 xml:space="preserve">Consortium FRM-Ingénierie-AMAR-ACODED-Fondation </w:t>
            </w:r>
            <w:proofErr w:type="spellStart"/>
            <w:r w:rsidRPr="00ED6EF9">
              <w:rPr>
                <w:rFonts w:eastAsia="Times New Roman"/>
                <w:sz w:val="18"/>
                <w:szCs w:val="18"/>
                <w:lang w:eastAsia="fr-FR"/>
              </w:rPr>
              <w:t>Hanns</w:t>
            </w:r>
            <w:proofErr w:type="spellEnd"/>
            <w:r w:rsidRPr="00ED6EF9">
              <w:rPr>
                <w:rFonts w:eastAsia="Times New Roman"/>
                <w:sz w:val="18"/>
                <w:szCs w:val="18"/>
                <w:lang w:eastAsia="fr-FR"/>
              </w:rPr>
              <w:t xml:space="preserve"> Seidel</w:t>
            </w:r>
          </w:p>
        </w:tc>
        <w:tc>
          <w:tcPr>
            <w:tcW w:w="1100" w:type="dxa"/>
            <w:shd w:val="clear" w:color="auto" w:fill="auto"/>
            <w:noWrap/>
            <w:vAlign w:val="center"/>
            <w:hideMark/>
          </w:tcPr>
          <w:p w14:paraId="0536A01A"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3287010</w:t>
            </w:r>
          </w:p>
        </w:tc>
        <w:tc>
          <w:tcPr>
            <w:tcW w:w="1160" w:type="dxa"/>
            <w:shd w:val="clear" w:color="auto" w:fill="auto"/>
            <w:noWrap/>
            <w:vAlign w:val="center"/>
            <w:hideMark/>
          </w:tcPr>
          <w:p w14:paraId="1BA8C8E2"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21/09/2021</w:t>
            </w:r>
          </w:p>
        </w:tc>
        <w:tc>
          <w:tcPr>
            <w:tcW w:w="1160" w:type="dxa"/>
            <w:shd w:val="clear" w:color="auto" w:fill="auto"/>
            <w:noWrap/>
            <w:vAlign w:val="center"/>
            <w:hideMark/>
          </w:tcPr>
          <w:p w14:paraId="352F4BDC"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21/09/2026</w:t>
            </w:r>
          </w:p>
        </w:tc>
        <w:tc>
          <w:tcPr>
            <w:tcW w:w="1152" w:type="dxa"/>
            <w:shd w:val="clear" w:color="auto" w:fill="auto"/>
            <w:noWrap/>
            <w:vAlign w:val="center"/>
            <w:hideMark/>
          </w:tcPr>
          <w:p w14:paraId="727E14E1"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60 mois</w:t>
            </w:r>
          </w:p>
        </w:tc>
        <w:tc>
          <w:tcPr>
            <w:tcW w:w="2127" w:type="dxa"/>
            <w:shd w:val="clear" w:color="auto" w:fill="auto"/>
            <w:noWrap/>
            <w:vAlign w:val="center"/>
            <w:hideMark/>
          </w:tcPr>
          <w:p w14:paraId="69F3F366" w14:textId="4E3CAA13" w:rsidR="004762DE" w:rsidRPr="00ED6EF9" w:rsidRDefault="004762DE" w:rsidP="004762DE">
            <w:pPr>
              <w:spacing w:after="0" w:line="240" w:lineRule="auto"/>
              <w:jc w:val="center"/>
              <w:rPr>
                <w:rFonts w:eastAsia="Times New Roman"/>
                <w:sz w:val="18"/>
                <w:szCs w:val="18"/>
                <w:lang w:eastAsia="fr-FR"/>
              </w:rPr>
            </w:pPr>
          </w:p>
        </w:tc>
      </w:tr>
      <w:tr w:rsidR="004762DE" w:rsidRPr="00ED6EF9" w14:paraId="07BE1347" w14:textId="77777777" w:rsidTr="00DB2B4A">
        <w:trPr>
          <w:trHeight w:val="290"/>
        </w:trPr>
        <w:tc>
          <w:tcPr>
            <w:tcW w:w="2021" w:type="dxa"/>
            <w:shd w:val="clear" w:color="auto" w:fill="auto"/>
            <w:noWrap/>
            <w:vAlign w:val="center"/>
            <w:hideMark/>
          </w:tcPr>
          <w:p w14:paraId="39DD026F"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002/PSFD/SG/AGRI/2023</w:t>
            </w:r>
          </w:p>
        </w:tc>
        <w:tc>
          <w:tcPr>
            <w:tcW w:w="3261" w:type="dxa"/>
            <w:shd w:val="clear" w:color="auto" w:fill="auto"/>
            <w:noWrap/>
            <w:vAlign w:val="center"/>
            <w:hideMark/>
          </w:tcPr>
          <w:p w14:paraId="6EB32214"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de prestation de service ALE/KWILU</w:t>
            </w:r>
          </w:p>
        </w:tc>
        <w:tc>
          <w:tcPr>
            <w:tcW w:w="2940" w:type="dxa"/>
            <w:shd w:val="clear" w:color="auto" w:fill="auto"/>
            <w:noWrap/>
            <w:vAlign w:val="center"/>
            <w:hideMark/>
          </w:tcPr>
          <w:p w14:paraId="692F5D96"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Consortium AIPD-CRREDD-CAFRIDD</w:t>
            </w:r>
          </w:p>
        </w:tc>
        <w:tc>
          <w:tcPr>
            <w:tcW w:w="1100" w:type="dxa"/>
            <w:shd w:val="clear" w:color="auto" w:fill="auto"/>
            <w:noWrap/>
            <w:vAlign w:val="center"/>
            <w:hideMark/>
          </w:tcPr>
          <w:p w14:paraId="59263B4D"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154500</w:t>
            </w:r>
          </w:p>
        </w:tc>
        <w:tc>
          <w:tcPr>
            <w:tcW w:w="1160" w:type="dxa"/>
            <w:shd w:val="clear" w:color="auto" w:fill="auto"/>
            <w:noWrap/>
            <w:vAlign w:val="center"/>
            <w:hideMark/>
          </w:tcPr>
          <w:p w14:paraId="2ABDE3D2"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15/02/2023</w:t>
            </w:r>
          </w:p>
        </w:tc>
        <w:tc>
          <w:tcPr>
            <w:tcW w:w="1160" w:type="dxa"/>
            <w:shd w:val="clear" w:color="auto" w:fill="auto"/>
            <w:noWrap/>
            <w:vAlign w:val="center"/>
            <w:hideMark/>
          </w:tcPr>
          <w:p w14:paraId="51D9C9E0"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15/02/2024</w:t>
            </w:r>
          </w:p>
        </w:tc>
        <w:tc>
          <w:tcPr>
            <w:tcW w:w="1152" w:type="dxa"/>
            <w:shd w:val="clear" w:color="auto" w:fill="auto"/>
            <w:noWrap/>
            <w:vAlign w:val="center"/>
            <w:hideMark/>
          </w:tcPr>
          <w:p w14:paraId="2B22875E"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12 mois</w:t>
            </w:r>
          </w:p>
        </w:tc>
        <w:tc>
          <w:tcPr>
            <w:tcW w:w="2127" w:type="dxa"/>
            <w:shd w:val="clear" w:color="auto" w:fill="auto"/>
            <w:noWrap/>
            <w:vAlign w:val="center"/>
            <w:hideMark/>
          </w:tcPr>
          <w:p w14:paraId="66AFF7B0"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Renouvelable par tacite reconduction</w:t>
            </w:r>
          </w:p>
        </w:tc>
      </w:tr>
      <w:tr w:rsidR="004762DE" w:rsidRPr="00ED6EF9" w14:paraId="72DA5A3D" w14:textId="77777777" w:rsidTr="00DB2B4A">
        <w:trPr>
          <w:trHeight w:val="290"/>
        </w:trPr>
        <w:tc>
          <w:tcPr>
            <w:tcW w:w="2021" w:type="dxa"/>
            <w:shd w:val="clear" w:color="auto" w:fill="auto"/>
            <w:noWrap/>
            <w:vAlign w:val="center"/>
            <w:hideMark/>
          </w:tcPr>
          <w:p w14:paraId="21F63355"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003/PSFD/SG/AGRI/2023</w:t>
            </w:r>
          </w:p>
        </w:tc>
        <w:tc>
          <w:tcPr>
            <w:tcW w:w="3261" w:type="dxa"/>
            <w:shd w:val="clear" w:color="auto" w:fill="auto"/>
            <w:noWrap/>
            <w:vAlign w:val="center"/>
            <w:hideMark/>
          </w:tcPr>
          <w:p w14:paraId="7D1C019E"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de prestation de service ALE TSHOPO</w:t>
            </w:r>
          </w:p>
        </w:tc>
        <w:tc>
          <w:tcPr>
            <w:tcW w:w="2940" w:type="dxa"/>
            <w:shd w:val="clear" w:color="auto" w:fill="auto"/>
            <w:noWrap/>
            <w:vAlign w:val="center"/>
            <w:hideMark/>
          </w:tcPr>
          <w:p w14:paraId="3676FE04"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Consortium CWS Conseil-AENA</w:t>
            </w:r>
          </w:p>
        </w:tc>
        <w:tc>
          <w:tcPr>
            <w:tcW w:w="1100" w:type="dxa"/>
            <w:shd w:val="clear" w:color="auto" w:fill="auto"/>
            <w:noWrap/>
            <w:vAlign w:val="center"/>
            <w:hideMark/>
          </w:tcPr>
          <w:p w14:paraId="0DFB9D6C"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154500</w:t>
            </w:r>
          </w:p>
        </w:tc>
        <w:tc>
          <w:tcPr>
            <w:tcW w:w="1160" w:type="dxa"/>
            <w:shd w:val="clear" w:color="auto" w:fill="auto"/>
            <w:noWrap/>
            <w:vAlign w:val="center"/>
            <w:hideMark/>
          </w:tcPr>
          <w:p w14:paraId="08D2F408"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01/03/2023</w:t>
            </w:r>
          </w:p>
        </w:tc>
        <w:tc>
          <w:tcPr>
            <w:tcW w:w="1160" w:type="dxa"/>
            <w:shd w:val="clear" w:color="auto" w:fill="auto"/>
            <w:noWrap/>
            <w:vAlign w:val="center"/>
            <w:hideMark/>
          </w:tcPr>
          <w:p w14:paraId="1FE88870"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01/03/2024</w:t>
            </w:r>
          </w:p>
        </w:tc>
        <w:tc>
          <w:tcPr>
            <w:tcW w:w="1152" w:type="dxa"/>
            <w:shd w:val="clear" w:color="auto" w:fill="auto"/>
            <w:noWrap/>
            <w:vAlign w:val="center"/>
            <w:hideMark/>
          </w:tcPr>
          <w:p w14:paraId="36C6E6A3"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13 mois</w:t>
            </w:r>
          </w:p>
        </w:tc>
        <w:tc>
          <w:tcPr>
            <w:tcW w:w="2127" w:type="dxa"/>
            <w:shd w:val="clear" w:color="auto" w:fill="auto"/>
            <w:noWrap/>
            <w:vAlign w:val="center"/>
            <w:hideMark/>
          </w:tcPr>
          <w:p w14:paraId="078ACCAA"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Renouvelable par tacite reconduction</w:t>
            </w:r>
          </w:p>
        </w:tc>
      </w:tr>
      <w:tr w:rsidR="004762DE" w:rsidRPr="00ED6EF9" w14:paraId="6A525438" w14:textId="77777777" w:rsidTr="00DB2B4A">
        <w:trPr>
          <w:trHeight w:val="490"/>
        </w:trPr>
        <w:tc>
          <w:tcPr>
            <w:tcW w:w="2021" w:type="dxa"/>
            <w:shd w:val="clear" w:color="auto" w:fill="auto"/>
            <w:noWrap/>
            <w:vAlign w:val="center"/>
            <w:hideMark/>
          </w:tcPr>
          <w:p w14:paraId="3DC4D71D"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004/PSFD/SG/AGRI/2023</w:t>
            </w:r>
          </w:p>
        </w:tc>
        <w:tc>
          <w:tcPr>
            <w:tcW w:w="3261" w:type="dxa"/>
            <w:shd w:val="clear" w:color="auto" w:fill="auto"/>
            <w:vAlign w:val="center"/>
            <w:hideMark/>
          </w:tcPr>
          <w:p w14:paraId="437D3E3D"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de subvention de l'Alliance Productive/</w:t>
            </w:r>
            <w:proofErr w:type="spellStart"/>
            <w:r w:rsidRPr="00ED6EF9">
              <w:rPr>
                <w:rFonts w:eastAsia="Times New Roman"/>
                <w:sz w:val="18"/>
                <w:szCs w:val="18"/>
                <w:lang w:eastAsia="fr-FR"/>
              </w:rPr>
              <w:t>Tshopo</w:t>
            </w:r>
            <w:proofErr w:type="spellEnd"/>
          </w:p>
        </w:tc>
        <w:tc>
          <w:tcPr>
            <w:tcW w:w="2940" w:type="dxa"/>
            <w:shd w:val="clear" w:color="auto" w:fill="auto"/>
            <w:vAlign w:val="center"/>
            <w:hideMark/>
          </w:tcPr>
          <w:p w14:paraId="36C987AC"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ONG Développement Rural au Congo "DRC"</w:t>
            </w:r>
          </w:p>
        </w:tc>
        <w:tc>
          <w:tcPr>
            <w:tcW w:w="1100" w:type="dxa"/>
            <w:shd w:val="clear" w:color="auto" w:fill="auto"/>
            <w:noWrap/>
            <w:vAlign w:val="center"/>
            <w:hideMark/>
          </w:tcPr>
          <w:p w14:paraId="6C669F55"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75000</w:t>
            </w:r>
          </w:p>
        </w:tc>
        <w:tc>
          <w:tcPr>
            <w:tcW w:w="1160" w:type="dxa"/>
            <w:shd w:val="clear" w:color="auto" w:fill="auto"/>
            <w:noWrap/>
            <w:vAlign w:val="center"/>
            <w:hideMark/>
          </w:tcPr>
          <w:p w14:paraId="37FB7584"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02/06/2023</w:t>
            </w:r>
          </w:p>
        </w:tc>
        <w:tc>
          <w:tcPr>
            <w:tcW w:w="1160" w:type="dxa"/>
            <w:shd w:val="clear" w:color="auto" w:fill="auto"/>
            <w:noWrap/>
            <w:vAlign w:val="center"/>
            <w:hideMark/>
          </w:tcPr>
          <w:p w14:paraId="44D829B0"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Fin PGM</w:t>
            </w:r>
          </w:p>
        </w:tc>
        <w:tc>
          <w:tcPr>
            <w:tcW w:w="1152" w:type="dxa"/>
            <w:shd w:val="clear" w:color="auto" w:fill="auto"/>
            <w:noWrap/>
            <w:vAlign w:val="center"/>
            <w:hideMark/>
          </w:tcPr>
          <w:p w14:paraId="33C40B85"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Durée du PGM</w:t>
            </w:r>
          </w:p>
        </w:tc>
        <w:tc>
          <w:tcPr>
            <w:tcW w:w="2127" w:type="dxa"/>
            <w:shd w:val="clear" w:color="auto" w:fill="auto"/>
            <w:noWrap/>
            <w:vAlign w:val="center"/>
            <w:hideMark/>
          </w:tcPr>
          <w:p w14:paraId="02FACB35" w14:textId="08557A24" w:rsidR="004762DE" w:rsidRPr="00ED6EF9" w:rsidRDefault="004762DE" w:rsidP="004762DE">
            <w:pPr>
              <w:spacing w:after="0" w:line="240" w:lineRule="auto"/>
              <w:jc w:val="center"/>
              <w:rPr>
                <w:rFonts w:eastAsia="Times New Roman"/>
                <w:sz w:val="18"/>
                <w:szCs w:val="18"/>
                <w:lang w:eastAsia="fr-FR"/>
              </w:rPr>
            </w:pPr>
          </w:p>
        </w:tc>
      </w:tr>
      <w:tr w:rsidR="004762DE" w:rsidRPr="00ED6EF9" w14:paraId="3BFFD81F" w14:textId="77777777" w:rsidTr="00DB2B4A">
        <w:trPr>
          <w:trHeight w:val="490"/>
        </w:trPr>
        <w:tc>
          <w:tcPr>
            <w:tcW w:w="2021" w:type="dxa"/>
            <w:shd w:val="clear" w:color="auto" w:fill="auto"/>
            <w:noWrap/>
            <w:vAlign w:val="center"/>
            <w:hideMark/>
          </w:tcPr>
          <w:p w14:paraId="7375C960"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005/PSFD/SG/AGRI/2023</w:t>
            </w:r>
          </w:p>
        </w:tc>
        <w:tc>
          <w:tcPr>
            <w:tcW w:w="3261" w:type="dxa"/>
            <w:shd w:val="clear" w:color="auto" w:fill="auto"/>
            <w:vAlign w:val="center"/>
            <w:hideMark/>
          </w:tcPr>
          <w:p w14:paraId="08BB6156"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de subvention de l'Alliance Productive/</w:t>
            </w:r>
            <w:proofErr w:type="spellStart"/>
            <w:r w:rsidRPr="00ED6EF9">
              <w:rPr>
                <w:rFonts w:eastAsia="Times New Roman"/>
                <w:sz w:val="18"/>
                <w:szCs w:val="18"/>
                <w:lang w:eastAsia="fr-FR"/>
              </w:rPr>
              <w:t>Tshopo</w:t>
            </w:r>
            <w:proofErr w:type="spellEnd"/>
          </w:p>
        </w:tc>
        <w:tc>
          <w:tcPr>
            <w:tcW w:w="2940" w:type="dxa"/>
            <w:shd w:val="clear" w:color="auto" w:fill="auto"/>
            <w:vAlign w:val="center"/>
            <w:hideMark/>
          </w:tcPr>
          <w:p w14:paraId="1791E4A8"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 xml:space="preserve">Coopérative des Cultivateurs de Cacao de la </w:t>
            </w:r>
            <w:proofErr w:type="spellStart"/>
            <w:r w:rsidRPr="00ED6EF9">
              <w:rPr>
                <w:rFonts w:eastAsia="Times New Roman"/>
                <w:sz w:val="18"/>
                <w:szCs w:val="18"/>
                <w:lang w:eastAsia="fr-FR"/>
              </w:rPr>
              <w:t>Tshopo</w:t>
            </w:r>
            <w:proofErr w:type="spellEnd"/>
            <w:r w:rsidRPr="00ED6EF9">
              <w:rPr>
                <w:rFonts w:eastAsia="Times New Roman"/>
                <w:sz w:val="18"/>
                <w:szCs w:val="18"/>
                <w:lang w:eastAsia="fr-FR"/>
              </w:rPr>
              <w:t xml:space="preserve"> COCUCT ASBL</w:t>
            </w:r>
          </w:p>
        </w:tc>
        <w:tc>
          <w:tcPr>
            <w:tcW w:w="1100" w:type="dxa"/>
            <w:shd w:val="clear" w:color="auto" w:fill="auto"/>
            <w:noWrap/>
            <w:vAlign w:val="center"/>
            <w:hideMark/>
          </w:tcPr>
          <w:p w14:paraId="52FDAE4A"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284973</w:t>
            </w:r>
          </w:p>
        </w:tc>
        <w:tc>
          <w:tcPr>
            <w:tcW w:w="1160" w:type="dxa"/>
            <w:shd w:val="clear" w:color="auto" w:fill="auto"/>
            <w:noWrap/>
            <w:vAlign w:val="center"/>
            <w:hideMark/>
          </w:tcPr>
          <w:p w14:paraId="69141BA1"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02/06/2023</w:t>
            </w:r>
          </w:p>
        </w:tc>
        <w:tc>
          <w:tcPr>
            <w:tcW w:w="1160" w:type="dxa"/>
            <w:shd w:val="clear" w:color="auto" w:fill="auto"/>
            <w:noWrap/>
            <w:vAlign w:val="center"/>
            <w:hideMark/>
          </w:tcPr>
          <w:p w14:paraId="4374EC05"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Fin PGM</w:t>
            </w:r>
          </w:p>
        </w:tc>
        <w:tc>
          <w:tcPr>
            <w:tcW w:w="1152" w:type="dxa"/>
            <w:shd w:val="clear" w:color="auto" w:fill="auto"/>
            <w:noWrap/>
            <w:vAlign w:val="center"/>
            <w:hideMark/>
          </w:tcPr>
          <w:p w14:paraId="778F514E"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Durée du PGM</w:t>
            </w:r>
          </w:p>
        </w:tc>
        <w:tc>
          <w:tcPr>
            <w:tcW w:w="2127" w:type="dxa"/>
            <w:shd w:val="clear" w:color="auto" w:fill="auto"/>
            <w:noWrap/>
            <w:vAlign w:val="center"/>
            <w:hideMark/>
          </w:tcPr>
          <w:p w14:paraId="502F2734" w14:textId="523B6562" w:rsidR="004762DE" w:rsidRPr="00ED6EF9" w:rsidRDefault="004762DE" w:rsidP="004762DE">
            <w:pPr>
              <w:spacing w:after="0" w:line="240" w:lineRule="auto"/>
              <w:jc w:val="center"/>
              <w:rPr>
                <w:rFonts w:eastAsia="Times New Roman"/>
                <w:sz w:val="18"/>
                <w:szCs w:val="18"/>
                <w:lang w:eastAsia="fr-FR"/>
              </w:rPr>
            </w:pPr>
          </w:p>
        </w:tc>
      </w:tr>
      <w:tr w:rsidR="004762DE" w:rsidRPr="00ED6EF9" w14:paraId="69D0403A" w14:textId="77777777" w:rsidTr="00DB2B4A">
        <w:trPr>
          <w:trHeight w:val="490"/>
        </w:trPr>
        <w:tc>
          <w:tcPr>
            <w:tcW w:w="2021" w:type="dxa"/>
            <w:shd w:val="clear" w:color="auto" w:fill="auto"/>
            <w:noWrap/>
            <w:vAlign w:val="center"/>
            <w:hideMark/>
          </w:tcPr>
          <w:p w14:paraId="6112FC1F"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lastRenderedPageBreak/>
              <w:t>006/PSFD/SG/AGRI/2023</w:t>
            </w:r>
          </w:p>
        </w:tc>
        <w:tc>
          <w:tcPr>
            <w:tcW w:w="3261" w:type="dxa"/>
            <w:shd w:val="clear" w:color="auto" w:fill="auto"/>
            <w:vAlign w:val="center"/>
            <w:hideMark/>
          </w:tcPr>
          <w:p w14:paraId="305F0974"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d'acquisition d'un logiciel de gestion financière et comptable</w:t>
            </w:r>
          </w:p>
        </w:tc>
        <w:tc>
          <w:tcPr>
            <w:tcW w:w="2940" w:type="dxa"/>
            <w:shd w:val="clear" w:color="auto" w:fill="auto"/>
            <w:noWrap/>
            <w:vAlign w:val="center"/>
            <w:hideMark/>
          </w:tcPr>
          <w:p w14:paraId="48FA78F6"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Privé : Darcet Consulting</w:t>
            </w:r>
          </w:p>
        </w:tc>
        <w:tc>
          <w:tcPr>
            <w:tcW w:w="1100" w:type="dxa"/>
            <w:shd w:val="clear" w:color="auto" w:fill="auto"/>
            <w:noWrap/>
            <w:vAlign w:val="center"/>
            <w:hideMark/>
          </w:tcPr>
          <w:p w14:paraId="4BFF5CB1"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35728</w:t>
            </w:r>
          </w:p>
        </w:tc>
        <w:tc>
          <w:tcPr>
            <w:tcW w:w="1160" w:type="dxa"/>
            <w:shd w:val="clear" w:color="auto" w:fill="auto"/>
            <w:noWrap/>
            <w:vAlign w:val="center"/>
            <w:hideMark/>
          </w:tcPr>
          <w:p w14:paraId="1E93DEA6"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25/05/2023</w:t>
            </w:r>
          </w:p>
        </w:tc>
        <w:tc>
          <w:tcPr>
            <w:tcW w:w="1160" w:type="dxa"/>
            <w:shd w:val="clear" w:color="auto" w:fill="auto"/>
            <w:noWrap/>
            <w:vAlign w:val="center"/>
            <w:hideMark/>
          </w:tcPr>
          <w:p w14:paraId="29D152CF"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25/06/2023</w:t>
            </w:r>
          </w:p>
        </w:tc>
        <w:tc>
          <w:tcPr>
            <w:tcW w:w="1152" w:type="dxa"/>
            <w:shd w:val="clear" w:color="auto" w:fill="auto"/>
            <w:noWrap/>
            <w:vAlign w:val="center"/>
            <w:hideMark/>
          </w:tcPr>
          <w:p w14:paraId="5E629422" w14:textId="77777777" w:rsidR="004762DE" w:rsidRPr="00ED6EF9" w:rsidRDefault="004762DE" w:rsidP="004762DE">
            <w:pPr>
              <w:spacing w:after="0" w:line="240" w:lineRule="auto"/>
              <w:jc w:val="center"/>
              <w:rPr>
                <w:rFonts w:eastAsia="Times New Roman"/>
                <w:sz w:val="18"/>
                <w:szCs w:val="18"/>
                <w:lang w:eastAsia="fr-FR"/>
              </w:rPr>
            </w:pPr>
            <w:r w:rsidRPr="00ED6EF9">
              <w:rPr>
                <w:rFonts w:eastAsia="Times New Roman"/>
                <w:sz w:val="18"/>
                <w:szCs w:val="18"/>
                <w:lang w:eastAsia="fr-FR"/>
              </w:rPr>
              <w:t>1 mois-</w:t>
            </w:r>
          </w:p>
        </w:tc>
        <w:tc>
          <w:tcPr>
            <w:tcW w:w="2127" w:type="dxa"/>
            <w:shd w:val="clear" w:color="auto" w:fill="auto"/>
            <w:noWrap/>
            <w:vAlign w:val="center"/>
            <w:hideMark/>
          </w:tcPr>
          <w:p w14:paraId="06D9BA64" w14:textId="4BAD442E" w:rsidR="004762DE" w:rsidRPr="00ED6EF9" w:rsidRDefault="004762DE" w:rsidP="004762DE">
            <w:pPr>
              <w:spacing w:after="0" w:line="240" w:lineRule="auto"/>
              <w:jc w:val="center"/>
              <w:rPr>
                <w:rFonts w:eastAsia="Times New Roman"/>
                <w:sz w:val="18"/>
                <w:szCs w:val="18"/>
                <w:lang w:eastAsia="fr-FR"/>
              </w:rPr>
            </w:pPr>
          </w:p>
        </w:tc>
      </w:tr>
      <w:tr w:rsidR="00DB2B4A" w:rsidRPr="00ED6EF9" w14:paraId="34D3449B" w14:textId="77777777" w:rsidTr="00DB2B4A">
        <w:trPr>
          <w:trHeight w:val="490"/>
        </w:trPr>
        <w:tc>
          <w:tcPr>
            <w:tcW w:w="2021" w:type="dxa"/>
            <w:shd w:val="clear" w:color="auto" w:fill="auto"/>
            <w:noWrap/>
            <w:vAlign w:val="center"/>
          </w:tcPr>
          <w:p w14:paraId="7A3C69AB" w14:textId="535846E1" w:rsidR="00DB2B4A" w:rsidRPr="00ED6EF9" w:rsidRDefault="006656F1" w:rsidP="004762DE">
            <w:pPr>
              <w:spacing w:after="0" w:line="240" w:lineRule="auto"/>
              <w:jc w:val="center"/>
              <w:rPr>
                <w:rFonts w:eastAsia="Times New Roman"/>
                <w:sz w:val="18"/>
                <w:szCs w:val="18"/>
                <w:lang w:eastAsia="fr-FR"/>
              </w:rPr>
            </w:pPr>
            <w:r w:rsidRPr="00ED6EF9">
              <w:rPr>
                <w:rFonts w:eastAsia="Times New Roman"/>
                <w:sz w:val="18"/>
                <w:szCs w:val="18"/>
                <w:lang w:eastAsia="fr-FR"/>
              </w:rPr>
              <w:t>00</w:t>
            </w:r>
            <w:r>
              <w:rPr>
                <w:rFonts w:eastAsia="Times New Roman"/>
                <w:sz w:val="18"/>
                <w:szCs w:val="18"/>
                <w:lang w:eastAsia="fr-FR"/>
              </w:rPr>
              <w:t>7</w:t>
            </w:r>
            <w:r w:rsidRPr="00ED6EF9">
              <w:rPr>
                <w:rFonts w:eastAsia="Times New Roman"/>
                <w:sz w:val="18"/>
                <w:szCs w:val="18"/>
                <w:lang w:eastAsia="fr-FR"/>
              </w:rPr>
              <w:t>/PSFD/SG/AGRI/2023</w:t>
            </w:r>
          </w:p>
        </w:tc>
        <w:tc>
          <w:tcPr>
            <w:tcW w:w="3261" w:type="dxa"/>
            <w:shd w:val="clear" w:color="auto" w:fill="auto"/>
            <w:vAlign w:val="center"/>
          </w:tcPr>
          <w:p w14:paraId="7AAEC1A6" w14:textId="68F74DED" w:rsidR="00DB2B4A" w:rsidRPr="00ED6EF9" w:rsidRDefault="006656F1" w:rsidP="004762DE">
            <w:pPr>
              <w:spacing w:after="0" w:line="240" w:lineRule="auto"/>
              <w:jc w:val="center"/>
              <w:rPr>
                <w:rFonts w:eastAsia="Times New Roman"/>
                <w:sz w:val="18"/>
                <w:szCs w:val="18"/>
                <w:lang w:eastAsia="fr-FR"/>
              </w:rPr>
            </w:pPr>
            <w:r w:rsidRPr="00ED6EF9">
              <w:rPr>
                <w:rFonts w:eastAsia="Times New Roman"/>
                <w:sz w:val="18"/>
                <w:szCs w:val="18"/>
                <w:lang w:eastAsia="fr-FR"/>
              </w:rPr>
              <w:t>Contrat de subvention de l'Alliance Productive</w:t>
            </w:r>
            <w:r>
              <w:rPr>
                <w:rFonts w:eastAsia="Times New Roman"/>
                <w:sz w:val="18"/>
                <w:szCs w:val="18"/>
                <w:lang w:eastAsia="fr-FR"/>
              </w:rPr>
              <w:t>/Kwilu</w:t>
            </w:r>
          </w:p>
        </w:tc>
        <w:tc>
          <w:tcPr>
            <w:tcW w:w="2940" w:type="dxa"/>
            <w:shd w:val="clear" w:color="auto" w:fill="auto"/>
            <w:noWrap/>
            <w:vAlign w:val="center"/>
          </w:tcPr>
          <w:p w14:paraId="1D47F950" w14:textId="6F134B3D" w:rsidR="00DB2B4A" w:rsidRPr="00F5459E" w:rsidRDefault="006656F1" w:rsidP="004762DE">
            <w:pPr>
              <w:spacing w:after="0" w:line="240" w:lineRule="auto"/>
              <w:jc w:val="center"/>
              <w:rPr>
                <w:rFonts w:eastAsia="Times New Roman"/>
                <w:sz w:val="18"/>
                <w:szCs w:val="18"/>
                <w:lang w:val="en-US" w:eastAsia="fr-FR"/>
              </w:rPr>
            </w:pPr>
            <w:r w:rsidRPr="00F5459E">
              <w:rPr>
                <w:rFonts w:eastAsia="Times New Roman"/>
                <w:sz w:val="18"/>
                <w:szCs w:val="18"/>
                <w:lang w:val="en-US" w:eastAsia="fr-FR"/>
              </w:rPr>
              <w:t>Consortium HPEK-UNIONS-CORIDEK-REPROV&amp; APEK</w:t>
            </w:r>
          </w:p>
        </w:tc>
        <w:tc>
          <w:tcPr>
            <w:tcW w:w="1100" w:type="dxa"/>
            <w:shd w:val="clear" w:color="auto" w:fill="auto"/>
            <w:noWrap/>
            <w:vAlign w:val="center"/>
          </w:tcPr>
          <w:p w14:paraId="6D343D37" w14:textId="7869EE00" w:rsidR="00DB2B4A" w:rsidRPr="00ED6EF9" w:rsidRDefault="006656F1" w:rsidP="004762DE">
            <w:pPr>
              <w:spacing w:after="0" w:line="240" w:lineRule="auto"/>
              <w:jc w:val="center"/>
              <w:rPr>
                <w:rFonts w:eastAsia="Times New Roman"/>
                <w:sz w:val="18"/>
                <w:szCs w:val="18"/>
                <w:lang w:eastAsia="fr-FR"/>
              </w:rPr>
            </w:pPr>
            <w:r>
              <w:rPr>
                <w:rFonts w:eastAsia="Times New Roman"/>
                <w:sz w:val="18"/>
                <w:szCs w:val="18"/>
                <w:lang w:eastAsia="fr-FR"/>
              </w:rPr>
              <w:t>225 000</w:t>
            </w:r>
          </w:p>
        </w:tc>
        <w:tc>
          <w:tcPr>
            <w:tcW w:w="1160" w:type="dxa"/>
            <w:shd w:val="clear" w:color="auto" w:fill="auto"/>
            <w:noWrap/>
            <w:vAlign w:val="center"/>
          </w:tcPr>
          <w:p w14:paraId="081D47F1" w14:textId="68502394" w:rsidR="00DB2B4A" w:rsidRPr="00ED6EF9" w:rsidRDefault="006656F1" w:rsidP="004762DE">
            <w:pPr>
              <w:spacing w:after="0" w:line="240" w:lineRule="auto"/>
              <w:jc w:val="center"/>
              <w:rPr>
                <w:rFonts w:eastAsia="Times New Roman"/>
                <w:sz w:val="18"/>
                <w:szCs w:val="18"/>
                <w:lang w:eastAsia="fr-FR"/>
              </w:rPr>
            </w:pPr>
            <w:r>
              <w:rPr>
                <w:rFonts w:eastAsia="Times New Roman"/>
                <w:sz w:val="18"/>
                <w:szCs w:val="18"/>
                <w:lang w:eastAsia="fr-FR"/>
              </w:rPr>
              <w:t>21/07/2023</w:t>
            </w:r>
          </w:p>
        </w:tc>
        <w:tc>
          <w:tcPr>
            <w:tcW w:w="1160" w:type="dxa"/>
            <w:shd w:val="clear" w:color="auto" w:fill="auto"/>
            <w:noWrap/>
            <w:vAlign w:val="center"/>
          </w:tcPr>
          <w:p w14:paraId="665D9DD3" w14:textId="3C1735ED" w:rsidR="00DB2B4A" w:rsidRPr="00ED6EF9" w:rsidRDefault="006656F1" w:rsidP="004762DE">
            <w:pPr>
              <w:spacing w:after="0" w:line="240" w:lineRule="auto"/>
              <w:jc w:val="center"/>
              <w:rPr>
                <w:rFonts w:eastAsia="Times New Roman"/>
                <w:sz w:val="18"/>
                <w:szCs w:val="18"/>
                <w:lang w:eastAsia="fr-FR"/>
              </w:rPr>
            </w:pPr>
            <w:r>
              <w:rPr>
                <w:rFonts w:eastAsia="Times New Roman"/>
                <w:sz w:val="18"/>
                <w:szCs w:val="18"/>
                <w:lang w:eastAsia="fr-FR"/>
              </w:rPr>
              <w:t>20/07/2024</w:t>
            </w:r>
          </w:p>
        </w:tc>
        <w:tc>
          <w:tcPr>
            <w:tcW w:w="1152" w:type="dxa"/>
            <w:shd w:val="clear" w:color="auto" w:fill="auto"/>
            <w:noWrap/>
            <w:vAlign w:val="center"/>
          </w:tcPr>
          <w:p w14:paraId="307C871D" w14:textId="7000E0EB" w:rsidR="00DB2B4A" w:rsidRPr="00ED6EF9" w:rsidRDefault="006656F1" w:rsidP="004762DE">
            <w:pPr>
              <w:spacing w:after="0" w:line="240" w:lineRule="auto"/>
              <w:jc w:val="center"/>
              <w:rPr>
                <w:rFonts w:eastAsia="Times New Roman"/>
                <w:sz w:val="18"/>
                <w:szCs w:val="18"/>
                <w:lang w:eastAsia="fr-FR"/>
              </w:rPr>
            </w:pPr>
            <w:r>
              <w:rPr>
                <w:rFonts w:eastAsia="Times New Roman"/>
                <w:sz w:val="18"/>
                <w:szCs w:val="18"/>
                <w:lang w:eastAsia="fr-FR"/>
              </w:rPr>
              <w:t>12 mois</w:t>
            </w:r>
          </w:p>
        </w:tc>
        <w:tc>
          <w:tcPr>
            <w:tcW w:w="2127" w:type="dxa"/>
            <w:shd w:val="clear" w:color="auto" w:fill="auto"/>
            <w:noWrap/>
            <w:vAlign w:val="center"/>
          </w:tcPr>
          <w:p w14:paraId="345826BF" w14:textId="77777777" w:rsidR="00DB2B4A" w:rsidRPr="00ED6EF9" w:rsidRDefault="00DB2B4A" w:rsidP="004762DE">
            <w:pPr>
              <w:spacing w:after="0" w:line="240" w:lineRule="auto"/>
              <w:jc w:val="center"/>
              <w:rPr>
                <w:rFonts w:eastAsia="Times New Roman"/>
                <w:sz w:val="18"/>
                <w:szCs w:val="18"/>
                <w:lang w:eastAsia="fr-FR"/>
              </w:rPr>
            </w:pPr>
          </w:p>
        </w:tc>
      </w:tr>
      <w:tr w:rsidR="00DB2B4A" w:rsidRPr="00ED6EF9" w14:paraId="62D4ECB3" w14:textId="77777777" w:rsidTr="00DB2B4A">
        <w:trPr>
          <w:trHeight w:val="490"/>
        </w:trPr>
        <w:tc>
          <w:tcPr>
            <w:tcW w:w="2021" w:type="dxa"/>
            <w:shd w:val="clear" w:color="auto" w:fill="auto"/>
            <w:noWrap/>
            <w:vAlign w:val="center"/>
          </w:tcPr>
          <w:p w14:paraId="6C02D319" w14:textId="3DA15F22" w:rsidR="00DB2B4A" w:rsidRPr="00ED6EF9" w:rsidRDefault="00DB2B4A" w:rsidP="004762DE">
            <w:pPr>
              <w:spacing w:after="0" w:line="240" w:lineRule="auto"/>
              <w:jc w:val="center"/>
              <w:rPr>
                <w:rFonts w:eastAsia="Times New Roman"/>
                <w:sz w:val="18"/>
                <w:szCs w:val="18"/>
                <w:lang w:eastAsia="fr-FR"/>
              </w:rPr>
            </w:pPr>
            <w:r w:rsidRPr="00ED6EF9">
              <w:rPr>
                <w:rFonts w:eastAsia="Times New Roman"/>
                <w:sz w:val="18"/>
                <w:szCs w:val="18"/>
                <w:lang w:eastAsia="fr-FR"/>
              </w:rPr>
              <w:t>00</w:t>
            </w:r>
            <w:r w:rsidR="006656F1">
              <w:rPr>
                <w:rFonts w:eastAsia="Times New Roman"/>
                <w:sz w:val="18"/>
                <w:szCs w:val="18"/>
                <w:lang w:eastAsia="fr-FR"/>
              </w:rPr>
              <w:t>8</w:t>
            </w:r>
            <w:r w:rsidRPr="00ED6EF9">
              <w:rPr>
                <w:rFonts w:eastAsia="Times New Roman"/>
                <w:sz w:val="18"/>
                <w:szCs w:val="18"/>
                <w:lang w:eastAsia="fr-FR"/>
              </w:rPr>
              <w:t>/PSFD/SG/AGRI/2023</w:t>
            </w:r>
          </w:p>
        </w:tc>
        <w:tc>
          <w:tcPr>
            <w:tcW w:w="3261" w:type="dxa"/>
            <w:shd w:val="clear" w:color="auto" w:fill="auto"/>
            <w:vAlign w:val="center"/>
          </w:tcPr>
          <w:p w14:paraId="43695F2B" w14:textId="2BB55758"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Contrat d’assurance maladies</w:t>
            </w:r>
          </w:p>
        </w:tc>
        <w:tc>
          <w:tcPr>
            <w:tcW w:w="2940" w:type="dxa"/>
            <w:shd w:val="clear" w:color="auto" w:fill="auto"/>
            <w:noWrap/>
            <w:vAlign w:val="center"/>
          </w:tcPr>
          <w:p w14:paraId="3C74BC7A" w14:textId="439468EB"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Privé : SUNU</w:t>
            </w:r>
          </w:p>
        </w:tc>
        <w:tc>
          <w:tcPr>
            <w:tcW w:w="1100" w:type="dxa"/>
            <w:shd w:val="clear" w:color="auto" w:fill="auto"/>
            <w:noWrap/>
            <w:vAlign w:val="center"/>
          </w:tcPr>
          <w:p w14:paraId="656F7593" w14:textId="337E25A3"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41 344</w:t>
            </w:r>
          </w:p>
        </w:tc>
        <w:tc>
          <w:tcPr>
            <w:tcW w:w="1160" w:type="dxa"/>
            <w:shd w:val="clear" w:color="auto" w:fill="auto"/>
            <w:noWrap/>
            <w:vAlign w:val="center"/>
          </w:tcPr>
          <w:p w14:paraId="7FFE7FC2" w14:textId="5E718341"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01/12/2023</w:t>
            </w:r>
          </w:p>
        </w:tc>
        <w:tc>
          <w:tcPr>
            <w:tcW w:w="1160" w:type="dxa"/>
            <w:shd w:val="clear" w:color="auto" w:fill="auto"/>
            <w:noWrap/>
            <w:vAlign w:val="center"/>
          </w:tcPr>
          <w:p w14:paraId="6178433D" w14:textId="3D23F231"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10/01/205</w:t>
            </w:r>
          </w:p>
        </w:tc>
        <w:tc>
          <w:tcPr>
            <w:tcW w:w="1152" w:type="dxa"/>
            <w:shd w:val="clear" w:color="auto" w:fill="auto"/>
            <w:noWrap/>
            <w:vAlign w:val="center"/>
          </w:tcPr>
          <w:p w14:paraId="5DB86E79" w14:textId="76252F0B"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12 mois</w:t>
            </w:r>
          </w:p>
        </w:tc>
        <w:tc>
          <w:tcPr>
            <w:tcW w:w="2127" w:type="dxa"/>
            <w:shd w:val="clear" w:color="auto" w:fill="auto"/>
            <w:noWrap/>
            <w:vAlign w:val="center"/>
          </w:tcPr>
          <w:p w14:paraId="077306B4" w14:textId="53657AFD" w:rsidR="00DB2B4A" w:rsidRPr="00ED6EF9" w:rsidRDefault="00DB2B4A" w:rsidP="004762DE">
            <w:pPr>
              <w:spacing w:after="0" w:line="240" w:lineRule="auto"/>
              <w:jc w:val="center"/>
              <w:rPr>
                <w:rFonts w:eastAsia="Times New Roman"/>
                <w:sz w:val="18"/>
                <w:szCs w:val="18"/>
                <w:lang w:eastAsia="fr-FR"/>
              </w:rPr>
            </w:pPr>
            <w:r>
              <w:rPr>
                <w:rFonts w:eastAsia="Times New Roman"/>
                <w:sz w:val="18"/>
                <w:szCs w:val="18"/>
                <w:lang w:eastAsia="fr-FR"/>
              </w:rPr>
              <w:t>Renouvelable après évaluation</w:t>
            </w:r>
          </w:p>
        </w:tc>
      </w:tr>
    </w:tbl>
    <w:p w14:paraId="509E611A" w14:textId="700F540C" w:rsidR="00D74DDD" w:rsidRDefault="00D74DDD" w:rsidP="00F63F23">
      <w:pPr>
        <w:spacing w:after="5" w:line="271" w:lineRule="auto"/>
        <w:ind w:right="28"/>
        <w:jc w:val="both"/>
        <w:rPr>
          <w:rFonts w:ascii="Avenir" w:eastAsia="Avenir" w:hAnsi="Avenir" w:cs="Avenir"/>
          <w:color w:val="000000"/>
        </w:rPr>
      </w:pPr>
    </w:p>
    <w:p w14:paraId="27F12B9A" w14:textId="7BDFCC77" w:rsidR="004762DE" w:rsidRPr="004762DE" w:rsidRDefault="004762DE" w:rsidP="004762DE">
      <w:pPr>
        <w:pStyle w:val="Caption"/>
        <w:keepNext/>
        <w:jc w:val="center"/>
        <w:rPr>
          <w:sz w:val="20"/>
          <w:szCs w:val="20"/>
        </w:rPr>
      </w:pPr>
      <w:bookmarkStart w:id="43" w:name="_Toc157176519"/>
      <w:r w:rsidRPr="004762DE">
        <w:rPr>
          <w:sz w:val="20"/>
          <w:szCs w:val="20"/>
        </w:rPr>
        <w:t xml:space="preserve">Tableau </w:t>
      </w:r>
      <w:r w:rsidRPr="004762DE">
        <w:rPr>
          <w:sz w:val="20"/>
          <w:szCs w:val="20"/>
        </w:rPr>
        <w:fldChar w:fldCharType="begin"/>
      </w:r>
      <w:r w:rsidRPr="004762DE">
        <w:rPr>
          <w:sz w:val="20"/>
          <w:szCs w:val="20"/>
        </w:rPr>
        <w:instrText xml:space="preserve"> SEQ Tableau \* ARABIC </w:instrText>
      </w:r>
      <w:r w:rsidRPr="004762DE">
        <w:rPr>
          <w:sz w:val="20"/>
          <w:szCs w:val="20"/>
        </w:rPr>
        <w:fldChar w:fldCharType="separate"/>
      </w:r>
      <w:r w:rsidR="001F6352">
        <w:rPr>
          <w:noProof/>
          <w:sz w:val="20"/>
          <w:szCs w:val="20"/>
        </w:rPr>
        <w:t>11</w:t>
      </w:r>
      <w:r w:rsidRPr="004762DE">
        <w:rPr>
          <w:sz w:val="20"/>
          <w:szCs w:val="20"/>
        </w:rPr>
        <w:fldChar w:fldCharType="end"/>
      </w:r>
      <w:r w:rsidRPr="004762DE">
        <w:rPr>
          <w:sz w:val="20"/>
          <w:szCs w:val="20"/>
        </w:rPr>
        <w:t>: Sous type de contrat</w:t>
      </w:r>
      <w:bookmarkEnd w:id="43"/>
    </w:p>
    <w:tbl>
      <w:tblPr>
        <w:tblStyle w:val="ac"/>
        <w:tblW w:w="8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410"/>
        <w:gridCol w:w="2663"/>
      </w:tblGrid>
      <w:tr w:rsidR="00D74DDD" w14:paraId="018E4096" w14:textId="77777777" w:rsidTr="004E1A15">
        <w:trPr>
          <w:trHeight w:val="390"/>
        </w:trPr>
        <w:tc>
          <w:tcPr>
            <w:tcW w:w="3681" w:type="dxa"/>
            <w:shd w:val="clear" w:color="auto" w:fill="4472C4"/>
            <w:vAlign w:val="center"/>
          </w:tcPr>
          <w:p w14:paraId="07FF515B" w14:textId="77777777" w:rsidR="00D74DDD" w:rsidRDefault="00F5459E">
            <w:pPr>
              <w:rPr>
                <w:rFonts w:ascii="Avenir" w:eastAsia="Avenir" w:hAnsi="Avenir" w:cs="Avenir"/>
                <w:b/>
                <w:color w:val="FFFFFF"/>
                <w:sz w:val="16"/>
                <w:szCs w:val="16"/>
              </w:rPr>
            </w:pPr>
            <w:r>
              <w:rPr>
                <w:rFonts w:ascii="Avenir" w:eastAsia="Avenir" w:hAnsi="Avenir" w:cs="Avenir"/>
                <w:b/>
                <w:color w:val="FFFFFF"/>
                <w:sz w:val="16"/>
                <w:szCs w:val="16"/>
              </w:rPr>
              <w:t>ONG Nationale</w:t>
            </w:r>
          </w:p>
        </w:tc>
        <w:tc>
          <w:tcPr>
            <w:tcW w:w="2410" w:type="dxa"/>
            <w:shd w:val="clear" w:color="auto" w:fill="4472C4"/>
            <w:vAlign w:val="center"/>
          </w:tcPr>
          <w:p w14:paraId="68E0C4CE" w14:textId="77777777" w:rsidR="00D74DDD" w:rsidRDefault="00F5459E">
            <w:pPr>
              <w:rPr>
                <w:rFonts w:ascii="Avenir" w:eastAsia="Avenir" w:hAnsi="Avenir" w:cs="Avenir"/>
                <w:b/>
                <w:color w:val="FFFFFF"/>
                <w:sz w:val="16"/>
                <w:szCs w:val="16"/>
              </w:rPr>
            </w:pPr>
            <w:r>
              <w:rPr>
                <w:rFonts w:ascii="Avenir" w:eastAsia="Avenir" w:hAnsi="Avenir" w:cs="Avenir"/>
                <w:b/>
                <w:color w:val="FFFFFF"/>
                <w:sz w:val="16"/>
                <w:szCs w:val="16"/>
              </w:rPr>
              <w:t>Entité publique</w:t>
            </w:r>
          </w:p>
        </w:tc>
        <w:tc>
          <w:tcPr>
            <w:tcW w:w="2663" w:type="dxa"/>
            <w:shd w:val="clear" w:color="auto" w:fill="4472C4"/>
            <w:vAlign w:val="center"/>
          </w:tcPr>
          <w:p w14:paraId="11EB0E3F" w14:textId="77777777" w:rsidR="00D74DDD" w:rsidRDefault="00F5459E">
            <w:pPr>
              <w:rPr>
                <w:rFonts w:ascii="Avenir" w:eastAsia="Avenir" w:hAnsi="Avenir" w:cs="Avenir"/>
                <w:b/>
                <w:color w:val="FFFFFF"/>
                <w:sz w:val="16"/>
                <w:szCs w:val="16"/>
              </w:rPr>
            </w:pPr>
            <w:r>
              <w:rPr>
                <w:rFonts w:ascii="Avenir" w:eastAsia="Avenir" w:hAnsi="Avenir" w:cs="Avenir"/>
                <w:b/>
                <w:color w:val="FFFFFF"/>
                <w:sz w:val="16"/>
                <w:szCs w:val="16"/>
              </w:rPr>
              <w:t>Secteur privé</w:t>
            </w:r>
          </w:p>
        </w:tc>
      </w:tr>
      <w:tr w:rsidR="004762DE" w14:paraId="78EAFF76" w14:textId="77777777" w:rsidTr="004E1A15">
        <w:trPr>
          <w:trHeight w:val="390"/>
        </w:trPr>
        <w:tc>
          <w:tcPr>
            <w:tcW w:w="3681" w:type="dxa"/>
            <w:shd w:val="clear" w:color="auto" w:fill="D9E1F2"/>
          </w:tcPr>
          <w:p w14:paraId="495068B9" w14:textId="3D5A6AFA" w:rsidR="004762DE" w:rsidRDefault="004762DE" w:rsidP="004762DE">
            <w:pPr>
              <w:rPr>
                <w:rFonts w:ascii="Avenir" w:eastAsia="Avenir" w:hAnsi="Avenir" w:cs="Avenir"/>
                <w:color w:val="000000"/>
                <w:sz w:val="16"/>
                <w:szCs w:val="16"/>
              </w:rPr>
            </w:pPr>
            <w:r w:rsidRPr="00655C97">
              <w:rPr>
                <w:rFonts w:eastAsia="Times New Roman"/>
                <w:sz w:val="20"/>
                <w:szCs w:val="20"/>
                <w:lang w:val="fr-CH" w:eastAsia="en-GB"/>
              </w:rPr>
              <w:t>AIPD-CRREDD-CAFRIDD</w:t>
            </w:r>
          </w:p>
        </w:tc>
        <w:tc>
          <w:tcPr>
            <w:tcW w:w="2410" w:type="dxa"/>
            <w:shd w:val="clear" w:color="auto" w:fill="D9E1F2"/>
            <w:vAlign w:val="center"/>
          </w:tcPr>
          <w:p w14:paraId="2CCE5DD2" w14:textId="63778070" w:rsidR="004762DE" w:rsidRDefault="004762DE" w:rsidP="004762DE">
            <w:pPr>
              <w:rPr>
                <w:rFonts w:ascii="Avenir" w:eastAsia="Avenir" w:hAnsi="Avenir" w:cs="Avenir"/>
                <w:color w:val="000000"/>
                <w:sz w:val="16"/>
                <w:szCs w:val="16"/>
              </w:rPr>
            </w:pPr>
          </w:p>
        </w:tc>
        <w:tc>
          <w:tcPr>
            <w:tcW w:w="2663" w:type="dxa"/>
            <w:shd w:val="clear" w:color="auto" w:fill="D9E1F2"/>
            <w:vAlign w:val="bottom"/>
          </w:tcPr>
          <w:p w14:paraId="03F213B7" w14:textId="6A08FBCE" w:rsidR="004762DE" w:rsidRDefault="004762DE" w:rsidP="004762DE">
            <w:pPr>
              <w:rPr>
                <w:rFonts w:ascii="Avenir" w:eastAsia="Avenir" w:hAnsi="Avenir" w:cs="Avenir"/>
                <w:color w:val="000000"/>
                <w:sz w:val="16"/>
                <w:szCs w:val="16"/>
              </w:rPr>
            </w:pPr>
            <w:r w:rsidRPr="00655C97">
              <w:rPr>
                <w:rFonts w:eastAsia="Times New Roman"/>
                <w:sz w:val="20"/>
                <w:szCs w:val="20"/>
                <w:lang w:eastAsia="en-GB"/>
              </w:rPr>
              <w:t>Consortium FRM-Ingénierie</w:t>
            </w:r>
          </w:p>
        </w:tc>
      </w:tr>
      <w:tr w:rsidR="004762DE" w14:paraId="7EDA4298" w14:textId="77777777" w:rsidTr="004E1A15">
        <w:trPr>
          <w:trHeight w:val="236"/>
        </w:trPr>
        <w:tc>
          <w:tcPr>
            <w:tcW w:w="3681" w:type="dxa"/>
          </w:tcPr>
          <w:p w14:paraId="6A57439B" w14:textId="73F74CCF" w:rsidR="004762DE" w:rsidRDefault="004762DE" w:rsidP="004762DE">
            <w:pPr>
              <w:rPr>
                <w:rFonts w:ascii="Avenir" w:eastAsia="Avenir" w:hAnsi="Avenir" w:cs="Avenir"/>
                <w:color w:val="000000"/>
                <w:sz w:val="16"/>
                <w:szCs w:val="16"/>
              </w:rPr>
            </w:pPr>
            <w:r w:rsidRPr="003F509C">
              <w:rPr>
                <w:rFonts w:eastAsia="Times New Roman"/>
                <w:sz w:val="20"/>
                <w:szCs w:val="20"/>
                <w:lang w:val="fr-CH" w:eastAsia="en-GB"/>
              </w:rPr>
              <w:t>CWS Conseil-AENA</w:t>
            </w:r>
          </w:p>
        </w:tc>
        <w:tc>
          <w:tcPr>
            <w:tcW w:w="2410" w:type="dxa"/>
            <w:vAlign w:val="center"/>
          </w:tcPr>
          <w:p w14:paraId="30C98752" w14:textId="7A8724FF" w:rsidR="004762DE" w:rsidRDefault="004762DE" w:rsidP="004762DE">
            <w:pPr>
              <w:rPr>
                <w:rFonts w:ascii="Avenir" w:eastAsia="Avenir" w:hAnsi="Avenir" w:cs="Avenir"/>
                <w:color w:val="000000"/>
                <w:sz w:val="16"/>
                <w:szCs w:val="16"/>
              </w:rPr>
            </w:pPr>
          </w:p>
        </w:tc>
        <w:tc>
          <w:tcPr>
            <w:tcW w:w="2663" w:type="dxa"/>
            <w:vAlign w:val="bottom"/>
          </w:tcPr>
          <w:p w14:paraId="3E5931DA" w14:textId="2371B2F2" w:rsidR="004762DE" w:rsidRDefault="004762DE" w:rsidP="004762DE">
            <w:pPr>
              <w:rPr>
                <w:rFonts w:ascii="Avenir" w:eastAsia="Avenir" w:hAnsi="Avenir" w:cs="Avenir"/>
                <w:color w:val="000000"/>
                <w:sz w:val="16"/>
                <w:szCs w:val="16"/>
              </w:rPr>
            </w:pPr>
            <w:r w:rsidRPr="003F509C">
              <w:rPr>
                <w:rFonts w:eastAsia="Times New Roman"/>
                <w:sz w:val="20"/>
                <w:szCs w:val="20"/>
                <w:lang w:eastAsia="en-GB"/>
              </w:rPr>
              <w:t>Darcet Consulting</w:t>
            </w:r>
          </w:p>
        </w:tc>
      </w:tr>
      <w:tr w:rsidR="004762DE" w14:paraId="4FC59908" w14:textId="77777777" w:rsidTr="004E1A15">
        <w:trPr>
          <w:trHeight w:val="383"/>
        </w:trPr>
        <w:tc>
          <w:tcPr>
            <w:tcW w:w="3681" w:type="dxa"/>
            <w:shd w:val="clear" w:color="auto" w:fill="D9E1F2"/>
          </w:tcPr>
          <w:p w14:paraId="1639CF96" w14:textId="555E5257" w:rsidR="004762DE" w:rsidRDefault="004762DE" w:rsidP="004762DE">
            <w:pPr>
              <w:rPr>
                <w:rFonts w:ascii="Avenir" w:eastAsia="Avenir" w:hAnsi="Avenir" w:cs="Avenir"/>
                <w:color w:val="000000"/>
                <w:sz w:val="16"/>
                <w:szCs w:val="16"/>
              </w:rPr>
            </w:pPr>
            <w:r w:rsidRPr="003F509C">
              <w:rPr>
                <w:rFonts w:eastAsia="Times New Roman"/>
                <w:sz w:val="20"/>
                <w:szCs w:val="20"/>
                <w:lang w:val="fr-CH" w:eastAsia="en-GB"/>
              </w:rPr>
              <w:t>Développement Rural au Congo "DRC"</w:t>
            </w:r>
          </w:p>
        </w:tc>
        <w:tc>
          <w:tcPr>
            <w:tcW w:w="2410" w:type="dxa"/>
            <w:shd w:val="clear" w:color="auto" w:fill="D9E1F2"/>
            <w:vAlign w:val="center"/>
          </w:tcPr>
          <w:p w14:paraId="42DD6577" w14:textId="2DA34273" w:rsidR="004762DE" w:rsidRDefault="004762DE" w:rsidP="004762DE">
            <w:pPr>
              <w:rPr>
                <w:rFonts w:ascii="Avenir" w:eastAsia="Avenir" w:hAnsi="Avenir" w:cs="Avenir"/>
                <w:color w:val="000000"/>
                <w:sz w:val="16"/>
                <w:szCs w:val="16"/>
              </w:rPr>
            </w:pPr>
          </w:p>
        </w:tc>
        <w:tc>
          <w:tcPr>
            <w:tcW w:w="2663" w:type="dxa"/>
            <w:shd w:val="clear" w:color="auto" w:fill="D9E1F2"/>
            <w:vAlign w:val="bottom"/>
          </w:tcPr>
          <w:p w14:paraId="428A5402" w14:textId="6F8AF320" w:rsidR="004762DE" w:rsidRDefault="00DB2B4A" w:rsidP="004762DE">
            <w:pPr>
              <w:rPr>
                <w:rFonts w:ascii="Avenir" w:eastAsia="Avenir" w:hAnsi="Avenir" w:cs="Avenir"/>
                <w:color w:val="000000"/>
                <w:sz w:val="16"/>
                <w:szCs w:val="16"/>
              </w:rPr>
            </w:pPr>
            <w:r w:rsidRPr="004762DE">
              <w:rPr>
                <w:rFonts w:eastAsia="Times New Roman"/>
                <w:sz w:val="20"/>
                <w:szCs w:val="20"/>
                <w:lang w:eastAsia="en-GB"/>
              </w:rPr>
              <w:t>KPMG</w:t>
            </w:r>
            <w:r>
              <w:rPr>
                <w:rFonts w:eastAsia="Times New Roman"/>
                <w:sz w:val="20"/>
                <w:szCs w:val="20"/>
                <w:lang w:eastAsia="en-GB"/>
              </w:rPr>
              <w:t xml:space="preserve"> (Auditeur)</w:t>
            </w:r>
          </w:p>
        </w:tc>
      </w:tr>
      <w:tr w:rsidR="00D74DDD" w14:paraId="6BF009BB" w14:textId="77777777" w:rsidTr="004E1A15">
        <w:trPr>
          <w:trHeight w:val="166"/>
        </w:trPr>
        <w:tc>
          <w:tcPr>
            <w:tcW w:w="3681" w:type="dxa"/>
            <w:vAlign w:val="center"/>
          </w:tcPr>
          <w:p w14:paraId="6A8CAC9C" w14:textId="473D98C1" w:rsidR="00D74DDD" w:rsidRDefault="00D74DDD">
            <w:pPr>
              <w:rPr>
                <w:rFonts w:ascii="Avenir" w:eastAsia="Avenir" w:hAnsi="Avenir" w:cs="Avenir"/>
                <w:color w:val="000000"/>
                <w:sz w:val="16"/>
                <w:szCs w:val="16"/>
              </w:rPr>
            </w:pPr>
          </w:p>
        </w:tc>
        <w:tc>
          <w:tcPr>
            <w:tcW w:w="2410" w:type="dxa"/>
            <w:vAlign w:val="center"/>
          </w:tcPr>
          <w:p w14:paraId="31C6BB4F" w14:textId="6B38FA56" w:rsidR="00D74DDD" w:rsidRDefault="00D74DDD">
            <w:pPr>
              <w:rPr>
                <w:rFonts w:ascii="Avenir" w:eastAsia="Avenir" w:hAnsi="Avenir" w:cs="Avenir"/>
                <w:color w:val="000000"/>
                <w:sz w:val="16"/>
                <w:szCs w:val="16"/>
              </w:rPr>
            </w:pPr>
          </w:p>
        </w:tc>
        <w:tc>
          <w:tcPr>
            <w:tcW w:w="2663" w:type="dxa"/>
            <w:vAlign w:val="center"/>
          </w:tcPr>
          <w:p w14:paraId="300C88FC" w14:textId="5367E133" w:rsidR="00D74DDD" w:rsidRDefault="00DB2B4A">
            <w:pPr>
              <w:rPr>
                <w:rFonts w:ascii="Avenir" w:eastAsia="Avenir" w:hAnsi="Avenir" w:cs="Avenir"/>
                <w:color w:val="000000"/>
                <w:sz w:val="16"/>
                <w:szCs w:val="16"/>
              </w:rPr>
            </w:pPr>
            <w:r>
              <w:rPr>
                <w:rFonts w:eastAsia="Times New Roman"/>
                <w:sz w:val="20"/>
                <w:szCs w:val="20"/>
                <w:lang w:eastAsia="en-GB"/>
              </w:rPr>
              <w:t>SUNU (Assureur)</w:t>
            </w:r>
          </w:p>
        </w:tc>
      </w:tr>
    </w:tbl>
    <w:p w14:paraId="543221F2" w14:textId="77777777" w:rsidR="00D74DDD" w:rsidRDefault="00D74DDD">
      <w:pPr>
        <w:spacing w:after="5" w:line="271" w:lineRule="auto"/>
        <w:ind w:left="20" w:right="28" w:hanging="10"/>
        <w:jc w:val="both"/>
        <w:rPr>
          <w:rFonts w:ascii="Avenir" w:eastAsia="Avenir" w:hAnsi="Avenir" w:cs="Avenir"/>
          <w:color w:val="000000"/>
          <w:sz w:val="14"/>
          <w:szCs w:val="14"/>
        </w:rPr>
      </w:pPr>
    </w:p>
    <w:p w14:paraId="224D283E" w14:textId="77777777" w:rsidR="00D74DDD" w:rsidRDefault="00F5459E">
      <w:pPr>
        <w:pStyle w:val="Heading2"/>
      </w:pPr>
      <w:bookmarkStart w:id="44" w:name="_Toc157176557"/>
      <w:r>
        <w:t>7.3 Gestion financière, approvisionnement et ressources humaines</w:t>
      </w:r>
      <w:bookmarkEnd w:id="44"/>
      <w:r>
        <w:t xml:space="preserve"> </w:t>
      </w:r>
    </w:p>
    <w:p w14:paraId="076C914E" w14:textId="0316AF73" w:rsidR="00A82C69" w:rsidRDefault="00A82C69" w:rsidP="00A82C69">
      <w:pPr>
        <w:spacing w:line="240" w:lineRule="auto"/>
        <w:rPr>
          <w:iCs/>
          <w:sz w:val="20"/>
          <w:szCs w:val="20"/>
        </w:rPr>
      </w:pPr>
      <w:r w:rsidRPr="00CB25B8">
        <w:rPr>
          <w:iCs/>
          <w:sz w:val="20"/>
          <w:szCs w:val="20"/>
        </w:rPr>
        <w:t>Cette analyse permet d’apprécier le ratio des coûts des structures et des coûts opérationnels relatif à la période sous examen</w:t>
      </w:r>
      <w:r>
        <w:rPr>
          <w:iCs/>
          <w:sz w:val="20"/>
          <w:szCs w:val="20"/>
        </w:rPr>
        <w:t>.</w:t>
      </w:r>
      <w:r w:rsidRPr="008002E9">
        <w:rPr>
          <w:iCs/>
          <w:sz w:val="20"/>
          <w:szCs w:val="20"/>
        </w:rPr>
        <w:t xml:space="preserve"> </w:t>
      </w:r>
    </w:p>
    <w:p w14:paraId="6B0F0B1D" w14:textId="5C982A9B" w:rsidR="00A82C69" w:rsidRDefault="00A82C69" w:rsidP="00A82C69">
      <w:pPr>
        <w:spacing w:line="240" w:lineRule="auto"/>
        <w:rPr>
          <w:iCs/>
          <w:sz w:val="20"/>
          <w:szCs w:val="20"/>
        </w:rPr>
      </w:pPr>
      <w:r w:rsidRPr="0001267C">
        <w:rPr>
          <w:iCs/>
          <w:sz w:val="20"/>
          <w:szCs w:val="20"/>
        </w:rPr>
        <w:t xml:space="preserve">Les prévisions établies </w:t>
      </w:r>
      <w:r>
        <w:rPr>
          <w:iCs/>
          <w:sz w:val="20"/>
          <w:szCs w:val="20"/>
        </w:rPr>
        <w:t>dans le PTBA de</w:t>
      </w:r>
      <w:r w:rsidRPr="0001267C">
        <w:rPr>
          <w:iCs/>
          <w:sz w:val="20"/>
          <w:szCs w:val="20"/>
        </w:rPr>
        <w:t xml:space="preserve"> 202</w:t>
      </w:r>
      <w:r>
        <w:rPr>
          <w:iCs/>
          <w:sz w:val="20"/>
          <w:szCs w:val="20"/>
        </w:rPr>
        <w:t>3</w:t>
      </w:r>
      <w:r w:rsidRPr="0001267C">
        <w:rPr>
          <w:iCs/>
          <w:sz w:val="20"/>
          <w:szCs w:val="20"/>
        </w:rPr>
        <w:t xml:space="preserve"> et validé au COPIL</w:t>
      </w:r>
      <w:r>
        <w:rPr>
          <w:iCs/>
          <w:sz w:val="20"/>
          <w:szCs w:val="20"/>
        </w:rPr>
        <w:t>, ont été revues avec un réaménagement du PTBA</w:t>
      </w:r>
      <w:r w:rsidRPr="0001267C">
        <w:rPr>
          <w:iCs/>
          <w:sz w:val="20"/>
          <w:szCs w:val="20"/>
        </w:rPr>
        <w:t xml:space="preserve">. </w:t>
      </w:r>
      <w:r>
        <w:rPr>
          <w:iCs/>
          <w:sz w:val="20"/>
          <w:szCs w:val="20"/>
        </w:rPr>
        <w:t>C</w:t>
      </w:r>
      <w:r w:rsidRPr="0001267C">
        <w:rPr>
          <w:iCs/>
          <w:sz w:val="20"/>
          <w:szCs w:val="20"/>
        </w:rPr>
        <w:t xml:space="preserve">e budget programme revu </w:t>
      </w:r>
      <w:r>
        <w:rPr>
          <w:iCs/>
          <w:sz w:val="20"/>
          <w:szCs w:val="20"/>
        </w:rPr>
        <w:t>est</w:t>
      </w:r>
      <w:r w:rsidRPr="0001267C">
        <w:rPr>
          <w:iCs/>
          <w:sz w:val="20"/>
          <w:szCs w:val="20"/>
        </w:rPr>
        <w:t xml:space="preserve"> mieux aligné par rapport aux futurs projets d’Alliances productives, au recrutement des ALE et aux autres missions court terme d’appui technique</w:t>
      </w:r>
      <w:r>
        <w:rPr>
          <w:iCs/>
          <w:sz w:val="20"/>
          <w:szCs w:val="20"/>
        </w:rPr>
        <w:t>.</w:t>
      </w:r>
    </w:p>
    <w:p w14:paraId="625AE0A5" w14:textId="1E3A4006" w:rsidR="00A82C69" w:rsidRDefault="00A82C69" w:rsidP="00A82C69">
      <w:pPr>
        <w:spacing w:line="240" w:lineRule="auto"/>
        <w:rPr>
          <w:iCs/>
          <w:sz w:val="20"/>
          <w:szCs w:val="20"/>
        </w:rPr>
      </w:pPr>
      <w:r w:rsidRPr="00A574EE">
        <w:rPr>
          <w:iCs/>
          <w:sz w:val="20"/>
          <w:szCs w:val="20"/>
        </w:rPr>
        <w:t>Une note d’analyse de ce PTBA</w:t>
      </w:r>
      <w:r>
        <w:rPr>
          <w:iCs/>
          <w:sz w:val="20"/>
          <w:szCs w:val="20"/>
        </w:rPr>
        <w:t xml:space="preserve"> par comparaison au budget du document de projet, a été envoyée à l’AFD</w:t>
      </w:r>
      <w:r w:rsidR="00D75BB9">
        <w:rPr>
          <w:iCs/>
          <w:sz w:val="20"/>
          <w:szCs w:val="20"/>
        </w:rPr>
        <w:t xml:space="preserve"> (</w:t>
      </w:r>
      <w:hyperlink r:id="rId23" w:history="1">
        <w:r w:rsidR="00A574EE">
          <w:rPr>
            <w:rStyle w:val="Hyperlink"/>
          </w:rPr>
          <w:t>2024 - Google Drive</w:t>
        </w:r>
      </w:hyperlink>
      <w:r w:rsidR="00D75BB9">
        <w:rPr>
          <w:iCs/>
          <w:sz w:val="20"/>
          <w:szCs w:val="20"/>
        </w:rPr>
        <w:t>).</w:t>
      </w:r>
      <w:r w:rsidR="0088726E" w:rsidRPr="0088726E">
        <w:t xml:space="preserve"> </w:t>
      </w:r>
    </w:p>
    <w:p w14:paraId="5C860369" w14:textId="17184420" w:rsidR="00D74DDD" w:rsidRPr="00F63F23" w:rsidRDefault="00D75BB9" w:rsidP="00F63F23">
      <w:pPr>
        <w:spacing w:line="240" w:lineRule="auto"/>
        <w:rPr>
          <w:iCs/>
          <w:sz w:val="20"/>
          <w:szCs w:val="20"/>
        </w:rPr>
      </w:pPr>
      <w:r>
        <w:rPr>
          <w:iCs/>
          <w:sz w:val="20"/>
          <w:szCs w:val="20"/>
        </w:rPr>
        <w:t>Pour le Plan de Passation de marchés (PPM) 2023, aucun marché ne dépasse plus d’un million de dollars. Avec l’arrivée des premiers projets d’alliances productives, il faudra intégrer une ligne pour ce type de marché qui dépassera le million de dollars. Le PPM 2023 a été révisé et renvoyé pour approbation à l’AFD.</w:t>
      </w:r>
      <w:r w:rsidR="00A574EE">
        <w:rPr>
          <w:iCs/>
          <w:sz w:val="20"/>
          <w:szCs w:val="20"/>
        </w:rPr>
        <w:t xml:space="preserve"> (</w:t>
      </w:r>
      <w:hyperlink r:id="rId24" w:history="1">
        <w:r w:rsidR="00A574EE">
          <w:rPr>
            <w:rStyle w:val="Hyperlink"/>
          </w:rPr>
          <w:t>2024 - Google Drive</w:t>
        </w:r>
      </w:hyperlink>
      <w:r w:rsidR="00A574EE">
        <w:t>)</w:t>
      </w:r>
    </w:p>
    <w:p w14:paraId="1C3DC27E" w14:textId="77777777" w:rsidR="00D74DDD" w:rsidRDefault="00F5459E">
      <w:pPr>
        <w:pStyle w:val="Heading2"/>
      </w:pPr>
      <w:bookmarkStart w:id="45" w:name="_Toc157176558"/>
      <w:r>
        <w:lastRenderedPageBreak/>
        <w:t>7.4 Mobilisation de ressources</w:t>
      </w:r>
      <w:bookmarkEnd w:id="45"/>
      <w:r>
        <w:t xml:space="preserve"> </w:t>
      </w:r>
    </w:p>
    <w:p w14:paraId="085B0C1B" w14:textId="0645EF68" w:rsidR="00D74DDD" w:rsidRPr="007C4EB1" w:rsidRDefault="007C4EB1" w:rsidP="007C4EB1">
      <w:pPr>
        <w:pBdr>
          <w:top w:val="nil"/>
          <w:left w:val="nil"/>
          <w:bottom w:val="nil"/>
          <w:right w:val="nil"/>
          <w:between w:val="nil"/>
        </w:pBdr>
        <w:spacing w:after="0"/>
        <w:rPr>
          <w:bCs/>
          <w:iCs/>
          <w:sz w:val="20"/>
          <w:szCs w:val="20"/>
        </w:rPr>
      </w:pPr>
      <w:r>
        <w:rPr>
          <w:bCs/>
          <w:iCs/>
          <w:sz w:val="20"/>
          <w:szCs w:val="20"/>
        </w:rPr>
        <w:t>Le programme a eu à mobiliser des ressources supplémentaires ou des interventions d’autres partenaires, notamment l’aide d’un comptable pour remettre à niveau la comptabilité depuis la démission de la RAF et un juriste pour faire des propositions de nouveaux contrats de prestations de services pour le personnel du programme. En début d’année, un juriste dans les missions court terme est intervenu pour préparer les contrats de partenariat entre les Alliances productives et le programme PSFD. Il y a eu aussi un AMI pour recruter un consultant analyste financier pour effectuer l’étude des business plan des opérateurs privés qui souhaitent présenter un projet d’Alliances productives et discuter avec les banques pour faciliter l’octroi de crédits bancaires pour ces alliances productives.</w:t>
      </w:r>
    </w:p>
    <w:p w14:paraId="27EC215B" w14:textId="77777777" w:rsidR="00D74DDD" w:rsidRDefault="00D74DDD">
      <w:pPr>
        <w:pBdr>
          <w:top w:val="nil"/>
          <w:left w:val="nil"/>
          <w:bottom w:val="nil"/>
          <w:right w:val="nil"/>
          <w:between w:val="nil"/>
        </w:pBdr>
        <w:spacing w:after="0" w:line="271" w:lineRule="auto"/>
        <w:ind w:left="370" w:right="28"/>
        <w:jc w:val="both"/>
        <w:rPr>
          <w:rFonts w:ascii="Avenir" w:eastAsia="Avenir" w:hAnsi="Avenir" w:cs="Avenir"/>
          <w:color w:val="000000"/>
          <w:sz w:val="20"/>
          <w:szCs w:val="20"/>
        </w:rPr>
      </w:pPr>
    </w:p>
    <w:p w14:paraId="28C866B8" w14:textId="77777777" w:rsidR="00D74DDD" w:rsidRDefault="00F5459E">
      <w:pPr>
        <w:pStyle w:val="Heading2"/>
      </w:pPr>
      <w:bookmarkStart w:id="46" w:name="_Toc157176559"/>
      <w:r>
        <w:t>7.5 Audits</w:t>
      </w:r>
      <w:bookmarkEnd w:id="46"/>
    </w:p>
    <w:p w14:paraId="33F3FF02" w14:textId="1C261E08" w:rsidR="00D74DDD" w:rsidRPr="007C4EB1" w:rsidRDefault="007C4EB1" w:rsidP="007C4EB1">
      <w:pPr>
        <w:pBdr>
          <w:top w:val="nil"/>
          <w:left w:val="nil"/>
          <w:bottom w:val="nil"/>
          <w:right w:val="nil"/>
          <w:between w:val="nil"/>
        </w:pBdr>
        <w:spacing w:after="0" w:line="271" w:lineRule="auto"/>
        <w:ind w:right="28"/>
        <w:jc w:val="both"/>
        <w:rPr>
          <w:bCs/>
          <w:iCs/>
          <w:sz w:val="20"/>
          <w:szCs w:val="20"/>
        </w:rPr>
      </w:pPr>
      <w:r w:rsidRPr="007C4EB1">
        <w:rPr>
          <w:bCs/>
          <w:iCs/>
          <w:sz w:val="20"/>
          <w:szCs w:val="20"/>
        </w:rPr>
        <w:t xml:space="preserve">Le programme </w:t>
      </w:r>
      <w:r>
        <w:rPr>
          <w:bCs/>
          <w:iCs/>
          <w:sz w:val="20"/>
          <w:szCs w:val="20"/>
        </w:rPr>
        <w:t>a été objet de l’audit financier de la part du cabinet KPMG</w:t>
      </w:r>
      <w:r w:rsidR="00D20F62">
        <w:rPr>
          <w:bCs/>
          <w:iCs/>
          <w:sz w:val="20"/>
          <w:szCs w:val="20"/>
        </w:rPr>
        <w:t xml:space="preserve"> durant le deuxième semestre 2023</w:t>
      </w:r>
      <w:r>
        <w:rPr>
          <w:bCs/>
          <w:iCs/>
          <w:sz w:val="20"/>
          <w:szCs w:val="20"/>
        </w:rPr>
        <w:t>. Le rapport de cet audit est disponible (</w:t>
      </w:r>
      <w:hyperlink r:id="rId25" w:history="1">
        <w:r w:rsidR="001F6352">
          <w:rPr>
            <w:rStyle w:val="Hyperlink"/>
          </w:rPr>
          <w:t>Audit - Google Drive</w:t>
        </w:r>
      </w:hyperlink>
      <w:r>
        <w:rPr>
          <w:bCs/>
          <w:iCs/>
          <w:sz w:val="20"/>
          <w:szCs w:val="20"/>
        </w:rPr>
        <w:t xml:space="preserve">) dont des conclusions </w:t>
      </w:r>
      <w:r w:rsidR="00D20F62">
        <w:rPr>
          <w:bCs/>
          <w:iCs/>
          <w:sz w:val="20"/>
          <w:szCs w:val="20"/>
        </w:rPr>
        <w:t>et recommandations</w:t>
      </w:r>
      <w:r>
        <w:rPr>
          <w:bCs/>
          <w:iCs/>
          <w:sz w:val="20"/>
          <w:szCs w:val="20"/>
        </w:rPr>
        <w:t xml:space="preserve"> lui ont permis de bénéficier d’un réapprovisionnement de son compte.</w:t>
      </w:r>
      <w:r w:rsidR="007C6442">
        <w:rPr>
          <w:bCs/>
          <w:iCs/>
          <w:sz w:val="20"/>
          <w:szCs w:val="20"/>
        </w:rPr>
        <w:t xml:space="preserve"> Le cabinet d’audit travail</w:t>
      </w:r>
      <w:r w:rsidR="0019440B">
        <w:rPr>
          <w:bCs/>
          <w:iCs/>
          <w:sz w:val="20"/>
          <w:szCs w:val="20"/>
        </w:rPr>
        <w:t>le</w:t>
      </w:r>
      <w:r w:rsidR="007C6442">
        <w:rPr>
          <w:bCs/>
          <w:iCs/>
          <w:sz w:val="20"/>
          <w:szCs w:val="20"/>
        </w:rPr>
        <w:t xml:space="preserve"> </w:t>
      </w:r>
      <w:r w:rsidR="00D20F62">
        <w:rPr>
          <w:bCs/>
          <w:iCs/>
          <w:sz w:val="20"/>
          <w:szCs w:val="20"/>
        </w:rPr>
        <w:t xml:space="preserve">avec les parties prenantes au programme (ministère de l’agriculture, AMO et AFD) </w:t>
      </w:r>
      <w:r w:rsidR="007C6442">
        <w:rPr>
          <w:bCs/>
          <w:iCs/>
          <w:sz w:val="20"/>
          <w:szCs w:val="20"/>
        </w:rPr>
        <w:t>sur la révision du Manuel de procédures opérationnel du programme.</w:t>
      </w:r>
    </w:p>
    <w:p w14:paraId="328ACEE3" w14:textId="77777777" w:rsidR="00D74DDD" w:rsidRDefault="00D74DDD">
      <w:pPr>
        <w:pBdr>
          <w:top w:val="nil"/>
          <w:left w:val="nil"/>
          <w:bottom w:val="nil"/>
          <w:right w:val="nil"/>
          <w:between w:val="nil"/>
        </w:pBdr>
        <w:spacing w:after="0" w:line="271" w:lineRule="auto"/>
        <w:ind w:left="1090" w:right="28"/>
        <w:jc w:val="both"/>
        <w:rPr>
          <w:rFonts w:ascii="Avenir" w:eastAsia="Avenir" w:hAnsi="Avenir" w:cs="Avenir"/>
          <w:color w:val="000000"/>
          <w:sz w:val="20"/>
          <w:szCs w:val="20"/>
        </w:rPr>
      </w:pPr>
    </w:p>
    <w:p w14:paraId="122FA82B" w14:textId="77777777" w:rsidR="00D74DDD" w:rsidRDefault="00F5459E">
      <w:pPr>
        <w:pStyle w:val="Heading2"/>
      </w:pPr>
      <w:bookmarkStart w:id="47" w:name="_Toc157176560"/>
      <w:r>
        <w:t>7.6 Révisions budgétaires</w:t>
      </w:r>
      <w:bookmarkEnd w:id="47"/>
      <w:r>
        <w:t xml:space="preserve"> </w:t>
      </w:r>
    </w:p>
    <w:p w14:paraId="1DA428CF" w14:textId="77777777" w:rsidR="001F6352" w:rsidRDefault="001F6352">
      <w:pPr>
        <w:pBdr>
          <w:top w:val="nil"/>
          <w:left w:val="nil"/>
          <w:bottom w:val="nil"/>
          <w:right w:val="nil"/>
          <w:between w:val="nil"/>
        </w:pBdr>
        <w:spacing w:after="5" w:line="271" w:lineRule="auto"/>
        <w:ind w:left="20" w:right="28" w:hanging="10"/>
        <w:jc w:val="both"/>
      </w:pPr>
      <w:r>
        <w:rPr>
          <w:rFonts w:ascii="Avenir" w:eastAsia="Avenir" w:hAnsi="Avenir" w:cs="Avenir"/>
          <w:i/>
          <w:color w:val="000000"/>
          <w:sz w:val="20"/>
          <w:szCs w:val="20"/>
        </w:rPr>
        <w:t>(</w:t>
      </w:r>
      <w:hyperlink r:id="rId26" w:history="1">
        <w:r>
          <w:rPr>
            <w:rStyle w:val="Hyperlink"/>
          </w:rPr>
          <w:t>2023 - Google Drive</w:t>
        </w:r>
      </w:hyperlink>
      <w:r>
        <w:t>)</w:t>
      </w:r>
    </w:p>
    <w:p w14:paraId="429B8C92" w14:textId="77777777" w:rsidR="001F6352" w:rsidRDefault="001F6352" w:rsidP="001F6352">
      <w:pPr>
        <w:pStyle w:val="NormalWeb"/>
        <w:spacing w:before="0" w:beforeAutospacing="0" w:after="5" w:afterAutospacing="0"/>
        <w:ind w:left="10" w:right="28" w:hanging="10"/>
        <w:jc w:val="both"/>
      </w:pPr>
      <w:r>
        <w:rPr>
          <w:rFonts w:ascii="Calibri" w:hAnsi="Calibri" w:cs="Calibri"/>
          <w:color w:val="000000"/>
        </w:rPr>
        <w:t>Ce tableau renseigne sur des réaménagements et révision faites sur les différentes rubriques du budget initial du programme. Il indique d’une réduction de 4% des allocations pour des activités et une augmentation substantielle de 37% pour la rubrique « frais généraux de fonctionnement et autres frais directs ».</w:t>
      </w:r>
    </w:p>
    <w:p w14:paraId="16949EEC" w14:textId="77777777" w:rsidR="001F6352" w:rsidRPr="001F6352" w:rsidRDefault="001F6352" w:rsidP="001F6352">
      <w:pPr>
        <w:spacing w:after="0" w:line="240" w:lineRule="auto"/>
        <w:rPr>
          <w:rFonts w:ascii="Times New Roman" w:eastAsia="Times New Roman" w:hAnsi="Times New Roman" w:cs="Times New Roman"/>
          <w:sz w:val="24"/>
          <w:szCs w:val="24"/>
          <w:lang w:val="fr-FR" w:eastAsia="fr-FR"/>
        </w:rPr>
      </w:pPr>
    </w:p>
    <w:p w14:paraId="410825EF" w14:textId="2249119C" w:rsidR="001F6352" w:rsidRDefault="001F6352" w:rsidP="001F6352">
      <w:pPr>
        <w:pStyle w:val="Caption"/>
        <w:keepNext/>
      </w:pPr>
      <w:bookmarkStart w:id="48" w:name="_Toc157176520"/>
      <w:r>
        <w:t xml:space="preserve">Tableau </w:t>
      </w:r>
      <w:fldSimple w:instr=" SEQ Tableau \* ARABIC ">
        <w:r>
          <w:rPr>
            <w:noProof/>
          </w:rPr>
          <w:t>12</w:t>
        </w:r>
      </w:fldSimple>
      <w:r>
        <w:t>: révision budgétaire</w:t>
      </w:r>
      <w:bookmarkEnd w:id="48"/>
    </w:p>
    <w:tbl>
      <w:tblPr>
        <w:tblW w:w="0" w:type="auto"/>
        <w:tblCellMar>
          <w:top w:w="15" w:type="dxa"/>
          <w:left w:w="15" w:type="dxa"/>
          <w:bottom w:w="15" w:type="dxa"/>
          <w:right w:w="15" w:type="dxa"/>
        </w:tblCellMar>
        <w:tblLook w:val="04A0" w:firstRow="1" w:lastRow="0" w:firstColumn="1" w:lastColumn="0" w:noHBand="0" w:noVBand="1"/>
      </w:tblPr>
      <w:tblGrid>
        <w:gridCol w:w="5170"/>
        <w:gridCol w:w="2398"/>
        <w:gridCol w:w="1981"/>
        <w:gridCol w:w="1052"/>
      </w:tblGrid>
      <w:tr w:rsidR="001F6352" w:rsidRPr="001F6352" w14:paraId="3ABFF3E0" w14:textId="77777777" w:rsidTr="001F6352">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14:paraId="73E87E77"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b/>
                <w:bCs/>
                <w:sz w:val="24"/>
                <w:szCs w:val="24"/>
                <w:lang w:val="fr-FR" w:eastAsia="fr-FR"/>
              </w:rPr>
            </w:pPr>
            <w:r w:rsidRPr="001F6352">
              <w:rPr>
                <w:rFonts w:eastAsia="Times New Roman"/>
                <w:b/>
                <w:bCs/>
                <w:color w:val="000000"/>
                <w:sz w:val="21"/>
                <w:szCs w:val="21"/>
                <w:lang w:val="fr-FR" w:eastAsia="fr-FR"/>
              </w:rPr>
              <w:t>Rubriques</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14:paraId="3948A15A"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b/>
                <w:bCs/>
                <w:sz w:val="24"/>
                <w:szCs w:val="24"/>
                <w:lang w:val="fr-FR" w:eastAsia="fr-FR"/>
              </w:rPr>
            </w:pPr>
            <w:r w:rsidRPr="001F6352">
              <w:rPr>
                <w:rFonts w:eastAsia="Times New Roman"/>
                <w:b/>
                <w:bCs/>
                <w:color w:val="000000"/>
                <w:sz w:val="21"/>
                <w:szCs w:val="21"/>
                <w:lang w:val="fr-FR" w:eastAsia="fr-FR"/>
              </w:rPr>
              <w:t>Budget Initial (USD) CAFI</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14:paraId="3262D8EE"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b/>
                <w:bCs/>
                <w:sz w:val="24"/>
                <w:szCs w:val="24"/>
                <w:lang w:val="fr-FR" w:eastAsia="fr-FR"/>
              </w:rPr>
            </w:pPr>
            <w:r w:rsidRPr="001F6352">
              <w:rPr>
                <w:rFonts w:eastAsia="Times New Roman"/>
                <w:b/>
                <w:bCs/>
                <w:color w:val="000000"/>
                <w:sz w:val="21"/>
                <w:szCs w:val="21"/>
                <w:lang w:val="fr-FR" w:eastAsia="fr-FR"/>
              </w:rPr>
              <w:t>Budget révisé (USD)</w:t>
            </w:r>
          </w:p>
          <w:p w14:paraId="1528F722"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b/>
                <w:bCs/>
                <w:sz w:val="24"/>
                <w:szCs w:val="24"/>
                <w:lang w:val="fr-FR" w:eastAsia="fr-FR"/>
              </w:rPr>
            </w:pPr>
            <w:r w:rsidRPr="001F6352">
              <w:rPr>
                <w:rFonts w:eastAsia="Times New Roman"/>
                <w:b/>
                <w:bCs/>
                <w:color w:val="000000"/>
                <w:sz w:val="21"/>
                <w:szCs w:val="21"/>
                <w:lang w:val="fr-FR" w:eastAsia="fr-FR"/>
              </w:rPr>
              <w:t>CAFI AFD</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14:paraId="5F9D9091"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b/>
                <w:bCs/>
                <w:sz w:val="24"/>
                <w:szCs w:val="24"/>
                <w:lang w:val="fr-FR" w:eastAsia="fr-FR"/>
              </w:rPr>
            </w:pPr>
            <w:r w:rsidRPr="001F6352">
              <w:rPr>
                <w:rFonts w:eastAsia="Times New Roman"/>
                <w:b/>
                <w:bCs/>
                <w:color w:val="000000"/>
                <w:sz w:val="21"/>
                <w:szCs w:val="21"/>
                <w:lang w:val="fr-FR" w:eastAsia="fr-FR"/>
              </w:rPr>
              <w:t>Variation</w:t>
            </w:r>
          </w:p>
        </w:tc>
      </w:tr>
      <w:tr w:rsidR="001F6352" w:rsidRPr="001F6352" w14:paraId="58FBF1D0" w14:textId="77777777" w:rsidTr="001F6352">
        <w:trPr>
          <w:trHeight w:val="7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BB31C"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lang w:val="fr-FR" w:eastAsia="fr-FR"/>
              </w:rPr>
              <w:t>Fonctionnement du PSFD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13381B"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4 845 810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C0BE6"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5 054860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130DA"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4%</w:t>
            </w:r>
          </w:p>
        </w:tc>
      </w:tr>
      <w:tr w:rsidR="001F6352" w:rsidRPr="001F6352" w14:paraId="72812D5B" w14:textId="77777777" w:rsidTr="001F63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89180"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lang w:val="fr-FR" w:eastAsia="fr-FR"/>
              </w:rPr>
              <w:t>Activités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72CCA5"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8 697 300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1940F"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8 313 250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9CD2F"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-4%</w:t>
            </w:r>
          </w:p>
        </w:tc>
      </w:tr>
      <w:tr w:rsidR="001F6352" w:rsidRPr="001F6352" w14:paraId="62E303AB" w14:textId="77777777" w:rsidTr="001F6352">
        <w:trPr>
          <w:trHeight w:val="10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B5FF7B"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lang w:val="fr-FR" w:eastAsia="fr-FR"/>
              </w:rPr>
              <w:t>Frais généraux de fonctionnement et autres frais direct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7029A"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475 000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B9D85"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650 000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66CD68"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37%</w:t>
            </w:r>
          </w:p>
        </w:tc>
      </w:tr>
      <w:tr w:rsidR="001F6352" w:rsidRPr="001F6352" w14:paraId="1F886D6E" w14:textId="77777777" w:rsidTr="001F63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09EBF"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lang w:val="fr-FR" w:eastAsia="fr-FR"/>
              </w:rPr>
              <w:t>Frais de gestion de l'AFD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6E73F"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964 958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217E7"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981 268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BE5B7"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2%</w:t>
            </w:r>
          </w:p>
        </w:tc>
      </w:tr>
      <w:tr w:rsidR="001F6352" w:rsidRPr="001F6352" w14:paraId="5D542444" w14:textId="77777777" w:rsidTr="00F63F23">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4FDAE788"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lang w:val="fr-FR" w:eastAsia="fr-FR"/>
              </w:rPr>
              <w:lastRenderedPageBreak/>
              <w:t>Total </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1BF12CB1" w14:textId="77777777" w:rsidR="001F6352" w:rsidRPr="001F6352" w:rsidRDefault="001F6352" w:rsidP="001F6352">
            <w:pPr>
              <w:spacing w:after="0" w:line="240" w:lineRule="auto"/>
              <w:ind w:right="28"/>
              <w:jc w:val="both"/>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 xml:space="preserve">         14 983 068</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0E4C4571" w14:textId="77777777" w:rsidR="001F6352" w:rsidRPr="001F6352" w:rsidRDefault="001F6352" w:rsidP="001F6352">
            <w:pPr>
              <w:spacing w:after="0" w:line="240" w:lineRule="auto"/>
              <w:ind w:left="10" w:right="28" w:hanging="10"/>
              <w:jc w:val="both"/>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 xml:space="preserve">         14 999 378</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1F10A9F0" w14:textId="77777777" w:rsidR="001F6352" w:rsidRPr="001F6352" w:rsidRDefault="001F6352" w:rsidP="001F6352">
            <w:pPr>
              <w:spacing w:after="0" w:line="240" w:lineRule="auto"/>
              <w:ind w:left="10" w:right="28" w:hanging="10"/>
              <w:jc w:val="center"/>
              <w:rPr>
                <w:rFonts w:ascii="Times New Roman" w:eastAsia="Times New Roman" w:hAnsi="Times New Roman" w:cs="Times New Roman"/>
                <w:sz w:val="24"/>
                <w:szCs w:val="24"/>
                <w:lang w:val="fr-FR" w:eastAsia="fr-FR"/>
              </w:rPr>
            </w:pPr>
            <w:r w:rsidRPr="001F6352">
              <w:rPr>
                <w:rFonts w:eastAsia="Times New Roman"/>
                <w:color w:val="000000"/>
                <w:sz w:val="21"/>
                <w:szCs w:val="21"/>
                <w:lang w:val="fr-FR" w:eastAsia="fr-FR"/>
              </w:rPr>
              <w:t>0%</w:t>
            </w:r>
          </w:p>
        </w:tc>
      </w:tr>
    </w:tbl>
    <w:p w14:paraId="00003ADF" w14:textId="6562AC10" w:rsidR="001F6352" w:rsidRPr="001F6352" w:rsidRDefault="001F6352" w:rsidP="001F6352">
      <w:pPr>
        <w:spacing w:after="5" w:line="240" w:lineRule="auto"/>
        <w:ind w:left="10" w:right="28" w:hanging="10"/>
        <w:jc w:val="both"/>
        <w:rPr>
          <w:rFonts w:ascii="Times New Roman" w:eastAsia="Times New Roman" w:hAnsi="Times New Roman" w:cs="Times New Roman"/>
          <w:sz w:val="24"/>
          <w:szCs w:val="24"/>
          <w:lang w:val="fr-FR" w:eastAsia="fr-FR"/>
        </w:rPr>
      </w:pPr>
    </w:p>
    <w:p w14:paraId="1909B1D5" w14:textId="77777777" w:rsidR="00D74DDD" w:rsidRDefault="00D74DDD">
      <w:pPr>
        <w:spacing w:after="5" w:line="240" w:lineRule="auto"/>
        <w:ind w:left="20" w:right="28" w:hanging="10"/>
        <w:jc w:val="both"/>
        <w:rPr>
          <w:rFonts w:ascii="Avenir" w:eastAsia="Avenir" w:hAnsi="Avenir" w:cs="Avenir"/>
          <w:color w:val="000000"/>
        </w:rPr>
      </w:pPr>
    </w:p>
    <w:p w14:paraId="37C91E74" w14:textId="77777777" w:rsidR="001F6352" w:rsidRDefault="001F6352">
      <w:pPr>
        <w:spacing w:after="5" w:line="240" w:lineRule="auto"/>
        <w:ind w:left="20" w:right="28" w:hanging="10"/>
        <w:jc w:val="both"/>
        <w:rPr>
          <w:rFonts w:ascii="Avenir" w:eastAsia="Avenir" w:hAnsi="Avenir" w:cs="Avenir"/>
          <w:color w:val="000000"/>
        </w:rPr>
      </w:pPr>
    </w:p>
    <w:p w14:paraId="17E81AEF" w14:textId="77777777" w:rsidR="001F6352" w:rsidRDefault="001F6352">
      <w:pPr>
        <w:spacing w:after="5" w:line="240" w:lineRule="auto"/>
        <w:ind w:left="20" w:right="28" w:hanging="10"/>
        <w:jc w:val="both"/>
        <w:rPr>
          <w:rFonts w:ascii="Avenir" w:eastAsia="Avenir" w:hAnsi="Avenir" w:cs="Avenir"/>
          <w:color w:val="000000"/>
        </w:rPr>
      </w:pPr>
    </w:p>
    <w:p w14:paraId="23F7F047" w14:textId="77777777" w:rsidR="00D74DDD" w:rsidRDefault="00F5459E">
      <w:pPr>
        <w:pStyle w:val="Heading1"/>
        <w:numPr>
          <w:ilvl w:val="0"/>
          <w:numId w:val="10"/>
        </w:numPr>
      </w:pPr>
      <w:bookmarkStart w:id="49" w:name="_Toc157176561"/>
      <w:r>
        <w:t>Suivi évaluation et apprentissage du projet</w:t>
      </w:r>
      <w:bookmarkEnd w:id="49"/>
    </w:p>
    <w:p w14:paraId="79C99A99" w14:textId="2B47C824" w:rsidR="00D74DDD" w:rsidRPr="0039575A" w:rsidRDefault="0039575A">
      <w:pPr>
        <w:spacing w:after="5" w:line="240" w:lineRule="auto"/>
        <w:ind w:left="20" w:right="28" w:hanging="10"/>
        <w:jc w:val="both"/>
        <w:rPr>
          <w:rFonts w:eastAsia="Times New Roman"/>
          <w:color w:val="000000"/>
          <w:sz w:val="24"/>
          <w:szCs w:val="24"/>
          <w:lang w:val="fr-FR"/>
        </w:rPr>
      </w:pPr>
      <w:r w:rsidRPr="0039575A">
        <w:rPr>
          <w:rFonts w:eastAsia="Times New Roman"/>
          <w:color w:val="000000"/>
          <w:sz w:val="24"/>
          <w:szCs w:val="24"/>
          <w:lang w:val="fr-FR"/>
        </w:rPr>
        <w:t xml:space="preserve">Le suivi du programme se réalise </w:t>
      </w:r>
      <w:r>
        <w:rPr>
          <w:rFonts w:eastAsia="Times New Roman"/>
          <w:color w:val="000000"/>
          <w:sz w:val="24"/>
          <w:szCs w:val="24"/>
          <w:lang w:val="fr-FR"/>
        </w:rPr>
        <w:t xml:space="preserve">sur plusieurs niveaux </w:t>
      </w:r>
      <w:r w:rsidRPr="0039575A">
        <w:rPr>
          <w:rFonts w:eastAsia="Times New Roman"/>
          <w:color w:val="000000"/>
          <w:sz w:val="24"/>
          <w:szCs w:val="24"/>
          <w:lang w:val="fr-FR"/>
        </w:rPr>
        <w:t>de la façon suivante :</w:t>
      </w:r>
    </w:p>
    <w:p w14:paraId="408929C5" w14:textId="5B3FC58B" w:rsidR="0039575A" w:rsidRDefault="0039575A" w:rsidP="0039575A">
      <w:pPr>
        <w:pStyle w:val="ListParagraph"/>
        <w:numPr>
          <w:ilvl w:val="0"/>
          <w:numId w:val="23"/>
        </w:numPr>
        <w:spacing w:after="5"/>
        <w:ind w:right="28"/>
        <w:jc w:val="both"/>
        <w:rPr>
          <w:rFonts w:eastAsia="Times New Roman"/>
          <w:color w:val="000000"/>
          <w:sz w:val="24"/>
          <w:szCs w:val="24"/>
        </w:rPr>
      </w:pPr>
      <w:r w:rsidRPr="0039575A">
        <w:rPr>
          <w:rFonts w:eastAsia="Times New Roman"/>
          <w:color w:val="000000"/>
          <w:sz w:val="24"/>
          <w:szCs w:val="24"/>
        </w:rPr>
        <w:t>Au niveau des agences locales d’exécution</w:t>
      </w:r>
      <w:r>
        <w:rPr>
          <w:rFonts w:eastAsia="Times New Roman"/>
          <w:color w:val="000000"/>
          <w:sz w:val="24"/>
          <w:szCs w:val="24"/>
        </w:rPr>
        <w:t xml:space="preserve"> : </w:t>
      </w:r>
      <w:r w:rsidRPr="0039575A">
        <w:rPr>
          <w:rFonts w:eastAsia="Times New Roman"/>
          <w:color w:val="000000"/>
          <w:sz w:val="24"/>
          <w:szCs w:val="24"/>
        </w:rPr>
        <w:t xml:space="preserve">elles envoient mensuellement leur rapport d’activités à l’antenne et à l’UGP. Puis trimestriellement, un rapport global d’activités incluant un état des dépenses </w:t>
      </w:r>
      <w:r>
        <w:rPr>
          <w:rFonts w:eastAsia="Times New Roman"/>
          <w:color w:val="000000"/>
          <w:sz w:val="24"/>
          <w:szCs w:val="24"/>
        </w:rPr>
        <w:t>et le niveau d’atteinte des activités planifiés ;</w:t>
      </w:r>
    </w:p>
    <w:p w14:paraId="2EA785F3" w14:textId="3BBE7028" w:rsidR="0039575A" w:rsidRDefault="0039575A" w:rsidP="0039575A">
      <w:pPr>
        <w:pStyle w:val="ListParagraph"/>
        <w:numPr>
          <w:ilvl w:val="0"/>
          <w:numId w:val="23"/>
        </w:numPr>
        <w:spacing w:after="5"/>
        <w:ind w:right="28"/>
        <w:jc w:val="both"/>
        <w:rPr>
          <w:rFonts w:eastAsia="Times New Roman"/>
          <w:color w:val="000000"/>
          <w:sz w:val="24"/>
          <w:szCs w:val="24"/>
        </w:rPr>
      </w:pPr>
      <w:r>
        <w:rPr>
          <w:rFonts w:eastAsia="Times New Roman"/>
          <w:color w:val="000000"/>
          <w:sz w:val="24"/>
          <w:szCs w:val="24"/>
        </w:rPr>
        <w:t>Au niveau de l’UGP et l’AFD : l’UGP rapporte trimestriellement auprès de l’AFD sur le niveau d’exécution des activités et un état des dépenses incluant les activités de l’Assistance au maître d’ouvrage ;</w:t>
      </w:r>
    </w:p>
    <w:p w14:paraId="49322433" w14:textId="1D8DD75E" w:rsidR="0039575A" w:rsidRDefault="001C5D30" w:rsidP="001C5D30">
      <w:pPr>
        <w:spacing w:after="5"/>
        <w:ind w:left="10" w:right="28"/>
        <w:jc w:val="both"/>
        <w:rPr>
          <w:rFonts w:eastAsia="Times New Roman"/>
          <w:color w:val="000000"/>
          <w:sz w:val="24"/>
          <w:szCs w:val="24"/>
        </w:rPr>
      </w:pPr>
      <w:r>
        <w:rPr>
          <w:rFonts w:eastAsia="Times New Roman"/>
          <w:color w:val="000000"/>
          <w:sz w:val="24"/>
          <w:szCs w:val="24"/>
        </w:rPr>
        <w:t>Des analyses SWOT sont réalisées afin de tirer les leçons opérationnelles dans la mise en œuvre des activités.</w:t>
      </w:r>
    </w:p>
    <w:p w14:paraId="463CD25F" w14:textId="77777777" w:rsidR="00D74DDD" w:rsidRDefault="00D74DDD">
      <w:pPr>
        <w:spacing w:after="5" w:line="271" w:lineRule="auto"/>
        <w:ind w:left="20" w:right="35" w:hanging="10"/>
        <w:jc w:val="both"/>
        <w:rPr>
          <w:rFonts w:ascii="Avenir" w:eastAsia="Avenir" w:hAnsi="Avenir" w:cs="Avenir"/>
          <w:color w:val="000000"/>
          <w:sz w:val="16"/>
          <w:szCs w:val="16"/>
        </w:rPr>
      </w:pPr>
    </w:p>
    <w:p w14:paraId="265F6AD8" w14:textId="77777777" w:rsidR="00D74DDD" w:rsidRDefault="00F5459E">
      <w:pPr>
        <w:pStyle w:val="Heading2"/>
      </w:pPr>
      <w:bookmarkStart w:id="50" w:name="_Toc157176562"/>
      <w:r>
        <w:t>8.1 Etat d’avancement du plan de suivi du projet</w:t>
      </w:r>
      <w:bookmarkEnd w:id="50"/>
    </w:p>
    <w:p w14:paraId="35929C43" w14:textId="77777777" w:rsidR="00D74DDD" w:rsidRDefault="00D74DDD">
      <w:pPr>
        <w:spacing w:after="5" w:line="240" w:lineRule="auto"/>
        <w:ind w:left="20" w:right="28" w:hanging="10"/>
        <w:jc w:val="both"/>
        <w:rPr>
          <w:rFonts w:ascii="Avenir" w:eastAsia="Avenir" w:hAnsi="Avenir" w:cs="Avenir"/>
          <w:i/>
          <w:color w:val="000000"/>
          <w:sz w:val="20"/>
          <w:szCs w:val="20"/>
        </w:rPr>
      </w:pPr>
    </w:p>
    <w:p w14:paraId="093A49C0" w14:textId="77777777" w:rsidR="00D74DDD" w:rsidRDefault="00D74DDD">
      <w:pPr>
        <w:spacing w:after="5" w:line="240" w:lineRule="auto"/>
        <w:ind w:left="20" w:right="28" w:hanging="10"/>
        <w:jc w:val="both"/>
        <w:rPr>
          <w:rFonts w:ascii="Avenir" w:eastAsia="Avenir" w:hAnsi="Avenir" w:cs="Avenir"/>
          <w:i/>
          <w:color w:val="000000"/>
          <w:sz w:val="20"/>
          <w:szCs w:val="20"/>
        </w:rPr>
      </w:pPr>
    </w:p>
    <w:tbl>
      <w:tblPr>
        <w:tblStyle w:val="ad"/>
        <w:tblW w:w="8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D74DDD" w14:paraId="1977A32E" w14:textId="77777777">
        <w:tc>
          <w:tcPr>
            <w:tcW w:w="2547" w:type="dxa"/>
            <w:shd w:val="clear" w:color="auto" w:fill="A9D5E7"/>
          </w:tcPr>
          <w:p w14:paraId="1C2BF5D6"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Activité de suivi et évaluation</w:t>
            </w:r>
          </w:p>
        </w:tc>
        <w:tc>
          <w:tcPr>
            <w:tcW w:w="993" w:type="dxa"/>
            <w:shd w:val="clear" w:color="auto" w:fill="A9D5E7"/>
          </w:tcPr>
          <w:p w14:paraId="5D82D73A"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prévu</w:t>
            </w:r>
          </w:p>
        </w:tc>
        <w:tc>
          <w:tcPr>
            <w:tcW w:w="1133" w:type="dxa"/>
            <w:shd w:val="clear" w:color="auto" w:fill="A9D5E7"/>
          </w:tcPr>
          <w:p w14:paraId="7F87A6A8"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réalisé</w:t>
            </w:r>
          </w:p>
        </w:tc>
        <w:tc>
          <w:tcPr>
            <w:tcW w:w="1560" w:type="dxa"/>
            <w:shd w:val="clear" w:color="auto" w:fill="A9D5E7"/>
          </w:tcPr>
          <w:p w14:paraId="12116C07"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Date(s)</w:t>
            </w:r>
          </w:p>
        </w:tc>
        <w:tc>
          <w:tcPr>
            <w:tcW w:w="2521" w:type="dxa"/>
            <w:shd w:val="clear" w:color="auto" w:fill="A9D5E7"/>
          </w:tcPr>
          <w:p w14:paraId="4169F8B9" w14:textId="5F25FCB6" w:rsidR="00D74DDD" w:rsidRDefault="00F5459E">
            <w:pPr>
              <w:spacing w:after="5" w:line="271" w:lineRule="auto"/>
              <w:ind w:left="10" w:right="35"/>
              <w:rPr>
                <w:rFonts w:ascii="Avenir" w:eastAsia="Avenir" w:hAnsi="Avenir" w:cs="Avenir"/>
                <w:b/>
                <w:color w:val="000000"/>
                <w:sz w:val="16"/>
                <w:szCs w:val="16"/>
              </w:rPr>
            </w:pPr>
            <w:r>
              <w:rPr>
                <w:rFonts w:ascii="Avenir" w:eastAsia="Avenir" w:hAnsi="Avenir" w:cs="Avenir"/>
                <w:b/>
                <w:sz w:val="16"/>
                <w:szCs w:val="16"/>
              </w:rPr>
              <w:t>C</w:t>
            </w:r>
            <w:r>
              <w:rPr>
                <w:rFonts w:ascii="Avenir" w:eastAsia="Avenir" w:hAnsi="Avenir" w:cs="Avenir"/>
                <w:b/>
                <w:color w:val="000000"/>
                <w:sz w:val="16"/>
                <w:szCs w:val="16"/>
              </w:rPr>
              <w:t>ompte-rendu</w:t>
            </w:r>
            <w:r>
              <w:rPr>
                <w:rFonts w:ascii="Avenir" w:eastAsia="Avenir" w:hAnsi="Avenir" w:cs="Avenir"/>
                <w:b/>
                <w:sz w:val="16"/>
                <w:szCs w:val="16"/>
              </w:rPr>
              <w:t xml:space="preserve"> avec</w:t>
            </w:r>
            <w:r>
              <w:rPr>
                <w:rFonts w:ascii="Avenir" w:eastAsia="Avenir" w:hAnsi="Avenir" w:cs="Avenir"/>
                <w:b/>
                <w:color w:val="000000"/>
                <w:sz w:val="16"/>
                <w:szCs w:val="16"/>
              </w:rPr>
              <w:t xml:space="preserve"> hyperlien (doit notamment figurer le suivi des décisions prises dans les instances de décision du </w:t>
            </w:r>
            <w:r w:rsidR="00A97A4B">
              <w:rPr>
                <w:rFonts w:ascii="Avenir" w:eastAsia="Avenir" w:hAnsi="Avenir" w:cs="Avenir"/>
                <w:b/>
                <w:color w:val="000000"/>
                <w:sz w:val="16"/>
                <w:szCs w:val="16"/>
              </w:rPr>
              <w:t>projet</w:t>
            </w:r>
            <w:r>
              <w:rPr>
                <w:rFonts w:ascii="Avenir" w:eastAsia="Avenir" w:hAnsi="Avenir" w:cs="Avenir"/>
                <w:b/>
                <w:color w:val="000000"/>
                <w:sz w:val="16"/>
                <w:szCs w:val="16"/>
              </w:rPr>
              <w:t xml:space="preserve">) </w:t>
            </w:r>
          </w:p>
        </w:tc>
      </w:tr>
      <w:tr w:rsidR="00D74DDD" w14:paraId="5535AC33" w14:textId="77777777">
        <w:tc>
          <w:tcPr>
            <w:tcW w:w="2547" w:type="dxa"/>
          </w:tcPr>
          <w:p w14:paraId="1DBBEA9D" w14:textId="77777777" w:rsidR="00D74DDD" w:rsidRDefault="00F5459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COPIL de projet</w:t>
            </w:r>
          </w:p>
        </w:tc>
        <w:tc>
          <w:tcPr>
            <w:tcW w:w="993" w:type="dxa"/>
          </w:tcPr>
          <w:p w14:paraId="4D2446C7" w14:textId="101FF6BD" w:rsidR="00D74DDD" w:rsidRDefault="0028094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10</w:t>
            </w:r>
          </w:p>
        </w:tc>
        <w:tc>
          <w:tcPr>
            <w:tcW w:w="1133" w:type="dxa"/>
          </w:tcPr>
          <w:p w14:paraId="03BC0D8C" w14:textId="68333601" w:rsidR="00D74DDD" w:rsidRDefault="0028094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w:t>
            </w:r>
          </w:p>
        </w:tc>
        <w:tc>
          <w:tcPr>
            <w:tcW w:w="1560" w:type="dxa"/>
          </w:tcPr>
          <w:p w14:paraId="606071C0" w14:textId="40B602AA" w:rsidR="00D74DDD" w:rsidRDefault="0028094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07/2021</w:t>
            </w:r>
          </w:p>
        </w:tc>
        <w:tc>
          <w:tcPr>
            <w:tcW w:w="2521" w:type="dxa"/>
          </w:tcPr>
          <w:p w14:paraId="6EF8ADEF" w14:textId="77777777" w:rsidR="00D74DDD" w:rsidRDefault="00D74DDD">
            <w:pPr>
              <w:spacing w:after="5" w:line="271" w:lineRule="auto"/>
              <w:ind w:right="35"/>
              <w:rPr>
                <w:rFonts w:ascii="Avenir" w:eastAsia="Avenir" w:hAnsi="Avenir" w:cs="Avenir"/>
                <w:color w:val="000000"/>
                <w:sz w:val="16"/>
                <w:szCs w:val="16"/>
              </w:rPr>
            </w:pPr>
          </w:p>
        </w:tc>
      </w:tr>
      <w:tr w:rsidR="00D74DDD" w14:paraId="7333177B" w14:textId="77777777">
        <w:tc>
          <w:tcPr>
            <w:tcW w:w="2547" w:type="dxa"/>
          </w:tcPr>
          <w:p w14:paraId="071BFC78" w14:textId="77777777" w:rsidR="00D74DDD" w:rsidRDefault="00F5459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Comité Technique de Gestion</w:t>
            </w:r>
          </w:p>
        </w:tc>
        <w:tc>
          <w:tcPr>
            <w:tcW w:w="993" w:type="dxa"/>
          </w:tcPr>
          <w:p w14:paraId="57B13633" w14:textId="77777777" w:rsidR="00D74DDD" w:rsidRDefault="00D74DDD">
            <w:pPr>
              <w:spacing w:after="5" w:line="271" w:lineRule="auto"/>
              <w:ind w:right="35"/>
              <w:rPr>
                <w:rFonts w:ascii="Avenir" w:eastAsia="Avenir" w:hAnsi="Avenir" w:cs="Avenir"/>
                <w:color w:val="000000"/>
                <w:sz w:val="16"/>
                <w:szCs w:val="16"/>
              </w:rPr>
            </w:pPr>
          </w:p>
        </w:tc>
        <w:tc>
          <w:tcPr>
            <w:tcW w:w="1133" w:type="dxa"/>
          </w:tcPr>
          <w:p w14:paraId="44791B9E" w14:textId="77777777" w:rsidR="00D74DDD" w:rsidRDefault="00D74DDD">
            <w:pPr>
              <w:spacing w:after="5" w:line="271" w:lineRule="auto"/>
              <w:ind w:right="35"/>
              <w:rPr>
                <w:rFonts w:ascii="Avenir" w:eastAsia="Avenir" w:hAnsi="Avenir" w:cs="Avenir"/>
                <w:color w:val="000000"/>
                <w:sz w:val="16"/>
                <w:szCs w:val="16"/>
              </w:rPr>
            </w:pPr>
          </w:p>
        </w:tc>
        <w:tc>
          <w:tcPr>
            <w:tcW w:w="1560" w:type="dxa"/>
          </w:tcPr>
          <w:p w14:paraId="7525551C" w14:textId="77777777" w:rsidR="00D74DDD" w:rsidRDefault="00D74DDD">
            <w:pPr>
              <w:spacing w:after="5" w:line="271" w:lineRule="auto"/>
              <w:ind w:right="35"/>
              <w:rPr>
                <w:rFonts w:ascii="Avenir" w:eastAsia="Avenir" w:hAnsi="Avenir" w:cs="Avenir"/>
                <w:color w:val="000000"/>
                <w:sz w:val="16"/>
                <w:szCs w:val="16"/>
              </w:rPr>
            </w:pPr>
          </w:p>
        </w:tc>
        <w:tc>
          <w:tcPr>
            <w:tcW w:w="2521" w:type="dxa"/>
          </w:tcPr>
          <w:p w14:paraId="343F15C6" w14:textId="77777777" w:rsidR="00D74DDD" w:rsidRDefault="00D74DDD">
            <w:pPr>
              <w:spacing w:after="5" w:line="271" w:lineRule="auto"/>
              <w:ind w:right="35"/>
              <w:rPr>
                <w:rFonts w:ascii="Avenir" w:eastAsia="Avenir" w:hAnsi="Avenir" w:cs="Avenir"/>
                <w:color w:val="000000"/>
                <w:sz w:val="16"/>
                <w:szCs w:val="16"/>
              </w:rPr>
            </w:pPr>
          </w:p>
        </w:tc>
      </w:tr>
      <w:tr w:rsidR="00D74DDD" w14:paraId="70F0447E" w14:textId="77777777">
        <w:tc>
          <w:tcPr>
            <w:tcW w:w="2547" w:type="dxa"/>
          </w:tcPr>
          <w:p w14:paraId="0A18BFA0" w14:textId="77777777" w:rsidR="00D74DDD" w:rsidRDefault="00F5459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Missions de suivi terrain</w:t>
            </w:r>
          </w:p>
        </w:tc>
        <w:tc>
          <w:tcPr>
            <w:tcW w:w="993" w:type="dxa"/>
          </w:tcPr>
          <w:p w14:paraId="727C0D00" w14:textId="67A14252" w:rsidR="00D74DDD" w:rsidRDefault="0088726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10</w:t>
            </w:r>
          </w:p>
        </w:tc>
        <w:tc>
          <w:tcPr>
            <w:tcW w:w="1133" w:type="dxa"/>
          </w:tcPr>
          <w:p w14:paraId="1C0BBBD4" w14:textId="5BE5CC16" w:rsidR="00D74DDD" w:rsidRDefault="0088726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10</w:t>
            </w:r>
          </w:p>
        </w:tc>
        <w:tc>
          <w:tcPr>
            <w:tcW w:w="1560" w:type="dxa"/>
          </w:tcPr>
          <w:p w14:paraId="09316D31" w14:textId="1E01137F" w:rsidR="00D74DDD" w:rsidRDefault="0088726E">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06/07/10 &amp;12 -2023</w:t>
            </w:r>
          </w:p>
        </w:tc>
        <w:tc>
          <w:tcPr>
            <w:tcW w:w="2521" w:type="dxa"/>
          </w:tcPr>
          <w:p w14:paraId="4836949E" w14:textId="77777777" w:rsidR="00D74DDD" w:rsidRDefault="00D74DDD">
            <w:pPr>
              <w:spacing w:after="5" w:line="271" w:lineRule="auto"/>
              <w:ind w:right="35"/>
              <w:rPr>
                <w:rFonts w:ascii="Avenir" w:eastAsia="Avenir" w:hAnsi="Avenir" w:cs="Avenir"/>
                <w:color w:val="000000"/>
                <w:sz w:val="16"/>
                <w:szCs w:val="16"/>
              </w:rPr>
            </w:pPr>
          </w:p>
        </w:tc>
      </w:tr>
      <w:tr w:rsidR="00D74DDD" w14:paraId="3A611707" w14:textId="77777777">
        <w:tc>
          <w:tcPr>
            <w:tcW w:w="2547" w:type="dxa"/>
          </w:tcPr>
          <w:p w14:paraId="4C808079" w14:textId="77777777" w:rsidR="00D74DDD" w:rsidRDefault="00D74DDD">
            <w:pPr>
              <w:spacing w:after="5" w:line="271" w:lineRule="auto"/>
              <w:ind w:right="35"/>
              <w:rPr>
                <w:rFonts w:ascii="Avenir" w:eastAsia="Avenir" w:hAnsi="Avenir" w:cs="Avenir"/>
                <w:color w:val="000000"/>
                <w:sz w:val="16"/>
                <w:szCs w:val="16"/>
              </w:rPr>
            </w:pPr>
          </w:p>
        </w:tc>
        <w:tc>
          <w:tcPr>
            <w:tcW w:w="993" w:type="dxa"/>
          </w:tcPr>
          <w:p w14:paraId="78CD6E9B" w14:textId="77777777" w:rsidR="00D74DDD" w:rsidRDefault="00D74DDD">
            <w:pPr>
              <w:spacing w:after="5" w:line="271" w:lineRule="auto"/>
              <w:ind w:right="35"/>
              <w:rPr>
                <w:rFonts w:ascii="Avenir" w:eastAsia="Avenir" w:hAnsi="Avenir" w:cs="Avenir"/>
                <w:color w:val="000000"/>
                <w:sz w:val="16"/>
                <w:szCs w:val="16"/>
              </w:rPr>
            </w:pPr>
          </w:p>
        </w:tc>
        <w:tc>
          <w:tcPr>
            <w:tcW w:w="1133" w:type="dxa"/>
          </w:tcPr>
          <w:p w14:paraId="7C19298A" w14:textId="77777777" w:rsidR="00D74DDD" w:rsidRDefault="00D74DDD">
            <w:pPr>
              <w:spacing w:after="5" w:line="271" w:lineRule="auto"/>
              <w:ind w:right="35"/>
              <w:rPr>
                <w:rFonts w:ascii="Avenir" w:eastAsia="Avenir" w:hAnsi="Avenir" w:cs="Avenir"/>
                <w:color w:val="000000"/>
                <w:sz w:val="16"/>
                <w:szCs w:val="16"/>
              </w:rPr>
            </w:pPr>
          </w:p>
        </w:tc>
        <w:tc>
          <w:tcPr>
            <w:tcW w:w="1560" w:type="dxa"/>
          </w:tcPr>
          <w:p w14:paraId="6C5B8F70" w14:textId="77777777" w:rsidR="00D74DDD" w:rsidRDefault="00D74DDD">
            <w:pPr>
              <w:spacing w:after="5" w:line="271" w:lineRule="auto"/>
              <w:ind w:right="35"/>
              <w:rPr>
                <w:rFonts w:ascii="Avenir" w:eastAsia="Avenir" w:hAnsi="Avenir" w:cs="Avenir"/>
                <w:color w:val="000000"/>
                <w:sz w:val="16"/>
                <w:szCs w:val="16"/>
              </w:rPr>
            </w:pPr>
          </w:p>
        </w:tc>
        <w:tc>
          <w:tcPr>
            <w:tcW w:w="2521" w:type="dxa"/>
          </w:tcPr>
          <w:p w14:paraId="0F9AA2B8" w14:textId="77777777" w:rsidR="00D74DDD" w:rsidRDefault="00D74DDD">
            <w:pPr>
              <w:spacing w:after="5" w:line="271" w:lineRule="auto"/>
              <w:ind w:right="35"/>
              <w:rPr>
                <w:rFonts w:ascii="Avenir" w:eastAsia="Avenir" w:hAnsi="Avenir" w:cs="Avenir"/>
                <w:color w:val="000000"/>
                <w:sz w:val="16"/>
                <w:szCs w:val="16"/>
              </w:rPr>
            </w:pPr>
          </w:p>
        </w:tc>
      </w:tr>
    </w:tbl>
    <w:p w14:paraId="39BD4B7F" w14:textId="77777777" w:rsidR="00D74DDD" w:rsidRDefault="00D74DDD">
      <w:pPr>
        <w:spacing w:after="5" w:line="271" w:lineRule="auto"/>
        <w:ind w:left="20" w:right="28" w:hanging="10"/>
        <w:jc w:val="both"/>
        <w:rPr>
          <w:rFonts w:ascii="Avenir" w:eastAsia="Avenir" w:hAnsi="Avenir" w:cs="Avenir"/>
          <w:color w:val="000000"/>
          <w:sz w:val="16"/>
          <w:szCs w:val="16"/>
        </w:rPr>
      </w:pPr>
    </w:p>
    <w:p w14:paraId="2E062CD1" w14:textId="77777777" w:rsidR="00D74DDD" w:rsidRDefault="00F5459E">
      <w:pPr>
        <w:pStyle w:val="Heading2"/>
      </w:pPr>
      <w:bookmarkStart w:id="51" w:name="_Toc157176563"/>
      <w:r>
        <w:t>8.2 Evaluations</w:t>
      </w:r>
      <w:bookmarkEnd w:id="51"/>
    </w:p>
    <w:p w14:paraId="3DF2140F" w14:textId="77777777" w:rsidR="00D74DDD" w:rsidRDefault="00D74DDD">
      <w:pPr>
        <w:spacing w:after="5" w:line="240" w:lineRule="auto"/>
        <w:ind w:left="20" w:right="28" w:hanging="10"/>
        <w:jc w:val="both"/>
        <w:rPr>
          <w:rFonts w:ascii="Avenir" w:eastAsia="Avenir" w:hAnsi="Avenir" w:cs="Avenir"/>
          <w:color w:val="000000"/>
        </w:rPr>
      </w:pPr>
    </w:p>
    <w:tbl>
      <w:tblPr>
        <w:tblStyle w:val="ae"/>
        <w:tblW w:w="87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1223"/>
        <w:gridCol w:w="1700"/>
        <w:gridCol w:w="1843"/>
        <w:gridCol w:w="2238"/>
      </w:tblGrid>
      <w:tr w:rsidR="00D74DDD" w14:paraId="4141BB25" w14:textId="77777777" w:rsidTr="006A71C4">
        <w:tc>
          <w:tcPr>
            <w:tcW w:w="1749" w:type="dxa"/>
            <w:shd w:val="clear" w:color="auto" w:fill="A9D5E7"/>
          </w:tcPr>
          <w:p w14:paraId="0AF85DE4"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lastRenderedPageBreak/>
              <w:t>Nature de l’évaluation</w:t>
            </w:r>
          </w:p>
        </w:tc>
        <w:tc>
          <w:tcPr>
            <w:tcW w:w="1223" w:type="dxa"/>
            <w:shd w:val="clear" w:color="auto" w:fill="A9D5E7"/>
          </w:tcPr>
          <w:p w14:paraId="7536B084"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w:t>
            </w:r>
          </w:p>
        </w:tc>
        <w:tc>
          <w:tcPr>
            <w:tcW w:w="1700" w:type="dxa"/>
            <w:shd w:val="clear" w:color="auto" w:fill="A9D5E7"/>
          </w:tcPr>
          <w:p w14:paraId="4E1EBD1A"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Conclusions majeures de l’évaluation</w:t>
            </w:r>
          </w:p>
          <w:p w14:paraId="0C495FBF" w14:textId="77777777" w:rsidR="00D74DDD" w:rsidRDefault="00D74DDD">
            <w:pPr>
              <w:spacing w:after="5" w:line="271" w:lineRule="auto"/>
              <w:ind w:right="35"/>
              <w:rPr>
                <w:rFonts w:ascii="Avenir" w:eastAsia="Avenir" w:hAnsi="Avenir" w:cs="Avenir"/>
                <w:b/>
                <w:color w:val="000000"/>
                <w:sz w:val="16"/>
                <w:szCs w:val="16"/>
              </w:rPr>
            </w:pPr>
          </w:p>
        </w:tc>
        <w:tc>
          <w:tcPr>
            <w:tcW w:w="1843" w:type="dxa"/>
            <w:shd w:val="clear" w:color="auto" w:fill="A9D5E7"/>
          </w:tcPr>
          <w:p w14:paraId="75EAD8EE"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Réponse du management</w:t>
            </w:r>
          </w:p>
          <w:p w14:paraId="4D912BA7" w14:textId="77777777" w:rsidR="00D74DDD" w:rsidRDefault="00D74DDD">
            <w:pPr>
              <w:spacing w:after="5" w:line="271" w:lineRule="auto"/>
              <w:ind w:right="35"/>
              <w:rPr>
                <w:rFonts w:ascii="Avenir" w:eastAsia="Avenir" w:hAnsi="Avenir" w:cs="Avenir"/>
                <w:b/>
                <w:color w:val="000000"/>
                <w:sz w:val="16"/>
                <w:szCs w:val="16"/>
              </w:rPr>
            </w:pPr>
          </w:p>
        </w:tc>
        <w:tc>
          <w:tcPr>
            <w:tcW w:w="2238" w:type="dxa"/>
            <w:shd w:val="clear" w:color="auto" w:fill="A9D5E7"/>
          </w:tcPr>
          <w:p w14:paraId="554495FC" w14:textId="77777777" w:rsidR="00D74DDD" w:rsidRDefault="00F5459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Suivi mise en œuvre des actions à prendre</w:t>
            </w:r>
          </w:p>
          <w:p w14:paraId="433AC91A" w14:textId="77777777" w:rsidR="00D74DDD" w:rsidRDefault="00D74DDD">
            <w:pPr>
              <w:spacing w:after="5" w:line="271" w:lineRule="auto"/>
              <w:ind w:right="35"/>
              <w:rPr>
                <w:rFonts w:ascii="Avenir" w:eastAsia="Avenir" w:hAnsi="Avenir" w:cs="Avenir"/>
                <w:b/>
                <w:color w:val="000000"/>
                <w:sz w:val="16"/>
                <w:szCs w:val="16"/>
              </w:rPr>
            </w:pPr>
          </w:p>
        </w:tc>
      </w:tr>
      <w:tr w:rsidR="00D74DDD" w14:paraId="5550C450" w14:textId="77777777" w:rsidTr="006A71C4">
        <w:tc>
          <w:tcPr>
            <w:tcW w:w="1749" w:type="dxa"/>
          </w:tcPr>
          <w:p w14:paraId="11B545F9" w14:textId="776C31D2" w:rsidR="00D74DDD" w:rsidRDefault="0028094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Audit Financier</w:t>
            </w:r>
          </w:p>
        </w:tc>
        <w:tc>
          <w:tcPr>
            <w:tcW w:w="1223" w:type="dxa"/>
          </w:tcPr>
          <w:p w14:paraId="724A1887" w14:textId="21A4A1BC" w:rsidR="00D74DDD" w:rsidRDefault="0028094E">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Octobre 2023</w:t>
            </w:r>
          </w:p>
        </w:tc>
        <w:tc>
          <w:tcPr>
            <w:tcW w:w="1700" w:type="dxa"/>
          </w:tcPr>
          <w:p w14:paraId="1F9BE04A" w14:textId="515CF95D" w:rsidR="00D74DDD" w:rsidRDefault="00DF0E31">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Opinion sans réserve</w:t>
            </w:r>
          </w:p>
        </w:tc>
        <w:tc>
          <w:tcPr>
            <w:tcW w:w="1843" w:type="dxa"/>
          </w:tcPr>
          <w:p w14:paraId="39F84A6E" w14:textId="5B4167DA" w:rsidR="00D74DDD" w:rsidRDefault="00DF0E31">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RAS</w:t>
            </w:r>
          </w:p>
        </w:tc>
        <w:tc>
          <w:tcPr>
            <w:tcW w:w="2238" w:type="dxa"/>
          </w:tcPr>
          <w:p w14:paraId="054C25BF" w14:textId="55C7EABA" w:rsidR="00D74DDD" w:rsidRDefault="00DF0E31">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Mise à jour du MPO</w:t>
            </w:r>
          </w:p>
        </w:tc>
      </w:tr>
      <w:tr w:rsidR="00D74DDD" w14:paraId="3CB6ED68" w14:textId="77777777" w:rsidTr="006A71C4">
        <w:tc>
          <w:tcPr>
            <w:tcW w:w="1749" w:type="dxa"/>
          </w:tcPr>
          <w:p w14:paraId="1688062F" w14:textId="77777777" w:rsidR="00D74DDD" w:rsidRDefault="00D74DDD">
            <w:pPr>
              <w:spacing w:after="5" w:line="271" w:lineRule="auto"/>
              <w:ind w:right="35"/>
              <w:rPr>
                <w:rFonts w:ascii="Avenir" w:eastAsia="Avenir" w:hAnsi="Avenir" w:cs="Avenir"/>
                <w:b/>
                <w:color w:val="000000"/>
                <w:sz w:val="16"/>
                <w:szCs w:val="16"/>
              </w:rPr>
            </w:pPr>
          </w:p>
        </w:tc>
        <w:tc>
          <w:tcPr>
            <w:tcW w:w="1223" w:type="dxa"/>
          </w:tcPr>
          <w:p w14:paraId="7B61F9BC" w14:textId="77777777" w:rsidR="00D74DDD" w:rsidRDefault="00D74DDD">
            <w:pPr>
              <w:spacing w:after="5" w:line="271" w:lineRule="auto"/>
              <w:ind w:right="35"/>
              <w:rPr>
                <w:rFonts w:ascii="Avenir" w:eastAsia="Avenir" w:hAnsi="Avenir" w:cs="Avenir"/>
                <w:b/>
                <w:color w:val="000000"/>
                <w:sz w:val="16"/>
                <w:szCs w:val="16"/>
              </w:rPr>
            </w:pPr>
          </w:p>
        </w:tc>
        <w:tc>
          <w:tcPr>
            <w:tcW w:w="1700" w:type="dxa"/>
          </w:tcPr>
          <w:p w14:paraId="78B69821" w14:textId="77777777" w:rsidR="00D74DDD" w:rsidRDefault="00D74DDD">
            <w:pPr>
              <w:spacing w:after="5" w:line="271" w:lineRule="auto"/>
              <w:ind w:right="35"/>
              <w:rPr>
                <w:rFonts w:ascii="Avenir" w:eastAsia="Avenir" w:hAnsi="Avenir" w:cs="Avenir"/>
                <w:b/>
                <w:color w:val="000000"/>
                <w:sz w:val="16"/>
                <w:szCs w:val="16"/>
              </w:rPr>
            </w:pPr>
          </w:p>
        </w:tc>
        <w:tc>
          <w:tcPr>
            <w:tcW w:w="1843" w:type="dxa"/>
          </w:tcPr>
          <w:p w14:paraId="0FF72D7E" w14:textId="77777777" w:rsidR="00D74DDD" w:rsidRDefault="00D74DDD">
            <w:pPr>
              <w:spacing w:after="5" w:line="271" w:lineRule="auto"/>
              <w:ind w:right="35"/>
              <w:rPr>
                <w:rFonts w:ascii="Avenir" w:eastAsia="Avenir" w:hAnsi="Avenir" w:cs="Avenir"/>
                <w:b/>
                <w:color w:val="000000"/>
                <w:sz w:val="16"/>
                <w:szCs w:val="16"/>
              </w:rPr>
            </w:pPr>
          </w:p>
        </w:tc>
        <w:tc>
          <w:tcPr>
            <w:tcW w:w="2238" w:type="dxa"/>
          </w:tcPr>
          <w:p w14:paraId="1898E5DC" w14:textId="77777777" w:rsidR="00D74DDD" w:rsidRDefault="00D74DDD">
            <w:pPr>
              <w:spacing w:after="5" w:line="271" w:lineRule="auto"/>
              <w:ind w:right="35"/>
              <w:rPr>
                <w:rFonts w:ascii="Avenir" w:eastAsia="Avenir" w:hAnsi="Avenir" w:cs="Avenir"/>
                <w:b/>
                <w:color w:val="000000"/>
                <w:sz w:val="16"/>
                <w:szCs w:val="16"/>
              </w:rPr>
            </w:pPr>
          </w:p>
        </w:tc>
      </w:tr>
      <w:tr w:rsidR="00D74DDD" w14:paraId="1925D159" w14:textId="77777777" w:rsidTr="006A71C4">
        <w:tc>
          <w:tcPr>
            <w:tcW w:w="1749" w:type="dxa"/>
          </w:tcPr>
          <w:p w14:paraId="50BE895E" w14:textId="77777777" w:rsidR="00D74DDD" w:rsidRDefault="00D74DDD">
            <w:pPr>
              <w:spacing w:after="5" w:line="271" w:lineRule="auto"/>
              <w:ind w:right="35"/>
              <w:rPr>
                <w:rFonts w:ascii="Avenir" w:eastAsia="Avenir" w:hAnsi="Avenir" w:cs="Avenir"/>
                <w:b/>
                <w:color w:val="000000"/>
                <w:sz w:val="16"/>
                <w:szCs w:val="16"/>
              </w:rPr>
            </w:pPr>
          </w:p>
        </w:tc>
        <w:tc>
          <w:tcPr>
            <w:tcW w:w="1223" w:type="dxa"/>
          </w:tcPr>
          <w:p w14:paraId="38A8CC24" w14:textId="77777777" w:rsidR="00D74DDD" w:rsidRDefault="00D74DDD">
            <w:pPr>
              <w:spacing w:after="5" w:line="271" w:lineRule="auto"/>
              <w:ind w:right="35"/>
              <w:rPr>
                <w:rFonts w:ascii="Avenir" w:eastAsia="Avenir" w:hAnsi="Avenir" w:cs="Avenir"/>
                <w:b/>
                <w:color w:val="000000"/>
                <w:sz w:val="16"/>
                <w:szCs w:val="16"/>
              </w:rPr>
            </w:pPr>
          </w:p>
        </w:tc>
        <w:tc>
          <w:tcPr>
            <w:tcW w:w="1700" w:type="dxa"/>
          </w:tcPr>
          <w:p w14:paraId="3EAC579F" w14:textId="77777777" w:rsidR="00D74DDD" w:rsidRDefault="00D74DDD">
            <w:pPr>
              <w:spacing w:after="5" w:line="271" w:lineRule="auto"/>
              <w:ind w:right="35"/>
              <w:rPr>
                <w:rFonts w:ascii="Avenir" w:eastAsia="Avenir" w:hAnsi="Avenir" w:cs="Avenir"/>
                <w:b/>
                <w:color w:val="000000"/>
                <w:sz w:val="16"/>
                <w:szCs w:val="16"/>
              </w:rPr>
            </w:pPr>
          </w:p>
        </w:tc>
        <w:tc>
          <w:tcPr>
            <w:tcW w:w="1843" w:type="dxa"/>
          </w:tcPr>
          <w:p w14:paraId="74AA40BB" w14:textId="77777777" w:rsidR="00D74DDD" w:rsidRDefault="00D74DDD">
            <w:pPr>
              <w:spacing w:after="5" w:line="271" w:lineRule="auto"/>
              <w:ind w:right="35"/>
              <w:rPr>
                <w:rFonts w:ascii="Avenir" w:eastAsia="Avenir" w:hAnsi="Avenir" w:cs="Avenir"/>
                <w:b/>
                <w:color w:val="000000"/>
                <w:sz w:val="16"/>
                <w:szCs w:val="16"/>
              </w:rPr>
            </w:pPr>
          </w:p>
        </w:tc>
        <w:tc>
          <w:tcPr>
            <w:tcW w:w="2238" w:type="dxa"/>
          </w:tcPr>
          <w:p w14:paraId="42823B32" w14:textId="77777777" w:rsidR="00D74DDD" w:rsidRDefault="00D74DDD">
            <w:pPr>
              <w:spacing w:after="5" w:line="271" w:lineRule="auto"/>
              <w:ind w:right="35"/>
              <w:rPr>
                <w:rFonts w:ascii="Avenir" w:eastAsia="Avenir" w:hAnsi="Avenir" w:cs="Avenir"/>
                <w:b/>
                <w:color w:val="000000"/>
                <w:sz w:val="16"/>
                <w:szCs w:val="16"/>
              </w:rPr>
            </w:pPr>
          </w:p>
        </w:tc>
      </w:tr>
    </w:tbl>
    <w:p w14:paraId="5ADCF130" w14:textId="77777777" w:rsidR="00D74DDD" w:rsidRDefault="00D74DDD">
      <w:pPr>
        <w:spacing w:after="5" w:line="271" w:lineRule="auto"/>
        <w:ind w:left="20" w:right="28" w:hanging="10"/>
        <w:jc w:val="both"/>
        <w:rPr>
          <w:rFonts w:ascii="Avenir" w:eastAsia="Avenir" w:hAnsi="Avenir" w:cs="Avenir"/>
          <w:color w:val="000000"/>
          <w:sz w:val="16"/>
          <w:szCs w:val="16"/>
        </w:rPr>
      </w:pPr>
    </w:p>
    <w:p w14:paraId="691D9E91" w14:textId="77777777" w:rsidR="00D74DDD" w:rsidRDefault="00F5459E">
      <w:pPr>
        <w:pStyle w:val="Heading2"/>
      </w:pPr>
      <w:bookmarkStart w:id="52" w:name="_Toc157176564"/>
      <w:r>
        <w:t>8.3 Intégration des leçons apprises</w:t>
      </w:r>
      <w:bookmarkEnd w:id="52"/>
    </w:p>
    <w:p w14:paraId="3059229A" w14:textId="77777777" w:rsidR="00D74DDD" w:rsidRDefault="00D74DDD">
      <w:pPr>
        <w:spacing w:after="5" w:line="240" w:lineRule="auto"/>
        <w:ind w:left="20" w:right="28" w:hanging="10"/>
        <w:jc w:val="both"/>
        <w:rPr>
          <w:rFonts w:ascii="Avenir" w:eastAsia="Avenir" w:hAnsi="Avenir" w:cs="Avenir"/>
          <w:i/>
          <w:color w:val="000000"/>
          <w:sz w:val="20"/>
          <w:szCs w:val="20"/>
        </w:rPr>
      </w:pPr>
    </w:p>
    <w:p w14:paraId="52C1730E" w14:textId="3D62DFFC" w:rsidR="0028094E" w:rsidRDefault="0028094E" w:rsidP="00577454">
      <w:pPr>
        <w:spacing w:after="5" w:line="240" w:lineRule="auto"/>
        <w:ind w:left="20" w:right="28" w:hanging="10"/>
        <w:jc w:val="both"/>
        <w:rPr>
          <w:rFonts w:ascii="Avenir" w:eastAsia="Avenir" w:hAnsi="Avenir" w:cs="Avenir"/>
          <w:iCs/>
          <w:color w:val="000000"/>
          <w:sz w:val="20"/>
          <w:szCs w:val="20"/>
        </w:rPr>
      </w:pPr>
      <w:r>
        <w:rPr>
          <w:rFonts w:ascii="Avenir" w:eastAsia="Avenir" w:hAnsi="Avenir" w:cs="Avenir"/>
          <w:i/>
          <w:color w:val="000000"/>
          <w:sz w:val="20"/>
          <w:szCs w:val="20"/>
        </w:rPr>
        <w:t xml:space="preserve">- </w:t>
      </w:r>
      <w:r>
        <w:rPr>
          <w:rFonts w:ascii="Avenir" w:eastAsia="Avenir" w:hAnsi="Avenir" w:cs="Avenir"/>
          <w:iCs/>
          <w:color w:val="000000"/>
          <w:sz w:val="20"/>
          <w:szCs w:val="20"/>
        </w:rPr>
        <w:t xml:space="preserve">la phase pilote sur la sélection des alliances productives dans les deux provinces a permis de cerner la méthodologie pour sélectionner et gérer la mise en place des projets ; les formations sur les séances de sensibilisation ; les documents nécessaires pour la </w:t>
      </w:r>
      <w:r w:rsidR="00577454">
        <w:rPr>
          <w:rFonts w:ascii="Avenir" w:eastAsia="Avenir" w:hAnsi="Avenir" w:cs="Avenir"/>
          <w:iCs/>
          <w:color w:val="000000"/>
          <w:sz w:val="20"/>
          <w:szCs w:val="20"/>
        </w:rPr>
        <w:t>constitution</w:t>
      </w:r>
      <w:r>
        <w:rPr>
          <w:rFonts w:ascii="Avenir" w:eastAsia="Avenir" w:hAnsi="Avenir" w:cs="Avenir"/>
          <w:iCs/>
          <w:color w:val="000000"/>
          <w:sz w:val="20"/>
          <w:szCs w:val="20"/>
        </w:rPr>
        <w:t xml:space="preserve"> d’un dossier ; les termes de référence pour les deux AMI, les missions de supervision de terrain pour accorder le versement des subventions. Tout ce travail a été analysé à l’aide d’une analyse SWOT et un rapport rédigé pour corriger les points faibles pendant la phase programme.</w:t>
      </w:r>
    </w:p>
    <w:p w14:paraId="1FBCA1BB" w14:textId="77777777" w:rsidR="00577454" w:rsidRDefault="00577454" w:rsidP="00577454">
      <w:pPr>
        <w:spacing w:after="5" w:line="240" w:lineRule="auto"/>
        <w:ind w:left="20" w:right="28" w:hanging="10"/>
        <w:jc w:val="both"/>
        <w:rPr>
          <w:rFonts w:ascii="Avenir" w:eastAsia="Avenir" w:hAnsi="Avenir" w:cs="Avenir"/>
          <w:iCs/>
          <w:color w:val="000000"/>
          <w:sz w:val="20"/>
          <w:szCs w:val="20"/>
        </w:rPr>
      </w:pPr>
    </w:p>
    <w:p w14:paraId="4ED0479F" w14:textId="477AC07E" w:rsidR="00577454" w:rsidRDefault="00577454" w:rsidP="00577454">
      <w:pPr>
        <w:spacing w:after="5"/>
        <w:ind w:left="20" w:right="28" w:hanging="10"/>
        <w:jc w:val="both"/>
        <w:rPr>
          <w:rFonts w:ascii="Avenir" w:eastAsia="Avenir" w:hAnsi="Avenir" w:cs="Avenir"/>
          <w:iCs/>
          <w:color w:val="000000"/>
          <w:sz w:val="20"/>
          <w:szCs w:val="20"/>
          <w:lang w:val="fr-FR"/>
        </w:rPr>
      </w:pPr>
      <w:r>
        <w:rPr>
          <w:rFonts w:ascii="Avenir" w:eastAsia="Avenir" w:hAnsi="Avenir" w:cs="Avenir"/>
          <w:iCs/>
          <w:color w:val="000000"/>
          <w:sz w:val="20"/>
          <w:szCs w:val="20"/>
        </w:rPr>
        <w:t xml:space="preserve">- le recrutement du cabinet d’audit financier a montré le délai nécessaire pour sélectionner le cabinet et l’importance </w:t>
      </w:r>
      <w:r w:rsidRPr="00577454">
        <w:rPr>
          <w:rFonts w:ascii="Avenir" w:eastAsia="Avenir" w:hAnsi="Avenir" w:cs="Avenir"/>
          <w:iCs/>
          <w:color w:val="000000"/>
          <w:sz w:val="20"/>
          <w:szCs w:val="20"/>
          <w:lang w:val="fr-FR"/>
        </w:rPr>
        <w:t>dans la constitution des dossiers de demande d’avis de non-objection (stabilisation des versions finales des documents)</w:t>
      </w:r>
      <w:r>
        <w:rPr>
          <w:rFonts w:ascii="Avenir" w:eastAsia="Avenir" w:hAnsi="Avenir" w:cs="Avenir"/>
          <w:iCs/>
          <w:color w:val="000000"/>
          <w:sz w:val="20"/>
          <w:szCs w:val="20"/>
          <w:lang w:val="fr-FR"/>
        </w:rPr>
        <w:t xml:space="preserve"> pour ne pas retarder le processus. Ces leçons apprises nous permettront mieux d’appréhender le délai pour recruter le cabinet d’audit technique à mi-parcours.</w:t>
      </w:r>
    </w:p>
    <w:p w14:paraId="7963DDDA" w14:textId="77777777" w:rsidR="00577454" w:rsidRDefault="00577454" w:rsidP="00577454">
      <w:pPr>
        <w:spacing w:after="5"/>
        <w:ind w:left="20" w:right="28" w:hanging="10"/>
        <w:jc w:val="both"/>
        <w:rPr>
          <w:rFonts w:ascii="Avenir" w:eastAsia="Avenir" w:hAnsi="Avenir" w:cs="Avenir"/>
          <w:iCs/>
          <w:color w:val="000000"/>
          <w:sz w:val="20"/>
          <w:szCs w:val="20"/>
          <w:lang w:val="fr-FR"/>
        </w:rPr>
      </w:pPr>
    </w:p>
    <w:p w14:paraId="4DC2F435" w14:textId="5D855941" w:rsidR="00577454" w:rsidRPr="00577454" w:rsidRDefault="00577454" w:rsidP="006A71C4">
      <w:pPr>
        <w:spacing w:after="5"/>
        <w:ind w:left="20" w:right="28" w:hanging="10"/>
        <w:jc w:val="both"/>
        <w:rPr>
          <w:rFonts w:ascii="Avenir" w:eastAsia="Avenir" w:hAnsi="Avenir" w:cs="Avenir"/>
          <w:iCs/>
          <w:color w:val="000000"/>
          <w:sz w:val="20"/>
          <w:szCs w:val="20"/>
          <w:lang w:val="fr-FR"/>
        </w:rPr>
      </w:pPr>
      <w:r>
        <w:rPr>
          <w:rFonts w:ascii="Avenir" w:eastAsia="Avenir" w:hAnsi="Avenir" w:cs="Avenir"/>
          <w:iCs/>
          <w:color w:val="000000"/>
          <w:sz w:val="20"/>
          <w:szCs w:val="20"/>
          <w:lang w:val="fr-FR"/>
        </w:rPr>
        <w:t>- la préparation des missions de terrain des équipes avec une planification trimestrielle et mensuelle pour mieux appréhender les besoins financiers, mais aussi la préparation des besoins en renforcement de capacités des équipes.</w:t>
      </w:r>
    </w:p>
    <w:p w14:paraId="6E47FE04" w14:textId="18FA4B88" w:rsidR="00D74DDD" w:rsidRPr="00F63F23" w:rsidRDefault="0028094E" w:rsidP="00F63F23">
      <w:pPr>
        <w:spacing w:after="5" w:line="240" w:lineRule="auto"/>
        <w:ind w:left="20" w:right="28" w:hanging="10"/>
        <w:jc w:val="both"/>
        <w:rPr>
          <w:rFonts w:ascii="Avenir" w:eastAsia="Avenir" w:hAnsi="Avenir" w:cs="Avenir"/>
          <w:iCs/>
          <w:color w:val="000000"/>
          <w:sz w:val="20"/>
          <w:szCs w:val="20"/>
        </w:rPr>
      </w:pPr>
      <w:r>
        <w:rPr>
          <w:rFonts w:ascii="Avenir" w:eastAsia="Avenir" w:hAnsi="Avenir" w:cs="Avenir"/>
          <w:iCs/>
          <w:color w:val="000000"/>
          <w:sz w:val="20"/>
          <w:szCs w:val="20"/>
        </w:rPr>
        <w:t xml:space="preserve">  </w:t>
      </w:r>
      <w:bookmarkStart w:id="53" w:name="_heading=h.8tb6j64a3l5w" w:colFirst="0" w:colLast="0"/>
      <w:bookmarkEnd w:id="53"/>
    </w:p>
    <w:p w14:paraId="5AE8DCA8" w14:textId="77777777" w:rsidR="00D74DDD" w:rsidRDefault="00F5459E">
      <w:pPr>
        <w:pStyle w:val="Heading2"/>
      </w:pPr>
      <w:bookmarkStart w:id="54" w:name="_Toc157176565"/>
      <w:r>
        <w:t>8.4 Révisions programmatiques (le cas échéant)</w:t>
      </w:r>
      <w:bookmarkEnd w:id="54"/>
    </w:p>
    <w:p w14:paraId="326606F4" w14:textId="77777777" w:rsidR="00D74DDD" w:rsidRDefault="00F5459E">
      <w:pPr>
        <w:spacing w:after="0" w:line="240" w:lineRule="auto"/>
        <w:rPr>
          <w:rFonts w:ascii="Avenir" w:eastAsia="Avenir" w:hAnsi="Avenir" w:cs="Avenir"/>
          <w:color w:val="000000"/>
          <w:sz w:val="16"/>
          <w:szCs w:val="16"/>
        </w:rPr>
      </w:pPr>
      <w:r>
        <w:rPr>
          <w:rFonts w:ascii="Avenir" w:eastAsia="Avenir" w:hAnsi="Avenir" w:cs="Avenir"/>
          <w:color w:val="000000"/>
        </w:rPr>
        <w:t xml:space="preserve"> </w:t>
      </w:r>
    </w:p>
    <w:p w14:paraId="0D9A284D" w14:textId="77777777" w:rsidR="00D74DDD" w:rsidRDefault="00F5459E">
      <w:pPr>
        <w:pStyle w:val="Heading1"/>
        <w:numPr>
          <w:ilvl w:val="0"/>
          <w:numId w:val="10"/>
        </w:numPr>
      </w:pPr>
      <w:bookmarkStart w:id="55" w:name="_Toc157176566"/>
      <w:r>
        <w:t>Thèmes transversaux</w:t>
      </w:r>
      <w:bookmarkEnd w:id="55"/>
    </w:p>
    <w:p w14:paraId="6E08C6A5" w14:textId="77777777" w:rsidR="00D74DDD" w:rsidRDefault="00F5459E">
      <w:pPr>
        <w:pStyle w:val="Heading2"/>
        <w:rPr>
          <w:rFonts w:ascii="Avenir" w:eastAsia="Avenir" w:hAnsi="Avenir" w:cs="Avenir"/>
        </w:rPr>
      </w:pPr>
      <w:bookmarkStart w:id="56" w:name="_Toc157176567"/>
      <w:r>
        <w:t>9.1 Genre, peuples autochtones et autres groupes vulnérables</w:t>
      </w:r>
      <w:bookmarkEnd w:id="56"/>
      <w:r>
        <w:t xml:space="preserve"> </w:t>
      </w:r>
    </w:p>
    <w:p w14:paraId="61B99C61" w14:textId="77777777" w:rsidR="00D74DDD" w:rsidRDefault="00D74DDD">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450A41F7" w14:textId="77777777" w:rsidR="009D0CB7" w:rsidRPr="0088726E" w:rsidRDefault="009D0CB7" w:rsidP="0088726E">
      <w:pPr>
        <w:spacing w:after="5" w:line="271" w:lineRule="auto"/>
        <w:ind w:left="20" w:right="28" w:hanging="10"/>
        <w:jc w:val="both"/>
        <w:rPr>
          <w:iCs/>
          <w:sz w:val="20"/>
          <w:szCs w:val="20"/>
        </w:rPr>
      </w:pPr>
      <w:r w:rsidRPr="0088726E">
        <w:rPr>
          <w:iCs/>
          <w:sz w:val="20"/>
          <w:szCs w:val="20"/>
        </w:rPr>
        <w:t>Dans le cadre de la mise en œuvre du projet « Pour Elles : appui aux femmes entrepreneures », dans sa Composante 1 dédiée au renforcement des capacités, en matière d’approche genre, des acteurs de l’écosystème entrepreneurial public-privé, une session de formation en faveur des agents du Ministère des MPME et de l’ANADEC a été organisée du 22 au 24 novembre 2023 dans la ville de Kikwit, Province de Kwilu.</w:t>
      </w:r>
    </w:p>
    <w:p w14:paraId="35918C68" w14:textId="77777777" w:rsidR="009D0CB7" w:rsidRPr="0088726E" w:rsidRDefault="009D0CB7" w:rsidP="0088726E">
      <w:pPr>
        <w:spacing w:after="5" w:line="271" w:lineRule="auto"/>
        <w:ind w:left="20" w:right="28" w:hanging="10"/>
        <w:jc w:val="both"/>
        <w:rPr>
          <w:iCs/>
          <w:sz w:val="20"/>
          <w:szCs w:val="20"/>
        </w:rPr>
      </w:pPr>
      <w:r w:rsidRPr="0088726E">
        <w:rPr>
          <w:iCs/>
          <w:sz w:val="20"/>
          <w:szCs w:val="20"/>
        </w:rPr>
        <w:t xml:space="preserve">La formation visait à renforcer les capacités des agents et cadres de l’ANADEC sur les questions de genre, de définir les premières barrières à l’entrepreneuriat féminin pour, in fine, préparer le diagnostic genre et organisationnel de l’ANADEC. </w:t>
      </w:r>
    </w:p>
    <w:p w14:paraId="2BC43452" w14:textId="77777777" w:rsidR="009D0CB7" w:rsidRPr="0088726E" w:rsidRDefault="009D0CB7" w:rsidP="0088726E">
      <w:pPr>
        <w:spacing w:after="5" w:line="271" w:lineRule="auto"/>
        <w:ind w:left="20" w:right="28" w:hanging="10"/>
        <w:jc w:val="both"/>
        <w:rPr>
          <w:iCs/>
          <w:sz w:val="20"/>
          <w:szCs w:val="20"/>
        </w:rPr>
      </w:pPr>
      <w:r w:rsidRPr="0088726E">
        <w:rPr>
          <w:iCs/>
          <w:sz w:val="20"/>
          <w:szCs w:val="20"/>
        </w:rPr>
        <w:lastRenderedPageBreak/>
        <w:t>La mission a aussi permis à l’équipe de communication du projet de réaliser avec le point focal de l’ANADEC dans la ville.</w:t>
      </w:r>
    </w:p>
    <w:p w14:paraId="2117ECA8" w14:textId="1B15953B" w:rsidR="009D0CB7" w:rsidRPr="0088726E" w:rsidRDefault="009D0CB7" w:rsidP="0088726E">
      <w:pPr>
        <w:spacing w:after="5" w:line="271" w:lineRule="auto"/>
        <w:ind w:left="20" w:right="28" w:hanging="10"/>
        <w:jc w:val="both"/>
        <w:rPr>
          <w:iCs/>
          <w:sz w:val="20"/>
          <w:szCs w:val="20"/>
        </w:rPr>
      </w:pPr>
      <w:r w:rsidRPr="0088726E">
        <w:rPr>
          <w:iCs/>
          <w:sz w:val="20"/>
          <w:szCs w:val="20"/>
        </w:rPr>
        <w:t xml:space="preserve">Les trois jours de formation avaient réuni 30 participants dont 7 femmes (7 de l’ANADEC, 2 membres de la Mairie, 10 cadres du bureau urbain de MPME, 10 staffs du projet Savane et Foret et 1 membre du Ministère national des MEPME). </w:t>
      </w:r>
    </w:p>
    <w:p w14:paraId="28B11992" w14:textId="77777777" w:rsidR="00D74DDD" w:rsidRDefault="00F5459E">
      <w:pPr>
        <w:tabs>
          <w:tab w:val="left" w:pos="5220"/>
        </w:tabs>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Les actions, politiques et réformes prévues dans le Plan d’investissement et visant à réduire la déforestation ont un impact particulier sur les femmes.  </w:t>
      </w:r>
    </w:p>
    <w:p w14:paraId="2D2EB1D5" w14:textId="77777777" w:rsidR="00D74DDD" w:rsidRDefault="00D74DDD">
      <w:pPr>
        <w:tabs>
          <w:tab w:val="left" w:pos="5220"/>
        </w:tabs>
        <w:spacing w:after="5" w:line="271" w:lineRule="auto"/>
        <w:ind w:left="20" w:right="28" w:hanging="10"/>
        <w:jc w:val="both"/>
        <w:rPr>
          <w:rFonts w:ascii="Avenir" w:eastAsia="Avenir" w:hAnsi="Avenir" w:cs="Avenir"/>
          <w:i/>
          <w:sz w:val="20"/>
          <w:szCs w:val="20"/>
        </w:rPr>
      </w:pPr>
    </w:p>
    <w:p w14:paraId="3A11B6A5" w14:textId="77777777" w:rsidR="00F63F23" w:rsidRDefault="00F63F23">
      <w:pPr>
        <w:spacing w:after="5" w:line="240" w:lineRule="auto"/>
        <w:ind w:left="20" w:right="28" w:hanging="10"/>
        <w:jc w:val="both"/>
        <w:rPr>
          <w:rFonts w:ascii="Avenir" w:eastAsia="Avenir" w:hAnsi="Avenir" w:cs="Avenir"/>
          <w:color w:val="000000"/>
        </w:rPr>
      </w:pPr>
    </w:p>
    <w:p w14:paraId="0039BF39" w14:textId="77777777" w:rsidR="00F63F23" w:rsidRDefault="00F63F23">
      <w:pPr>
        <w:spacing w:after="5" w:line="240" w:lineRule="auto"/>
        <w:ind w:left="20" w:right="28" w:hanging="10"/>
        <w:jc w:val="both"/>
        <w:rPr>
          <w:rFonts w:ascii="Avenir" w:eastAsia="Avenir" w:hAnsi="Avenir" w:cs="Avenir"/>
          <w:color w:val="000000"/>
        </w:rPr>
      </w:pPr>
    </w:p>
    <w:p w14:paraId="161AD6D4" w14:textId="5498AD35" w:rsidR="00D74DDD" w:rsidRDefault="00F5459E">
      <w:pPr>
        <w:spacing w:after="5" w:line="240" w:lineRule="auto"/>
        <w:ind w:left="20" w:right="28" w:hanging="10"/>
        <w:jc w:val="both"/>
        <w:rPr>
          <w:rFonts w:ascii="Avenir" w:eastAsia="Avenir" w:hAnsi="Avenir" w:cs="Avenir"/>
          <w:color w:val="000000"/>
        </w:rPr>
      </w:pPr>
      <w:r>
        <w:rPr>
          <w:rFonts w:ascii="Avenir" w:eastAsia="Avenir" w:hAnsi="Avenir" w:cs="Avenir"/>
          <w:color w:val="000000"/>
        </w:rPr>
        <w:t>Suivi des aspects Genre</w:t>
      </w:r>
    </w:p>
    <w:p w14:paraId="1EB03E49" w14:textId="77777777" w:rsidR="00D74DDD" w:rsidRDefault="00D74DDD">
      <w:pPr>
        <w:spacing w:after="5" w:line="240" w:lineRule="auto"/>
        <w:ind w:left="20" w:right="28" w:hanging="10"/>
        <w:jc w:val="both"/>
        <w:rPr>
          <w:rFonts w:ascii="Avenir" w:eastAsia="Avenir" w:hAnsi="Avenir" w:cs="Avenir"/>
          <w:color w:val="000000"/>
          <w:sz w:val="16"/>
          <w:szCs w:val="16"/>
        </w:rPr>
      </w:pPr>
    </w:p>
    <w:tbl>
      <w:tblPr>
        <w:tblStyle w:val="af"/>
        <w:tblW w:w="6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3"/>
        <w:gridCol w:w="3148"/>
        <w:gridCol w:w="830"/>
        <w:gridCol w:w="1197"/>
      </w:tblGrid>
      <w:tr w:rsidR="00D74DDD" w14:paraId="1FB21DED" w14:textId="77777777">
        <w:tc>
          <w:tcPr>
            <w:tcW w:w="1813" w:type="dxa"/>
            <w:shd w:val="clear" w:color="auto" w:fill="B4C6E7"/>
          </w:tcPr>
          <w:p w14:paraId="6A5243FE" w14:textId="77777777" w:rsidR="00D74DDD" w:rsidRDefault="00F5459E">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Critère</w:t>
            </w:r>
          </w:p>
        </w:tc>
        <w:tc>
          <w:tcPr>
            <w:tcW w:w="3148" w:type="dxa"/>
            <w:shd w:val="clear" w:color="auto" w:fill="B4C6E7"/>
          </w:tcPr>
          <w:p w14:paraId="7107606E" w14:textId="77777777" w:rsidR="00D74DDD" w:rsidRDefault="00F5459E">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Act</w:t>
            </w:r>
            <w:r>
              <w:rPr>
                <w:rFonts w:ascii="Avenir" w:eastAsia="Avenir" w:hAnsi="Avenir" w:cs="Avenir"/>
                <w:b/>
                <w:sz w:val="16"/>
                <w:szCs w:val="16"/>
              </w:rPr>
              <w:t xml:space="preserve">ivités ciblant les groupes sus mentionnés </w:t>
            </w:r>
          </w:p>
        </w:tc>
        <w:tc>
          <w:tcPr>
            <w:tcW w:w="830" w:type="dxa"/>
            <w:shd w:val="clear" w:color="auto" w:fill="B4C6E7"/>
          </w:tcPr>
          <w:p w14:paraId="430B5126" w14:textId="77777777" w:rsidR="00D74DDD" w:rsidRDefault="00F5459E">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Résultats</w:t>
            </w:r>
          </w:p>
        </w:tc>
        <w:tc>
          <w:tcPr>
            <w:tcW w:w="1197" w:type="dxa"/>
            <w:shd w:val="clear" w:color="auto" w:fill="B4C6E7"/>
          </w:tcPr>
          <w:p w14:paraId="2434FBF1" w14:textId="77777777" w:rsidR="00D74DDD" w:rsidRDefault="00F5459E">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Défis affrontés</w:t>
            </w:r>
          </w:p>
        </w:tc>
      </w:tr>
      <w:tr w:rsidR="00D74DDD" w14:paraId="104F6729" w14:textId="77777777">
        <w:trPr>
          <w:trHeight w:val="768"/>
        </w:trPr>
        <w:tc>
          <w:tcPr>
            <w:tcW w:w="1813" w:type="dxa"/>
          </w:tcPr>
          <w:p w14:paraId="0F32CA9E"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Mise en œuvre/Activités</w:t>
            </w:r>
          </w:p>
        </w:tc>
        <w:tc>
          <w:tcPr>
            <w:tcW w:w="3148" w:type="dxa"/>
          </w:tcPr>
          <w:p w14:paraId="2A93C7BF" w14:textId="0DD2A0D5" w:rsidR="00D74DDD" w:rsidRDefault="009D0CB7">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Formation Genre à Kikwit</w:t>
            </w:r>
          </w:p>
        </w:tc>
        <w:tc>
          <w:tcPr>
            <w:tcW w:w="830" w:type="dxa"/>
          </w:tcPr>
          <w:p w14:paraId="0262B4A5" w14:textId="2955FBFF" w:rsidR="00D74DDD" w:rsidRDefault="009D0CB7">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10 personnes formés</w:t>
            </w:r>
          </w:p>
        </w:tc>
        <w:tc>
          <w:tcPr>
            <w:tcW w:w="1197" w:type="dxa"/>
          </w:tcPr>
          <w:p w14:paraId="1FB8D1A5" w14:textId="441326F1" w:rsidR="00D74DDD" w:rsidRDefault="009D0CB7">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Recenser les femmes dans les projets AP</w:t>
            </w:r>
          </w:p>
        </w:tc>
      </w:tr>
      <w:tr w:rsidR="00D74DDD" w14:paraId="63BDF270" w14:textId="77777777">
        <w:trPr>
          <w:trHeight w:val="694"/>
        </w:trPr>
        <w:tc>
          <w:tcPr>
            <w:tcW w:w="1813" w:type="dxa"/>
          </w:tcPr>
          <w:p w14:paraId="51354D8F"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Suivi-évaluation</w:t>
            </w:r>
          </w:p>
        </w:tc>
        <w:tc>
          <w:tcPr>
            <w:tcW w:w="3148" w:type="dxa"/>
          </w:tcPr>
          <w:p w14:paraId="04ED5399" w14:textId="77777777" w:rsidR="00D74DDD" w:rsidRDefault="00D74DDD">
            <w:pPr>
              <w:spacing w:after="5" w:line="271" w:lineRule="auto"/>
              <w:rPr>
                <w:rFonts w:ascii="Avenir" w:eastAsia="Avenir" w:hAnsi="Avenir" w:cs="Avenir"/>
                <w:color w:val="000000"/>
                <w:sz w:val="16"/>
                <w:szCs w:val="16"/>
              </w:rPr>
            </w:pPr>
          </w:p>
        </w:tc>
        <w:tc>
          <w:tcPr>
            <w:tcW w:w="830" w:type="dxa"/>
          </w:tcPr>
          <w:p w14:paraId="1FACD699" w14:textId="77777777" w:rsidR="00D74DDD" w:rsidRDefault="00D74DDD">
            <w:pPr>
              <w:spacing w:after="5" w:line="271" w:lineRule="auto"/>
              <w:rPr>
                <w:rFonts w:ascii="Avenir" w:eastAsia="Avenir" w:hAnsi="Avenir" w:cs="Avenir"/>
                <w:color w:val="000000"/>
                <w:sz w:val="16"/>
                <w:szCs w:val="16"/>
              </w:rPr>
            </w:pPr>
          </w:p>
        </w:tc>
        <w:tc>
          <w:tcPr>
            <w:tcW w:w="1197" w:type="dxa"/>
          </w:tcPr>
          <w:p w14:paraId="44B16008" w14:textId="77777777" w:rsidR="00D74DDD" w:rsidRDefault="00D74DDD">
            <w:pPr>
              <w:spacing w:after="5" w:line="271" w:lineRule="auto"/>
              <w:rPr>
                <w:rFonts w:ascii="Avenir" w:eastAsia="Avenir" w:hAnsi="Avenir" w:cs="Avenir"/>
                <w:color w:val="000000"/>
                <w:sz w:val="16"/>
                <w:szCs w:val="16"/>
              </w:rPr>
            </w:pPr>
          </w:p>
        </w:tc>
      </w:tr>
    </w:tbl>
    <w:p w14:paraId="090AA33C" w14:textId="77777777" w:rsidR="00D74DDD" w:rsidRDefault="00D74DDD">
      <w:pPr>
        <w:spacing w:after="5" w:line="240" w:lineRule="auto"/>
        <w:ind w:left="20" w:right="28" w:hanging="10"/>
        <w:jc w:val="both"/>
        <w:rPr>
          <w:rFonts w:ascii="Avenir" w:eastAsia="Avenir" w:hAnsi="Avenir" w:cs="Avenir"/>
          <w:color w:val="000000"/>
        </w:rPr>
      </w:pPr>
    </w:p>
    <w:p w14:paraId="7824E187" w14:textId="77777777" w:rsidR="00D74DDD" w:rsidRDefault="00F5459E">
      <w:pPr>
        <w:spacing w:after="5" w:line="240"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Y a-t-il eu des obstacles sur le plan de la préparation et la mise en œuvre de ces activités ? Comment le projet les a-t-il surmontés ?</w:t>
      </w:r>
    </w:p>
    <w:p w14:paraId="39ECE2BE" w14:textId="77777777" w:rsidR="00D74DDD" w:rsidRDefault="00D74DDD">
      <w:pPr>
        <w:spacing w:after="5" w:line="240" w:lineRule="auto"/>
        <w:ind w:left="20" w:right="28" w:hanging="10"/>
        <w:jc w:val="both"/>
        <w:rPr>
          <w:rFonts w:ascii="Avenir" w:eastAsia="Avenir" w:hAnsi="Avenir" w:cs="Avenir"/>
          <w:color w:val="000000"/>
        </w:rPr>
      </w:pPr>
    </w:p>
    <w:p w14:paraId="4FC35FAD" w14:textId="77777777" w:rsidR="00D74DDD" w:rsidRDefault="00F5459E">
      <w:pPr>
        <w:pStyle w:val="Heading2"/>
      </w:pPr>
      <w:bookmarkStart w:id="57" w:name="_Toc157176568"/>
      <w:r>
        <w:t>9.2 Respect des standards environnementaux et sociaux</w:t>
      </w:r>
      <w:bookmarkEnd w:id="57"/>
    </w:p>
    <w:p w14:paraId="153A42B9" w14:textId="77777777" w:rsidR="00D74DDD" w:rsidRDefault="00D74DDD">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771E62A2" w14:textId="77777777" w:rsidR="00D74DDD" w:rsidRDefault="00F5459E">
      <w:pPr>
        <w:keepNext/>
        <w:keepLines/>
        <w:numPr>
          <w:ilvl w:val="1"/>
          <w:numId w:val="6"/>
        </w:numPr>
        <w:pBdr>
          <w:top w:val="nil"/>
          <w:left w:val="nil"/>
          <w:bottom w:val="nil"/>
          <w:right w:val="nil"/>
          <w:between w:val="nil"/>
        </w:pBdr>
        <w:spacing w:before="40"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Etude d’impact environnemental et social</w:t>
      </w:r>
    </w:p>
    <w:p w14:paraId="63BAE03A" w14:textId="77777777" w:rsidR="00D74DDD" w:rsidRDefault="00D74DDD">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1339092F" w14:textId="50A80003" w:rsidR="00D74DDD" w:rsidRDefault="00F5459E">
      <w:pPr>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 xml:space="preserve">Une étude d’impact environnemental et social a-t-elle été réalisée au cours de ou avant la période sous-examen ? Oui </w:t>
      </w:r>
      <w:r>
        <w:rPr>
          <w:rFonts w:ascii="Arimo" w:eastAsia="Arimo" w:hAnsi="Arimo" w:cs="Arimo"/>
          <w:color w:val="000000"/>
          <w:sz w:val="21"/>
          <w:szCs w:val="21"/>
        </w:rPr>
        <w:t>☐</w:t>
      </w:r>
      <w:r>
        <w:rPr>
          <w:rFonts w:ascii="Avenir" w:eastAsia="Avenir" w:hAnsi="Avenir" w:cs="Avenir"/>
          <w:i/>
          <w:color w:val="000000"/>
          <w:sz w:val="20"/>
          <w:szCs w:val="20"/>
        </w:rPr>
        <w:t xml:space="preserve">, indiquer la date :         Non </w:t>
      </w:r>
      <w:r w:rsidRPr="00766EA7">
        <w:rPr>
          <w:rFonts w:ascii="Arimo" w:eastAsia="Arimo" w:hAnsi="Arimo" w:cs="Arimo"/>
          <w:color w:val="000000"/>
          <w:sz w:val="21"/>
          <w:szCs w:val="21"/>
        </w:rPr>
        <w:t>☐</w:t>
      </w:r>
      <w:r w:rsidR="00766EA7">
        <w:rPr>
          <w:rFonts w:ascii="Arimo" w:eastAsia="Arimo" w:hAnsi="Arimo" w:cs="Arimo"/>
          <w:color w:val="000000"/>
          <w:sz w:val="21"/>
          <w:szCs w:val="21"/>
        </w:rPr>
        <w:t>X</w:t>
      </w:r>
    </w:p>
    <w:p w14:paraId="0E220A12" w14:textId="581CBF78" w:rsidR="00D74DDD" w:rsidRPr="00C802BB" w:rsidRDefault="00C802BB">
      <w:pPr>
        <w:spacing w:after="5" w:line="271" w:lineRule="auto"/>
        <w:ind w:left="20" w:right="28" w:hanging="10"/>
        <w:jc w:val="both"/>
        <w:rPr>
          <w:rFonts w:ascii="Avenir" w:eastAsia="Avenir" w:hAnsi="Avenir" w:cs="Avenir"/>
          <w:iCs/>
          <w:color w:val="000000"/>
          <w:sz w:val="20"/>
          <w:szCs w:val="20"/>
        </w:rPr>
      </w:pPr>
      <w:r w:rsidRPr="00C802BB">
        <w:rPr>
          <w:rFonts w:ascii="Avenir" w:eastAsia="Avenir" w:hAnsi="Avenir" w:cs="Avenir"/>
          <w:iCs/>
          <w:color w:val="000000"/>
          <w:sz w:val="20"/>
          <w:szCs w:val="20"/>
        </w:rPr>
        <w:t>Cette étude sera réalisée en 2024 après avoir recruté un consultant pour mettre en œuvre l’étude d’impact environnemental et social. Des renforcements de capacités des équipes UGP et des antennes sera nécessaire pour mettre en œuvre ce travail.</w:t>
      </w:r>
    </w:p>
    <w:p w14:paraId="3F0E6745" w14:textId="77777777" w:rsidR="00D74DDD" w:rsidRDefault="00D74DDD">
      <w:pPr>
        <w:keepNext/>
        <w:keepLines/>
        <w:pBdr>
          <w:top w:val="nil"/>
          <w:left w:val="nil"/>
          <w:bottom w:val="nil"/>
          <w:right w:val="nil"/>
          <w:between w:val="nil"/>
        </w:pBdr>
        <w:spacing w:before="40" w:after="0" w:line="271" w:lineRule="auto"/>
        <w:ind w:left="1090" w:right="28"/>
        <w:jc w:val="both"/>
        <w:rPr>
          <w:rFonts w:ascii="Avenir" w:eastAsia="Avenir" w:hAnsi="Avenir" w:cs="Avenir"/>
          <w:i/>
          <w:color w:val="4472C4"/>
          <w:sz w:val="24"/>
          <w:szCs w:val="24"/>
        </w:rPr>
      </w:pPr>
    </w:p>
    <w:p w14:paraId="269CA858" w14:textId="33B4378A" w:rsidR="00D74DDD" w:rsidRDefault="00F5459E">
      <w:pPr>
        <w:keepNext/>
        <w:keepLines/>
        <w:numPr>
          <w:ilvl w:val="1"/>
          <w:numId w:val="6"/>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Plan de gestion environnementale et sociale</w:t>
      </w:r>
      <w:r w:rsidR="00C802BB">
        <w:rPr>
          <w:rFonts w:ascii="Avenir" w:eastAsia="Avenir" w:hAnsi="Avenir" w:cs="Avenir"/>
          <w:i/>
          <w:color w:val="4472C4"/>
          <w:sz w:val="24"/>
          <w:szCs w:val="24"/>
        </w:rPr>
        <w:t xml:space="preserve"> (mettre l’hyper lien)</w:t>
      </w:r>
    </w:p>
    <w:p w14:paraId="62F30F7C" w14:textId="77777777" w:rsidR="00D74DDD" w:rsidRDefault="00D74DDD">
      <w:pPr>
        <w:keepNext/>
        <w:keepLines/>
        <w:spacing w:before="40" w:after="0"/>
        <w:ind w:left="730"/>
        <w:rPr>
          <w:rFonts w:ascii="Avenir" w:eastAsia="Avenir" w:hAnsi="Avenir" w:cs="Avenir"/>
          <w:i/>
          <w:color w:val="4472C4"/>
          <w:sz w:val="24"/>
          <w:szCs w:val="24"/>
        </w:rPr>
      </w:pPr>
    </w:p>
    <w:p w14:paraId="21A5E7E2" w14:textId="7944DFE1" w:rsidR="00D74DDD" w:rsidRDefault="00F5459E">
      <w:pPr>
        <w:keepNext/>
        <w:numPr>
          <w:ilvl w:val="0"/>
          <w:numId w:val="5"/>
        </w:numPr>
        <w:spacing w:after="0" w:line="271" w:lineRule="auto"/>
        <w:ind w:right="29"/>
        <w:jc w:val="both"/>
        <w:rPr>
          <w:rFonts w:ascii="Avenir" w:eastAsia="Avenir" w:hAnsi="Avenir" w:cs="Avenir"/>
          <w:i/>
          <w:color w:val="000000"/>
          <w:sz w:val="20"/>
          <w:szCs w:val="20"/>
        </w:rPr>
      </w:pPr>
      <w:r>
        <w:rPr>
          <w:rFonts w:ascii="Avenir" w:eastAsia="Avenir" w:hAnsi="Avenir" w:cs="Avenir"/>
          <w:i/>
          <w:color w:val="000000"/>
          <w:sz w:val="20"/>
          <w:szCs w:val="20"/>
        </w:rPr>
        <w:t xml:space="preserve">Le projet at/il développé un plan de gestion environnemental et sociale (PGES) : Oui </w:t>
      </w:r>
      <w:r w:rsidR="00766EA7">
        <w:rPr>
          <w:rFonts w:ascii="Arimo" w:eastAsia="Arimo" w:hAnsi="Arimo" w:cs="Arimo"/>
          <w:color w:val="000000"/>
          <w:sz w:val="20"/>
          <w:szCs w:val="20"/>
        </w:rPr>
        <w:t>X</w:t>
      </w:r>
      <w:r>
        <w:rPr>
          <w:rFonts w:ascii="Avenir" w:eastAsia="Avenir" w:hAnsi="Avenir" w:cs="Avenir"/>
          <w:color w:val="000000"/>
          <w:sz w:val="20"/>
          <w:szCs w:val="20"/>
        </w:rPr>
        <w:t xml:space="preserve"> </w:t>
      </w:r>
      <w:r>
        <w:rPr>
          <w:rFonts w:ascii="Avenir" w:eastAsia="Avenir" w:hAnsi="Avenir" w:cs="Avenir"/>
          <w:i/>
          <w:color w:val="000000"/>
          <w:sz w:val="20"/>
          <w:szCs w:val="20"/>
        </w:rPr>
        <w:t xml:space="preserve">      Non </w:t>
      </w:r>
      <w:r>
        <w:rPr>
          <w:rFonts w:ascii="Arimo" w:eastAsia="Arimo" w:hAnsi="Arimo" w:cs="Arimo"/>
          <w:color w:val="000000"/>
          <w:sz w:val="21"/>
          <w:szCs w:val="21"/>
        </w:rPr>
        <w:t>☐</w:t>
      </w:r>
    </w:p>
    <w:p w14:paraId="0F561A91" w14:textId="59509266" w:rsidR="00D74DDD" w:rsidRDefault="00766EA7">
      <w:pPr>
        <w:keepNext/>
        <w:keepLines/>
        <w:pBdr>
          <w:top w:val="nil"/>
          <w:left w:val="nil"/>
          <w:bottom w:val="nil"/>
          <w:right w:val="nil"/>
          <w:between w:val="nil"/>
        </w:pBdr>
        <w:spacing w:after="0" w:line="271" w:lineRule="auto"/>
        <w:ind w:left="1090" w:right="28"/>
        <w:jc w:val="both"/>
      </w:pPr>
      <w:r>
        <w:t>(</w:t>
      </w:r>
      <w:hyperlink r:id="rId27" w:history="1">
        <w:r>
          <w:rPr>
            <w:rStyle w:val="Hyperlink"/>
          </w:rPr>
          <w:t>E&amp;S - Google Drive</w:t>
        </w:r>
      </w:hyperlink>
      <w:r>
        <w:t>)</w:t>
      </w:r>
    </w:p>
    <w:p w14:paraId="2C99D231" w14:textId="77777777" w:rsidR="00766EA7" w:rsidRDefault="00766EA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rPr>
      </w:pPr>
    </w:p>
    <w:p w14:paraId="7545E3F8" w14:textId="77777777" w:rsidR="00D74DDD" w:rsidRDefault="00F5459E">
      <w:pPr>
        <w:numPr>
          <w:ilvl w:val="1"/>
          <w:numId w:val="6"/>
        </w:numPr>
        <w:pBdr>
          <w:top w:val="nil"/>
          <w:left w:val="nil"/>
          <w:bottom w:val="nil"/>
          <w:right w:val="nil"/>
          <w:between w:val="nil"/>
        </w:pBdr>
        <w:spacing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Gestion des plaintes et recours</w:t>
      </w:r>
    </w:p>
    <w:p w14:paraId="1547A33F" w14:textId="77777777" w:rsidR="00D74DDD" w:rsidRDefault="00D74DDD">
      <w:pPr>
        <w:pBdr>
          <w:top w:val="nil"/>
          <w:left w:val="nil"/>
          <w:bottom w:val="nil"/>
          <w:right w:val="nil"/>
          <w:between w:val="nil"/>
        </w:pBdr>
        <w:spacing w:after="5" w:line="271" w:lineRule="auto"/>
        <w:ind w:left="1090" w:right="28"/>
        <w:jc w:val="both"/>
        <w:rPr>
          <w:rFonts w:ascii="Avenir" w:eastAsia="Avenir" w:hAnsi="Avenir" w:cs="Avenir"/>
          <w:i/>
          <w:color w:val="4472C4"/>
          <w:sz w:val="24"/>
          <w:szCs w:val="24"/>
        </w:rPr>
      </w:pPr>
    </w:p>
    <w:p w14:paraId="0702C766" w14:textId="202AA4C0" w:rsidR="00C802BB" w:rsidRPr="00C802BB" w:rsidRDefault="00C802BB" w:rsidP="00C802BB">
      <w:pPr>
        <w:pStyle w:val="NormalWeb"/>
        <w:jc w:val="both"/>
        <w:rPr>
          <w:rFonts w:ascii="Avenir" w:eastAsia="Avenir" w:hAnsi="Avenir" w:cs="Avenir"/>
          <w:iCs/>
          <w:color w:val="000000"/>
          <w:sz w:val="21"/>
          <w:szCs w:val="21"/>
        </w:rPr>
      </w:pPr>
      <w:r w:rsidRPr="00C802BB">
        <w:rPr>
          <w:rFonts w:ascii="Avenir" w:eastAsia="Avenir" w:hAnsi="Avenir" w:cs="Avenir"/>
          <w:iCs/>
          <w:color w:val="000000"/>
          <w:sz w:val="21"/>
          <w:szCs w:val="21"/>
        </w:rPr>
        <w:t xml:space="preserve">Les équipes des agences locales d’exécution ont suivi une formation sur les mécanismes de gestion des plaintes lors de leur induction. Il a été prévu dans le cadre du plan de communication </w:t>
      </w:r>
      <w:r>
        <w:rPr>
          <w:rFonts w:ascii="Avenir" w:eastAsia="Avenir" w:hAnsi="Avenir" w:cs="Avenir"/>
          <w:iCs/>
          <w:color w:val="000000"/>
          <w:sz w:val="21"/>
          <w:szCs w:val="21"/>
        </w:rPr>
        <w:t xml:space="preserve">de </w:t>
      </w:r>
      <w:r w:rsidRPr="00C802BB">
        <w:rPr>
          <w:rFonts w:ascii="Avenir" w:eastAsia="Avenir" w:hAnsi="Avenir" w:cs="Avenir"/>
          <w:iCs/>
          <w:color w:val="000000"/>
          <w:sz w:val="21"/>
          <w:szCs w:val="21"/>
        </w:rPr>
        <w:t>procéder à la conception d’une boîte à image décrivant le processus de dépôt et traitement d’une plainte</w:t>
      </w:r>
      <w:r>
        <w:rPr>
          <w:rFonts w:ascii="Avenir" w:eastAsia="Avenir" w:hAnsi="Avenir" w:cs="Avenir"/>
          <w:iCs/>
          <w:color w:val="000000"/>
          <w:sz w:val="21"/>
          <w:szCs w:val="21"/>
        </w:rPr>
        <w:t xml:space="preserve"> dans les antennes de chaque province</w:t>
      </w:r>
      <w:r w:rsidRPr="00C802BB">
        <w:rPr>
          <w:rFonts w:ascii="Avenir" w:eastAsia="Avenir" w:hAnsi="Avenir" w:cs="Avenir"/>
          <w:iCs/>
          <w:color w:val="000000"/>
          <w:sz w:val="21"/>
          <w:szCs w:val="21"/>
        </w:rPr>
        <w:t>.</w:t>
      </w:r>
      <w:r w:rsidR="00766EA7">
        <w:rPr>
          <w:rFonts w:ascii="Avenir" w:eastAsia="Avenir" w:hAnsi="Avenir" w:cs="Avenir"/>
          <w:iCs/>
          <w:color w:val="000000"/>
          <w:sz w:val="21"/>
          <w:szCs w:val="21"/>
        </w:rPr>
        <w:t xml:space="preserve"> (</w:t>
      </w:r>
      <w:hyperlink r:id="rId28" w:history="1">
        <w:r w:rsidR="00766EA7">
          <w:rPr>
            <w:rStyle w:val="Hyperlink"/>
          </w:rPr>
          <w:t>E&amp;S - Google Drive</w:t>
        </w:r>
      </w:hyperlink>
      <w:r w:rsidR="00766EA7">
        <w:t>)</w:t>
      </w:r>
    </w:p>
    <w:p w14:paraId="7404EE92" w14:textId="77777777" w:rsidR="00D74DDD" w:rsidRDefault="00D74DDD">
      <w:pPr>
        <w:pBdr>
          <w:top w:val="nil"/>
          <w:left w:val="nil"/>
          <w:bottom w:val="nil"/>
          <w:right w:val="nil"/>
          <w:between w:val="nil"/>
        </w:pBdr>
        <w:spacing w:after="5" w:line="271" w:lineRule="auto"/>
        <w:ind w:right="28"/>
        <w:jc w:val="both"/>
        <w:rPr>
          <w:rFonts w:ascii="Avenir" w:eastAsia="Avenir" w:hAnsi="Avenir" w:cs="Avenir"/>
          <w:i/>
          <w:color w:val="000000"/>
          <w:sz w:val="21"/>
          <w:szCs w:val="21"/>
        </w:rPr>
      </w:pPr>
    </w:p>
    <w:p w14:paraId="0626996E" w14:textId="77777777" w:rsidR="00D74DDD" w:rsidRDefault="00F5459E">
      <w:pPr>
        <w:numPr>
          <w:ilvl w:val="0"/>
          <w:numId w:val="7"/>
        </w:numPr>
        <w:pBdr>
          <w:top w:val="nil"/>
          <w:left w:val="nil"/>
          <w:bottom w:val="nil"/>
          <w:right w:val="nil"/>
          <w:between w:val="nil"/>
        </w:pBdr>
        <w:spacing w:after="0" w:line="271" w:lineRule="auto"/>
        <w:ind w:right="28" w:hanging="360"/>
        <w:jc w:val="both"/>
        <w:rPr>
          <w:rFonts w:ascii="Avenir" w:eastAsia="Avenir" w:hAnsi="Avenir" w:cs="Avenir"/>
          <w:i/>
          <w:color w:val="000000"/>
          <w:sz w:val="21"/>
          <w:szCs w:val="21"/>
        </w:rPr>
      </w:pPr>
      <w:r>
        <w:rPr>
          <w:rFonts w:ascii="Avenir" w:eastAsia="Avenir" w:hAnsi="Avenir" w:cs="Avenir"/>
          <w:i/>
          <w:color w:val="000000"/>
          <w:sz w:val="21"/>
          <w:szCs w:val="21"/>
        </w:rPr>
        <w:t>Veuillez fournir un résumé des plaintes déposées pour la période de rapportage</w:t>
      </w:r>
    </w:p>
    <w:p w14:paraId="11D8C6D6" w14:textId="77777777" w:rsidR="00D74DDD" w:rsidRDefault="00D74DDD">
      <w:pPr>
        <w:pBdr>
          <w:top w:val="nil"/>
          <w:left w:val="nil"/>
          <w:bottom w:val="nil"/>
          <w:right w:val="nil"/>
          <w:between w:val="nil"/>
        </w:pBdr>
        <w:spacing w:after="5" w:line="271" w:lineRule="auto"/>
        <w:ind w:left="10" w:right="28"/>
        <w:jc w:val="both"/>
        <w:rPr>
          <w:rFonts w:ascii="Avenir" w:eastAsia="Avenir" w:hAnsi="Avenir" w:cs="Avenir"/>
          <w:i/>
          <w:color w:val="000000"/>
          <w:sz w:val="21"/>
          <w:szCs w:val="21"/>
        </w:rPr>
      </w:pPr>
    </w:p>
    <w:tbl>
      <w:tblPr>
        <w:tblStyle w:val="af0"/>
        <w:tblW w:w="8534" w:type="dxa"/>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62"/>
        <w:gridCol w:w="984"/>
        <w:gridCol w:w="2058"/>
        <w:gridCol w:w="2904"/>
        <w:gridCol w:w="2126"/>
      </w:tblGrid>
      <w:tr w:rsidR="00D74DDD" w14:paraId="3A613C20" w14:textId="77777777">
        <w:trPr>
          <w:trHeight w:val="66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CA39" w14:textId="77777777" w:rsidR="00D74DDD" w:rsidRDefault="00F5459E">
            <w:pPr>
              <w:spacing w:after="5"/>
              <w:rPr>
                <w:rFonts w:ascii="Avenir" w:eastAsia="Avenir" w:hAnsi="Avenir" w:cs="Avenir"/>
                <w:b/>
                <w:color w:val="000000"/>
                <w:sz w:val="18"/>
                <w:szCs w:val="18"/>
              </w:rPr>
            </w:pPr>
            <w:r>
              <w:rPr>
                <w:rFonts w:ascii="Avenir" w:eastAsia="Avenir" w:hAnsi="Avenir" w:cs="Avenir"/>
                <w:b/>
                <w:color w:val="000000"/>
                <w:sz w:val="18"/>
                <w:szCs w:val="18"/>
              </w:rPr>
              <w:t>N°</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6A6AB54F" w14:textId="77777777" w:rsidR="00D74DDD" w:rsidRDefault="00F5459E">
            <w:pPr>
              <w:spacing w:after="5"/>
              <w:rPr>
                <w:rFonts w:ascii="Avenir" w:eastAsia="Avenir" w:hAnsi="Avenir" w:cs="Avenir"/>
                <w:b/>
                <w:color w:val="000000"/>
                <w:sz w:val="18"/>
                <w:szCs w:val="18"/>
              </w:rPr>
            </w:pPr>
            <w:r>
              <w:rPr>
                <w:rFonts w:ascii="Avenir" w:eastAsia="Avenir" w:hAnsi="Avenir" w:cs="Avenir"/>
                <w:b/>
                <w:color w:val="000000"/>
                <w:sz w:val="18"/>
                <w:szCs w:val="18"/>
              </w:rPr>
              <w:t xml:space="preserve">Lieu </w:t>
            </w:r>
          </w:p>
        </w:tc>
        <w:tc>
          <w:tcPr>
            <w:tcW w:w="2058" w:type="dxa"/>
            <w:tcBorders>
              <w:top w:val="single" w:sz="4" w:space="0" w:color="000000"/>
              <w:left w:val="nil"/>
              <w:bottom w:val="single" w:sz="4" w:space="0" w:color="000000"/>
              <w:right w:val="single" w:sz="4" w:space="0" w:color="000000"/>
            </w:tcBorders>
            <w:shd w:val="clear" w:color="auto" w:fill="auto"/>
            <w:vAlign w:val="center"/>
          </w:tcPr>
          <w:p w14:paraId="1ABA9847" w14:textId="77777777" w:rsidR="00D74DDD" w:rsidRDefault="00F5459E">
            <w:pPr>
              <w:spacing w:after="5"/>
              <w:jc w:val="center"/>
              <w:rPr>
                <w:rFonts w:ascii="Avenir" w:eastAsia="Avenir" w:hAnsi="Avenir" w:cs="Avenir"/>
                <w:b/>
                <w:color w:val="000000"/>
                <w:sz w:val="18"/>
                <w:szCs w:val="18"/>
              </w:rPr>
            </w:pPr>
            <w:r>
              <w:rPr>
                <w:rFonts w:ascii="Avenir" w:eastAsia="Avenir" w:hAnsi="Avenir" w:cs="Avenir"/>
                <w:b/>
                <w:color w:val="000000"/>
                <w:sz w:val="18"/>
                <w:szCs w:val="18"/>
              </w:rPr>
              <w:t>Description de la plainte</w:t>
            </w:r>
          </w:p>
        </w:tc>
        <w:tc>
          <w:tcPr>
            <w:tcW w:w="2904" w:type="dxa"/>
            <w:tcBorders>
              <w:top w:val="single" w:sz="4" w:space="0" w:color="000000"/>
              <w:left w:val="nil"/>
              <w:bottom w:val="single" w:sz="4" w:space="0" w:color="000000"/>
              <w:right w:val="single" w:sz="4" w:space="0" w:color="000000"/>
            </w:tcBorders>
            <w:shd w:val="clear" w:color="auto" w:fill="auto"/>
            <w:vAlign w:val="center"/>
          </w:tcPr>
          <w:p w14:paraId="0370A9F2" w14:textId="77777777" w:rsidR="00D74DDD" w:rsidRDefault="00F5459E">
            <w:pPr>
              <w:spacing w:after="5"/>
              <w:jc w:val="center"/>
              <w:rPr>
                <w:rFonts w:ascii="Avenir" w:eastAsia="Avenir" w:hAnsi="Avenir" w:cs="Avenir"/>
                <w:b/>
                <w:color w:val="000000"/>
                <w:sz w:val="18"/>
                <w:szCs w:val="18"/>
              </w:rPr>
            </w:pPr>
            <w:r>
              <w:rPr>
                <w:rFonts w:ascii="Avenir" w:eastAsia="Avenir" w:hAnsi="Avenir" w:cs="Avenir"/>
                <w:b/>
                <w:color w:val="000000"/>
                <w:sz w:val="18"/>
                <w:szCs w:val="18"/>
              </w:rPr>
              <w:t>Date d’émission</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14346DB4" w14:textId="77777777" w:rsidR="00D74DDD" w:rsidRDefault="00F5459E">
            <w:pPr>
              <w:spacing w:after="5"/>
              <w:jc w:val="center"/>
              <w:rPr>
                <w:rFonts w:ascii="Avenir" w:eastAsia="Avenir" w:hAnsi="Avenir" w:cs="Avenir"/>
                <w:b/>
                <w:color w:val="000000"/>
                <w:sz w:val="18"/>
                <w:szCs w:val="18"/>
              </w:rPr>
            </w:pPr>
            <w:r>
              <w:rPr>
                <w:rFonts w:ascii="Avenir" w:eastAsia="Avenir" w:hAnsi="Avenir" w:cs="Avenir"/>
                <w:b/>
                <w:color w:val="000000"/>
                <w:sz w:val="18"/>
                <w:szCs w:val="18"/>
              </w:rPr>
              <w:t>Résolution prise</w:t>
            </w:r>
          </w:p>
        </w:tc>
      </w:tr>
      <w:tr w:rsidR="00D74DDD" w14:paraId="78707AA0" w14:textId="77777777">
        <w:trPr>
          <w:trHeight w:val="453"/>
        </w:trPr>
        <w:tc>
          <w:tcPr>
            <w:tcW w:w="462" w:type="dxa"/>
            <w:tcBorders>
              <w:top w:val="nil"/>
              <w:left w:val="single" w:sz="4" w:space="0" w:color="000000"/>
              <w:bottom w:val="single" w:sz="4" w:space="0" w:color="000000"/>
              <w:right w:val="single" w:sz="4" w:space="0" w:color="000000"/>
            </w:tcBorders>
            <w:shd w:val="clear" w:color="auto" w:fill="auto"/>
          </w:tcPr>
          <w:p w14:paraId="3F4C7822" w14:textId="77777777" w:rsidR="00D74DDD" w:rsidRDefault="00D74DDD">
            <w:pPr>
              <w:spacing w:after="5"/>
              <w:jc w:val="right"/>
              <w:rPr>
                <w:rFonts w:ascii="Avenir" w:eastAsia="Avenir" w:hAnsi="Avenir" w:cs="Avenir"/>
                <w:color w:val="222222"/>
                <w:sz w:val="18"/>
                <w:szCs w:val="18"/>
              </w:rPr>
            </w:pPr>
          </w:p>
        </w:tc>
        <w:tc>
          <w:tcPr>
            <w:tcW w:w="984" w:type="dxa"/>
            <w:tcBorders>
              <w:top w:val="nil"/>
              <w:left w:val="nil"/>
              <w:bottom w:val="single" w:sz="4" w:space="0" w:color="000000"/>
              <w:right w:val="single" w:sz="4" w:space="0" w:color="000000"/>
            </w:tcBorders>
            <w:shd w:val="clear" w:color="auto" w:fill="auto"/>
          </w:tcPr>
          <w:p w14:paraId="73A98864" w14:textId="77777777" w:rsidR="00D74DDD" w:rsidRDefault="00D74DDD">
            <w:pPr>
              <w:spacing w:after="5"/>
              <w:rPr>
                <w:rFonts w:ascii="Avenir" w:eastAsia="Avenir" w:hAnsi="Avenir" w:cs="Avenir"/>
                <w:color w:val="222222"/>
                <w:sz w:val="18"/>
                <w:szCs w:val="18"/>
              </w:rPr>
            </w:pPr>
          </w:p>
        </w:tc>
        <w:tc>
          <w:tcPr>
            <w:tcW w:w="2058" w:type="dxa"/>
            <w:tcBorders>
              <w:top w:val="nil"/>
              <w:left w:val="nil"/>
              <w:bottom w:val="single" w:sz="4" w:space="0" w:color="000000"/>
              <w:right w:val="single" w:sz="4" w:space="0" w:color="000000"/>
            </w:tcBorders>
            <w:shd w:val="clear" w:color="auto" w:fill="auto"/>
          </w:tcPr>
          <w:p w14:paraId="49E24E94" w14:textId="77777777" w:rsidR="00D74DDD" w:rsidRDefault="00D74DDD">
            <w:pPr>
              <w:spacing w:after="5"/>
              <w:rPr>
                <w:rFonts w:ascii="Avenir" w:eastAsia="Avenir" w:hAnsi="Avenir" w:cs="Avenir"/>
                <w:color w:val="222222"/>
                <w:sz w:val="18"/>
                <w:szCs w:val="18"/>
              </w:rPr>
            </w:pPr>
          </w:p>
        </w:tc>
        <w:tc>
          <w:tcPr>
            <w:tcW w:w="2904" w:type="dxa"/>
            <w:tcBorders>
              <w:top w:val="nil"/>
              <w:left w:val="nil"/>
              <w:bottom w:val="single" w:sz="4" w:space="0" w:color="000000"/>
              <w:right w:val="single" w:sz="4" w:space="0" w:color="000000"/>
            </w:tcBorders>
            <w:shd w:val="clear" w:color="auto" w:fill="auto"/>
          </w:tcPr>
          <w:p w14:paraId="09ED4D20" w14:textId="77777777" w:rsidR="00D74DDD" w:rsidRDefault="00D74DDD">
            <w:pPr>
              <w:spacing w:after="5"/>
              <w:jc w:val="center"/>
              <w:rPr>
                <w:rFonts w:ascii="Avenir" w:eastAsia="Avenir" w:hAnsi="Avenir" w:cs="Avenir"/>
                <w:color w:val="222222"/>
                <w:sz w:val="18"/>
                <w:szCs w:val="18"/>
              </w:rPr>
            </w:pPr>
          </w:p>
        </w:tc>
        <w:tc>
          <w:tcPr>
            <w:tcW w:w="2126" w:type="dxa"/>
            <w:tcBorders>
              <w:top w:val="nil"/>
              <w:left w:val="nil"/>
              <w:bottom w:val="single" w:sz="4" w:space="0" w:color="000000"/>
              <w:right w:val="single" w:sz="4" w:space="0" w:color="000000"/>
            </w:tcBorders>
            <w:shd w:val="clear" w:color="auto" w:fill="auto"/>
          </w:tcPr>
          <w:p w14:paraId="6FB4716E" w14:textId="77777777" w:rsidR="00D74DDD" w:rsidRDefault="00D74DDD">
            <w:pPr>
              <w:spacing w:after="5"/>
              <w:rPr>
                <w:rFonts w:ascii="Avenir" w:eastAsia="Avenir" w:hAnsi="Avenir" w:cs="Avenir"/>
                <w:color w:val="222222"/>
                <w:sz w:val="18"/>
                <w:szCs w:val="18"/>
              </w:rPr>
            </w:pPr>
          </w:p>
        </w:tc>
      </w:tr>
      <w:tr w:rsidR="00D74DDD" w14:paraId="226209A9" w14:textId="77777777">
        <w:trPr>
          <w:trHeight w:val="417"/>
        </w:trPr>
        <w:tc>
          <w:tcPr>
            <w:tcW w:w="462" w:type="dxa"/>
            <w:tcBorders>
              <w:top w:val="nil"/>
              <w:left w:val="single" w:sz="4" w:space="0" w:color="000000"/>
              <w:bottom w:val="single" w:sz="4" w:space="0" w:color="000000"/>
              <w:right w:val="single" w:sz="4" w:space="0" w:color="000000"/>
            </w:tcBorders>
            <w:shd w:val="clear" w:color="auto" w:fill="auto"/>
          </w:tcPr>
          <w:p w14:paraId="0E1D3B19" w14:textId="77777777" w:rsidR="00D74DDD" w:rsidRDefault="00D74DDD">
            <w:pPr>
              <w:spacing w:after="5"/>
              <w:jc w:val="right"/>
              <w:rPr>
                <w:rFonts w:ascii="Avenir" w:eastAsia="Avenir" w:hAnsi="Avenir" w:cs="Avenir"/>
                <w:color w:val="222222"/>
                <w:sz w:val="18"/>
                <w:szCs w:val="18"/>
              </w:rPr>
            </w:pPr>
          </w:p>
        </w:tc>
        <w:tc>
          <w:tcPr>
            <w:tcW w:w="984" w:type="dxa"/>
            <w:tcBorders>
              <w:top w:val="nil"/>
              <w:left w:val="nil"/>
              <w:bottom w:val="single" w:sz="4" w:space="0" w:color="000000"/>
              <w:right w:val="single" w:sz="4" w:space="0" w:color="000000"/>
            </w:tcBorders>
            <w:shd w:val="clear" w:color="auto" w:fill="auto"/>
          </w:tcPr>
          <w:p w14:paraId="1270E203" w14:textId="77777777" w:rsidR="00D74DDD" w:rsidRDefault="00D74DDD">
            <w:pPr>
              <w:spacing w:after="5"/>
              <w:rPr>
                <w:rFonts w:ascii="Avenir" w:eastAsia="Avenir" w:hAnsi="Avenir" w:cs="Avenir"/>
                <w:color w:val="222222"/>
                <w:sz w:val="18"/>
                <w:szCs w:val="18"/>
              </w:rPr>
            </w:pPr>
          </w:p>
        </w:tc>
        <w:tc>
          <w:tcPr>
            <w:tcW w:w="2058" w:type="dxa"/>
            <w:tcBorders>
              <w:top w:val="nil"/>
              <w:left w:val="nil"/>
              <w:bottom w:val="single" w:sz="4" w:space="0" w:color="000000"/>
              <w:right w:val="single" w:sz="4" w:space="0" w:color="000000"/>
            </w:tcBorders>
            <w:shd w:val="clear" w:color="auto" w:fill="auto"/>
          </w:tcPr>
          <w:p w14:paraId="0F9B3BD9" w14:textId="77777777" w:rsidR="00D74DDD" w:rsidRDefault="00D74DDD">
            <w:pPr>
              <w:spacing w:after="5"/>
              <w:rPr>
                <w:rFonts w:ascii="Avenir" w:eastAsia="Avenir" w:hAnsi="Avenir" w:cs="Avenir"/>
                <w:color w:val="222222"/>
                <w:sz w:val="18"/>
                <w:szCs w:val="18"/>
              </w:rPr>
            </w:pPr>
          </w:p>
        </w:tc>
        <w:tc>
          <w:tcPr>
            <w:tcW w:w="2904" w:type="dxa"/>
            <w:tcBorders>
              <w:top w:val="nil"/>
              <w:left w:val="nil"/>
              <w:bottom w:val="single" w:sz="4" w:space="0" w:color="000000"/>
              <w:right w:val="single" w:sz="4" w:space="0" w:color="000000"/>
            </w:tcBorders>
            <w:shd w:val="clear" w:color="auto" w:fill="auto"/>
          </w:tcPr>
          <w:p w14:paraId="5153B47F" w14:textId="77777777" w:rsidR="00D74DDD" w:rsidRDefault="00D74DDD">
            <w:pPr>
              <w:spacing w:after="5"/>
              <w:jc w:val="center"/>
              <w:rPr>
                <w:rFonts w:ascii="Avenir" w:eastAsia="Avenir" w:hAnsi="Avenir" w:cs="Avenir"/>
                <w:color w:val="222222"/>
                <w:sz w:val="18"/>
                <w:szCs w:val="18"/>
              </w:rPr>
            </w:pPr>
          </w:p>
        </w:tc>
        <w:tc>
          <w:tcPr>
            <w:tcW w:w="2126" w:type="dxa"/>
            <w:tcBorders>
              <w:top w:val="nil"/>
              <w:left w:val="nil"/>
              <w:bottom w:val="single" w:sz="4" w:space="0" w:color="000000"/>
              <w:right w:val="single" w:sz="4" w:space="0" w:color="000000"/>
            </w:tcBorders>
            <w:shd w:val="clear" w:color="auto" w:fill="auto"/>
          </w:tcPr>
          <w:p w14:paraId="13403C9D" w14:textId="77777777" w:rsidR="00D74DDD" w:rsidRDefault="00D74DDD">
            <w:pPr>
              <w:spacing w:after="5"/>
              <w:rPr>
                <w:rFonts w:ascii="Avenir" w:eastAsia="Avenir" w:hAnsi="Avenir" w:cs="Avenir"/>
                <w:color w:val="222222"/>
                <w:sz w:val="18"/>
                <w:szCs w:val="18"/>
              </w:rPr>
            </w:pPr>
          </w:p>
        </w:tc>
      </w:tr>
    </w:tbl>
    <w:p w14:paraId="26195BD5" w14:textId="77777777" w:rsidR="00D74DDD" w:rsidRDefault="00D74DDD">
      <w:pPr>
        <w:spacing w:after="5" w:line="271" w:lineRule="auto"/>
        <w:ind w:left="20" w:right="28" w:hanging="10"/>
        <w:jc w:val="both"/>
        <w:rPr>
          <w:rFonts w:ascii="Avenir" w:eastAsia="Avenir" w:hAnsi="Avenir" w:cs="Avenir"/>
          <w:color w:val="000000"/>
          <w:sz w:val="21"/>
          <w:szCs w:val="21"/>
        </w:rPr>
      </w:pPr>
    </w:p>
    <w:p w14:paraId="35E4C023" w14:textId="77777777" w:rsidR="00D74DDD" w:rsidRDefault="00D74DDD">
      <w:pPr>
        <w:pBdr>
          <w:top w:val="nil"/>
          <w:left w:val="nil"/>
          <w:bottom w:val="nil"/>
          <w:right w:val="nil"/>
          <w:between w:val="nil"/>
        </w:pBdr>
        <w:spacing w:after="0" w:line="271" w:lineRule="auto"/>
        <w:ind w:left="720" w:right="28"/>
        <w:jc w:val="both"/>
        <w:rPr>
          <w:rFonts w:ascii="Avenir" w:eastAsia="Avenir" w:hAnsi="Avenir" w:cs="Avenir"/>
          <w:color w:val="000000"/>
          <w:sz w:val="18"/>
          <w:szCs w:val="18"/>
        </w:rPr>
      </w:pPr>
    </w:p>
    <w:p w14:paraId="23ABDCAD" w14:textId="77777777" w:rsidR="00D74DDD" w:rsidRDefault="00F5459E">
      <w:pPr>
        <w:numPr>
          <w:ilvl w:val="0"/>
          <w:numId w:val="7"/>
        </w:numPr>
        <w:pBdr>
          <w:top w:val="nil"/>
          <w:left w:val="nil"/>
          <w:bottom w:val="nil"/>
          <w:right w:val="nil"/>
          <w:between w:val="nil"/>
        </w:pBdr>
        <w:spacing w:after="0" w:line="271" w:lineRule="auto"/>
        <w:ind w:right="28" w:hanging="360"/>
        <w:jc w:val="both"/>
        <w:rPr>
          <w:rFonts w:ascii="Avenir" w:eastAsia="Avenir" w:hAnsi="Avenir" w:cs="Avenir"/>
          <w:i/>
          <w:color w:val="000000"/>
          <w:sz w:val="21"/>
          <w:szCs w:val="21"/>
        </w:rPr>
      </w:pPr>
      <w:r>
        <w:rPr>
          <w:rFonts w:ascii="Avenir" w:eastAsia="Avenir" w:hAnsi="Avenir" w:cs="Avenir"/>
          <w:i/>
          <w:color w:val="000000"/>
          <w:sz w:val="21"/>
          <w:szCs w:val="21"/>
        </w:rPr>
        <w:t>Veuillez préciser comment les parties prenantes bénéficiaires ont été activement informées de l’existence et du fonctionnement du mécanisme de plaintes et recours</w:t>
      </w:r>
    </w:p>
    <w:p w14:paraId="133DAA26" w14:textId="77777777" w:rsidR="00D74DDD" w:rsidRDefault="00D74DDD">
      <w:pPr>
        <w:pBdr>
          <w:top w:val="nil"/>
          <w:left w:val="nil"/>
          <w:bottom w:val="nil"/>
          <w:right w:val="nil"/>
          <w:between w:val="nil"/>
        </w:pBdr>
        <w:spacing w:after="0" w:line="271" w:lineRule="auto"/>
        <w:ind w:left="644" w:right="28"/>
        <w:jc w:val="both"/>
        <w:rPr>
          <w:rFonts w:ascii="Avenir" w:eastAsia="Avenir" w:hAnsi="Avenir" w:cs="Avenir"/>
          <w:i/>
          <w:sz w:val="21"/>
          <w:szCs w:val="21"/>
        </w:rPr>
      </w:pPr>
    </w:p>
    <w:p w14:paraId="3FB52A5A" w14:textId="77777777" w:rsidR="00D74DDD" w:rsidRDefault="00F5459E">
      <w:pPr>
        <w:numPr>
          <w:ilvl w:val="0"/>
          <w:numId w:val="7"/>
        </w:numPr>
        <w:pBdr>
          <w:top w:val="nil"/>
          <w:left w:val="nil"/>
          <w:bottom w:val="nil"/>
          <w:right w:val="nil"/>
          <w:between w:val="nil"/>
        </w:pBdr>
        <w:spacing w:after="0" w:line="271" w:lineRule="auto"/>
        <w:ind w:right="28" w:hanging="360"/>
        <w:jc w:val="both"/>
        <w:rPr>
          <w:rFonts w:ascii="Avenir" w:eastAsia="Avenir" w:hAnsi="Avenir" w:cs="Avenir"/>
          <w:i/>
          <w:color w:val="000000"/>
          <w:sz w:val="18"/>
          <w:szCs w:val="18"/>
        </w:rPr>
      </w:pPr>
      <w:r>
        <w:rPr>
          <w:rFonts w:ascii="Avenir" w:eastAsia="Avenir" w:hAnsi="Avenir" w:cs="Avenir"/>
          <w:i/>
          <w:color w:val="000000"/>
          <w:sz w:val="21"/>
          <w:szCs w:val="21"/>
        </w:rPr>
        <w:t>Veuillez préciser les formations fournies aux staffs, consultants et sous-contractants sur le mécanisme de plaintes utilisé</w:t>
      </w:r>
      <w:r>
        <w:rPr>
          <w:rFonts w:ascii="Avenir" w:eastAsia="Avenir" w:hAnsi="Avenir" w:cs="Avenir"/>
          <w:i/>
          <w:color w:val="000000"/>
          <w:sz w:val="18"/>
          <w:szCs w:val="18"/>
        </w:rPr>
        <w:t xml:space="preserve">. </w:t>
      </w:r>
    </w:p>
    <w:p w14:paraId="2426A187" w14:textId="77777777" w:rsidR="00D74DDD" w:rsidRDefault="00D74DDD">
      <w:pPr>
        <w:pBdr>
          <w:top w:val="nil"/>
          <w:left w:val="nil"/>
          <w:bottom w:val="nil"/>
          <w:right w:val="nil"/>
          <w:between w:val="nil"/>
        </w:pBdr>
        <w:spacing w:after="0" w:line="271" w:lineRule="auto"/>
        <w:ind w:left="644" w:right="28"/>
        <w:jc w:val="both"/>
        <w:rPr>
          <w:rFonts w:ascii="Avenir" w:eastAsia="Avenir" w:hAnsi="Avenir" w:cs="Avenir"/>
          <w:i/>
          <w:color w:val="000000"/>
          <w:sz w:val="18"/>
          <w:szCs w:val="18"/>
        </w:rPr>
      </w:pPr>
    </w:p>
    <w:p w14:paraId="790F81EB" w14:textId="77777777" w:rsidR="00D74DDD" w:rsidRDefault="00F5459E">
      <w:pPr>
        <w:numPr>
          <w:ilvl w:val="1"/>
          <w:numId w:val="6"/>
        </w:numPr>
        <w:pBdr>
          <w:top w:val="nil"/>
          <w:left w:val="nil"/>
          <w:bottom w:val="nil"/>
          <w:right w:val="nil"/>
          <w:between w:val="nil"/>
        </w:pBdr>
        <w:spacing w:after="5"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lastRenderedPageBreak/>
        <w:t>Garanties de Cancún</w:t>
      </w:r>
    </w:p>
    <w:p w14:paraId="62F81851" w14:textId="77777777" w:rsidR="00D74DDD" w:rsidRDefault="00D74DDD">
      <w:pPr>
        <w:spacing w:after="5" w:line="271" w:lineRule="auto"/>
        <w:ind w:left="20" w:right="28" w:hanging="10"/>
        <w:jc w:val="both"/>
        <w:rPr>
          <w:rFonts w:ascii="Avenir" w:eastAsia="Avenir" w:hAnsi="Avenir" w:cs="Avenir"/>
          <w:color w:val="000000"/>
        </w:rPr>
      </w:pPr>
    </w:p>
    <w:p w14:paraId="62C9D6AE" w14:textId="77777777" w:rsidR="00D74DDD" w:rsidRDefault="00F5459E">
      <w:pPr>
        <w:spacing w:after="5" w:line="271" w:lineRule="auto"/>
        <w:ind w:left="20" w:right="28" w:hanging="10"/>
        <w:jc w:val="both"/>
        <w:rPr>
          <w:rFonts w:ascii="Avenir" w:eastAsia="Avenir" w:hAnsi="Avenir" w:cs="Avenir"/>
          <w:i/>
          <w:color w:val="000000"/>
          <w:sz w:val="20"/>
          <w:szCs w:val="20"/>
        </w:rPr>
      </w:pPr>
      <w:r>
        <w:rPr>
          <w:rFonts w:ascii="Avenir" w:eastAsia="Avenir" w:hAnsi="Avenir" w:cs="Avenir"/>
          <w:i/>
          <w:color w:val="000000"/>
          <w:sz w:val="20"/>
          <w:szCs w:val="20"/>
        </w:rPr>
        <w:t>Tel que défini dans le contexte de la CCNUCC et en particulier des décisions de la COP de Cancún sur les sauvegardes, les parties à la COP ayant l’ambition d’accéder aux paiements basés sur les résultats doivent pouvoir démontrer que les garanties de Cancún ajustées au contexte national ont été respectées dans la production des réductions d’émissions concernées. La mise en œuvre du Plan d’Investissement REDD+ concourt à la génération de telles réductions d’émissions. Il est donc nécessaire pour tous les programmes, tant sectoriels qu’intégrés, de s’assurer du respect et de rapporter sur ces normes.  Dans un premier temps ceci facilite la consolidation des informations au niveau de CAFI, et dans un deuxième temps ces informations pourront être utilisées dans le Résumé des Informations sur les Sauvegardes si soumission à la CCNUCC. Veuillez donc rapporter sur les normes environnementale et sociale.</w:t>
      </w:r>
    </w:p>
    <w:p w14:paraId="743DC9B1" w14:textId="77777777" w:rsidR="00D74DDD" w:rsidRDefault="00D74DDD">
      <w:pPr>
        <w:spacing w:after="5" w:line="271" w:lineRule="auto"/>
        <w:ind w:left="20" w:right="28" w:hanging="10"/>
        <w:jc w:val="both"/>
        <w:rPr>
          <w:rFonts w:ascii="Avenir" w:eastAsia="Avenir" w:hAnsi="Avenir" w:cs="Avenir"/>
          <w:color w:val="000000"/>
        </w:rPr>
      </w:pPr>
    </w:p>
    <w:p w14:paraId="66B5D823" w14:textId="77777777" w:rsidR="00F63F23" w:rsidRDefault="00F63F23">
      <w:pPr>
        <w:spacing w:after="5" w:line="271" w:lineRule="auto"/>
        <w:ind w:left="20" w:right="28" w:hanging="10"/>
        <w:jc w:val="both"/>
        <w:rPr>
          <w:rFonts w:ascii="Avenir" w:eastAsia="Avenir" w:hAnsi="Avenir" w:cs="Avenir"/>
          <w:color w:val="000000"/>
        </w:rPr>
      </w:pPr>
    </w:p>
    <w:p w14:paraId="3101610A" w14:textId="77777777" w:rsidR="00F63F23" w:rsidRDefault="00F63F23">
      <w:pPr>
        <w:spacing w:after="5" w:line="271" w:lineRule="auto"/>
        <w:ind w:left="20" w:right="28" w:hanging="10"/>
        <w:jc w:val="both"/>
        <w:rPr>
          <w:rFonts w:ascii="Avenir" w:eastAsia="Avenir" w:hAnsi="Avenir" w:cs="Avenir"/>
          <w:color w:val="000000"/>
        </w:rPr>
      </w:pPr>
    </w:p>
    <w:p w14:paraId="016F8E81" w14:textId="6931A7DB" w:rsidR="00D74DDD" w:rsidRDefault="00F5459E">
      <w:pPr>
        <w:spacing w:after="5" w:line="271" w:lineRule="auto"/>
        <w:ind w:left="20" w:right="28" w:hanging="10"/>
        <w:jc w:val="both"/>
        <w:rPr>
          <w:rFonts w:ascii="Avenir" w:eastAsia="Avenir" w:hAnsi="Avenir" w:cs="Avenir"/>
          <w:color w:val="000000"/>
        </w:rPr>
      </w:pPr>
      <w:r>
        <w:rPr>
          <w:rFonts w:ascii="Avenir" w:eastAsia="Avenir" w:hAnsi="Avenir" w:cs="Avenir"/>
          <w:color w:val="000000"/>
        </w:rPr>
        <w:t>Suivi des mesures/principes de sauvegardes de Cancún</w:t>
      </w:r>
    </w:p>
    <w:p w14:paraId="2FBAA070" w14:textId="77777777" w:rsidR="00D74DDD" w:rsidRDefault="00D74DDD">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tbl>
      <w:tblPr>
        <w:tblStyle w:val="af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0"/>
        <w:gridCol w:w="2007"/>
        <w:gridCol w:w="1842"/>
      </w:tblGrid>
      <w:tr w:rsidR="00D74DDD" w14:paraId="2494A150" w14:textId="77777777">
        <w:trPr>
          <w:jc w:val="center"/>
        </w:trPr>
        <w:tc>
          <w:tcPr>
            <w:tcW w:w="5790" w:type="dxa"/>
            <w:shd w:val="clear" w:color="auto" w:fill="8EAADB"/>
          </w:tcPr>
          <w:p w14:paraId="25A9BDA9" w14:textId="77777777" w:rsidR="00D74DDD" w:rsidRDefault="00D74DDD">
            <w:pPr>
              <w:spacing w:after="5" w:line="271" w:lineRule="auto"/>
              <w:jc w:val="center"/>
              <w:rPr>
                <w:rFonts w:ascii="Avenir" w:eastAsia="Avenir" w:hAnsi="Avenir" w:cs="Avenir"/>
                <w:color w:val="000000"/>
                <w:sz w:val="16"/>
                <w:szCs w:val="16"/>
              </w:rPr>
            </w:pPr>
          </w:p>
        </w:tc>
        <w:tc>
          <w:tcPr>
            <w:tcW w:w="2007" w:type="dxa"/>
            <w:shd w:val="clear" w:color="auto" w:fill="8EAADB"/>
          </w:tcPr>
          <w:p w14:paraId="7BDDBA9F"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Actions spécifiques du projet</w:t>
            </w:r>
          </w:p>
        </w:tc>
        <w:tc>
          <w:tcPr>
            <w:tcW w:w="1842" w:type="dxa"/>
            <w:shd w:val="clear" w:color="auto" w:fill="8EAADB"/>
          </w:tcPr>
          <w:p w14:paraId="044D4D21"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Défis rencontrés</w:t>
            </w:r>
          </w:p>
        </w:tc>
      </w:tr>
      <w:tr w:rsidR="00D74DDD" w14:paraId="6F4B0803" w14:textId="77777777" w:rsidTr="00F63F23">
        <w:trPr>
          <w:trHeight w:val="872"/>
          <w:jc w:val="center"/>
        </w:trPr>
        <w:tc>
          <w:tcPr>
            <w:tcW w:w="5790" w:type="dxa"/>
          </w:tcPr>
          <w:p w14:paraId="74FD47FC"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1 : Les activités REDD+ doivent protéger les forêts naturelles, favoriser l’accroissement des services environnementaux et renforcer la préservation de la biodiversité.</w:t>
            </w:r>
          </w:p>
          <w:p w14:paraId="564A33B4" w14:textId="7B004955" w:rsidR="00D74DDD" w:rsidRPr="00F63F23"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a ; IFC norme 6)</w:t>
            </w:r>
          </w:p>
        </w:tc>
        <w:tc>
          <w:tcPr>
            <w:tcW w:w="2007" w:type="dxa"/>
          </w:tcPr>
          <w:p w14:paraId="77AE66BD" w14:textId="67B5B2CE" w:rsidR="00D74DDD" w:rsidRDefault="00605BC8">
            <w:pPr>
              <w:spacing w:after="5" w:line="271" w:lineRule="auto"/>
              <w:rPr>
                <w:rFonts w:ascii="Avenir" w:eastAsia="Avenir" w:hAnsi="Avenir" w:cs="Avenir"/>
                <w:b/>
                <w:color w:val="ED7D31"/>
                <w:sz w:val="16"/>
                <w:szCs w:val="16"/>
              </w:rPr>
            </w:pPr>
            <w:r>
              <w:rPr>
                <w:rFonts w:ascii="Avenir" w:eastAsia="Avenir" w:hAnsi="Avenir" w:cs="Avenir"/>
                <w:b/>
                <w:color w:val="ED7D31"/>
                <w:sz w:val="16"/>
                <w:szCs w:val="16"/>
              </w:rPr>
              <w:t xml:space="preserve">Les projets pilotes financés sont </w:t>
            </w:r>
            <w:proofErr w:type="gramStart"/>
            <w:r>
              <w:rPr>
                <w:rFonts w:ascii="Avenir" w:eastAsia="Avenir" w:hAnsi="Avenir" w:cs="Avenir"/>
                <w:b/>
                <w:color w:val="ED7D31"/>
                <w:sz w:val="16"/>
                <w:szCs w:val="16"/>
              </w:rPr>
              <w:t>immobilisées</w:t>
            </w:r>
            <w:proofErr w:type="gramEnd"/>
            <w:r>
              <w:rPr>
                <w:rFonts w:ascii="Avenir" w:eastAsia="Avenir" w:hAnsi="Avenir" w:cs="Avenir"/>
                <w:b/>
                <w:color w:val="ED7D31"/>
                <w:sz w:val="16"/>
                <w:szCs w:val="16"/>
              </w:rPr>
              <w:t xml:space="preserve"> dans les zones dégradées dans la </w:t>
            </w:r>
            <w:proofErr w:type="spellStart"/>
            <w:r>
              <w:rPr>
                <w:rFonts w:ascii="Avenir" w:eastAsia="Avenir" w:hAnsi="Avenir" w:cs="Avenir"/>
                <w:b/>
                <w:color w:val="ED7D31"/>
                <w:sz w:val="16"/>
                <w:szCs w:val="16"/>
              </w:rPr>
              <w:t>Tshopo</w:t>
            </w:r>
            <w:proofErr w:type="spellEnd"/>
            <w:r>
              <w:rPr>
                <w:rFonts w:ascii="Avenir" w:eastAsia="Avenir" w:hAnsi="Avenir" w:cs="Avenir"/>
                <w:b/>
                <w:color w:val="ED7D31"/>
                <w:sz w:val="16"/>
                <w:szCs w:val="16"/>
              </w:rPr>
              <w:t xml:space="preserve"> et sont vérifiés sur terrain et géo -référencés </w:t>
            </w:r>
          </w:p>
        </w:tc>
        <w:tc>
          <w:tcPr>
            <w:tcW w:w="1842" w:type="dxa"/>
          </w:tcPr>
          <w:p w14:paraId="78A86581" w14:textId="77777777" w:rsidR="00D74DDD" w:rsidRDefault="00D74DDD">
            <w:pPr>
              <w:spacing w:after="5" w:line="271" w:lineRule="auto"/>
              <w:rPr>
                <w:rFonts w:ascii="Avenir" w:eastAsia="Avenir" w:hAnsi="Avenir" w:cs="Avenir"/>
                <w:b/>
                <w:color w:val="ED7D31"/>
                <w:sz w:val="16"/>
                <w:szCs w:val="16"/>
              </w:rPr>
            </w:pPr>
          </w:p>
        </w:tc>
      </w:tr>
      <w:tr w:rsidR="00D74DDD" w14:paraId="2C8DB344" w14:textId="77777777">
        <w:trPr>
          <w:jc w:val="center"/>
        </w:trPr>
        <w:tc>
          <w:tcPr>
            <w:tcW w:w="5790" w:type="dxa"/>
          </w:tcPr>
          <w:p w14:paraId="2C7F4890"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2 : Les activités REDD+ doivent favoriser la transparence et la bonne gouvernance. (Cancun b)</w:t>
            </w:r>
          </w:p>
        </w:tc>
        <w:tc>
          <w:tcPr>
            <w:tcW w:w="2007" w:type="dxa"/>
          </w:tcPr>
          <w:p w14:paraId="2A0F7E53" w14:textId="1619752B" w:rsidR="00D74DDD" w:rsidRDefault="00605BC8">
            <w:pPr>
              <w:spacing w:after="5" w:line="271" w:lineRule="auto"/>
              <w:rPr>
                <w:rFonts w:ascii="Avenir" w:eastAsia="Avenir" w:hAnsi="Avenir" w:cs="Avenir"/>
                <w:b/>
                <w:color w:val="ED7D31"/>
                <w:sz w:val="16"/>
                <w:szCs w:val="16"/>
              </w:rPr>
            </w:pPr>
            <w:r>
              <w:rPr>
                <w:rFonts w:ascii="Avenir" w:eastAsia="Avenir" w:hAnsi="Avenir" w:cs="Avenir"/>
                <w:b/>
                <w:color w:val="ED7D31"/>
                <w:sz w:val="16"/>
                <w:szCs w:val="16"/>
              </w:rPr>
              <w:t>Un AMI a été lancé ouvertement pour informer sur l’appel à projets agricoles des alliances avec tous les outils de soumission et de gestion de subvention</w:t>
            </w:r>
          </w:p>
        </w:tc>
        <w:tc>
          <w:tcPr>
            <w:tcW w:w="1842" w:type="dxa"/>
          </w:tcPr>
          <w:p w14:paraId="2F6E10F7" w14:textId="77777777" w:rsidR="00D74DDD" w:rsidRDefault="00D74DDD">
            <w:pPr>
              <w:spacing w:after="5" w:line="271" w:lineRule="auto"/>
              <w:rPr>
                <w:rFonts w:ascii="Avenir" w:eastAsia="Avenir" w:hAnsi="Avenir" w:cs="Avenir"/>
                <w:b/>
                <w:color w:val="ED7D31"/>
                <w:sz w:val="16"/>
                <w:szCs w:val="16"/>
              </w:rPr>
            </w:pPr>
          </w:p>
        </w:tc>
      </w:tr>
      <w:tr w:rsidR="00605BC8" w14:paraId="5A8D3CD9" w14:textId="77777777">
        <w:trPr>
          <w:jc w:val="center"/>
        </w:trPr>
        <w:tc>
          <w:tcPr>
            <w:tcW w:w="5790" w:type="dxa"/>
          </w:tcPr>
          <w:p w14:paraId="41AF013B" w14:textId="77777777" w:rsidR="00605BC8" w:rsidRDefault="00605BC8">
            <w:pPr>
              <w:spacing w:after="5" w:line="271" w:lineRule="auto"/>
              <w:rPr>
                <w:rFonts w:ascii="Avenir" w:eastAsia="Avenir" w:hAnsi="Avenir" w:cs="Avenir"/>
                <w:color w:val="000000"/>
                <w:sz w:val="16"/>
                <w:szCs w:val="16"/>
              </w:rPr>
            </w:pPr>
          </w:p>
        </w:tc>
        <w:tc>
          <w:tcPr>
            <w:tcW w:w="2007" w:type="dxa"/>
          </w:tcPr>
          <w:p w14:paraId="71CEFA7D" w14:textId="3C6F12F4" w:rsidR="00605BC8" w:rsidRDefault="00605BC8" w:rsidP="00BB126D">
            <w:pPr>
              <w:spacing w:after="5" w:line="271" w:lineRule="auto"/>
              <w:rPr>
                <w:rFonts w:ascii="Avenir" w:eastAsia="Avenir" w:hAnsi="Avenir" w:cs="Avenir"/>
                <w:b/>
                <w:color w:val="ED7D31"/>
                <w:sz w:val="16"/>
                <w:szCs w:val="16"/>
              </w:rPr>
            </w:pPr>
            <w:r>
              <w:rPr>
                <w:rFonts w:ascii="Avenir" w:eastAsia="Avenir" w:hAnsi="Avenir" w:cs="Avenir"/>
                <w:b/>
                <w:color w:val="ED7D31"/>
                <w:sz w:val="16"/>
                <w:szCs w:val="16"/>
              </w:rPr>
              <w:t xml:space="preserve">Un comité participatif et </w:t>
            </w:r>
            <w:r w:rsidR="00BB126D">
              <w:rPr>
                <w:rFonts w:ascii="Avenir" w:eastAsia="Avenir" w:hAnsi="Avenir" w:cs="Avenir"/>
                <w:b/>
                <w:color w:val="ED7D31"/>
                <w:sz w:val="16"/>
                <w:szCs w:val="16"/>
              </w:rPr>
              <w:t>multi acteur</w:t>
            </w:r>
            <w:r>
              <w:rPr>
                <w:rFonts w:ascii="Avenir" w:eastAsia="Avenir" w:hAnsi="Avenir" w:cs="Avenir"/>
                <w:b/>
                <w:color w:val="ED7D31"/>
                <w:sz w:val="16"/>
                <w:szCs w:val="16"/>
              </w:rPr>
              <w:t xml:space="preserve"> </w:t>
            </w:r>
            <w:proofErr w:type="gramStart"/>
            <w:r>
              <w:rPr>
                <w:rFonts w:ascii="Avenir" w:eastAsia="Avenir" w:hAnsi="Avenir" w:cs="Avenir"/>
                <w:b/>
                <w:color w:val="ED7D31"/>
                <w:sz w:val="16"/>
                <w:szCs w:val="16"/>
              </w:rPr>
              <w:t>( impliquant</w:t>
            </w:r>
            <w:proofErr w:type="gramEnd"/>
            <w:r>
              <w:rPr>
                <w:rFonts w:ascii="Avenir" w:eastAsia="Avenir" w:hAnsi="Avenir" w:cs="Avenir"/>
                <w:b/>
                <w:color w:val="ED7D31"/>
                <w:sz w:val="16"/>
                <w:szCs w:val="16"/>
              </w:rPr>
              <w:t xml:space="preserve"> administration, </w:t>
            </w:r>
            <w:r w:rsidR="00BB126D">
              <w:rPr>
                <w:rFonts w:ascii="Avenir" w:eastAsia="Avenir" w:hAnsi="Avenir" w:cs="Avenir"/>
                <w:b/>
                <w:color w:val="ED7D31"/>
                <w:sz w:val="16"/>
                <w:szCs w:val="16"/>
              </w:rPr>
              <w:t>Innutrition</w:t>
            </w:r>
            <w:r>
              <w:rPr>
                <w:rFonts w:ascii="Avenir" w:eastAsia="Avenir" w:hAnsi="Avenir" w:cs="Avenir"/>
                <w:b/>
                <w:color w:val="ED7D31"/>
                <w:sz w:val="16"/>
                <w:szCs w:val="16"/>
              </w:rPr>
              <w:t xml:space="preserve"> </w:t>
            </w:r>
            <w:r w:rsidR="00BB126D">
              <w:rPr>
                <w:rFonts w:ascii="Avenir" w:eastAsia="Avenir" w:hAnsi="Avenir" w:cs="Avenir"/>
                <w:b/>
                <w:color w:val="ED7D31"/>
                <w:sz w:val="16"/>
                <w:szCs w:val="16"/>
              </w:rPr>
              <w:t>bancaire</w:t>
            </w:r>
            <w:r>
              <w:rPr>
                <w:rFonts w:ascii="Avenir" w:eastAsia="Avenir" w:hAnsi="Avenir" w:cs="Avenir"/>
                <w:b/>
                <w:color w:val="ED7D31"/>
                <w:sz w:val="16"/>
                <w:szCs w:val="16"/>
              </w:rPr>
              <w:t xml:space="preserve"> et la société civile dans l’analyse et la </w:t>
            </w:r>
            <w:r w:rsidR="00BB126D">
              <w:rPr>
                <w:rFonts w:ascii="Avenir" w:eastAsia="Avenir" w:hAnsi="Avenir" w:cs="Avenir"/>
                <w:b/>
                <w:color w:val="ED7D31"/>
                <w:sz w:val="16"/>
                <w:szCs w:val="16"/>
              </w:rPr>
              <w:t>sélection</w:t>
            </w:r>
            <w:r>
              <w:rPr>
                <w:rFonts w:ascii="Avenir" w:eastAsia="Avenir" w:hAnsi="Avenir" w:cs="Avenir"/>
                <w:b/>
                <w:color w:val="ED7D31"/>
                <w:sz w:val="16"/>
                <w:szCs w:val="16"/>
              </w:rPr>
              <w:t xml:space="preserve"> </w:t>
            </w:r>
            <w:r>
              <w:rPr>
                <w:rFonts w:ascii="Avenir" w:eastAsia="Avenir" w:hAnsi="Avenir" w:cs="Avenir"/>
                <w:b/>
                <w:color w:val="ED7D31"/>
                <w:sz w:val="16"/>
                <w:szCs w:val="16"/>
              </w:rPr>
              <w:lastRenderedPageBreak/>
              <w:t xml:space="preserve">des projets </w:t>
            </w:r>
            <w:r w:rsidR="00BB126D">
              <w:rPr>
                <w:rFonts w:ascii="Avenir" w:eastAsia="Avenir" w:hAnsi="Avenir" w:cs="Avenir"/>
                <w:b/>
                <w:color w:val="ED7D31"/>
                <w:sz w:val="16"/>
                <w:szCs w:val="16"/>
              </w:rPr>
              <w:t>au niveau des provinces</w:t>
            </w:r>
          </w:p>
        </w:tc>
        <w:tc>
          <w:tcPr>
            <w:tcW w:w="1842" w:type="dxa"/>
          </w:tcPr>
          <w:p w14:paraId="2C6C873F" w14:textId="77777777" w:rsidR="00605BC8" w:rsidRDefault="00605BC8">
            <w:pPr>
              <w:spacing w:after="5" w:line="271" w:lineRule="auto"/>
              <w:rPr>
                <w:rFonts w:ascii="Avenir" w:eastAsia="Avenir" w:hAnsi="Avenir" w:cs="Avenir"/>
                <w:b/>
                <w:color w:val="ED7D31"/>
                <w:sz w:val="16"/>
                <w:szCs w:val="16"/>
              </w:rPr>
            </w:pPr>
          </w:p>
        </w:tc>
      </w:tr>
      <w:tr w:rsidR="00D74DDD" w14:paraId="3194C586" w14:textId="77777777">
        <w:trPr>
          <w:jc w:val="center"/>
        </w:trPr>
        <w:tc>
          <w:tcPr>
            <w:tcW w:w="5790" w:type="dxa"/>
          </w:tcPr>
          <w:p w14:paraId="532301E2"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010C0E34" w14:textId="77777777" w:rsidR="00D74DDD" w:rsidRDefault="00F5459E">
            <w:pPr>
              <w:spacing w:after="5" w:line="271" w:lineRule="auto"/>
              <w:rPr>
                <w:rFonts w:ascii="Avenir" w:eastAsia="Avenir" w:hAnsi="Avenir" w:cs="Avenir"/>
                <w:color w:val="ED7D31"/>
                <w:sz w:val="16"/>
                <w:szCs w:val="16"/>
              </w:rPr>
            </w:pPr>
            <w:r>
              <w:rPr>
                <w:rFonts w:ascii="Avenir" w:eastAsia="Avenir" w:hAnsi="Avenir" w:cs="Avenir"/>
                <w:color w:val="000000"/>
                <w:sz w:val="16"/>
                <w:szCs w:val="16"/>
              </w:rPr>
              <w:t>(IFC norme 4)</w:t>
            </w:r>
          </w:p>
        </w:tc>
        <w:tc>
          <w:tcPr>
            <w:tcW w:w="2007" w:type="dxa"/>
          </w:tcPr>
          <w:p w14:paraId="46897EDD" w14:textId="77777777" w:rsidR="00D74DDD" w:rsidRDefault="00D74DDD">
            <w:pPr>
              <w:spacing w:after="5" w:line="271" w:lineRule="auto"/>
              <w:rPr>
                <w:rFonts w:ascii="Avenir" w:eastAsia="Avenir" w:hAnsi="Avenir" w:cs="Avenir"/>
                <w:b/>
                <w:color w:val="ED7D31"/>
                <w:sz w:val="16"/>
                <w:szCs w:val="16"/>
              </w:rPr>
            </w:pPr>
          </w:p>
        </w:tc>
        <w:tc>
          <w:tcPr>
            <w:tcW w:w="1842" w:type="dxa"/>
          </w:tcPr>
          <w:p w14:paraId="23D4B0F1" w14:textId="77777777" w:rsidR="00D74DDD" w:rsidRDefault="00D74DDD">
            <w:pPr>
              <w:spacing w:after="5" w:line="271" w:lineRule="auto"/>
              <w:rPr>
                <w:rFonts w:ascii="Avenir" w:eastAsia="Avenir" w:hAnsi="Avenir" w:cs="Avenir"/>
                <w:b/>
                <w:color w:val="ED7D31"/>
                <w:sz w:val="16"/>
                <w:szCs w:val="16"/>
              </w:rPr>
            </w:pPr>
          </w:p>
        </w:tc>
      </w:tr>
      <w:tr w:rsidR="00D74DDD" w14:paraId="15AF9B33" w14:textId="77777777">
        <w:trPr>
          <w:jc w:val="center"/>
        </w:trPr>
        <w:tc>
          <w:tcPr>
            <w:tcW w:w="5790" w:type="dxa"/>
          </w:tcPr>
          <w:p w14:paraId="336A7375"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4 : Les bénéfices économiques et sociaux générés par les activités REDD+ doivent être partagés équitablement et proportionnellement par les parties prenantes intéressées</w:t>
            </w:r>
          </w:p>
          <w:p w14:paraId="378A44E7" w14:textId="550A3079" w:rsidR="00D74DDD" w:rsidRPr="00F63F23"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(Cancún f ; IFC norme 1)</w:t>
            </w:r>
          </w:p>
        </w:tc>
        <w:tc>
          <w:tcPr>
            <w:tcW w:w="2007" w:type="dxa"/>
          </w:tcPr>
          <w:p w14:paraId="4E82308D" w14:textId="234DB3C4" w:rsidR="00D74DDD" w:rsidRDefault="00BB126D">
            <w:pPr>
              <w:spacing w:after="5" w:line="271" w:lineRule="auto"/>
              <w:rPr>
                <w:rFonts w:ascii="Avenir" w:eastAsia="Avenir" w:hAnsi="Avenir" w:cs="Avenir"/>
                <w:b/>
                <w:color w:val="ED7D31"/>
                <w:sz w:val="16"/>
                <w:szCs w:val="16"/>
              </w:rPr>
            </w:pPr>
            <w:r>
              <w:rPr>
                <w:rFonts w:ascii="Avenir" w:eastAsia="Avenir" w:hAnsi="Avenir" w:cs="Avenir"/>
                <w:b/>
                <w:color w:val="ED7D31"/>
                <w:sz w:val="16"/>
                <w:szCs w:val="16"/>
              </w:rPr>
              <w:t>Les financements mobilisés dans le cadre des projets pilotes ont été transféré aux communautés locales planteurs membres des alliances productrices pour développer l</w:t>
            </w:r>
            <w:r w:rsidR="00661D05">
              <w:rPr>
                <w:rFonts w:ascii="Avenir" w:eastAsia="Avenir" w:hAnsi="Avenir" w:cs="Avenir"/>
                <w:b/>
                <w:color w:val="ED7D31"/>
                <w:sz w:val="16"/>
                <w:szCs w:val="16"/>
              </w:rPr>
              <w:t>e</w:t>
            </w:r>
            <w:r>
              <w:rPr>
                <w:rFonts w:ascii="Avenir" w:eastAsia="Avenir" w:hAnsi="Avenir" w:cs="Avenir"/>
                <w:b/>
                <w:color w:val="ED7D31"/>
                <w:sz w:val="16"/>
                <w:szCs w:val="16"/>
              </w:rPr>
              <w:t>s plantations</w:t>
            </w:r>
          </w:p>
        </w:tc>
        <w:tc>
          <w:tcPr>
            <w:tcW w:w="1842" w:type="dxa"/>
          </w:tcPr>
          <w:p w14:paraId="738D7ADE" w14:textId="77777777" w:rsidR="00D74DDD" w:rsidRDefault="00D74DDD">
            <w:pPr>
              <w:spacing w:after="5" w:line="271" w:lineRule="auto"/>
              <w:rPr>
                <w:rFonts w:ascii="Avenir" w:eastAsia="Avenir" w:hAnsi="Avenir" w:cs="Avenir"/>
                <w:b/>
                <w:color w:val="ED7D31"/>
                <w:sz w:val="16"/>
                <w:szCs w:val="16"/>
              </w:rPr>
            </w:pPr>
          </w:p>
        </w:tc>
      </w:tr>
      <w:tr w:rsidR="00D74DDD" w14:paraId="33AAB4C5" w14:textId="77777777">
        <w:trPr>
          <w:jc w:val="center"/>
        </w:trPr>
        <w:tc>
          <w:tcPr>
            <w:tcW w:w="5790" w:type="dxa"/>
          </w:tcPr>
          <w:p w14:paraId="49ADCD91" w14:textId="02F26FB2" w:rsidR="00D74DDD" w:rsidRPr="00F63F23"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5 : Les activités REDD+ doivent favoriser l’émergence de nouvelles opportunités économiques pour contribuer au développement durable des communautés locales et des peuples autochtones</w:t>
            </w:r>
          </w:p>
        </w:tc>
        <w:tc>
          <w:tcPr>
            <w:tcW w:w="2007" w:type="dxa"/>
          </w:tcPr>
          <w:p w14:paraId="2BB41383" w14:textId="591A0605" w:rsidR="00D74DDD" w:rsidRDefault="00BB126D">
            <w:pPr>
              <w:spacing w:after="5" w:line="271" w:lineRule="auto"/>
              <w:rPr>
                <w:rFonts w:ascii="Avenir" w:eastAsia="Avenir" w:hAnsi="Avenir" w:cs="Avenir"/>
                <w:b/>
                <w:color w:val="ED7D31"/>
                <w:sz w:val="16"/>
                <w:szCs w:val="16"/>
              </w:rPr>
            </w:pPr>
            <w:r>
              <w:rPr>
                <w:rFonts w:ascii="Avenir" w:eastAsia="Avenir" w:hAnsi="Avenir" w:cs="Avenir"/>
                <w:b/>
                <w:color w:val="ED7D31"/>
                <w:sz w:val="16"/>
                <w:szCs w:val="16"/>
              </w:rPr>
              <w:t>Une participation active des communautés au sein des alliances leur permettent d’accéder aux intrants et grâce aux accords de partenariat avec l’opérateur économique permettent le développement des nouvelles opportunités économiques des communautés locales</w:t>
            </w:r>
          </w:p>
        </w:tc>
        <w:tc>
          <w:tcPr>
            <w:tcW w:w="1842" w:type="dxa"/>
          </w:tcPr>
          <w:p w14:paraId="365D4848" w14:textId="77777777" w:rsidR="00D74DDD" w:rsidRDefault="00D74DDD">
            <w:pPr>
              <w:spacing w:after="5" w:line="271" w:lineRule="auto"/>
              <w:rPr>
                <w:rFonts w:ascii="Avenir" w:eastAsia="Avenir" w:hAnsi="Avenir" w:cs="Avenir"/>
                <w:b/>
                <w:color w:val="ED7D31"/>
                <w:sz w:val="16"/>
                <w:szCs w:val="16"/>
              </w:rPr>
            </w:pPr>
          </w:p>
        </w:tc>
      </w:tr>
      <w:tr w:rsidR="00D74DDD" w14:paraId="219A7445" w14:textId="77777777">
        <w:trPr>
          <w:jc w:val="center"/>
        </w:trPr>
        <w:tc>
          <w:tcPr>
            <w:tcW w:w="5790" w:type="dxa"/>
          </w:tcPr>
          <w:p w14:paraId="36E5AF67"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6 : Les activités REDD+ doivent assurer la participation effective et efficiente de toutes les parties prenantes, notamment des communautés locales et autochtones dans leurs spécificités locales</w:t>
            </w:r>
          </w:p>
          <w:p w14:paraId="60A650B9" w14:textId="29B3BC0F"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d)</w:t>
            </w:r>
          </w:p>
        </w:tc>
        <w:tc>
          <w:tcPr>
            <w:tcW w:w="2007" w:type="dxa"/>
          </w:tcPr>
          <w:p w14:paraId="6773A67E" w14:textId="77777777" w:rsidR="00D74DDD" w:rsidRDefault="00F5459E">
            <w:pPr>
              <w:spacing w:after="5" w:line="271" w:lineRule="auto"/>
              <w:rPr>
                <w:rFonts w:ascii="Avenir" w:eastAsia="Avenir" w:hAnsi="Avenir" w:cs="Avenir"/>
                <w:b/>
                <w:color w:val="ED7D31"/>
                <w:sz w:val="16"/>
                <w:szCs w:val="16"/>
              </w:rPr>
            </w:pPr>
            <w:r>
              <w:rPr>
                <w:rFonts w:ascii="Avenir" w:eastAsia="Avenir" w:hAnsi="Avenir" w:cs="Avenir"/>
                <w:b/>
                <w:color w:val="578793"/>
                <w:sz w:val="16"/>
                <w:szCs w:val="16"/>
              </w:rPr>
              <w:t>Voir section 9.2 peuples autochtones</w:t>
            </w:r>
          </w:p>
        </w:tc>
        <w:tc>
          <w:tcPr>
            <w:tcW w:w="1842" w:type="dxa"/>
          </w:tcPr>
          <w:p w14:paraId="5AC70F15" w14:textId="77777777" w:rsidR="00D74DDD" w:rsidRDefault="00D74DDD">
            <w:pPr>
              <w:spacing w:after="5" w:line="271" w:lineRule="auto"/>
              <w:rPr>
                <w:rFonts w:ascii="Avenir" w:eastAsia="Avenir" w:hAnsi="Avenir" w:cs="Avenir"/>
                <w:b/>
                <w:color w:val="ED7D31"/>
                <w:sz w:val="16"/>
                <w:szCs w:val="16"/>
              </w:rPr>
            </w:pPr>
          </w:p>
        </w:tc>
      </w:tr>
      <w:tr w:rsidR="00D74DDD" w14:paraId="1336998C" w14:textId="77777777">
        <w:trPr>
          <w:jc w:val="center"/>
        </w:trPr>
        <w:tc>
          <w:tcPr>
            <w:tcW w:w="5790" w:type="dxa"/>
          </w:tcPr>
          <w:p w14:paraId="3D6B342A"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Principe 7 : Les activités REDD+ doivent respecter les droits humains, ceux des travailleurs qu’ils emploient et les droits aux terres et ressources naturelles des communautés riveraines concernées</w:t>
            </w:r>
          </w:p>
          <w:p w14:paraId="6FAEBCCF" w14:textId="5DC51821"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c</w:t>
            </w:r>
          </w:p>
        </w:tc>
        <w:tc>
          <w:tcPr>
            <w:tcW w:w="2007" w:type="dxa"/>
          </w:tcPr>
          <w:p w14:paraId="1D8E3B86" w14:textId="77777777" w:rsidR="00D74DDD" w:rsidRDefault="00D74DDD">
            <w:pPr>
              <w:spacing w:after="5" w:line="271" w:lineRule="auto"/>
              <w:rPr>
                <w:rFonts w:ascii="Avenir" w:eastAsia="Avenir" w:hAnsi="Avenir" w:cs="Avenir"/>
                <w:b/>
                <w:color w:val="ED7D31"/>
                <w:sz w:val="16"/>
                <w:szCs w:val="16"/>
              </w:rPr>
            </w:pPr>
          </w:p>
        </w:tc>
        <w:tc>
          <w:tcPr>
            <w:tcW w:w="1842" w:type="dxa"/>
          </w:tcPr>
          <w:p w14:paraId="748E53ED" w14:textId="77777777" w:rsidR="00D74DDD" w:rsidRDefault="00D74DDD">
            <w:pPr>
              <w:spacing w:after="5" w:line="271" w:lineRule="auto"/>
              <w:rPr>
                <w:rFonts w:ascii="Avenir" w:eastAsia="Avenir" w:hAnsi="Avenir" w:cs="Avenir"/>
                <w:b/>
                <w:color w:val="ED7D31"/>
                <w:sz w:val="16"/>
                <w:szCs w:val="16"/>
              </w:rPr>
            </w:pPr>
          </w:p>
        </w:tc>
      </w:tr>
      <w:tr w:rsidR="00D74DDD" w14:paraId="4EB0E0B4" w14:textId="77777777">
        <w:trPr>
          <w:jc w:val="center"/>
        </w:trPr>
        <w:tc>
          <w:tcPr>
            <w:tcW w:w="5790" w:type="dxa"/>
          </w:tcPr>
          <w:p w14:paraId="00819CFD" w14:textId="6D3B9BCD"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a) Que les actions complètent ou sont conformes aux objectifs des programmes forestiers nationaux et des conventions et accords internationaux pertinents ;</w:t>
            </w:r>
          </w:p>
        </w:tc>
        <w:tc>
          <w:tcPr>
            <w:tcW w:w="2007" w:type="dxa"/>
          </w:tcPr>
          <w:p w14:paraId="07704FD5" w14:textId="77777777" w:rsidR="00D74DDD" w:rsidRDefault="00D74DDD">
            <w:pPr>
              <w:spacing w:after="5" w:line="271" w:lineRule="auto"/>
              <w:rPr>
                <w:rFonts w:ascii="Avenir" w:eastAsia="Avenir" w:hAnsi="Avenir" w:cs="Avenir"/>
                <w:b/>
                <w:color w:val="ED7D31"/>
                <w:sz w:val="16"/>
                <w:szCs w:val="16"/>
              </w:rPr>
            </w:pPr>
          </w:p>
        </w:tc>
        <w:tc>
          <w:tcPr>
            <w:tcW w:w="1842" w:type="dxa"/>
          </w:tcPr>
          <w:p w14:paraId="7AB36183" w14:textId="77777777" w:rsidR="00D74DDD" w:rsidRDefault="00D74DDD">
            <w:pPr>
              <w:spacing w:after="5" w:line="271" w:lineRule="auto"/>
              <w:rPr>
                <w:rFonts w:ascii="Avenir" w:eastAsia="Avenir" w:hAnsi="Avenir" w:cs="Avenir"/>
                <w:b/>
                <w:color w:val="ED7D31"/>
                <w:sz w:val="16"/>
                <w:szCs w:val="16"/>
              </w:rPr>
            </w:pPr>
          </w:p>
        </w:tc>
      </w:tr>
      <w:tr w:rsidR="00D74DDD" w14:paraId="305F0C0A" w14:textId="77777777">
        <w:trPr>
          <w:jc w:val="center"/>
        </w:trPr>
        <w:tc>
          <w:tcPr>
            <w:tcW w:w="5790" w:type="dxa"/>
          </w:tcPr>
          <w:p w14:paraId="5FAC3547" w14:textId="22D5044E"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lastRenderedPageBreak/>
              <w:t>b) Mesures visant à réduire les déplacements d’émissions.</w:t>
            </w:r>
          </w:p>
        </w:tc>
        <w:tc>
          <w:tcPr>
            <w:tcW w:w="2007" w:type="dxa"/>
          </w:tcPr>
          <w:p w14:paraId="6C84C9B8" w14:textId="77777777" w:rsidR="00D74DDD" w:rsidRDefault="00D74DDD">
            <w:pPr>
              <w:spacing w:after="5" w:line="271" w:lineRule="auto"/>
              <w:rPr>
                <w:rFonts w:ascii="Avenir" w:eastAsia="Avenir" w:hAnsi="Avenir" w:cs="Avenir"/>
                <w:b/>
                <w:color w:val="ED7D31"/>
                <w:sz w:val="16"/>
                <w:szCs w:val="16"/>
              </w:rPr>
            </w:pPr>
          </w:p>
        </w:tc>
        <w:tc>
          <w:tcPr>
            <w:tcW w:w="1842" w:type="dxa"/>
          </w:tcPr>
          <w:p w14:paraId="3D3B8B62" w14:textId="77777777" w:rsidR="00D74DDD" w:rsidRDefault="00D74DDD">
            <w:pPr>
              <w:spacing w:after="5" w:line="271" w:lineRule="auto"/>
              <w:rPr>
                <w:rFonts w:ascii="Avenir" w:eastAsia="Avenir" w:hAnsi="Avenir" w:cs="Avenir"/>
                <w:b/>
                <w:color w:val="ED7D31"/>
                <w:sz w:val="16"/>
                <w:szCs w:val="16"/>
              </w:rPr>
            </w:pPr>
          </w:p>
        </w:tc>
      </w:tr>
      <w:tr w:rsidR="00D74DDD" w14:paraId="70844D20" w14:textId="77777777">
        <w:trPr>
          <w:jc w:val="center"/>
        </w:trPr>
        <w:tc>
          <w:tcPr>
            <w:tcW w:w="5790" w:type="dxa"/>
          </w:tcPr>
          <w:p w14:paraId="2830755A" w14:textId="6112EF7D"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 Norme de performance 2 : Main-d’œuvre et conditions de travail</w:t>
            </w:r>
          </w:p>
        </w:tc>
        <w:tc>
          <w:tcPr>
            <w:tcW w:w="2007" w:type="dxa"/>
          </w:tcPr>
          <w:p w14:paraId="6612B78A" w14:textId="77777777" w:rsidR="00D74DDD" w:rsidRDefault="00D74DDD">
            <w:pPr>
              <w:spacing w:after="5" w:line="271" w:lineRule="auto"/>
              <w:rPr>
                <w:rFonts w:ascii="Avenir" w:eastAsia="Avenir" w:hAnsi="Avenir" w:cs="Avenir"/>
                <w:b/>
                <w:color w:val="ED7D31"/>
                <w:sz w:val="16"/>
                <w:szCs w:val="16"/>
              </w:rPr>
            </w:pPr>
          </w:p>
        </w:tc>
        <w:tc>
          <w:tcPr>
            <w:tcW w:w="1842" w:type="dxa"/>
          </w:tcPr>
          <w:p w14:paraId="77180BA9" w14:textId="77777777" w:rsidR="00D74DDD" w:rsidRDefault="00D74DDD">
            <w:pPr>
              <w:spacing w:after="5" w:line="271" w:lineRule="auto"/>
              <w:rPr>
                <w:rFonts w:ascii="Avenir" w:eastAsia="Avenir" w:hAnsi="Avenir" w:cs="Avenir"/>
                <w:b/>
                <w:color w:val="ED7D31"/>
                <w:sz w:val="16"/>
                <w:szCs w:val="16"/>
              </w:rPr>
            </w:pPr>
          </w:p>
        </w:tc>
      </w:tr>
    </w:tbl>
    <w:p w14:paraId="1E8FB2D9" w14:textId="77777777" w:rsidR="00D74DDD" w:rsidRDefault="00D74DDD">
      <w:pPr>
        <w:keepNext/>
        <w:spacing w:after="5" w:line="271" w:lineRule="auto"/>
        <w:ind w:right="29"/>
        <w:jc w:val="both"/>
        <w:rPr>
          <w:rFonts w:ascii="Avenir" w:eastAsia="Avenir" w:hAnsi="Avenir" w:cs="Avenir"/>
          <w:i/>
          <w:color w:val="000000"/>
          <w:sz w:val="20"/>
          <w:szCs w:val="20"/>
        </w:rPr>
      </w:pPr>
    </w:p>
    <w:p w14:paraId="09CCE9CE" w14:textId="77777777" w:rsidR="00D74DDD" w:rsidRDefault="00F5459E">
      <w:pPr>
        <w:pStyle w:val="Heading1"/>
        <w:numPr>
          <w:ilvl w:val="0"/>
          <w:numId w:val="10"/>
        </w:numPr>
      </w:pPr>
      <w:bookmarkStart w:id="58" w:name="_Toc157176569"/>
      <w:r>
        <w:t>Gestion des risques</w:t>
      </w:r>
      <w:bookmarkEnd w:id="58"/>
    </w:p>
    <w:p w14:paraId="15323571" w14:textId="77777777" w:rsidR="00D74DDD" w:rsidRDefault="00D74DDD">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rPr>
      </w:pPr>
    </w:p>
    <w:p w14:paraId="4238ECF8" w14:textId="77777777" w:rsidR="00D74DDD" w:rsidRDefault="00F5459E">
      <w:pPr>
        <w:pStyle w:val="Heading2"/>
      </w:pPr>
      <w:bookmarkStart w:id="59" w:name="_Toc157176570"/>
      <w:r>
        <w:t>10.1 Matrice de gestion des risques sur la base de l'analyse effectuée</w:t>
      </w:r>
      <w:bookmarkEnd w:id="59"/>
    </w:p>
    <w:p w14:paraId="0EDF9ECA" w14:textId="1B28CEC7" w:rsidR="00D74DDD" w:rsidRPr="00496ECA" w:rsidRDefault="00F5459E" w:rsidP="00496ECA">
      <w:pPr>
        <w:pBdr>
          <w:top w:val="nil"/>
          <w:left w:val="nil"/>
          <w:bottom w:val="nil"/>
          <w:right w:val="nil"/>
          <w:between w:val="nil"/>
        </w:pBdr>
        <w:spacing w:after="0" w:line="240" w:lineRule="auto"/>
        <w:jc w:val="both"/>
        <w:rPr>
          <w:rFonts w:ascii="Avenir" w:eastAsia="Avenir" w:hAnsi="Avenir" w:cs="Avenir"/>
          <w:i/>
          <w:color w:val="000000"/>
          <w:sz w:val="20"/>
          <w:szCs w:val="20"/>
        </w:rPr>
      </w:pPr>
      <w:r>
        <w:rPr>
          <w:rFonts w:ascii="Avenir" w:eastAsia="Avenir" w:hAnsi="Avenir" w:cs="Avenir"/>
          <w:i/>
          <w:color w:val="000000"/>
          <w:sz w:val="20"/>
          <w:szCs w:val="20"/>
        </w:rPr>
        <w:t xml:space="preserve"> </w:t>
      </w:r>
    </w:p>
    <w:p w14:paraId="33DB618F" w14:textId="77777777" w:rsidR="00D74DDD" w:rsidRDefault="00F5459E">
      <w:pPr>
        <w:spacing w:after="5" w:line="240" w:lineRule="auto"/>
        <w:ind w:left="20" w:right="28" w:hanging="10"/>
        <w:jc w:val="both"/>
        <w:rPr>
          <w:rFonts w:ascii="Avenir" w:eastAsia="Avenir" w:hAnsi="Avenir" w:cs="Avenir"/>
          <w:color w:val="000000"/>
        </w:rPr>
      </w:pPr>
      <w:r>
        <w:rPr>
          <w:rFonts w:ascii="Avenir" w:eastAsia="Avenir" w:hAnsi="Avenir" w:cs="Avenir"/>
          <w:color w:val="000000"/>
        </w:rPr>
        <w:t>Gestion des risques</w:t>
      </w:r>
    </w:p>
    <w:tbl>
      <w:tblPr>
        <w:tblW w:w="14339" w:type="dxa"/>
        <w:tblInd w:w="-5" w:type="dxa"/>
        <w:tblLayout w:type="fixed"/>
        <w:tblCellMar>
          <w:left w:w="115" w:type="dxa"/>
          <w:right w:w="115" w:type="dxa"/>
        </w:tblCellMar>
        <w:tblLook w:val="0400" w:firstRow="0" w:lastRow="0" w:firstColumn="0" w:lastColumn="0" w:noHBand="0" w:noVBand="1"/>
      </w:tblPr>
      <w:tblGrid>
        <w:gridCol w:w="2127"/>
        <w:gridCol w:w="1275"/>
        <w:gridCol w:w="1573"/>
        <w:gridCol w:w="1843"/>
        <w:gridCol w:w="3402"/>
        <w:gridCol w:w="2268"/>
        <w:gridCol w:w="1851"/>
      </w:tblGrid>
      <w:tr w:rsidR="00387182" w:rsidRPr="00873B1B" w14:paraId="5614EF1F" w14:textId="77777777" w:rsidTr="008B2E60">
        <w:trPr>
          <w:trHeight w:val="300"/>
          <w:tblHeader/>
        </w:trPr>
        <w:tc>
          <w:tcPr>
            <w:tcW w:w="4975" w:type="dxa"/>
            <w:gridSpan w:val="3"/>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bottom"/>
          </w:tcPr>
          <w:p w14:paraId="565F95AA" w14:textId="77777777" w:rsidR="00387182" w:rsidRDefault="00387182" w:rsidP="008B2E60">
            <w:pPr>
              <w:jc w:val="center"/>
              <w:rPr>
                <w:b/>
                <w:sz w:val="18"/>
                <w:szCs w:val="18"/>
              </w:rPr>
            </w:pPr>
            <w:r w:rsidRPr="0001305C">
              <w:rPr>
                <w:b/>
                <w:sz w:val="18"/>
                <w:szCs w:val="18"/>
              </w:rPr>
              <w:t>Identification des risques</w:t>
            </w:r>
          </w:p>
          <w:p w14:paraId="2BFD8DED" w14:textId="77777777" w:rsidR="00387182" w:rsidRPr="0001305C" w:rsidRDefault="00387182" w:rsidP="008B2E60">
            <w:pPr>
              <w:jc w:val="center"/>
              <w:rPr>
                <w:b/>
                <w:sz w:val="18"/>
                <w:szCs w:val="18"/>
              </w:rPr>
            </w:pPr>
          </w:p>
        </w:tc>
        <w:tc>
          <w:tcPr>
            <w:tcW w:w="1843" w:type="dxa"/>
            <w:tcBorders>
              <w:top w:val="single" w:sz="4" w:space="0" w:color="000000"/>
              <w:left w:val="nil"/>
              <w:bottom w:val="single" w:sz="4" w:space="0" w:color="000000"/>
              <w:right w:val="nil"/>
            </w:tcBorders>
            <w:shd w:val="clear" w:color="auto" w:fill="95B3D7" w:themeFill="accent1" w:themeFillTint="99"/>
          </w:tcPr>
          <w:p w14:paraId="393A778B" w14:textId="77777777" w:rsidR="00387182" w:rsidRPr="0001305C" w:rsidRDefault="00387182" w:rsidP="008B2E60">
            <w:pPr>
              <w:jc w:val="center"/>
              <w:rPr>
                <w:b/>
                <w:sz w:val="18"/>
                <w:szCs w:val="18"/>
              </w:rPr>
            </w:pPr>
          </w:p>
        </w:tc>
        <w:tc>
          <w:tcPr>
            <w:tcW w:w="7521" w:type="dxa"/>
            <w:gridSpan w:val="3"/>
            <w:tcBorders>
              <w:top w:val="single" w:sz="4" w:space="0" w:color="000000"/>
              <w:left w:val="nil"/>
              <w:bottom w:val="single" w:sz="4" w:space="0" w:color="000000"/>
              <w:right w:val="single" w:sz="4" w:space="0" w:color="000000"/>
            </w:tcBorders>
            <w:shd w:val="clear" w:color="auto" w:fill="95B3D7" w:themeFill="accent1" w:themeFillTint="99"/>
            <w:vAlign w:val="bottom"/>
          </w:tcPr>
          <w:p w14:paraId="1308DD0D" w14:textId="77777777" w:rsidR="00387182" w:rsidRPr="0001305C" w:rsidRDefault="00387182" w:rsidP="008B2E60">
            <w:pPr>
              <w:jc w:val="center"/>
              <w:rPr>
                <w:b/>
                <w:sz w:val="18"/>
                <w:szCs w:val="18"/>
              </w:rPr>
            </w:pPr>
            <w:r w:rsidRPr="0001305C">
              <w:rPr>
                <w:b/>
                <w:sz w:val="18"/>
                <w:szCs w:val="18"/>
              </w:rPr>
              <w:t>Traitement du risque</w:t>
            </w:r>
          </w:p>
        </w:tc>
      </w:tr>
      <w:tr w:rsidR="00387182" w:rsidRPr="00873B1B" w14:paraId="786655B3" w14:textId="77777777" w:rsidTr="008B2E60">
        <w:trPr>
          <w:trHeight w:val="510"/>
          <w:tblHeader/>
        </w:trPr>
        <w:tc>
          <w:tcPr>
            <w:tcW w:w="2127" w:type="dxa"/>
            <w:tcBorders>
              <w:top w:val="nil"/>
              <w:left w:val="single" w:sz="4" w:space="0" w:color="000000"/>
              <w:bottom w:val="single" w:sz="4" w:space="0" w:color="000000"/>
              <w:right w:val="single" w:sz="4" w:space="0" w:color="000000"/>
            </w:tcBorders>
            <w:shd w:val="clear" w:color="auto" w:fill="F2DBDB" w:themeFill="accent2" w:themeFillTint="33"/>
            <w:vAlign w:val="center"/>
          </w:tcPr>
          <w:p w14:paraId="7C266953" w14:textId="77777777" w:rsidR="00387182" w:rsidRPr="0001305C" w:rsidRDefault="00387182" w:rsidP="008B2E60">
            <w:pPr>
              <w:jc w:val="center"/>
              <w:rPr>
                <w:sz w:val="18"/>
                <w:szCs w:val="18"/>
              </w:rPr>
            </w:pPr>
            <w:r w:rsidRPr="0001305C">
              <w:rPr>
                <w:sz w:val="18"/>
                <w:szCs w:val="18"/>
              </w:rPr>
              <w:t>Description du risque</w:t>
            </w:r>
          </w:p>
        </w:tc>
        <w:tc>
          <w:tcPr>
            <w:tcW w:w="1275" w:type="dxa"/>
            <w:tcBorders>
              <w:top w:val="nil"/>
              <w:left w:val="nil"/>
              <w:bottom w:val="single" w:sz="4" w:space="0" w:color="000000"/>
              <w:right w:val="single" w:sz="4" w:space="0" w:color="000000"/>
            </w:tcBorders>
            <w:shd w:val="clear" w:color="auto" w:fill="F2DBDB" w:themeFill="accent2" w:themeFillTint="33"/>
            <w:vAlign w:val="center"/>
          </w:tcPr>
          <w:p w14:paraId="68A39906" w14:textId="77777777" w:rsidR="00387182" w:rsidRPr="0001305C" w:rsidRDefault="00387182" w:rsidP="008B2E60">
            <w:pPr>
              <w:jc w:val="center"/>
              <w:rPr>
                <w:sz w:val="18"/>
                <w:szCs w:val="18"/>
              </w:rPr>
            </w:pPr>
            <w:r w:rsidRPr="0001305C">
              <w:rPr>
                <w:sz w:val="18"/>
                <w:szCs w:val="18"/>
              </w:rPr>
              <w:t>Période d'identification</w:t>
            </w:r>
          </w:p>
        </w:tc>
        <w:tc>
          <w:tcPr>
            <w:tcW w:w="1559" w:type="dxa"/>
            <w:tcBorders>
              <w:top w:val="nil"/>
              <w:left w:val="nil"/>
              <w:bottom w:val="single" w:sz="4" w:space="0" w:color="000000"/>
              <w:right w:val="single" w:sz="4" w:space="0" w:color="000000"/>
            </w:tcBorders>
            <w:shd w:val="clear" w:color="auto" w:fill="F2DBDB" w:themeFill="accent2" w:themeFillTint="33"/>
            <w:vAlign w:val="center"/>
          </w:tcPr>
          <w:p w14:paraId="67326F64" w14:textId="77777777" w:rsidR="00387182" w:rsidRPr="0001305C" w:rsidRDefault="00387182" w:rsidP="008B2E60">
            <w:pPr>
              <w:jc w:val="center"/>
              <w:rPr>
                <w:sz w:val="18"/>
                <w:szCs w:val="18"/>
              </w:rPr>
            </w:pPr>
            <w:r w:rsidRPr="0001305C">
              <w:rPr>
                <w:sz w:val="18"/>
                <w:szCs w:val="18"/>
              </w:rPr>
              <w:t>Catégorie de risque</w:t>
            </w:r>
          </w:p>
        </w:tc>
        <w:tc>
          <w:tcPr>
            <w:tcW w:w="1843" w:type="dxa"/>
            <w:tcBorders>
              <w:top w:val="single" w:sz="4" w:space="0" w:color="000000"/>
              <w:left w:val="nil"/>
              <w:bottom w:val="single" w:sz="4" w:space="0" w:color="000000"/>
              <w:right w:val="single" w:sz="4" w:space="0" w:color="000000"/>
            </w:tcBorders>
            <w:shd w:val="clear" w:color="auto" w:fill="F2DBDB" w:themeFill="accent2" w:themeFillTint="33"/>
          </w:tcPr>
          <w:p w14:paraId="14E844F8" w14:textId="77777777" w:rsidR="00387182" w:rsidRPr="0001305C" w:rsidRDefault="00387182" w:rsidP="008B2E60">
            <w:pPr>
              <w:jc w:val="center"/>
              <w:rPr>
                <w:sz w:val="18"/>
                <w:szCs w:val="18"/>
              </w:rPr>
            </w:pPr>
            <w:r w:rsidRPr="0001305C">
              <w:rPr>
                <w:sz w:val="18"/>
                <w:szCs w:val="18"/>
              </w:rPr>
              <w:t xml:space="preserve">Evolution du risque (stable, accru, amoindri) par rapport au dernier rapport </w:t>
            </w:r>
          </w:p>
        </w:tc>
        <w:tc>
          <w:tcPr>
            <w:tcW w:w="3402" w:type="dxa"/>
            <w:tcBorders>
              <w:top w:val="nil"/>
              <w:left w:val="single" w:sz="4" w:space="0" w:color="000000"/>
              <w:bottom w:val="single" w:sz="4" w:space="0" w:color="000000"/>
              <w:right w:val="single" w:sz="4" w:space="0" w:color="000000"/>
            </w:tcBorders>
            <w:shd w:val="clear" w:color="auto" w:fill="F2DBDB" w:themeFill="accent2" w:themeFillTint="33"/>
            <w:vAlign w:val="center"/>
          </w:tcPr>
          <w:p w14:paraId="2DAA9851" w14:textId="77777777" w:rsidR="00387182" w:rsidRPr="0001305C" w:rsidRDefault="00387182" w:rsidP="008B2E60">
            <w:pPr>
              <w:jc w:val="center"/>
              <w:rPr>
                <w:sz w:val="18"/>
                <w:szCs w:val="18"/>
              </w:rPr>
            </w:pPr>
            <w:r w:rsidRPr="0001305C">
              <w:rPr>
                <w:sz w:val="18"/>
                <w:szCs w:val="18"/>
              </w:rPr>
              <w:t>Action(s)</w:t>
            </w:r>
          </w:p>
        </w:tc>
        <w:tc>
          <w:tcPr>
            <w:tcW w:w="2268" w:type="dxa"/>
            <w:tcBorders>
              <w:top w:val="nil"/>
              <w:left w:val="nil"/>
              <w:bottom w:val="single" w:sz="4" w:space="0" w:color="000000"/>
              <w:right w:val="single" w:sz="4" w:space="0" w:color="000000"/>
            </w:tcBorders>
            <w:shd w:val="clear" w:color="auto" w:fill="F2DBDB" w:themeFill="accent2" w:themeFillTint="33"/>
            <w:vAlign w:val="center"/>
          </w:tcPr>
          <w:p w14:paraId="04A21413" w14:textId="77777777" w:rsidR="00387182" w:rsidRPr="0001305C" w:rsidRDefault="00387182" w:rsidP="008B2E60">
            <w:pPr>
              <w:jc w:val="center"/>
              <w:rPr>
                <w:sz w:val="18"/>
                <w:szCs w:val="18"/>
              </w:rPr>
            </w:pPr>
            <w:r w:rsidRPr="0001305C">
              <w:rPr>
                <w:sz w:val="18"/>
                <w:szCs w:val="18"/>
              </w:rPr>
              <w:t>Responsabilité</w:t>
            </w:r>
          </w:p>
        </w:tc>
        <w:tc>
          <w:tcPr>
            <w:tcW w:w="1843" w:type="dxa"/>
            <w:tcBorders>
              <w:top w:val="nil"/>
              <w:left w:val="nil"/>
              <w:bottom w:val="single" w:sz="4" w:space="0" w:color="000000"/>
              <w:right w:val="single" w:sz="4" w:space="0" w:color="000000"/>
            </w:tcBorders>
            <w:shd w:val="clear" w:color="auto" w:fill="F2DBDB" w:themeFill="accent2" w:themeFillTint="33"/>
            <w:vAlign w:val="center"/>
          </w:tcPr>
          <w:p w14:paraId="58E8DCAA" w14:textId="77777777" w:rsidR="00387182" w:rsidRPr="0001305C" w:rsidRDefault="00387182" w:rsidP="008B2E60">
            <w:pPr>
              <w:jc w:val="center"/>
              <w:rPr>
                <w:sz w:val="18"/>
                <w:szCs w:val="18"/>
              </w:rPr>
            </w:pPr>
            <w:r w:rsidRPr="0001305C">
              <w:rPr>
                <w:sz w:val="18"/>
                <w:szCs w:val="18"/>
              </w:rPr>
              <w:t>Date limite</w:t>
            </w:r>
          </w:p>
        </w:tc>
      </w:tr>
      <w:tr w:rsidR="00387182" w:rsidRPr="00873B1B" w14:paraId="0250F584" w14:textId="77777777" w:rsidTr="008B2E60">
        <w:trPr>
          <w:trHeight w:val="571"/>
        </w:trPr>
        <w:tc>
          <w:tcPr>
            <w:tcW w:w="2127" w:type="dxa"/>
            <w:vMerge w:val="restart"/>
            <w:tcBorders>
              <w:top w:val="nil"/>
              <w:left w:val="single" w:sz="4" w:space="0" w:color="000000"/>
              <w:bottom w:val="single" w:sz="4" w:space="0" w:color="000000"/>
              <w:right w:val="single" w:sz="4" w:space="0" w:color="000000"/>
            </w:tcBorders>
            <w:shd w:val="clear" w:color="auto" w:fill="auto"/>
            <w:vAlign w:val="center"/>
          </w:tcPr>
          <w:p w14:paraId="08F29C1B"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Les activités du programme sont impactées par les tensions politiques et les blocages institutionnels liées et/ou consécutives à la période électorale </w:t>
            </w:r>
          </w:p>
          <w:p w14:paraId="5E5B76D2" w14:textId="77777777" w:rsidR="00387182" w:rsidRPr="0001305C" w:rsidRDefault="00387182" w:rsidP="008B2E60">
            <w:pPr>
              <w:jc w:val="center"/>
              <w:rPr>
                <w:sz w:val="18"/>
                <w:szCs w:val="18"/>
                <w:lang w:val="fr-FR"/>
              </w:rPr>
            </w:pP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tcPr>
          <w:p w14:paraId="75EA4D46" w14:textId="77777777" w:rsidR="00387182" w:rsidRPr="0001305C" w:rsidRDefault="00387182" w:rsidP="008B2E60">
            <w:pPr>
              <w:jc w:val="center"/>
              <w:rPr>
                <w:sz w:val="18"/>
                <w:szCs w:val="18"/>
              </w:rPr>
            </w:pPr>
            <w:r w:rsidRPr="0001305C">
              <w:rPr>
                <w:sz w:val="18"/>
                <w:szCs w:val="18"/>
              </w:rPr>
              <w:t xml:space="preserve">Durant l’exécution </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tcPr>
          <w:p w14:paraId="38A3615A" w14:textId="77777777" w:rsidR="00387182" w:rsidRPr="0001305C" w:rsidRDefault="00387182" w:rsidP="008B2E60">
            <w:pPr>
              <w:jc w:val="center"/>
              <w:rPr>
                <w:sz w:val="18"/>
                <w:szCs w:val="18"/>
              </w:rPr>
            </w:pPr>
            <w:r w:rsidRPr="0001305C">
              <w:rPr>
                <w:sz w:val="18"/>
                <w:szCs w:val="18"/>
              </w:rPr>
              <w:t>Élevé</w:t>
            </w:r>
          </w:p>
        </w:tc>
        <w:tc>
          <w:tcPr>
            <w:tcW w:w="1843" w:type="dxa"/>
            <w:vMerge w:val="restart"/>
            <w:tcBorders>
              <w:top w:val="single" w:sz="4" w:space="0" w:color="000000"/>
              <w:left w:val="nil"/>
              <w:right w:val="single" w:sz="4" w:space="0" w:color="000000"/>
            </w:tcBorders>
            <w:vAlign w:val="center"/>
          </w:tcPr>
          <w:p w14:paraId="6EDA9B53" w14:textId="77777777" w:rsidR="00387182" w:rsidRPr="0001305C" w:rsidRDefault="00387182" w:rsidP="008B2E60">
            <w:pPr>
              <w:jc w:val="center"/>
              <w:rPr>
                <w:sz w:val="18"/>
                <w:szCs w:val="18"/>
              </w:rPr>
            </w:pPr>
            <w:r w:rsidRPr="0001305C">
              <w:rPr>
                <w:sz w:val="18"/>
                <w:szCs w:val="18"/>
              </w:rPr>
              <w:t>Amoindri</w:t>
            </w:r>
          </w:p>
        </w:tc>
        <w:tc>
          <w:tcPr>
            <w:tcW w:w="3402" w:type="dxa"/>
            <w:vMerge w:val="restart"/>
            <w:tcBorders>
              <w:top w:val="nil"/>
              <w:left w:val="single" w:sz="4" w:space="0" w:color="000000"/>
              <w:right w:val="single" w:sz="4" w:space="0" w:color="000000"/>
            </w:tcBorders>
            <w:shd w:val="clear" w:color="auto" w:fill="auto"/>
            <w:vAlign w:val="center"/>
          </w:tcPr>
          <w:p w14:paraId="5385B2FE" w14:textId="77777777" w:rsidR="00387182" w:rsidRDefault="00387182" w:rsidP="008B2E60">
            <w:pPr>
              <w:rPr>
                <w:sz w:val="18"/>
                <w:szCs w:val="18"/>
              </w:rPr>
            </w:pPr>
            <w:r w:rsidRPr="0001305C">
              <w:rPr>
                <w:sz w:val="18"/>
                <w:szCs w:val="18"/>
              </w:rPr>
              <w:t xml:space="preserve">Le dialogue permanent avec les autorités administratives, les services de l’administration et les représentants de la société civile ont permis de baliser les malentendus sur la question des per diem et sur le suivi des activités par les services techniques provinciaux. </w:t>
            </w:r>
          </w:p>
          <w:p w14:paraId="4B308D38" w14:textId="27117AF8" w:rsidR="00387182" w:rsidRPr="0001305C" w:rsidRDefault="00387182" w:rsidP="008B2E60">
            <w:pPr>
              <w:rPr>
                <w:sz w:val="18"/>
                <w:szCs w:val="18"/>
              </w:rPr>
            </w:pPr>
            <w:r>
              <w:rPr>
                <w:sz w:val="18"/>
                <w:szCs w:val="18"/>
              </w:rPr>
              <w:t>Système de collecte d’informations (observation et analyse du contexte et échange d’informations sécuritaires)</w:t>
            </w:r>
          </w:p>
        </w:tc>
        <w:tc>
          <w:tcPr>
            <w:tcW w:w="2268" w:type="dxa"/>
            <w:vMerge w:val="restart"/>
            <w:tcBorders>
              <w:top w:val="nil"/>
              <w:left w:val="nil"/>
              <w:right w:val="single" w:sz="4" w:space="0" w:color="000000"/>
            </w:tcBorders>
            <w:shd w:val="clear" w:color="auto" w:fill="auto"/>
            <w:vAlign w:val="center"/>
          </w:tcPr>
          <w:p w14:paraId="20A67A1B" w14:textId="77777777" w:rsidR="00387182" w:rsidRPr="0001305C" w:rsidRDefault="00387182" w:rsidP="008B2E60">
            <w:pPr>
              <w:jc w:val="center"/>
              <w:rPr>
                <w:sz w:val="18"/>
                <w:szCs w:val="18"/>
              </w:rPr>
            </w:pPr>
            <w:r w:rsidRPr="0001305C">
              <w:rPr>
                <w:rFonts w:cstheme="minorHAnsi"/>
                <w:sz w:val="18"/>
                <w:szCs w:val="18"/>
              </w:rPr>
              <w:t>AFD et Unité de gestion de projet</w:t>
            </w:r>
          </w:p>
        </w:tc>
        <w:tc>
          <w:tcPr>
            <w:tcW w:w="1843" w:type="dxa"/>
            <w:tcBorders>
              <w:top w:val="nil"/>
              <w:left w:val="nil"/>
              <w:right w:val="single" w:sz="4" w:space="0" w:color="000000"/>
            </w:tcBorders>
            <w:shd w:val="clear" w:color="auto" w:fill="auto"/>
            <w:vAlign w:val="center"/>
          </w:tcPr>
          <w:p w14:paraId="2DA732B4" w14:textId="77777777" w:rsidR="00387182" w:rsidRPr="0001305C" w:rsidRDefault="00387182" w:rsidP="008B2E60">
            <w:pPr>
              <w:jc w:val="center"/>
              <w:rPr>
                <w:sz w:val="18"/>
                <w:szCs w:val="18"/>
              </w:rPr>
            </w:pPr>
          </w:p>
        </w:tc>
      </w:tr>
      <w:tr w:rsidR="00387182" w:rsidRPr="00873B1B" w14:paraId="34CED88A" w14:textId="77777777" w:rsidTr="008B2E60">
        <w:trPr>
          <w:trHeight w:val="255"/>
        </w:trPr>
        <w:tc>
          <w:tcPr>
            <w:tcW w:w="2127" w:type="dxa"/>
            <w:vMerge/>
            <w:tcBorders>
              <w:top w:val="nil"/>
              <w:left w:val="single" w:sz="4" w:space="0" w:color="000000"/>
              <w:bottom w:val="single" w:sz="4" w:space="0" w:color="000000"/>
              <w:right w:val="single" w:sz="4" w:space="0" w:color="000000"/>
            </w:tcBorders>
            <w:shd w:val="clear" w:color="auto" w:fill="auto"/>
            <w:vAlign w:val="center"/>
          </w:tcPr>
          <w:p w14:paraId="76E77F6C" w14:textId="77777777" w:rsidR="00387182" w:rsidRPr="0001305C" w:rsidRDefault="00387182" w:rsidP="008B2E60">
            <w:pPr>
              <w:widowControl w:val="0"/>
              <w:pBdr>
                <w:top w:val="nil"/>
                <w:left w:val="nil"/>
                <w:bottom w:val="nil"/>
                <w:right w:val="nil"/>
                <w:between w:val="nil"/>
              </w:pBdr>
              <w:spacing w:after="0" w:line="276" w:lineRule="auto"/>
              <w:jc w:val="center"/>
              <w:rPr>
                <w:sz w:val="18"/>
                <w:szCs w:val="18"/>
              </w:rPr>
            </w:pPr>
          </w:p>
        </w:tc>
        <w:tc>
          <w:tcPr>
            <w:tcW w:w="1275" w:type="dxa"/>
            <w:vMerge/>
            <w:tcBorders>
              <w:top w:val="nil"/>
              <w:left w:val="single" w:sz="4" w:space="0" w:color="000000"/>
              <w:bottom w:val="single" w:sz="4" w:space="0" w:color="000000"/>
              <w:right w:val="single" w:sz="4" w:space="0" w:color="000000"/>
            </w:tcBorders>
            <w:shd w:val="clear" w:color="auto" w:fill="auto"/>
            <w:vAlign w:val="center"/>
          </w:tcPr>
          <w:p w14:paraId="2A105477" w14:textId="77777777" w:rsidR="00387182" w:rsidRPr="0001305C" w:rsidRDefault="00387182" w:rsidP="008B2E60">
            <w:pPr>
              <w:widowControl w:val="0"/>
              <w:pBdr>
                <w:top w:val="nil"/>
                <w:left w:val="nil"/>
                <w:bottom w:val="nil"/>
                <w:right w:val="nil"/>
                <w:between w:val="nil"/>
              </w:pBdr>
              <w:spacing w:after="0" w:line="276" w:lineRule="auto"/>
              <w:jc w:val="center"/>
              <w:rPr>
                <w:sz w:val="18"/>
                <w:szCs w:val="18"/>
              </w:rPr>
            </w:pPr>
          </w:p>
        </w:tc>
        <w:tc>
          <w:tcPr>
            <w:tcW w:w="1559" w:type="dxa"/>
            <w:vMerge/>
            <w:tcBorders>
              <w:top w:val="nil"/>
              <w:left w:val="single" w:sz="4" w:space="0" w:color="000000"/>
              <w:bottom w:val="single" w:sz="4" w:space="0" w:color="000000"/>
              <w:right w:val="single" w:sz="4" w:space="0" w:color="000000"/>
            </w:tcBorders>
            <w:shd w:val="clear" w:color="auto" w:fill="auto"/>
            <w:vAlign w:val="center"/>
          </w:tcPr>
          <w:p w14:paraId="4F8517F2" w14:textId="77777777" w:rsidR="00387182" w:rsidRPr="0001305C" w:rsidRDefault="00387182" w:rsidP="008B2E60">
            <w:pPr>
              <w:widowControl w:val="0"/>
              <w:pBdr>
                <w:top w:val="nil"/>
                <w:left w:val="nil"/>
                <w:bottom w:val="nil"/>
                <w:right w:val="nil"/>
                <w:between w:val="nil"/>
              </w:pBdr>
              <w:spacing w:after="0" w:line="276" w:lineRule="auto"/>
              <w:jc w:val="center"/>
              <w:rPr>
                <w:sz w:val="18"/>
                <w:szCs w:val="18"/>
              </w:rPr>
            </w:pPr>
          </w:p>
        </w:tc>
        <w:tc>
          <w:tcPr>
            <w:tcW w:w="1843" w:type="dxa"/>
            <w:vMerge/>
            <w:tcBorders>
              <w:top w:val="single" w:sz="4" w:space="0" w:color="000000"/>
              <w:left w:val="nil"/>
              <w:right w:val="single" w:sz="4" w:space="0" w:color="000000"/>
            </w:tcBorders>
            <w:vAlign w:val="center"/>
          </w:tcPr>
          <w:p w14:paraId="3FF47A07" w14:textId="77777777" w:rsidR="00387182" w:rsidRPr="0001305C" w:rsidRDefault="00387182" w:rsidP="008B2E60">
            <w:pPr>
              <w:widowControl w:val="0"/>
              <w:pBdr>
                <w:top w:val="nil"/>
                <w:left w:val="nil"/>
                <w:bottom w:val="nil"/>
                <w:right w:val="nil"/>
                <w:between w:val="nil"/>
              </w:pBdr>
              <w:spacing w:after="0" w:line="276" w:lineRule="auto"/>
              <w:jc w:val="center"/>
              <w:rPr>
                <w:sz w:val="18"/>
                <w:szCs w:val="18"/>
              </w:rPr>
            </w:pPr>
          </w:p>
        </w:tc>
        <w:tc>
          <w:tcPr>
            <w:tcW w:w="3402" w:type="dxa"/>
            <w:vMerge/>
            <w:tcBorders>
              <w:left w:val="single" w:sz="4" w:space="0" w:color="000000"/>
              <w:bottom w:val="single" w:sz="4" w:space="0" w:color="000000"/>
              <w:right w:val="single" w:sz="4" w:space="0" w:color="000000"/>
            </w:tcBorders>
            <w:shd w:val="clear" w:color="auto" w:fill="auto"/>
            <w:vAlign w:val="center"/>
          </w:tcPr>
          <w:p w14:paraId="20FA3397" w14:textId="77777777" w:rsidR="00387182" w:rsidRPr="0001305C" w:rsidRDefault="00387182" w:rsidP="008B2E60">
            <w:pPr>
              <w:rPr>
                <w:sz w:val="18"/>
                <w:szCs w:val="18"/>
              </w:rPr>
            </w:pPr>
          </w:p>
        </w:tc>
        <w:tc>
          <w:tcPr>
            <w:tcW w:w="2268" w:type="dxa"/>
            <w:vMerge/>
            <w:tcBorders>
              <w:left w:val="nil"/>
              <w:bottom w:val="single" w:sz="4" w:space="0" w:color="000000"/>
              <w:right w:val="single" w:sz="4" w:space="0" w:color="000000"/>
            </w:tcBorders>
            <w:shd w:val="clear" w:color="auto" w:fill="auto"/>
            <w:vAlign w:val="center"/>
          </w:tcPr>
          <w:p w14:paraId="3999E18D" w14:textId="77777777" w:rsidR="00387182" w:rsidRPr="0001305C" w:rsidRDefault="00387182" w:rsidP="008B2E60">
            <w:pPr>
              <w:jc w:val="center"/>
              <w:rPr>
                <w:sz w:val="18"/>
                <w:szCs w:val="18"/>
              </w:rPr>
            </w:pPr>
          </w:p>
        </w:tc>
        <w:tc>
          <w:tcPr>
            <w:tcW w:w="1843" w:type="dxa"/>
            <w:tcBorders>
              <w:top w:val="nil"/>
              <w:left w:val="nil"/>
              <w:bottom w:val="single" w:sz="4" w:space="0" w:color="000000"/>
              <w:right w:val="single" w:sz="4" w:space="0" w:color="000000"/>
            </w:tcBorders>
            <w:shd w:val="clear" w:color="auto" w:fill="auto"/>
            <w:vAlign w:val="center"/>
          </w:tcPr>
          <w:p w14:paraId="5F6EB2D1" w14:textId="77777777" w:rsidR="00387182" w:rsidRPr="0001305C" w:rsidRDefault="00387182" w:rsidP="008B2E60">
            <w:pPr>
              <w:jc w:val="center"/>
              <w:rPr>
                <w:sz w:val="18"/>
                <w:szCs w:val="18"/>
              </w:rPr>
            </w:pPr>
            <w:r w:rsidRPr="0001305C">
              <w:rPr>
                <w:sz w:val="18"/>
                <w:szCs w:val="18"/>
              </w:rPr>
              <w:t>N/A</w:t>
            </w:r>
          </w:p>
        </w:tc>
      </w:tr>
      <w:tr w:rsidR="00387182" w:rsidRPr="00873B1B" w14:paraId="3F41F7B8" w14:textId="77777777" w:rsidTr="008B2E60">
        <w:trPr>
          <w:trHeight w:val="255"/>
        </w:trPr>
        <w:tc>
          <w:tcPr>
            <w:tcW w:w="2127" w:type="dxa"/>
            <w:tcBorders>
              <w:top w:val="nil"/>
              <w:left w:val="single" w:sz="4" w:space="0" w:color="000000"/>
              <w:bottom w:val="single" w:sz="4" w:space="0" w:color="000000"/>
              <w:right w:val="single" w:sz="4" w:space="0" w:color="000000"/>
            </w:tcBorders>
            <w:shd w:val="clear" w:color="auto" w:fill="auto"/>
            <w:vAlign w:val="center"/>
          </w:tcPr>
          <w:p w14:paraId="7E55ED16" w14:textId="77777777" w:rsidR="00387182" w:rsidRPr="0001305C" w:rsidRDefault="00387182" w:rsidP="008B2E60">
            <w:pPr>
              <w:pStyle w:val="Default"/>
              <w:jc w:val="both"/>
              <w:rPr>
                <w:sz w:val="18"/>
                <w:szCs w:val="18"/>
              </w:rPr>
            </w:pPr>
            <w:r w:rsidRPr="0001305C">
              <w:rPr>
                <w:rFonts w:ascii="Calibri" w:eastAsia="Calibri" w:hAnsi="Calibri" w:cs="Calibri"/>
                <w:sz w:val="18"/>
                <w:szCs w:val="18"/>
                <w:lang w:val="fr-CD" w:eastAsia="fr-CD"/>
              </w:rPr>
              <w:t xml:space="preserve">Le développement de l’insécurité en milieu rural affecte les capacités d’investissements des exploitations et PME agricoles pour améliorer leur productivité </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417565B8" w14:textId="77777777" w:rsidR="00387182" w:rsidRPr="0001305C" w:rsidRDefault="00387182" w:rsidP="008B2E60">
            <w:pPr>
              <w:jc w:val="center"/>
              <w:rPr>
                <w:sz w:val="18"/>
                <w:szCs w:val="18"/>
              </w:rPr>
            </w:pPr>
            <w:r w:rsidRPr="0001305C">
              <w:rPr>
                <w:rFonts w:cstheme="minorHAnsi"/>
                <w:sz w:val="18"/>
                <w:szCs w:val="18"/>
              </w:rPr>
              <w:t>Avant l’exécution des activités</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FCC2014" w14:textId="77777777" w:rsidR="00387182" w:rsidRPr="0001305C" w:rsidRDefault="00387182" w:rsidP="008B2E60">
            <w:pPr>
              <w:jc w:val="center"/>
              <w:rPr>
                <w:sz w:val="18"/>
                <w:szCs w:val="18"/>
              </w:rPr>
            </w:pPr>
            <w:r w:rsidRPr="0001305C">
              <w:rPr>
                <w:sz w:val="18"/>
                <w:szCs w:val="18"/>
              </w:rPr>
              <w:t>Élevé</w:t>
            </w:r>
          </w:p>
        </w:tc>
        <w:tc>
          <w:tcPr>
            <w:tcW w:w="1843" w:type="dxa"/>
            <w:tcBorders>
              <w:top w:val="single" w:sz="4" w:space="0" w:color="000000"/>
              <w:left w:val="nil"/>
              <w:right w:val="single" w:sz="4" w:space="0" w:color="000000"/>
            </w:tcBorders>
            <w:vAlign w:val="center"/>
          </w:tcPr>
          <w:p w14:paraId="64F7901B" w14:textId="77777777" w:rsidR="00387182" w:rsidRPr="0001305C" w:rsidRDefault="00387182" w:rsidP="008B2E60">
            <w:pPr>
              <w:jc w:val="center"/>
              <w:rPr>
                <w:sz w:val="18"/>
                <w:szCs w:val="18"/>
              </w:rPr>
            </w:pPr>
            <w:r w:rsidRPr="0001305C">
              <w:rPr>
                <w:sz w:val="18"/>
                <w:szCs w:val="18"/>
              </w:rPr>
              <w:t>Stable</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8604AC8" w14:textId="77777777" w:rsidR="00387182" w:rsidRPr="0001305C" w:rsidRDefault="00387182" w:rsidP="008B2E60">
            <w:pPr>
              <w:pStyle w:val="Default"/>
              <w:jc w:val="both"/>
              <w:rPr>
                <w:rFonts w:ascii="Calibri" w:eastAsia="Calibri" w:hAnsi="Calibri" w:cs="Calibri"/>
                <w:sz w:val="18"/>
                <w:szCs w:val="18"/>
                <w:lang w:val="fr-CD" w:eastAsia="fr-CD"/>
              </w:rPr>
            </w:pPr>
            <w:r>
              <w:rPr>
                <w:rFonts w:ascii="Calibri" w:eastAsia="Calibri" w:hAnsi="Calibri" w:cs="Calibri"/>
                <w:sz w:val="18"/>
                <w:szCs w:val="18"/>
                <w:lang w:val="fr-CD" w:eastAsia="fr-CD"/>
              </w:rPr>
              <w:t>La création d’un</w:t>
            </w:r>
            <w:r w:rsidRPr="0001305C">
              <w:rPr>
                <w:rFonts w:ascii="Calibri" w:eastAsia="Calibri" w:hAnsi="Calibri" w:cs="Calibri"/>
                <w:sz w:val="18"/>
                <w:szCs w:val="18"/>
                <w:lang w:val="fr-CD" w:eastAsia="fr-CD"/>
              </w:rPr>
              <w:t xml:space="preserve"> comité de gestion</w:t>
            </w:r>
            <w:r>
              <w:rPr>
                <w:rFonts w:ascii="Calibri" w:eastAsia="Calibri" w:hAnsi="Calibri" w:cs="Calibri"/>
                <w:sz w:val="18"/>
                <w:szCs w:val="18"/>
                <w:lang w:val="fr-CD" w:eastAsia="fr-CD"/>
              </w:rPr>
              <w:t xml:space="preserve"> pour les alliances productives permettra de vérifier les titres d’accession au foncier pour chaque membre et de régler les litiges entres les membres.</w:t>
            </w:r>
            <w:r w:rsidRPr="0001305C">
              <w:rPr>
                <w:rFonts w:ascii="Calibri" w:eastAsia="Calibri" w:hAnsi="Calibri" w:cs="Calibri"/>
                <w:sz w:val="18"/>
                <w:szCs w:val="18"/>
                <w:lang w:val="fr-CD" w:eastAsia="fr-CD"/>
              </w:rPr>
              <w:t xml:space="preserve"> </w:t>
            </w:r>
          </w:p>
          <w:p w14:paraId="71218E81" w14:textId="77777777" w:rsidR="00387182" w:rsidRPr="0001305C" w:rsidRDefault="00387182" w:rsidP="008B2E60">
            <w:pPr>
              <w:pStyle w:val="Default"/>
              <w:jc w:val="both"/>
              <w:rPr>
                <w:rFonts w:ascii="Calibri" w:eastAsia="Calibri" w:hAnsi="Calibri" w:cs="Calibri"/>
                <w:sz w:val="18"/>
                <w:szCs w:val="18"/>
                <w:lang w:val="fr-CD" w:eastAsia="fr-CD"/>
              </w:rPr>
            </w:pPr>
          </w:p>
          <w:p w14:paraId="2F64DF61"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lastRenderedPageBreak/>
              <w:t>Démontrer l'accession au foncier (titre coutumier, titre foncier)</w:t>
            </w:r>
          </w:p>
          <w:p w14:paraId="4BDA5119"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Obtention du CLIP des OP et communautés locales.</w:t>
            </w:r>
          </w:p>
          <w:p w14:paraId="11660327" w14:textId="77777777" w:rsidR="00387182" w:rsidRPr="0001305C" w:rsidRDefault="00387182" w:rsidP="008B2E60">
            <w:pPr>
              <w:pStyle w:val="Default"/>
              <w:jc w:val="both"/>
              <w:rPr>
                <w:rFonts w:ascii="Calibri" w:eastAsia="Calibri" w:hAnsi="Calibri" w:cs="Calibri"/>
                <w:sz w:val="18"/>
                <w:szCs w:val="18"/>
                <w:lang w:val="fr-CD" w:eastAsia="fr-CD"/>
              </w:rPr>
            </w:pPr>
          </w:p>
          <w:p w14:paraId="1193A532"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La capacité institutionnelle analysée, l'appropriation locale des Alliances productives identifiées est démontrée.</w:t>
            </w:r>
          </w:p>
        </w:tc>
        <w:tc>
          <w:tcPr>
            <w:tcW w:w="2268" w:type="dxa"/>
            <w:tcBorders>
              <w:top w:val="nil"/>
              <w:left w:val="nil"/>
              <w:bottom w:val="single" w:sz="4" w:space="0" w:color="000000"/>
              <w:right w:val="single" w:sz="4" w:space="0" w:color="000000"/>
            </w:tcBorders>
            <w:shd w:val="clear" w:color="auto" w:fill="auto"/>
            <w:vAlign w:val="center"/>
          </w:tcPr>
          <w:p w14:paraId="68352137" w14:textId="77777777" w:rsidR="00387182" w:rsidRPr="0001305C" w:rsidRDefault="00387182" w:rsidP="008B2E60">
            <w:pPr>
              <w:jc w:val="center"/>
              <w:rPr>
                <w:sz w:val="18"/>
                <w:szCs w:val="18"/>
              </w:rPr>
            </w:pPr>
            <w:r w:rsidRPr="0001305C">
              <w:rPr>
                <w:rFonts w:cstheme="minorHAnsi"/>
                <w:sz w:val="18"/>
                <w:szCs w:val="18"/>
              </w:rPr>
              <w:lastRenderedPageBreak/>
              <w:t>UGP - ALE ONG et porteurs de - projets</w:t>
            </w:r>
          </w:p>
        </w:tc>
        <w:tc>
          <w:tcPr>
            <w:tcW w:w="1843" w:type="dxa"/>
            <w:tcBorders>
              <w:top w:val="nil"/>
              <w:left w:val="nil"/>
              <w:bottom w:val="single" w:sz="4" w:space="0" w:color="000000"/>
              <w:right w:val="single" w:sz="4" w:space="0" w:color="000000"/>
            </w:tcBorders>
            <w:shd w:val="clear" w:color="auto" w:fill="auto"/>
            <w:vAlign w:val="center"/>
          </w:tcPr>
          <w:p w14:paraId="594821B5" w14:textId="77777777" w:rsidR="00387182" w:rsidRPr="0001305C" w:rsidRDefault="00387182" w:rsidP="008B2E60">
            <w:pPr>
              <w:jc w:val="center"/>
              <w:rPr>
                <w:sz w:val="18"/>
                <w:szCs w:val="18"/>
              </w:rPr>
            </w:pPr>
            <w:r w:rsidRPr="0001305C">
              <w:rPr>
                <w:sz w:val="18"/>
                <w:szCs w:val="18"/>
              </w:rPr>
              <w:t>N/A</w:t>
            </w:r>
          </w:p>
        </w:tc>
      </w:tr>
      <w:tr w:rsidR="00387182" w:rsidRPr="00873B1B" w14:paraId="3D2276BB" w14:textId="77777777" w:rsidTr="008B2E60">
        <w:trPr>
          <w:trHeight w:val="406"/>
        </w:trPr>
        <w:tc>
          <w:tcPr>
            <w:tcW w:w="2127" w:type="dxa"/>
            <w:tcBorders>
              <w:top w:val="nil"/>
              <w:left w:val="single" w:sz="4" w:space="0" w:color="000000"/>
              <w:right w:val="single" w:sz="4" w:space="0" w:color="000000"/>
            </w:tcBorders>
            <w:shd w:val="clear" w:color="auto" w:fill="auto"/>
            <w:vAlign w:val="center"/>
          </w:tcPr>
          <w:p w14:paraId="60C914F3"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Fluctuations des cours des matières premières (cacao, café) </w:t>
            </w:r>
          </w:p>
          <w:p w14:paraId="1D359694" w14:textId="77777777" w:rsidR="00387182" w:rsidRPr="0001305C" w:rsidRDefault="00387182" w:rsidP="008B2E60">
            <w:pPr>
              <w:jc w:val="center"/>
              <w:rPr>
                <w:sz w:val="18"/>
                <w:szCs w:val="18"/>
                <w:lang w:val="fr-FR"/>
              </w:rPr>
            </w:pPr>
          </w:p>
        </w:tc>
        <w:tc>
          <w:tcPr>
            <w:tcW w:w="1275" w:type="dxa"/>
            <w:tcBorders>
              <w:top w:val="nil"/>
              <w:left w:val="single" w:sz="4" w:space="0" w:color="000000"/>
              <w:right w:val="single" w:sz="4" w:space="0" w:color="000000"/>
            </w:tcBorders>
            <w:shd w:val="clear" w:color="auto" w:fill="auto"/>
            <w:vAlign w:val="center"/>
          </w:tcPr>
          <w:p w14:paraId="2BDE7F9D" w14:textId="77777777" w:rsidR="00387182" w:rsidRPr="0001305C" w:rsidRDefault="00387182" w:rsidP="008B2E60">
            <w:pPr>
              <w:spacing w:line="276" w:lineRule="auto"/>
              <w:rPr>
                <w:rFonts w:cstheme="minorHAnsi"/>
                <w:sz w:val="18"/>
                <w:szCs w:val="18"/>
              </w:rPr>
            </w:pPr>
            <w:r w:rsidRPr="0001305C">
              <w:rPr>
                <w:rFonts w:cstheme="minorHAnsi"/>
                <w:sz w:val="18"/>
                <w:szCs w:val="18"/>
              </w:rPr>
              <w:t>Avant l’exécution des activités</w:t>
            </w:r>
          </w:p>
          <w:p w14:paraId="11D26754" w14:textId="77777777" w:rsidR="00387182" w:rsidRPr="0001305C" w:rsidRDefault="00387182" w:rsidP="008B2E60">
            <w:pPr>
              <w:jc w:val="center"/>
              <w:rPr>
                <w:sz w:val="18"/>
                <w:szCs w:val="18"/>
              </w:rPr>
            </w:pPr>
          </w:p>
        </w:tc>
        <w:tc>
          <w:tcPr>
            <w:tcW w:w="1559" w:type="dxa"/>
            <w:tcBorders>
              <w:top w:val="nil"/>
              <w:left w:val="single" w:sz="4" w:space="0" w:color="000000"/>
              <w:right w:val="single" w:sz="4" w:space="0" w:color="000000"/>
            </w:tcBorders>
            <w:shd w:val="clear" w:color="auto" w:fill="auto"/>
            <w:vAlign w:val="center"/>
          </w:tcPr>
          <w:p w14:paraId="4FD2CB52" w14:textId="77777777" w:rsidR="00387182" w:rsidRPr="0001305C" w:rsidRDefault="00387182" w:rsidP="008B2E60">
            <w:pPr>
              <w:jc w:val="center"/>
              <w:rPr>
                <w:sz w:val="18"/>
                <w:szCs w:val="18"/>
              </w:rPr>
            </w:pPr>
            <w:r w:rsidRPr="0001305C">
              <w:rPr>
                <w:sz w:val="18"/>
                <w:szCs w:val="18"/>
              </w:rPr>
              <w:t>Moindre</w:t>
            </w:r>
          </w:p>
        </w:tc>
        <w:tc>
          <w:tcPr>
            <w:tcW w:w="1843" w:type="dxa"/>
            <w:tcBorders>
              <w:top w:val="single" w:sz="4" w:space="0" w:color="000000"/>
              <w:left w:val="nil"/>
              <w:right w:val="single" w:sz="4" w:space="0" w:color="000000"/>
            </w:tcBorders>
            <w:vAlign w:val="center"/>
          </w:tcPr>
          <w:p w14:paraId="64CEDF67" w14:textId="77777777" w:rsidR="00387182" w:rsidRPr="0001305C" w:rsidRDefault="00387182" w:rsidP="008B2E60">
            <w:pPr>
              <w:jc w:val="center"/>
              <w:rPr>
                <w:sz w:val="18"/>
                <w:szCs w:val="18"/>
              </w:rPr>
            </w:pPr>
            <w:r w:rsidRPr="0001305C">
              <w:rPr>
                <w:sz w:val="18"/>
                <w:szCs w:val="18"/>
              </w:rPr>
              <w:t>Stable</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6F5D71B8"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Les appuis techniques permettent d’assurer des niveaux de productivité qui atténuent la perte de valeur des produits. </w:t>
            </w:r>
          </w:p>
          <w:p w14:paraId="6EE090FC" w14:textId="77777777" w:rsidR="00387182" w:rsidRPr="0001305C" w:rsidRDefault="00387182" w:rsidP="008B2E60">
            <w:pPr>
              <w:spacing w:line="276" w:lineRule="auto"/>
              <w:rPr>
                <w:sz w:val="18"/>
                <w:szCs w:val="18"/>
              </w:rPr>
            </w:pPr>
            <w:r w:rsidRPr="0001305C">
              <w:rPr>
                <w:sz w:val="18"/>
                <w:szCs w:val="18"/>
              </w:rPr>
              <w:t>Le programme initie une approche de conseil « exploitation » qui permet aux ménages agricoles de maintenir leur niveau de vie indépendamment d’un manque à gagner conjoncturel sur certains produits.</w:t>
            </w:r>
          </w:p>
        </w:tc>
        <w:tc>
          <w:tcPr>
            <w:tcW w:w="2268" w:type="dxa"/>
            <w:tcBorders>
              <w:top w:val="nil"/>
              <w:left w:val="nil"/>
              <w:bottom w:val="single" w:sz="4" w:space="0" w:color="auto"/>
              <w:right w:val="single" w:sz="4" w:space="0" w:color="000000"/>
            </w:tcBorders>
            <w:shd w:val="clear" w:color="auto" w:fill="auto"/>
            <w:vAlign w:val="center"/>
          </w:tcPr>
          <w:p w14:paraId="3826F82D" w14:textId="77777777" w:rsidR="00387182" w:rsidRPr="0001305C" w:rsidRDefault="00387182" w:rsidP="008B2E60">
            <w:pPr>
              <w:jc w:val="center"/>
              <w:rPr>
                <w:sz w:val="18"/>
                <w:szCs w:val="18"/>
              </w:rPr>
            </w:pPr>
            <w:r w:rsidRPr="0001305C">
              <w:rPr>
                <w:rFonts w:cstheme="minorHAnsi"/>
                <w:sz w:val="18"/>
                <w:szCs w:val="18"/>
              </w:rPr>
              <w:t>UGP - ALE ONG et porteurs de - projets</w:t>
            </w:r>
          </w:p>
        </w:tc>
        <w:tc>
          <w:tcPr>
            <w:tcW w:w="1843" w:type="dxa"/>
            <w:tcBorders>
              <w:top w:val="nil"/>
              <w:left w:val="nil"/>
              <w:bottom w:val="single" w:sz="4" w:space="0" w:color="auto"/>
              <w:right w:val="single" w:sz="4" w:space="0" w:color="000000"/>
            </w:tcBorders>
            <w:shd w:val="clear" w:color="auto" w:fill="auto"/>
            <w:vAlign w:val="center"/>
          </w:tcPr>
          <w:p w14:paraId="4A0BAE17" w14:textId="77777777" w:rsidR="00387182" w:rsidRPr="0001305C" w:rsidRDefault="00387182" w:rsidP="008B2E60">
            <w:pPr>
              <w:jc w:val="center"/>
              <w:rPr>
                <w:sz w:val="18"/>
                <w:szCs w:val="18"/>
              </w:rPr>
            </w:pPr>
            <w:r w:rsidRPr="0001305C">
              <w:rPr>
                <w:sz w:val="18"/>
                <w:szCs w:val="18"/>
              </w:rPr>
              <w:t>N/A</w:t>
            </w:r>
          </w:p>
        </w:tc>
      </w:tr>
      <w:tr w:rsidR="00387182" w:rsidRPr="00873B1B" w14:paraId="63E57C87"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6E31BD9F"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 secteur privé reste réticent à investir dans un développement agricole durable, en particulier ceux qui externalisent leurs activités de production </w:t>
            </w:r>
          </w:p>
          <w:p w14:paraId="054466DD" w14:textId="77777777" w:rsidR="00387182" w:rsidRPr="0001305C" w:rsidRDefault="00387182" w:rsidP="008B2E60">
            <w:pPr>
              <w:spacing w:line="276" w:lineRule="auto"/>
              <w:jc w:val="center"/>
              <w:rPr>
                <w:rFonts w:cstheme="minorHAnsi"/>
                <w:sz w:val="18"/>
                <w:szCs w:val="18"/>
                <w:lang w:val="fr-FR"/>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2C2AE78E" w14:textId="77777777" w:rsidR="00387182" w:rsidRPr="0001305C" w:rsidRDefault="00387182" w:rsidP="008B2E60">
            <w:pPr>
              <w:spacing w:line="276" w:lineRule="auto"/>
              <w:rPr>
                <w:rFonts w:cstheme="minorHAnsi"/>
                <w:sz w:val="18"/>
                <w:szCs w:val="18"/>
              </w:rPr>
            </w:pPr>
            <w:r w:rsidRPr="0001305C">
              <w:rPr>
                <w:rFonts w:cstheme="minorHAnsi"/>
                <w:sz w:val="18"/>
                <w:szCs w:val="18"/>
              </w:rPr>
              <w:t>Avant et durant l’exécution des activités</w:t>
            </w:r>
          </w:p>
          <w:p w14:paraId="05020011"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38C9389C" w14:textId="77777777" w:rsidR="00387182" w:rsidRPr="0001305C" w:rsidRDefault="00387182" w:rsidP="008B2E60">
            <w:pPr>
              <w:jc w:val="center"/>
              <w:rPr>
                <w:sz w:val="18"/>
                <w:szCs w:val="18"/>
              </w:rPr>
            </w:pPr>
            <w:r w:rsidRPr="0001305C">
              <w:rPr>
                <w:sz w:val="18"/>
                <w:szCs w:val="18"/>
              </w:rPr>
              <w:t>Moindre</w:t>
            </w:r>
          </w:p>
        </w:tc>
        <w:tc>
          <w:tcPr>
            <w:tcW w:w="1843" w:type="dxa"/>
            <w:tcBorders>
              <w:top w:val="single" w:sz="4" w:space="0" w:color="auto"/>
              <w:left w:val="nil"/>
              <w:bottom w:val="single" w:sz="4" w:space="0" w:color="auto"/>
              <w:right w:val="single" w:sz="4" w:space="0" w:color="000000"/>
            </w:tcBorders>
            <w:vAlign w:val="center"/>
          </w:tcPr>
          <w:p w14:paraId="1A8D8780"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4293F046"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Le programme agit auprès des deux catégories d’acteurs et aide à renforcer leurs compréhensions respectives.</w:t>
            </w:r>
          </w:p>
          <w:p w14:paraId="40757ECD" w14:textId="77777777" w:rsidR="00387182" w:rsidRPr="0001305C" w:rsidRDefault="00387182" w:rsidP="008B2E60">
            <w:pPr>
              <w:pStyle w:val="Default"/>
              <w:jc w:val="both"/>
              <w:rPr>
                <w:rFonts w:ascii="Calibri" w:eastAsia="Calibri" w:hAnsi="Calibri" w:cs="Calibri"/>
                <w:sz w:val="18"/>
                <w:szCs w:val="18"/>
                <w:lang w:val="fr-CD" w:eastAsia="fr-CD"/>
              </w:rPr>
            </w:pPr>
          </w:p>
          <w:p w14:paraId="768E6259"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Identification et choix des filières agricoles porteuses  </w:t>
            </w:r>
          </w:p>
          <w:p w14:paraId="4F5FF567" w14:textId="77777777" w:rsidR="00387182" w:rsidRPr="0001305C" w:rsidRDefault="00387182" w:rsidP="008B2E60">
            <w:pPr>
              <w:pStyle w:val="Default"/>
              <w:jc w:val="both"/>
              <w:rPr>
                <w:rFonts w:ascii="Calibri" w:eastAsia="Calibri" w:hAnsi="Calibri" w:cs="Calibri"/>
                <w:sz w:val="18"/>
                <w:szCs w:val="18"/>
                <w:lang w:val="fr-CD" w:eastAsia="fr-CD"/>
              </w:rPr>
            </w:pPr>
          </w:p>
          <w:p w14:paraId="2F566109" w14:textId="77777777" w:rsidR="00387182" w:rsidRPr="0001305C" w:rsidRDefault="00387182" w:rsidP="008B2E60">
            <w:pPr>
              <w:spacing w:line="276" w:lineRule="auto"/>
              <w:rPr>
                <w:sz w:val="18"/>
                <w:szCs w:val="18"/>
              </w:rPr>
            </w:pPr>
            <w:r w:rsidRPr="0001305C">
              <w:rPr>
                <w:sz w:val="18"/>
                <w:szCs w:val="18"/>
              </w:rPr>
              <w:t xml:space="preserve">Des références technico-économiques sont à produire pour accompagner les décisions des différents acteurs des chaines de </w:t>
            </w:r>
            <w:r w:rsidRPr="0001305C">
              <w:rPr>
                <w:sz w:val="18"/>
                <w:szCs w:val="18"/>
              </w:rPr>
              <w:lastRenderedPageBreak/>
              <w:t xml:space="preserve">valeur et soutenir les options qui garantissent que les intérêts sont partagés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FD57056" w14:textId="77777777" w:rsidR="00387182" w:rsidRPr="0001305C" w:rsidRDefault="00387182" w:rsidP="008B2E60">
            <w:pPr>
              <w:jc w:val="center"/>
              <w:rPr>
                <w:sz w:val="18"/>
                <w:szCs w:val="18"/>
              </w:rPr>
            </w:pPr>
            <w:r w:rsidRPr="0001305C">
              <w:rPr>
                <w:rFonts w:cstheme="minorHAnsi"/>
                <w:sz w:val="18"/>
                <w:szCs w:val="18"/>
              </w:rPr>
              <w:lastRenderedPageBreak/>
              <w:t>UGP - ALE ONG et porteurs de - projets</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5A435374" w14:textId="77777777" w:rsidR="00387182" w:rsidRPr="0001305C" w:rsidRDefault="00387182" w:rsidP="008B2E60">
            <w:pPr>
              <w:jc w:val="center"/>
              <w:rPr>
                <w:sz w:val="18"/>
                <w:szCs w:val="18"/>
              </w:rPr>
            </w:pPr>
            <w:r w:rsidRPr="0001305C">
              <w:rPr>
                <w:sz w:val="18"/>
                <w:szCs w:val="18"/>
              </w:rPr>
              <w:t>N/A</w:t>
            </w:r>
          </w:p>
        </w:tc>
      </w:tr>
      <w:tr w:rsidR="00387182" w:rsidRPr="00873B1B" w14:paraId="582D6F69" w14:textId="77777777" w:rsidTr="008B2E60">
        <w:trPr>
          <w:trHeight w:val="428"/>
        </w:trPr>
        <w:tc>
          <w:tcPr>
            <w:tcW w:w="2127" w:type="dxa"/>
            <w:tcBorders>
              <w:top w:val="single" w:sz="4" w:space="0" w:color="auto"/>
              <w:left w:val="single" w:sz="4" w:space="0" w:color="000000"/>
              <w:right w:val="single" w:sz="4" w:space="0" w:color="000000"/>
            </w:tcBorders>
            <w:shd w:val="clear" w:color="auto" w:fill="auto"/>
            <w:vAlign w:val="center"/>
          </w:tcPr>
          <w:p w14:paraId="75E73CC1"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Incertitude sur la faisabilité des mesures envisagées pour améliorer le climat des affaires et le cadre réglementaire du secteur ne sont pas prises. </w:t>
            </w:r>
          </w:p>
          <w:p w14:paraId="43129FAA" w14:textId="77777777" w:rsidR="00387182" w:rsidRPr="0001305C" w:rsidRDefault="00387182" w:rsidP="008B2E60">
            <w:pPr>
              <w:spacing w:line="276" w:lineRule="auto"/>
              <w:jc w:val="center"/>
              <w:rPr>
                <w:rFonts w:cstheme="minorHAnsi"/>
                <w:sz w:val="18"/>
                <w:szCs w:val="18"/>
                <w:lang w:val="fr-FR"/>
              </w:rPr>
            </w:pPr>
          </w:p>
        </w:tc>
        <w:tc>
          <w:tcPr>
            <w:tcW w:w="1275" w:type="dxa"/>
            <w:tcBorders>
              <w:top w:val="single" w:sz="4" w:space="0" w:color="auto"/>
              <w:left w:val="single" w:sz="4" w:space="0" w:color="000000"/>
              <w:right w:val="single" w:sz="4" w:space="0" w:color="000000"/>
            </w:tcBorders>
            <w:shd w:val="clear" w:color="auto" w:fill="auto"/>
            <w:vAlign w:val="center"/>
          </w:tcPr>
          <w:p w14:paraId="3C8417CC" w14:textId="77777777" w:rsidR="00387182" w:rsidRPr="0001305C" w:rsidRDefault="00387182" w:rsidP="008B2E60">
            <w:pPr>
              <w:spacing w:line="276" w:lineRule="auto"/>
              <w:rPr>
                <w:rFonts w:cstheme="minorHAnsi"/>
                <w:sz w:val="18"/>
                <w:szCs w:val="18"/>
              </w:rPr>
            </w:pPr>
            <w:r w:rsidRPr="0001305C">
              <w:rPr>
                <w:rFonts w:cstheme="minorHAnsi"/>
                <w:sz w:val="18"/>
                <w:szCs w:val="18"/>
              </w:rPr>
              <w:t>Avant l’exécution des activités</w:t>
            </w:r>
          </w:p>
          <w:p w14:paraId="3291BB30"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right w:val="single" w:sz="4" w:space="0" w:color="000000"/>
            </w:tcBorders>
            <w:shd w:val="clear" w:color="auto" w:fill="auto"/>
            <w:vAlign w:val="center"/>
          </w:tcPr>
          <w:p w14:paraId="1BC6DE42" w14:textId="77777777" w:rsidR="00387182" w:rsidRPr="0001305C" w:rsidRDefault="00387182" w:rsidP="008B2E60">
            <w:pPr>
              <w:jc w:val="center"/>
              <w:rPr>
                <w:sz w:val="18"/>
                <w:szCs w:val="18"/>
              </w:rPr>
            </w:pPr>
            <w:r w:rsidRPr="0001305C">
              <w:rPr>
                <w:sz w:val="18"/>
                <w:szCs w:val="18"/>
              </w:rPr>
              <w:t>Élevé</w:t>
            </w:r>
          </w:p>
        </w:tc>
        <w:tc>
          <w:tcPr>
            <w:tcW w:w="1843" w:type="dxa"/>
            <w:tcBorders>
              <w:top w:val="single" w:sz="4" w:space="0" w:color="auto"/>
              <w:left w:val="nil"/>
              <w:right w:val="single" w:sz="4" w:space="0" w:color="000000"/>
            </w:tcBorders>
            <w:vAlign w:val="center"/>
          </w:tcPr>
          <w:p w14:paraId="374937D5"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0EEFC684"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Dialogue permanent avec la partie nationale, en particulier au sein de l’instance de pilotage. Le lien du programme avec des organisations représentant le secteur privé, les producteurs agricoles, la société civile et les chefferies permet de soutenir des actions de plaidoyer d’envergure. </w:t>
            </w:r>
          </w:p>
          <w:p w14:paraId="1F9F6B28" w14:textId="77777777" w:rsidR="00387182" w:rsidRPr="0001305C" w:rsidRDefault="00387182" w:rsidP="008B2E60">
            <w:pPr>
              <w:jc w:val="center"/>
              <w:rPr>
                <w:sz w:val="18"/>
                <w:szCs w:val="18"/>
                <w:lang w:val="fr-FR"/>
              </w:rPr>
            </w:pPr>
          </w:p>
        </w:tc>
        <w:tc>
          <w:tcPr>
            <w:tcW w:w="2268" w:type="dxa"/>
            <w:tcBorders>
              <w:top w:val="single" w:sz="4" w:space="0" w:color="auto"/>
              <w:left w:val="nil"/>
              <w:bottom w:val="single" w:sz="4" w:space="0" w:color="auto"/>
              <w:right w:val="single" w:sz="4" w:space="0" w:color="000000"/>
            </w:tcBorders>
            <w:shd w:val="clear" w:color="auto" w:fill="auto"/>
            <w:vAlign w:val="center"/>
          </w:tcPr>
          <w:p w14:paraId="41DE8FA9" w14:textId="77777777" w:rsidR="00387182" w:rsidRPr="0001305C" w:rsidRDefault="00387182" w:rsidP="008B2E60">
            <w:pPr>
              <w:jc w:val="center"/>
              <w:rPr>
                <w:sz w:val="18"/>
                <w:szCs w:val="18"/>
              </w:rPr>
            </w:pPr>
            <w:r w:rsidRPr="0001305C">
              <w:rPr>
                <w:rFonts w:cstheme="minorHAnsi"/>
                <w:sz w:val="18"/>
                <w:szCs w:val="18"/>
              </w:rPr>
              <w:t xml:space="preserve">UGP </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123A0DBB" w14:textId="77777777" w:rsidR="00387182" w:rsidRPr="0001305C" w:rsidRDefault="00387182" w:rsidP="008B2E60">
            <w:pPr>
              <w:jc w:val="center"/>
              <w:rPr>
                <w:sz w:val="18"/>
                <w:szCs w:val="18"/>
              </w:rPr>
            </w:pPr>
            <w:r w:rsidRPr="0001305C">
              <w:rPr>
                <w:sz w:val="18"/>
                <w:szCs w:val="18"/>
              </w:rPr>
              <w:t>N/A</w:t>
            </w:r>
          </w:p>
        </w:tc>
      </w:tr>
      <w:tr w:rsidR="00387182" w:rsidRPr="00873B1B" w14:paraId="266F00D2" w14:textId="77777777" w:rsidTr="008B2E60">
        <w:trPr>
          <w:trHeight w:val="428"/>
        </w:trPr>
        <w:tc>
          <w:tcPr>
            <w:tcW w:w="2127" w:type="dxa"/>
            <w:tcBorders>
              <w:top w:val="single" w:sz="4" w:space="0" w:color="auto"/>
              <w:left w:val="single" w:sz="4" w:space="0" w:color="000000"/>
              <w:right w:val="single" w:sz="4" w:space="0" w:color="000000"/>
            </w:tcBorders>
            <w:shd w:val="clear" w:color="auto" w:fill="auto"/>
            <w:vAlign w:val="center"/>
          </w:tcPr>
          <w:p w14:paraId="6217FCFD" w14:textId="77777777" w:rsidR="00387182" w:rsidRPr="0001305C" w:rsidRDefault="00387182" w:rsidP="008B2E60">
            <w:pPr>
              <w:pStyle w:val="Default"/>
              <w:jc w:val="both"/>
              <w:rPr>
                <w:rFonts w:cstheme="minorHAnsi"/>
                <w:sz w:val="18"/>
                <w:szCs w:val="18"/>
              </w:rPr>
            </w:pPr>
            <w:r w:rsidRPr="0001305C">
              <w:rPr>
                <w:rFonts w:ascii="Calibri" w:eastAsia="Calibri" w:hAnsi="Calibri" w:cs="Calibri"/>
                <w:sz w:val="18"/>
                <w:szCs w:val="18"/>
                <w:lang w:val="fr-CD" w:eastAsia="fr-CD"/>
              </w:rPr>
              <w:t>Mainmise des services publics sur les fonctions de production, transformation et commercialisation sans compter l'approvisionnement en intrants</w:t>
            </w:r>
            <w:r w:rsidRPr="0001305C">
              <w:rPr>
                <w:sz w:val="18"/>
                <w:szCs w:val="18"/>
              </w:rPr>
              <w:t xml:space="preserve">. </w:t>
            </w:r>
          </w:p>
        </w:tc>
        <w:tc>
          <w:tcPr>
            <w:tcW w:w="1275" w:type="dxa"/>
            <w:tcBorders>
              <w:top w:val="single" w:sz="4" w:space="0" w:color="auto"/>
              <w:left w:val="single" w:sz="4" w:space="0" w:color="000000"/>
              <w:right w:val="single" w:sz="4" w:space="0" w:color="000000"/>
            </w:tcBorders>
            <w:shd w:val="clear" w:color="auto" w:fill="auto"/>
            <w:vAlign w:val="center"/>
          </w:tcPr>
          <w:p w14:paraId="4D515AB0"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right w:val="single" w:sz="4" w:space="0" w:color="000000"/>
            </w:tcBorders>
            <w:shd w:val="clear" w:color="auto" w:fill="auto"/>
            <w:vAlign w:val="center"/>
          </w:tcPr>
          <w:p w14:paraId="4510F78A" w14:textId="77777777" w:rsidR="00387182" w:rsidRPr="0001305C" w:rsidRDefault="00387182" w:rsidP="008B2E60">
            <w:pPr>
              <w:jc w:val="center"/>
              <w:rPr>
                <w:sz w:val="18"/>
                <w:szCs w:val="18"/>
              </w:rPr>
            </w:pPr>
            <w:r w:rsidRPr="0001305C">
              <w:rPr>
                <w:sz w:val="18"/>
                <w:szCs w:val="18"/>
              </w:rPr>
              <w:t>Moindre</w:t>
            </w:r>
          </w:p>
        </w:tc>
        <w:tc>
          <w:tcPr>
            <w:tcW w:w="1843" w:type="dxa"/>
            <w:tcBorders>
              <w:top w:val="single" w:sz="4" w:space="0" w:color="auto"/>
              <w:left w:val="nil"/>
              <w:right w:val="single" w:sz="4" w:space="0" w:color="000000"/>
            </w:tcBorders>
            <w:vAlign w:val="center"/>
          </w:tcPr>
          <w:p w14:paraId="36F54EA9"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7BD787F3"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Appui à la clarification des rôles respectifs des professionnels et des services publics. </w:t>
            </w:r>
          </w:p>
          <w:p w14:paraId="16877E53" w14:textId="77777777" w:rsidR="00387182" w:rsidRPr="0001305C" w:rsidRDefault="00387182" w:rsidP="008B2E60">
            <w:pPr>
              <w:spacing w:line="276" w:lineRule="auto"/>
              <w:rPr>
                <w:rFonts w:cstheme="minorHAnsi"/>
                <w:sz w:val="18"/>
                <w:szCs w:val="18"/>
              </w:rPr>
            </w:pPr>
            <w:r w:rsidRPr="0001305C">
              <w:rPr>
                <w:sz w:val="18"/>
                <w:szCs w:val="18"/>
              </w:rPr>
              <w:t xml:space="preserve">Implication des services de l’Etat dans les actions de suivi.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705F22B" w14:textId="77777777" w:rsidR="00387182" w:rsidRPr="0001305C" w:rsidRDefault="00387182" w:rsidP="008B2E60">
            <w:pPr>
              <w:jc w:val="center"/>
              <w:rPr>
                <w:rFonts w:cstheme="minorHAnsi"/>
                <w:sz w:val="18"/>
                <w:szCs w:val="18"/>
              </w:rPr>
            </w:pPr>
            <w:r w:rsidRPr="0001305C">
              <w:rPr>
                <w:rFonts w:cstheme="minorHAnsi"/>
                <w:sz w:val="18"/>
                <w:szCs w:val="18"/>
              </w:rPr>
              <w:t>UGP</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6A28486A" w14:textId="77777777" w:rsidR="00387182" w:rsidRPr="0001305C" w:rsidRDefault="00387182" w:rsidP="008B2E60">
            <w:pPr>
              <w:jc w:val="center"/>
              <w:rPr>
                <w:sz w:val="18"/>
                <w:szCs w:val="18"/>
              </w:rPr>
            </w:pPr>
            <w:r w:rsidRPr="0001305C">
              <w:rPr>
                <w:sz w:val="18"/>
                <w:szCs w:val="18"/>
              </w:rPr>
              <w:t>N/A</w:t>
            </w:r>
          </w:p>
        </w:tc>
      </w:tr>
      <w:tr w:rsidR="00387182" w:rsidRPr="00873B1B" w14:paraId="6BC27930"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0B7F4ADD" w14:textId="77777777" w:rsidR="00387182" w:rsidRPr="0001305C" w:rsidRDefault="00387182" w:rsidP="008B2E60">
            <w:pPr>
              <w:pStyle w:val="Default"/>
              <w:jc w:val="both"/>
              <w:rPr>
                <w:rFonts w:cstheme="minorHAnsi"/>
                <w:sz w:val="18"/>
                <w:szCs w:val="18"/>
              </w:rPr>
            </w:pPr>
            <w:r w:rsidRPr="0001305C">
              <w:rPr>
                <w:rFonts w:ascii="Calibri" w:eastAsia="Calibri" w:hAnsi="Calibri" w:cs="Calibri"/>
                <w:sz w:val="18"/>
                <w:szCs w:val="18"/>
                <w:lang w:val="fr-CD" w:eastAsia="fr-CD"/>
              </w:rPr>
              <w:t>Dysfonctionnement des mécanismes de financement du secteur agricole</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2D67BA35"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7F5F4663" w14:textId="77777777" w:rsidR="00387182" w:rsidRPr="0001305C" w:rsidRDefault="00387182" w:rsidP="008B2E60">
            <w:pPr>
              <w:jc w:val="center"/>
              <w:rPr>
                <w:sz w:val="18"/>
                <w:szCs w:val="18"/>
              </w:rPr>
            </w:pPr>
            <w:r w:rsidRPr="0001305C">
              <w:rPr>
                <w:sz w:val="18"/>
                <w:szCs w:val="18"/>
              </w:rPr>
              <w:t>Elevé</w:t>
            </w:r>
          </w:p>
        </w:tc>
        <w:tc>
          <w:tcPr>
            <w:tcW w:w="1843" w:type="dxa"/>
            <w:tcBorders>
              <w:top w:val="single" w:sz="4" w:space="0" w:color="auto"/>
              <w:left w:val="nil"/>
              <w:bottom w:val="single" w:sz="4" w:space="0" w:color="auto"/>
              <w:right w:val="single" w:sz="4" w:space="0" w:color="000000"/>
            </w:tcBorders>
            <w:vAlign w:val="center"/>
          </w:tcPr>
          <w:p w14:paraId="051C3A95"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270007EC"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Appui à la simplification des procédures d'accès au financement et adaptation aux spécificités du secteur agricole ; </w:t>
            </w:r>
          </w:p>
          <w:p w14:paraId="473CBF80"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Appui au développement de mécanismes d’incitation aux investissements privés dans le secteur agricole durable, associé à des modalités de soutien à l’investissement des exploitations et PME agricoles. </w:t>
            </w:r>
          </w:p>
          <w:p w14:paraId="008B7861" w14:textId="77777777" w:rsidR="00387182" w:rsidRDefault="00387182" w:rsidP="008B2E60">
            <w:pPr>
              <w:pStyle w:val="Default"/>
              <w:jc w:val="both"/>
              <w:rPr>
                <w:sz w:val="18"/>
                <w:szCs w:val="18"/>
              </w:rPr>
            </w:pPr>
            <w:r w:rsidRPr="0001305C">
              <w:rPr>
                <w:rFonts w:ascii="Calibri" w:eastAsia="Calibri" w:hAnsi="Calibri" w:cs="Calibri"/>
                <w:sz w:val="18"/>
                <w:szCs w:val="18"/>
                <w:lang w:val="fr-CD" w:eastAsia="fr-CD"/>
              </w:rPr>
              <w:lastRenderedPageBreak/>
              <w:t>Valorisation et amplification des acquis des mécanismes existants.</w:t>
            </w:r>
            <w:r w:rsidRPr="0001305C">
              <w:rPr>
                <w:sz w:val="18"/>
                <w:szCs w:val="18"/>
              </w:rPr>
              <w:t xml:space="preserve"> </w:t>
            </w:r>
          </w:p>
          <w:p w14:paraId="0195E3C7" w14:textId="77777777" w:rsidR="00387182" w:rsidRPr="0001305C" w:rsidRDefault="00387182" w:rsidP="008B2E60">
            <w:pPr>
              <w:pStyle w:val="Default"/>
              <w:jc w:val="both"/>
              <w:rPr>
                <w:rFonts w:cstheme="minorHAnsi"/>
                <w:sz w:val="18"/>
                <w:szCs w:val="18"/>
              </w:rPr>
            </w:pPr>
            <w:r>
              <w:rPr>
                <w:sz w:val="18"/>
                <w:szCs w:val="18"/>
              </w:rPr>
              <w:t>Participation au dialogue national et multi acteur sur la problématique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E500828" w14:textId="77777777" w:rsidR="00387182" w:rsidRPr="0001305C" w:rsidRDefault="00387182" w:rsidP="008B2E60">
            <w:pPr>
              <w:jc w:val="center"/>
              <w:rPr>
                <w:rFonts w:cstheme="minorHAnsi"/>
                <w:sz w:val="18"/>
                <w:szCs w:val="18"/>
              </w:rPr>
            </w:pPr>
            <w:r w:rsidRPr="0001305C">
              <w:rPr>
                <w:rFonts w:cstheme="minorHAnsi"/>
                <w:sz w:val="18"/>
                <w:szCs w:val="18"/>
              </w:rPr>
              <w:lastRenderedPageBreak/>
              <w:t>UGP-Porteurs de projet</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0F55DB15" w14:textId="77777777" w:rsidR="00387182" w:rsidRPr="0001305C" w:rsidRDefault="00387182" w:rsidP="008B2E60">
            <w:pPr>
              <w:jc w:val="center"/>
              <w:rPr>
                <w:sz w:val="18"/>
                <w:szCs w:val="18"/>
              </w:rPr>
            </w:pPr>
            <w:r w:rsidRPr="0001305C">
              <w:rPr>
                <w:sz w:val="18"/>
                <w:szCs w:val="18"/>
              </w:rPr>
              <w:t>N/A</w:t>
            </w:r>
          </w:p>
        </w:tc>
      </w:tr>
      <w:tr w:rsidR="00387182" w:rsidRPr="00873B1B" w14:paraId="707E3FD6"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1EB007FF"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 développement des chaines de valeur et l’amélioration de la gouvernance territoriale et forestière est contrainte par les difficultés à trouver du capital humain qualifié </w:t>
            </w:r>
          </w:p>
          <w:p w14:paraId="622F884B" w14:textId="77777777" w:rsidR="00387182" w:rsidRPr="0001305C" w:rsidRDefault="00387182" w:rsidP="008B2E60">
            <w:pPr>
              <w:spacing w:line="276" w:lineRule="auto"/>
              <w:rPr>
                <w:sz w:val="18"/>
                <w:szCs w:val="18"/>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548C8A19"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2E9ACDA8" w14:textId="77777777" w:rsidR="00387182" w:rsidRPr="0001305C" w:rsidRDefault="00387182" w:rsidP="008B2E60">
            <w:pPr>
              <w:jc w:val="center"/>
              <w:rPr>
                <w:sz w:val="18"/>
                <w:szCs w:val="18"/>
              </w:rPr>
            </w:pPr>
          </w:p>
        </w:tc>
        <w:tc>
          <w:tcPr>
            <w:tcW w:w="1843" w:type="dxa"/>
            <w:tcBorders>
              <w:top w:val="single" w:sz="4" w:space="0" w:color="auto"/>
              <w:left w:val="nil"/>
              <w:bottom w:val="single" w:sz="4" w:space="0" w:color="auto"/>
              <w:right w:val="single" w:sz="4" w:space="0" w:color="000000"/>
            </w:tcBorders>
            <w:vAlign w:val="center"/>
          </w:tcPr>
          <w:p w14:paraId="03D06114"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6C28F4D6"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Les interventions reposent sur des entreprises privées exigeantes avec leur personnel et assurent leur formation et leur suivi. </w:t>
            </w:r>
          </w:p>
          <w:p w14:paraId="7A4594E6"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Des investigations sont réalisées pour identifier le potentiel de ressources humaines mobilisables. </w:t>
            </w:r>
          </w:p>
          <w:p w14:paraId="5A6E2FC4" w14:textId="77777777" w:rsidR="00387182" w:rsidRPr="0001305C" w:rsidRDefault="00387182" w:rsidP="008B2E60">
            <w:pPr>
              <w:spacing w:line="276" w:lineRule="auto"/>
              <w:rPr>
                <w:rFonts w:cstheme="minorHAnsi"/>
                <w:sz w:val="18"/>
                <w:szCs w:val="18"/>
              </w:rPr>
            </w:pPr>
            <w:r w:rsidRPr="0001305C">
              <w:rPr>
                <w:sz w:val="18"/>
                <w:szCs w:val="18"/>
              </w:rPr>
              <w:t xml:space="preserve">Des actions de formation sont réalisées et de l’expertise internationale est mobilisée pour accompagner les équipes qui travaillent en lien avec le programme.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02B67EA" w14:textId="77777777" w:rsidR="00387182" w:rsidRPr="0001305C" w:rsidRDefault="00387182" w:rsidP="008B2E60">
            <w:pPr>
              <w:jc w:val="center"/>
              <w:rPr>
                <w:rFonts w:cstheme="minorHAnsi"/>
                <w:sz w:val="18"/>
                <w:szCs w:val="18"/>
              </w:rPr>
            </w:pPr>
            <w:r w:rsidRPr="0001305C">
              <w:rPr>
                <w:rFonts w:cstheme="minorHAnsi"/>
                <w:sz w:val="18"/>
                <w:szCs w:val="18"/>
              </w:rPr>
              <w:t>UGP</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2C3E638F" w14:textId="77777777" w:rsidR="00387182" w:rsidRPr="0001305C" w:rsidRDefault="00387182" w:rsidP="008B2E60">
            <w:pPr>
              <w:jc w:val="center"/>
              <w:rPr>
                <w:sz w:val="18"/>
                <w:szCs w:val="18"/>
              </w:rPr>
            </w:pPr>
            <w:r w:rsidRPr="0001305C">
              <w:rPr>
                <w:sz w:val="18"/>
                <w:szCs w:val="18"/>
              </w:rPr>
              <w:t>N/A</w:t>
            </w:r>
          </w:p>
        </w:tc>
      </w:tr>
      <w:tr w:rsidR="00387182" w:rsidRPr="00873B1B" w14:paraId="750836FC"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3663DB3F"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Dégradation de la situation de corruption du pays, notamment aux niveaux déconcentrés </w:t>
            </w:r>
          </w:p>
          <w:p w14:paraId="2FDEC5F2" w14:textId="77777777" w:rsidR="00387182" w:rsidRPr="0001305C" w:rsidRDefault="00387182" w:rsidP="008B2E60">
            <w:pPr>
              <w:spacing w:line="276" w:lineRule="auto"/>
              <w:jc w:val="center"/>
              <w:rPr>
                <w:rFonts w:cstheme="minorHAnsi"/>
                <w:sz w:val="18"/>
                <w:szCs w:val="18"/>
                <w:lang w:val="fr-FR"/>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105CA863"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4DB49EC7" w14:textId="77777777" w:rsidR="00387182" w:rsidRPr="0001305C" w:rsidRDefault="00387182" w:rsidP="008B2E60">
            <w:pPr>
              <w:jc w:val="center"/>
              <w:rPr>
                <w:sz w:val="18"/>
                <w:szCs w:val="18"/>
              </w:rPr>
            </w:pPr>
            <w:r w:rsidRPr="0001305C">
              <w:rPr>
                <w:sz w:val="18"/>
                <w:szCs w:val="18"/>
              </w:rPr>
              <w:t>Élevé</w:t>
            </w:r>
          </w:p>
        </w:tc>
        <w:tc>
          <w:tcPr>
            <w:tcW w:w="1843" w:type="dxa"/>
            <w:tcBorders>
              <w:top w:val="single" w:sz="4" w:space="0" w:color="auto"/>
              <w:left w:val="nil"/>
              <w:bottom w:val="single" w:sz="4" w:space="0" w:color="auto"/>
              <w:right w:val="single" w:sz="4" w:space="0" w:color="000000"/>
            </w:tcBorders>
            <w:vAlign w:val="center"/>
          </w:tcPr>
          <w:p w14:paraId="253C16B4"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0D3FCC23"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Renforcement du dialogue avec les autorités nationales, notamment dans le cadre de comités de pilotage </w:t>
            </w:r>
          </w:p>
          <w:p w14:paraId="63871EE6" w14:textId="77777777" w:rsidR="00387182" w:rsidRDefault="00387182" w:rsidP="008B2E60">
            <w:pPr>
              <w:spacing w:line="276" w:lineRule="auto"/>
              <w:rPr>
                <w:sz w:val="18"/>
                <w:szCs w:val="18"/>
              </w:rPr>
            </w:pPr>
            <w:r w:rsidRPr="0001305C">
              <w:rPr>
                <w:sz w:val="18"/>
                <w:szCs w:val="18"/>
              </w:rPr>
              <w:t xml:space="preserve">Soutien aux actions de lobbying conjointes entre les organisations du secteur privé, des producteurs et de la société civile </w:t>
            </w:r>
          </w:p>
          <w:p w14:paraId="51B942A2" w14:textId="77777777" w:rsidR="00387182" w:rsidRPr="0001305C" w:rsidRDefault="00387182" w:rsidP="008B2E60">
            <w:pPr>
              <w:spacing w:line="276" w:lineRule="auto"/>
              <w:rPr>
                <w:rFonts w:cstheme="minorHAnsi"/>
                <w:sz w:val="18"/>
                <w:szCs w:val="18"/>
                <w:lang w:val="fr-FR"/>
              </w:rPr>
            </w:pPr>
            <w:r>
              <w:rPr>
                <w:sz w:val="18"/>
                <w:szCs w:val="18"/>
              </w:rPr>
              <w:t>Signature dans le contrat des AP d’un engagement anti- corruption et production du code de conduite et d’éthique à diffuser aux partenaires</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B3E1BF7" w14:textId="77777777" w:rsidR="00387182" w:rsidRPr="0001305C" w:rsidRDefault="00387182" w:rsidP="008B2E60">
            <w:pPr>
              <w:jc w:val="center"/>
              <w:rPr>
                <w:rFonts w:cstheme="minorHAnsi"/>
                <w:sz w:val="18"/>
                <w:szCs w:val="18"/>
              </w:rPr>
            </w:pPr>
            <w:r w:rsidRPr="0001305C">
              <w:rPr>
                <w:rFonts w:cstheme="minorHAnsi"/>
                <w:sz w:val="18"/>
                <w:szCs w:val="18"/>
              </w:rPr>
              <w:t>UGP</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28C3A7C7" w14:textId="77777777" w:rsidR="00387182" w:rsidRPr="0001305C" w:rsidRDefault="00387182" w:rsidP="008B2E60">
            <w:pPr>
              <w:jc w:val="center"/>
              <w:rPr>
                <w:sz w:val="18"/>
                <w:szCs w:val="18"/>
              </w:rPr>
            </w:pPr>
            <w:r w:rsidRPr="0001305C">
              <w:rPr>
                <w:sz w:val="18"/>
                <w:szCs w:val="18"/>
              </w:rPr>
              <w:t>N/A</w:t>
            </w:r>
          </w:p>
        </w:tc>
      </w:tr>
      <w:tr w:rsidR="00387182" w:rsidRPr="00873B1B" w14:paraId="136914C2"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57325C81"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lastRenderedPageBreak/>
              <w:t xml:space="preserve">Les disfonctionnements climatiques et les difficultés à gérer la question phytosanitaire limitent les capacités d’investissement des opérateurs et des producteurs </w:t>
            </w:r>
          </w:p>
          <w:p w14:paraId="42139D8D" w14:textId="77777777" w:rsidR="00387182" w:rsidRPr="0001305C" w:rsidRDefault="00387182" w:rsidP="008B2E60">
            <w:pPr>
              <w:spacing w:line="276" w:lineRule="auto"/>
              <w:jc w:val="center"/>
              <w:rPr>
                <w:rFonts w:cstheme="minorHAnsi"/>
                <w:sz w:val="18"/>
                <w:szCs w:val="18"/>
                <w:lang w:val="fr-FR"/>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058FF827"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7F2FA00B" w14:textId="77777777" w:rsidR="00387182" w:rsidRPr="0001305C" w:rsidRDefault="00387182" w:rsidP="008B2E60">
            <w:pPr>
              <w:jc w:val="center"/>
              <w:rPr>
                <w:sz w:val="18"/>
                <w:szCs w:val="18"/>
              </w:rPr>
            </w:pPr>
            <w:r w:rsidRPr="0001305C">
              <w:rPr>
                <w:sz w:val="18"/>
                <w:szCs w:val="18"/>
              </w:rPr>
              <w:t>Moindre</w:t>
            </w:r>
          </w:p>
        </w:tc>
        <w:tc>
          <w:tcPr>
            <w:tcW w:w="1843" w:type="dxa"/>
            <w:tcBorders>
              <w:top w:val="single" w:sz="4" w:space="0" w:color="auto"/>
              <w:left w:val="nil"/>
              <w:bottom w:val="single" w:sz="4" w:space="0" w:color="auto"/>
              <w:right w:val="single" w:sz="4" w:space="0" w:color="000000"/>
            </w:tcBorders>
            <w:vAlign w:val="center"/>
          </w:tcPr>
          <w:p w14:paraId="611BC8D2" w14:textId="77777777" w:rsidR="00387182" w:rsidRPr="0001305C" w:rsidRDefault="00387182" w:rsidP="008B2E60">
            <w:pPr>
              <w:jc w:val="center"/>
              <w:rPr>
                <w:sz w:val="18"/>
                <w:szCs w:val="18"/>
              </w:rPr>
            </w:pPr>
            <w:r w:rsidRPr="0001305C">
              <w:rPr>
                <w:sz w:val="18"/>
                <w:szCs w:val="18"/>
              </w:rPr>
              <w:t>Stable</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01F3FFD4"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La vulgarisation des pratiques agroforestières et de l’abattage sélectif sur défriches destinées à des plantations réduit la sensibilité aux aléas du climat. </w:t>
            </w:r>
          </w:p>
          <w:p w14:paraId="08AA0BD6"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 développement des pratiques agro écologiques (traitement bio, push pull, etc.) réduit la sensibilité des végétaux aux attaques. </w:t>
            </w:r>
          </w:p>
          <w:p w14:paraId="7E94BD79"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 conseil technico-économique mis en place permet aux producteurs d’accéder à du matériel végétal mieux adapté aux changements climatiques, de mieux connaitre les prédateurs et maladies, ainsi que leurs modes de traitement. </w:t>
            </w:r>
          </w:p>
          <w:p w14:paraId="2B35CCA6"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Les opérateurs privés approvisionnent les producteurs en intrants de qualité grâce à l’appui des équipes du programme. </w:t>
            </w:r>
          </w:p>
          <w:p w14:paraId="49F8D70B" w14:textId="77777777" w:rsidR="00387182" w:rsidRPr="0001305C" w:rsidRDefault="00387182" w:rsidP="008B2E60">
            <w:pPr>
              <w:pStyle w:val="Default"/>
              <w:jc w:val="both"/>
              <w:rPr>
                <w:rFonts w:cstheme="minorHAnsi"/>
                <w:sz w:val="18"/>
                <w:szCs w:val="18"/>
              </w:rPr>
            </w:pPr>
            <w:r w:rsidRPr="0001305C">
              <w:rPr>
                <w:rFonts w:ascii="Calibri" w:eastAsia="Calibri" w:hAnsi="Calibri" w:cs="Calibri"/>
                <w:sz w:val="18"/>
                <w:szCs w:val="18"/>
                <w:lang w:val="fr-CD" w:eastAsia="fr-CD"/>
              </w:rPr>
              <w:t>Renforcement des normes et des systèmes de contrôle qualité et de sécurité sanitaire pour la distribution et l'usage des intrants agricoles.</w:t>
            </w:r>
            <w:r w:rsidRPr="0001305C">
              <w:rPr>
                <w:sz w:val="18"/>
                <w:szCs w:val="18"/>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A5E998F" w14:textId="77777777" w:rsidR="00387182" w:rsidRPr="0001305C" w:rsidRDefault="00387182" w:rsidP="008B2E60">
            <w:pPr>
              <w:jc w:val="center"/>
              <w:rPr>
                <w:rFonts w:cstheme="minorHAnsi"/>
                <w:sz w:val="18"/>
                <w:szCs w:val="18"/>
              </w:rPr>
            </w:pPr>
            <w:r w:rsidRPr="0001305C">
              <w:rPr>
                <w:rFonts w:cstheme="minorHAnsi"/>
                <w:sz w:val="18"/>
                <w:szCs w:val="18"/>
              </w:rPr>
              <w:t>UGP</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4A35F79D" w14:textId="77777777" w:rsidR="00387182" w:rsidRPr="0001305C" w:rsidRDefault="00387182" w:rsidP="008B2E60">
            <w:pPr>
              <w:jc w:val="center"/>
              <w:rPr>
                <w:sz w:val="18"/>
                <w:szCs w:val="18"/>
              </w:rPr>
            </w:pPr>
            <w:r w:rsidRPr="0001305C">
              <w:rPr>
                <w:sz w:val="18"/>
                <w:szCs w:val="18"/>
              </w:rPr>
              <w:t>N/A</w:t>
            </w:r>
          </w:p>
        </w:tc>
      </w:tr>
      <w:tr w:rsidR="00387182" w:rsidRPr="00873B1B" w14:paraId="3788627C" w14:textId="77777777" w:rsidTr="008B2E60">
        <w:trPr>
          <w:trHeight w:val="428"/>
        </w:trPr>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414E1E55"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La spéculation foncière constitue un facteur limitant à l’investissement </w:t>
            </w:r>
          </w:p>
          <w:p w14:paraId="6CEE8422" w14:textId="77777777" w:rsidR="00387182" w:rsidRPr="0001305C" w:rsidRDefault="00387182" w:rsidP="008B2E60">
            <w:pPr>
              <w:spacing w:line="276" w:lineRule="auto"/>
              <w:jc w:val="center"/>
              <w:rPr>
                <w:rFonts w:cstheme="minorHAnsi"/>
                <w:sz w:val="18"/>
                <w:szCs w:val="18"/>
                <w:lang w:val="fr-FR"/>
              </w:rPr>
            </w:pP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center"/>
          </w:tcPr>
          <w:p w14:paraId="155003B7" w14:textId="77777777" w:rsidR="00387182" w:rsidRPr="0001305C" w:rsidRDefault="00387182" w:rsidP="008B2E60">
            <w:pPr>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14:paraId="39AB4498" w14:textId="77777777" w:rsidR="00387182" w:rsidRPr="0001305C" w:rsidRDefault="00387182" w:rsidP="008B2E60">
            <w:pPr>
              <w:jc w:val="center"/>
              <w:rPr>
                <w:sz w:val="18"/>
                <w:szCs w:val="18"/>
              </w:rPr>
            </w:pPr>
          </w:p>
        </w:tc>
        <w:tc>
          <w:tcPr>
            <w:tcW w:w="1843" w:type="dxa"/>
            <w:tcBorders>
              <w:top w:val="single" w:sz="4" w:space="0" w:color="auto"/>
              <w:left w:val="nil"/>
              <w:bottom w:val="single" w:sz="4" w:space="0" w:color="auto"/>
              <w:right w:val="single" w:sz="4" w:space="0" w:color="000000"/>
            </w:tcBorders>
            <w:vAlign w:val="center"/>
          </w:tcPr>
          <w:p w14:paraId="7A734F23" w14:textId="77777777" w:rsidR="00387182" w:rsidRPr="0001305C" w:rsidRDefault="00387182" w:rsidP="008B2E60">
            <w:pPr>
              <w:jc w:val="center"/>
              <w:rPr>
                <w:sz w:val="18"/>
                <w:szCs w:val="18"/>
              </w:rPr>
            </w:pP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34AFDC57" w14:textId="77777777" w:rsidR="00387182" w:rsidRPr="0001305C" w:rsidRDefault="00387182" w:rsidP="008B2E60">
            <w:pPr>
              <w:pStyle w:val="Default"/>
              <w:jc w:val="both"/>
              <w:rPr>
                <w:rFonts w:ascii="Calibri" w:eastAsia="Calibri" w:hAnsi="Calibri" w:cs="Calibri"/>
                <w:sz w:val="18"/>
                <w:szCs w:val="18"/>
                <w:lang w:val="fr-CD" w:eastAsia="fr-CD"/>
              </w:rPr>
            </w:pPr>
            <w:r w:rsidRPr="0001305C">
              <w:rPr>
                <w:rFonts w:ascii="Calibri" w:eastAsia="Calibri" w:hAnsi="Calibri" w:cs="Calibri"/>
                <w:sz w:val="18"/>
                <w:szCs w:val="18"/>
                <w:lang w:val="fr-CD" w:eastAsia="fr-CD"/>
              </w:rPr>
              <w:t xml:space="preserve">Des outils sont mis en place pour appuyer les communautés à maîtriser les modes d’occupation des terres. </w:t>
            </w:r>
          </w:p>
          <w:p w14:paraId="59A4BB5D" w14:textId="77777777" w:rsidR="00387182" w:rsidRPr="0001305C" w:rsidRDefault="00387182" w:rsidP="008B2E60">
            <w:pPr>
              <w:pStyle w:val="Default"/>
              <w:jc w:val="both"/>
              <w:rPr>
                <w:rFonts w:cstheme="minorHAnsi"/>
                <w:sz w:val="18"/>
                <w:szCs w:val="18"/>
              </w:rPr>
            </w:pPr>
            <w:r w:rsidRPr="0001305C">
              <w:rPr>
                <w:rFonts w:ascii="Calibri" w:eastAsia="Calibri" w:hAnsi="Calibri" w:cs="Calibri"/>
                <w:sz w:val="18"/>
                <w:szCs w:val="18"/>
                <w:lang w:val="fr-CD" w:eastAsia="fr-CD"/>
              </w:rPr>
              <w:t>Des appuis sont proposés aux investisseurs agricoles pour vérifier et sécuriser leurs droits fonciers.</w:t>
            </w:r>
            <w:r w:rsidRPr="0001305C">
              <w:rPr>
                <w:sz w:val="18"/>
                <w:szCs w:val="18"/>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FB4BCBF" w14:textId="77777777" w:rsidR="00387182" w:rsidRPr="0001305C" w:rsidRDefault="00387182" w:rsidP="008B2E60">
            <w:pPr>
              <w:jc w:val="center"/>
              <w:rPr>
                <w:rFonts w:cstheme="minorHAnsi"/>
                <w:sz w:val="18"/>
                <w:szCs w:val="18"/>
              </w:rPr>
            </w:pPr>
            <w:r w:rsidRPr="0001305C">
              <w:rPr>
                <w:rFonts w:cstheme="minorHAnsi"/>
                <w:sz w:val="18"/>
                <w:szCs w:val="18"/>
              </w:rPr>
              <w:t>UGP-ALE-Porteurs de projet</w:t>
            </w:r>
          </w:p>
        </w:tc>
        <w:tc>
          <w:tcPr>
            <w:tcW w:w="1843" w:type="dxa"/>
            <w:tcBorders>
              <w:top w:val="single" w:sz="4" w:space="0" w:color="auto"/>
              <w:left w:val="nil"/>
              <w:bottom w:val="single" w:sz="4" w:space="0" w:color="auto"/>
              <w:right w:val="single" w:sz="4" w:space="0" w:color="000000"/>
            </w:tcBorders>
            <w:shd w:val="clear" w:color="auto" w:fill="auto"/>
            <w:vAlign w:val="center"/>
          </w:tcPr>
          <w:p w14:paraId="73B9BCAE" w14:textId="77777777" w:rsidR="00387182" w:rsidRPr="0001305C" w:rsidRDefault="00387182" w:rsidP="008B2E60">
            <w:pPr>
              <w:jc w:val="center"/>
              <w:rPr>
                <w:sz w:val="18"/>
                <w:szCs w:val="18"/>
              </w:rPr>
            </w:pPr>
            <w:r w:rsidRPr="0001305C">
              <w:rPr>
                <w:sz w:val="18"/>
                <w:szCs w:val="18"/>
              </w:rPr>
              <w:t>N/A</w:t>
            </w:r>
          </w:p>
        </w:tc>
      </w:tr>
    </w:tbl>
    <w:p w14:paraId="0208B9E5" w14:textId="77777777" w:rsidR="00387182" w:rsidRDefault="00387182">
      <w:pPr>
        <w:spacing w:after="5" w:line="240" w:lineRule="auto"/>
        <w:ind w:left="20" w:right="28" w:hanging="10"/>
        <w:jc w:val="both"/>
        <w:rPr>
          <w:rFonts w:ascii="Avenir" w:eastAsia="Avenir" w:hAnsi="Avenir" w:cs="Avenir"/>
          <w:color w:val="000000"/>
        </w:rPr>
      </w:pPr>
    </w:p>
    <w:p w14:paraId="6060F210" w14:textId="77777777" w:rsidR="00374CD5" w:rsidRDefault="00374CD5">
      <w:pPr>
        <w:spacing w:after="5" w:line="240" w:lineRule="auto"/>
        <w:ind w:left="20" w:right="28" w:hanging="10"/>
        <w:jc w:val="both"/>
        <w:rPr>
          <w:rFonts w:ascii="Avenir" w:eastAsia="Avenir" w:hAnsi="Avenir" w:cs="Avenir"/>
          <w:color w:val="000000"/>
        </w:rPr>
      </w:pPr>
    </w:p>
    <w:p w14:paraId="03893289" w14:textId="77777777" w:rsidR="00374CD5" w:rsidRDefault="00374CD5">
      <w:pPr>
        <w:spacing w:after="5" w:line="240" w:lineRule="auto"/>
        <w:ind w:left="20" w:right="28" w:hanging="10"/>
        <w:jc w:val="both"/>
        <w:rPr>
          <w:rFonts w:ascii="Avenir" w:eastAsia="Avenir" w:hAnsi="Avenir" w:cs="Avenir"/>
          <w:color w:val="000000"/>
        </w:rPr>
      </w:pPr>
    </w:p>
    <w:p w14:paraId="46084DF9" w14:textId="77777777" w:rsidR="00374CD5" w:rsidRDefault="00374CD5">
      <w:pPr>
        <w:spacing w:after="5" w:line="240" w:lineRule="auto"/>
        <w:ind w:left="20" w:right="28" w:hanging="10"/>
        <w:jc w:val="both"/>
        <w:rPr>
          <w:rFonts w:ascii="Avenir" w:eastAsia="Avenir" w:hAnsi="Avenir" w:cs="Avenir"/>
          <w:color w:val="000000"/>
        </w:rPr>
      </w:pPr>
    </w:p>
    <w:p w14:paraId="023A6AF1" w14:textId="77777777" w:rsidR="00D74DDD" w:rsidRDefault="00D74DDD">
      <w:pPr>
        <w:spacing w:after="5" w:line="240" w:lineRule="auto"/>
        <w:ind w:left="20" w:right="28" w:hanging="10"/>
        <w:jc w:val="both"/>
        <w:rPr>
          <w:rFonts w:ascii="Avenir" w:eastAsia="Avenir" w:hAnsi="Avenir" w:cs="Avenir"/>
          <w:color w:val="000000"/>
        </w:rPr>
      </w:pPr>
    </w:p>
    <w:p w14:paraId="47A41476" w14:textId="77777777" w:rsidR="00374CD5" w:rsidRDefault="00374CD5">
      <w:pPr>
        <w:spacing w:after="5" w:line="271" w:lineRule="auto"/>
        <w:rPr>
          <w:rFonts w:ascii="Avenir" w:eastAsia="Avenir" w:hAnsi="Avenir" w:cs="Avenir"/>
          <w:b/>
          <w:color w:val="000000"/>
          <w:sz w:val="16"/>
          <w:szCs w:val="16"/>
        </w:rPr>
        <w:sectPr w:rsidR="00374CD5" w:rsidSect="00DA7E26">
          <w:pgSz w:w="16840" w:h="11900" w:orient="landscape"/>
          <w:pgMar w:top="1576" w:right="1962" w:bottom="1559" w:left="1491" w:header="1021" w:footer="1117" w:gutter="0"/>
          <w:pgNumType w:start="30"/>
          <w:cols w:space="720"/>
          <w:titlePg/>
        </w:sectPr>
      </w:pPr>
    </w:p>
    <w:tbl>
      <w:tblPr>
        <w:tblStyle w:val="af2"/>
        <w:tblW w:w="89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5"/>
        <w:gridCol w:w="1172"/>
        <w:gridCol w:w="1806"/>
        <w:gridCol w:w="2362"/>
        <w:gridCol w:w="1362"/>
        <w:gridCol w:w="978"/>
      </w:tblGrid>
      <w:tr w:rsidR="00D74DDD" w14:paraId="0078379C" w14:textId="77777777">
        <w:trPr>
          <w:trHeight w:val="300"/>
          <w:jc w:val="center"/>
        </w:trPr>
        <w:tc>
          <w:tcPr>
            <w:tcW w:w="2397" w:type="dxa"/>
            <w:gridSpan w:val="2"/>
            <w:shd w:val="clear" w:color="auto" w:fill="auto"/>
            <w:vAlign w:val="bottom"/>
          </w:tcPr>
          <w:p w14:paraId="162557AD" w14:textId="77777777" w:rsidR="00D74DDD" w:rsidRDefault="00F5459E">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lastRenderedPageBreak/>
              <w:t>Identification des risques</w:t>
            </w:r>
          </w:p>
        </w:tc>
        <w:tc>
          <w:tcPr>
            <w:tcW w:w="1806" w:type="dxa"/>
          </w:tcPr>
          <w:p w14:paraId="31A13D33" w14:textId="77777777" w:rsidR="00D74DDD" w:rsidRDefault="00D74DDD">
            <w:pPr>
              <w:spacing w:after="5" w:line="271" w:lineRule="auto"/>
              <w:jc w:val="center"/>
              <w:rPr>
                <w:rFonts w:ascii="Avenir" w:eastAsia="Avenir" w:hAnsi="Avenir" w:cs="Avenir"/>
                <w:b/>
                <w:color w:val="000000"/>
                <w:sz w:val="16"/>
                <w:szCs w:val="16"/>
              </w:rPr>
            </w:pPr>
          </w:p>
        </w:tc>
        <w:tc>
          <w:tcPr>
            <w:tcW w:w="4702" w:type="dxa"/>
            <w:gridSpan w:val="3"/>
            <w:shd w:val="clear" w:color="auto" w:fill="auto"/>
            <w:vAlign w:val="bottom"/>
          </w:tcPr>
          <w:p w14:paraId="11B5A499" w14:textId="77777777" w:rsidR="00D74DDD" w:rsidRDefault="00F5459E">
            <w:pPr>
              <w:spacing w:after="5" w:line="271" w:lineRule="auto"/>
              <w:jc w:val="center"/>
              <w:rPr>
                <w:rFonts w:ascii="Avenir" w:eastAsia="Avenir" w:hAnsi="Avenir" w:cs="Avenir"/>
                <w:b/>
                <w:color w:val="000000"/>
                <w:sz w:val="16"/>
                <w:szCs w:val="16"/>
              </w:rPr>
            </w:pPr>
            <w:r>
              <w:rPr>
                <w:rFonts w:ascii="Avenir" w:eastAsia="Avenir" w:hAnsi="Avenir" w:cs="Avenir"/>
                <w:b/>
                <w:color w:val="000000"/>
                <w:sz w:val="16"/>
                <w:szCs w:val="16"/>
              </w:rPr>
              <w:t>Traitement du risque</w:t>
            </w:r>
          </w:p>
        </w:tc>
      </w:tr>
      <w:tr w:rsidR="00D74DDD" w14:paraId="1DD86B44" w14:textId="77777777">
        <w:trPr>
          <w:trHeight w:val="510"/>
          <w:jc w:val="center"/>
        </w:trPr>
        <w:tc>
          <w:tcPr>
            <w:tcW w:w="1225" w:type="dxa"/>
            <w:shd w:val="clear" w:color="auto" w:fill="auto"/>
            <w:vAlign w:val="center"/>
          </w:tcPr>
          <w:p w14:paraId="1EFA0DBA"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Description du risque</w:t>
            </w:r>
          </w:p>
        </w:tc>
        <w:tc>
          <w:tcPr>
            <w:tcW w:w="1172" w:type="dxa"/>
            <w:shd w:val="clear" w:color="auto" w:fill="auto"/>
            <w:vAlign w:val="center"/>
          </w:tcPr>
          <w:p w14:paraId="79ED58EF"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Catégorie de risque</w:t>
            </w:r>
          </w:p>
        </w:tc>
        <w:tc>
          <w:tcPr>
            <w:tcW w:w="1806" w:type="dxa"/>
          </w:tcPr>
          <w:p w14:paraId="2179AF4A"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xml:space="preserve">Evolution du risque (stable, accru, amoindri) lors de l’année de rapportage  </w:t>
            </w:r>
          </w:p>
        </w:tc>
        <w:tc>
          <w:tcPr>
            <w:tcW w:w="2362" w:type="dxa"/>
            <w:shd w:val="clear" w:color="auto" w:fill="auto"/>
            <w:vAlign w:val="center"/>
          </w:tcPr>
          <w:p w14:paraId="54467FAD"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Action anticipée ou menée par le projet</w:t>
            </w:r>
          </w:p>
        </w:tc>
        <w:tc>
          <w:tcPr>
            <w:tcW w:w="1362" w:type="dxa"/>
            <w:shd w:val="clear" w:color="auto" w:fill="auto"/>
            <w:vAlign w:val="center"/>
          </w:tcPr>
          <w:p w14:paraId="2F9CE8DD"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Responsabilité</w:t>
            </w:r>
          </w:p>
        </w:tc>
        <w:tc>
          <w:tcPr>
            <w:tcW w:w="978" w:type="dxa"/>
            <w:shd w:val="clear" w:color="auto" w:fill="auto"/>
            <w:vAlign w:val="center"/>
          </w:tcPr>
          <w:p w14:paraId="319E3808" w14:textId="7E19726A" w:rsidR="00D74DDD" w:rsidRDefault="00F5459E">
            <w:pPr>
              <w:spacing w:after="5" w:line="271" w:lineRule="auto"/>
              <w:jc w:val="center"/>
              <w:rPr>
                <w:rFonts w:ascii="Avenir" w:eastAsia="Avenir" w:hAnsi="Avenir" w:cs="Avenir"/>
                <w:sz w:val="16"/>
                <w:szCs w:val="16"/>
              </w:rPr>
            </w:pPr>
            <w:r>
              <w:rPr>
                <w:rFonts w:ascii="Avenir" w:eastAsia="Avenir" w:hAnsi="Avenir" w:cs="Avenir"/>
                <w:color w:val="000000"/>
                <w:sz w:val="16"/>
                <w:szCs w:val="16"/>
              </w:rPr>
              <w:t>Échéance</w:t>
            </w:r>
          </w:p>
        </w:tc>
      </w:tr>
      <w:tr w:rsidR="00D74DDD" w14:paraId="0C9B2663" w14:textId="77777777">
        <w:trPr>
          <w:trHeight w:val="255"/>
          <w:jc w:val="center"/>
        </w:trPr>
        <w:tc>
          <w:tcPr>
            <w:tcW w:w="1225" w:type="dxa"/>
            <w:vMerge w:val="restart"/>
            <w:shd w:val="clear" w:color="auto" w:fill="auto"/>
            <w:vAlign w:val="center"/>
          </w:tcPr>
          <w:p w14:paraId="1297D9CF" w14:textId="77777777" w:rsidR="00D74DDD" w:rsidRDefault="00D74DDD">
            <w:pPr>
              <w:spacing w:after="5" w:line="271" w:lineRule="auto"/>
              <w:rPr>
                <w:rFonts w:ascii="Avenir" w:eastAsia="Avenir" w:hAnsi="Avenir" w:cs="Avenir"/>
                <w:color w:val="000000"/>
                <w:sz w:val="16"/>
                <w:szCs w:val="16"/>
              </w:rPr>
            </w:pPr>
          </w:p>
        </w:tc>
        <w:tc>
          <w:tcPr>
            <w:tcW w:w="1172" w:type="dxa"/>
            <w:vMerge w:val="restart"/>
            <w:shd w:val="clear" w:color="auto" w:fill="auto"/>
            <w:vAlign w:val="center"/>
          </w:tcPr>
          <w:p w14:paraId="668BA653"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806" w:type="dxa"/>
            <w:vMerge w:val="restart"/>
          </w:tcPr>
          <w:p w14:paraId="1678ACF9" w14:textId="77777777" w:rsidR="00D74DDD" w:rsidRDefault="00D74DDD">
            <w:pPr>
              <w:spacing w:after="5" w:line="271" w:lineRule="auto"/>
              <w:jc w:val="center"/>
              <w:rPr>
                <w:rFonts w:ascii="Avenir" w:eastAsia="Avenir" w:hAnsi="Avenir" w:cs="Avenir"/>
                <w:color w:val="000000"/>
                <w:sz w:val="16"/>
                <w:szCs w:val="16"/>
              </w:rPr>
            </w:pPr>
          </w:p>
        </w:tc>
        <w:tc>
          <w:tcPr>
            <w:tcW w:w="2362" w:type="dxa"/>
            <w:shd w:val="clear" w:color="auto" w:fill="auto"/>
            <w:vAlign w:val="center"/>
          </w:tcPr>
          <w:p w14:paraId="2E9098BC"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center"/>
          </w:tcPr>
          <w:p w14:paraId="7C403AB0"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center"/>
          </w:tcPr>
          <w:p w14:paraId="47185C56"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1DA3B5E6" w14:textId="77777777">
        <w:trPr>
          <w:trHeight w:val="255"/>
          <w:jc w:val="center"/>
        </w:trPr>
        <w:tc>
          <w:tcPr>
            <w:tcW w:w="1225" w:type="dxa"/>
            <w:vMerge/>
            <w:shd w:val="clear" w:color="auto" w:fill="auto"/>
            <w:vAlign w:val="center"/>
          </w:tcPr>
          <w:p w14:paraId="371C60F5"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172" w:type="dxa"/>
            <w:vMerge/>
            <w:shd w:val="clear" w:color="auto" w:fill="auto"/>
            <w:vAlign w:val="center"/>
          </w:tcPr>
          <w:p w14:paraId="56C06B4C"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806" w:type="dxa"/>
            <w:vMerge/>
          </w:tcPr>
          <w:p w14:paraId="2EE129B6"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2362" w:type="dxa"/>
            <w:shd w:val="clear" w:color="auto" w:fill="auto"/>
            <w:vAlign w:val="bottom"/>
          </w:tcPr>
          <w:p w14:paraId="0F0A0290"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bottom"/>
          </w:tcPr>
          <w:p w14:paraId="0E1100D1"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bottom"/>
          </w:tcPr>
          <w:p w14:paraId="3D5915BD"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3880D922" w14:textId="77777777">
        <w:trPr>
          <w:trHeight w:val="255"/>
          <w:jc w:val="center"/>
        </w:trPr>
        <w:tc>
          <w:tcPr>
            <w:tcW w:w="1225" w:type="dxa"/>
            <w:vMerge/>
            <w:shd w:val="clear" w:color="auto" w:fill="auto"/>
            <w:vAlign w:val="center"/>
          </w:tcPr>
          <w:p w14:paraId="2C8601E9"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172" w:type="dxa"/>
            <w:vMerge/>
            <w:shd w:val="clear" w:color="auto" w:fill="auto"/>
            <w:vAlign w:val="center"/>
          </w:tcPr>
          <w:p w14:paraId="2C041AD1"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806" w:type="dxa"/>
            <w:vMerge/>
          </w:tcPr>
          <w:p w14:paraId="34858F3B"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2362" w:type="dxa"/>
            <w:shd w:val="clear" w:color="auto" w:fill="auto"/>
            <w:vAlign w:val="bottom"/>
          </w:tcPr>
          <w:p w14:paraId="02D492F8"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bottom"/>
          </w:tcPr>
          <w:p w14:paraId="3016E0FA"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bottom"/>
          </w:tcPr>
          <w:p w14:paraId="78C1A917"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191C7CBA" w14:textId="77777777">
        <w:trPr>
          <w:trHeight w:val="255"/>
          <w:jc w:val="center"/>
        </w:trPr>
        <w:tc>
          <w:tcPr>
            <w:tcW w:w="1225" w:type="dxa"/>
            <w:vMerge w:val="restart"/>
            <w:shd w:val="clear" w:color="auto" w:fill="auto"/>
            <w:vAlign w:val="center"/>
          </w:tcPr>
          <w:p w14:paraId="4216B7E8"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172" w:type="dxa"/>
            <w:vMerge w:val="restart"/>
            <w:shd w:val="clear" w:color="auto" w:fill="auto"/>
            <w:vAlign w:val="center"/>
          </w:tcPr>
          <w:p w14:paraId="7C9A0EDA"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806" w:type="dxa"/>
            <w:vMerge w:val="restart"/>
          </w:tcPr>
          <w:p w14:paraId="3D38BDA7" w14:textId="77777777" w:rsidR="00D74DDD" w:rsidRDefault="00D74DDD">
            <w:pPr>
              <w:spacing w:after="5" w:line="271" w:lineRule="auto"/>
              <w:jc w:val="center"/>
              <w:rPr>
                <w:rFonts w:ascii="Avenir" w:eastAsia="Avenir" w:hAnsi="Avenir" w:cs="Avenir"/>
                <w:color w:val="000000"/>
                <w:sz w:val="16"/>
                <w:szCs w:val="16"/>
              </w:rPr>
            </w:pPr>
          </w:p>
        </w:tc>
        <w:tc>
          <w:tcPr>
            <w:tcW w:w="2362" w:type="dxa"/>
            <w:shd w:val="clear" w:color="auto" w:fill="auto"/>
            <w:vAlign w:val="center"/>
          </w:tcPr>
          <w:p w14:paraId="44D07E45"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center"/>
          </w:tcPr>
          <w:p w14:paraId="0D88E54D"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center"/>
          </w:tcPr>
          <w:p w14:paraId="57D17258"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23CED02F" w14:textId="77777777">
        <w:trPr>
          <w:trHeight w:val="255"/>
          <w:jc w:val="center"/>
        </w:trPr>
        <w:tc>
          <w:tcPr>
            <w:tcW w:w="1225" w:type="dxa"/>
            <w:vMerge/>
            <w:shd w:val="clear" w:color="auto" w:fill="auto"/>
            <w:vAlign w:val="center"/>
          </w:tcPr>
          <w:p w14:paraId="74E9AE7A"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172" w:type="dxa"/>
            <w:vMerge/>
            <w:shd w:val="clear" w:color="auto" w:fill="auto"/>
            <w:vAlign w:val="center"/>
          </w:tcPr>
          <w:p w14:paraId="43D78664"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806" w:type="dxa"/>
            <w:vMerge/>
          </w:tcPr>
          <w:p w14:paraId="3E4B7EC6"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2362" w:type="dxa"/>
            <w:shd w:val="clear" w:color="auto" w:fill="auto"/>
            <w:vAlign w:val="bottom"/>
          </w:tcPr>
          <w:p w14:paraId="714B409A"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bottom"/>
          </w:tcPr>
          <w:p w14:paraId="6EFA4981"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bottom"/>
          </w:tcPr>
          <w:p w14:paraId="12E2D9EB"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2FF32285" w14:textId="77777777">
        <w:trPr>
          <w:trHeight w:val="255"/>
          <w:jc w:val="center"/>
        </w:trPr>
        <w:tc>
          <w:tcPr>
            <w:tcW w:w="1225" w:type="dxa"/>
            <w:vMerge/>
            <w:shd w:val="clear" w:color="auto" w:fill="auto"/>
            <w:vAlign w:val="center"/>
          </w:tcPr>
          <w:p w14:paraId="50155D4F"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172" w:type="dxa"/>
            <w:vMerge/>
            <w:shd w:val="clear" w:color="auto" w:fill="auto"/>
            <w:vAlign w:val="center"/>
          </w:tcPr>
          <w:p w14:paraId="5EA98F6A"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1806" w:type="dxa"/>
            <w:vMerge/>
          </w:tcPr>
          <w:p w14:paraId="29EFCF0B" w14:textId="77777777" w:rsidR="00D74DDD" w:rsidRDefault="00D74DDD">
            <w:pPr>
              <w:widowControl w:val="0"/>
              <w:pBdr>
                <w:top w:val="nil"/>
                <w:left w:val="nil"/>
                <w:bottom w:val="nil"/>
                <w:right w:val="nil"/>
                <w:between w:val="nil"/>
              </w:pBdr>
              <w:spacing w:after="0" w:line="276" w:lineRule="auto"/>
              <w:rPr>
                <w:rFonts w:ascii="Avenir" w:eastAsia="Avenir" w:hAnsi="Avenir" w:cs="Avenir"/>
                <w:color w:val="000000"/>
                <w:sz w:val="16"/>
                <w:szCs w:val="16"/>
              </w:rPr>
            </w:pPr>
          </w:p>
        </w:tc>
        <w:tc>
          <w:tcPr>
            <w:tcW w:w="2362" w:type="dxa"/>
            <w:shd w:val="clear" w:color="auto" w:fill="auto"/>
            <w:vAlign w:val="bottom"/>
          </w:tcPr>
          <w:p w14:paraId="6FE6A44C"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bottom"/>
          </w:tcPr>
          <w:p w14:paraId="7E39E680"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bottom"/>
          </w:tcPr>
          <w:p w14:paraId="0E4CB61D"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r>
      <w:tr w:rsidR="00D74DDD" w14:paraId="7D3A0057" w14:textId="77777777">
        <w:trPr>
          <w:trHeight w:val="255"/>
          <w:jc w:val="center"/>
        </w:trPr>
        <w:tc>
          <w:tcPr>
            <w:tcW w:w="1225" w:type="dxa"/>
            <w:shd w:val="clear" w:color="auto" w:fill="auto"/>
            <w:vAlign w:val="center"/>
          </w:tcPr>
          <w:p w14:paraId="1D8013B2"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c>
          <w:tcPr>
            <w:tcW w:w="1172" w:type="dxa"/>
            <w:shd w:val="clear" w:color="auto" w:fill="auto"/>
            <w:vAlign w:val="center"/>
          </w:tcPr>
          <w:p w14:paraId="55806329"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806" w:type="dxa"/>
          </w:tcPr>
          <w:p w14:paraId="39691162" w14:textId="77777777" w:rsidR="00D74DDD" w:rsidRDefault="00D74DDD">
            <w:pPr>
              <w:spacing w:after="5" w:line="271" w:lineRule="auto"/>
              <w:jc w:val="center"/>
              <w:rPr>
                <w:rFonts w:ascii="Avenir" w:eastAsia="Avenir" w:hAnsi="Avenir" w:cs="Avenir"/>
                <w:color w:val="000000"/>
                <w:sz w:val="16"/>
                <w:szCs w:val="16"/>
              </w:rPr>
            </w:pPr>
          </w:p>
        </w:tc>
        <w:tc>
          <w:tcPr>
            <w:tcW w:w="2362" w:type="dxa"/>
            <w:shd w:val="clear" w:color="auto" w:fill="auto"/>
            <w:vAlign w:val="center"/>
          </w:tcPr>
          <w:p w14:paraId="0ECCAF40"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1362" w:type="dxa"/>
            <w:shd w:val="clear" w:color="auto" w:fill="auto"/>
            <w:vAlign w:val="center"/>
          </w:tcPr>
          <w:p w14:paraId="5D6BEB23" w14:textId="77777777" w:rsidR="00D74DDD" w:rsidRDefault="00F5459E">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978" w:type="dxa"/>
            <w:shd w:val="clear" w:color="auto" w:fill="auto"/>
            <w:vAlign w:val="bottom"/>
          </w:tcPr>
          <w:p w14:paraId="10288319"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tc>
      </w:tr>
    </w:tbl>
    <w:p w14:paraId="7CB1C5E2" w14:textId="77777777" w:rsidR="00374CD5" w:rsidRDefault="00374CD5">
      <w:pPr>
        <w:keepNext/>
        <w:keepLines/>
        <w:spacing w:before="40" w:after="0" w:line="271" w:lineRule="auto"/>
        <w:ind w:left="20" w:right="28" w:hanging="10"/>
        <w:jc w:val="both"/>
        <w:rPr>
          <w:rFonts w:ascii="Avenir" w:eastAsia="Avenir" w:hAnsi="Avenir" w:cs="Avenir"/>
          <w:color w:val="2F5496"/>
          <w:sz w:val="24"/>
          <w:szCs w:val="24"/>
        </w:rPr>
        <w:sectPr w:rsidR="00374CD5" w:rsidSect="00DA7E26">
          <w:pgSz w:w="11900" w:h="16840"/>
          <w:pgMar w:top="1962" w:right="1559" w:bottom="1491" w:left="1576" w:header="1021" w:footer="1117" w:gutter="0"/>
          <w:pgNumType w:start="30"/>
          <w:cols w:space="720"/>
          <w:titlePg/>
        </w:sectPr>
      </w:pPr>
    </w:p>
    <w:p w14:paraId="352BF487" w14:textId="77777777" w:rsidR="00D74DDD" w:rsidRDefault="00D74DDD">
      <w:pPr>
        <w:keepNext/>
        <w:keepLines/>
        <w:spacing w:before="40" w:after="0" w:line="271" w:lineRule="auto"/>
        <w:ind w:left="20" w:right="28" w:hanging="10"/>
        <w:jc w:val="both"/>
        <w:rPr>
          <w:rFonts w:ascii="Avenir" w:eastAsia="Avenir" w:hAnsi="Avenir" w:cs="Avenir"/>
          <w:color w:val="2F5496"/>
          <w:sz w:val="24"/>
          <w:szCs w:val="24"/>
        </w:rPr>
      </w:pPr>
    </w:p>
    <w:p w14:paraId="7250C0AC" w14:textId="77777777" w:rsidR="00D74DDD" w:rsidRDefault="00F5459E">
      <w:pPr>
        <w:pStyle w:val="Heading2"/>
      </w:pPr>
      <w:bookmarkStart w:id="60" w:name="_Toc157176571"/>
      <w:r>
        <w:t>10.2 Évaluation de la transparence et de l'intégrité</w:t>
      </w:r>
      <w:bookmarkEnd w:id="60"/>
    </w:p>
    <w:p w14:paraId="1EFC7A53" w14:textId="77777777" w:rsidR="00D74DDD" w:rsidRDefault="00D74DDD">
      <w:pPr>
        <w:keepNext/>
        <w:pBdr>
          <w:top w:val="nil"/>
          <w:left w:val="nil"/>
          <w:bottom w:val="nil"/>
          <w:right w:val="nil"/>
          <w:between w:val="nil"/>
        </w:pBdr>
        <w:spacing w:after="0" w:line="271" w:lineRule="auto"/>
        <w:ind w:left="10" w:right="29"/>
        <w:jc w:val="both"/>
        <w:rPr>
          <w:rFonts w:ascii="Avenir" w:eastAsia="Avenir" w:hAnsi="Avenir" w:cs="Avenir"/>
          <w:color w:val="000000"/>
          <w:sz w:val="21"/>
          <w:szCs w:val="21"/>
        </w:rPr>
      </w:pPr>
    </w:p>
    <w:tbl>
      <w:tblPr>
        <w:tblStyle w:val="af3"/>
        <w:tblW w:w="8908" w:type="dxa"/>
        <w:jc w:val="center"/>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3830"/>
        <w:gridCol w:w="4290"/>
        <w:gridCol w:w="788"/>
      </w:tblGrid>
      <w:tr w:rsidR="00D74DDD" w14:paraId="759CE4FB" w14:textId="77777777">
        <w:trPr>
          <w:trHeight w:val="521"/>
          <w:jc w:val="center"/>
        </w:trPr>
        <w:tc>
          <w:tcPr>
            <w:tcW w:w="3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6ED9519"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b/>
                <w:color w:val="000000"/>
                <w:sz w:val="16"/>
                <w:szCs w:val="16"/>
              </w:rPr>
              <w:t>Cas de Fraude, mauvaise utilisation de fonds et corruption</w:t>
            </w:r>
          </w:p>
        </w:tc>
        <w:tc>
          <w:tcPr>
            <w:tcW w:w="4290"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737DBCD7"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Oui (reporter ci-dessous combien de cas allégés, en cours d’</w:t>
            </w:r>
            <w:proofErr w:type="spellStart"/>
            <w:r>
              <w:rPr>
                <w:rFonts w:ascii="Avenir" w:eastAsia="Avenir" w:hAnsi="Avenir" w:cs="Avenir"/>
                <w:color w:val="000000"/>
                <w:sz w:val="16"/>
                <w:szCs w:val="16"/>
              </w:rPr>
              <w:t>ínvestigation</w:t>
            </w:r>
            <w:proofErr w:type="spellEnd"/>
            <w:r>
              <w:rPr>
                <w:rFonts w:ascii="Avenir" w:eastAsia="Avenir" w:hAnsi="Avenir" w:cs="Avenir"/>
                <w:color w:val="000000"/>
                <w:sz w:val="16"/>
                <w:szCs w:val="16"/>
              </w:rPr>
              <w:t xml:space="preserve"> et/ou ayant conduit à des sanctions pour la période de rapportage, et une brève description de chacun des cas)</w:t>
            </w:r>
          </w:p>
        </w:tc>
        <w:tc>
          <w:tcPr>
            <w:tcW w:w="78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39C27F5D" w14:textId="77777777" w:rsidR="00D74DDD" w:rsidRDefault="00F5459E">
            <w:pPr>
              <w:spacing w:after="5" w:line="271" w:lineRule="auto"/>
              <w:ind w:left="-2" w:right="29" w:hanging="2"/>
              <w:rPr>
                <w:rFonts w:ascii="Avenir" w:eastAsia="Avenir" w:hAnsi="Avenir" w:cs="Avenir"/>
                <w:color w:val="000000"/>
                <w:sz w:val="16"/>
                <w:szCs w:val="16"/>
              </w:rPr>
            </w:pPr>
            <w:r>
              <w:rPr>
                <w:rFonts w:ascii="Avenir" w:eastAsia="Avenir" w:hAnsi="Avenir" w:cs="Avenir"/>
                <w:color w:val="000000"/>
                <w:sz w:val="16"/>
                <w:szCs w:val="16"/>
              </w:rPr>
              <w:t>Non</w:t>
            </w:r>
          </w:p>
        </w:tc>
      </w:tr>
      <w:tr w:rsidR="00D74DDD" w14:paraId="08900DB0" w14:textId="77777777">
        <w:trPr>
          <w:trHeight w:val="260"/>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1F0954FE"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440E45A7"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7292E60A" w14:textId="77777777" w:rsidR="00D74DDD" w:rsidRDefault="00D74DDD">
            <w:pPr>
              <w:spacing w:after="5" w:line="271" w:lineRule="auto"/>
              <w:rPr>
                <w:rFonts w:ascii="Avenir" w:eastAsia="Avenir" w:hAnsi="Avenir" w:cs="Avenir"/>
                <w:color w:val="000000"/>
                <w:sz w:val="16"/>
                <w:szCs w:val="16"/>
              </w:rPr>
            </w:pPr>
          </w:p>
        </w:tc>
      </w:tr>
      <w:tr w:rsidR="00D74DDD" w14:paraId="3F4B55E0"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1969DCC0"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0D4673FD"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62DC7A43" w14:textId="77777777" w:rsidR="00D74DDD" w:rsidRDefault="00D74DDD">
            <w:pPr>
              <w:spacing w:after="5" w:line="271" w:lineRule="auto"/>
              <w:rPr>
                <w:rFonts w:ascii="Avenir" w:eastAsia="Avenir" w:hAnsi="Avenir" w:cs="Avenir"/>
                <w:color w:val="000000"/>
                <w:sz w:val="16"/>
                <w:szCs w:val="16"/>
              </w:rPr>
            </w:pPr>
          </w:p>
        </w:tc>
      </w:tr>
      <w:tr w:rsidR="00D74DDD" w14:paraId="300BE957"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482A3DAE"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Sanctions (y compris les recouvrements effectués et leurs montants)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178D04BF"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7FBC046" w14:textId="77777777" w:rsidR="00D74DDD" w:rsidRDefault="00D74DDD">
            <w:pPr>
              <w:spacing w:after="5" w:line="271" w:lineRule="auto"/>
              <w:rPr>
                <w:rFonts w:ascii="Avenir" w:eastAsia="Avenir" w:hAnsi="Avenir" w:cs="Avenir"/>
                <w:color w:val="000000"/>
                <w:sz w:val="16"/>
                <w:szCs w:val="16"/>
              </w:rPr>
            </w:pPr>
          </w:p>
        </w:tc>
      </w:tr>
      <w:tr w:rsidR="00D74DDD" w14:paraId="5B8C5BD6"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54037304" w14:textId="77777777" w:rsidR="00D74DDD" w:rsidRDefault="00F5459E">
            <w:pPr>
              <w:spacing w:after="5" w:line="271" w:lineRule="auto"/>
              <w:ind w:left="10"/>
              <w:rPr>
                <w:rFonts w:ascii="Avenir" w:eastAsia="Avenir" w:hAnsi="Avenir" w:cs="Avenir"/>
                <w:color w:val="000000"/>
                <w:sz w:val="16"/>
                <w:szCs w:val="16"/>
              </w:rPr>
            </w:pPr>
            <w:r>
              <w:rPr>
                <w:rFonts w:ascii="Avenir" w:eastAsia="Avenir" w:hAnsi="Avenir" w:cs="Avenir"/>
                <w:b/>
                <w:color w:val="000000"/>
                <w:sz w:val="16"/>
                <w:szCs w:val="16"/>
              </w:rPr>
              <w:t>Cas d’exploitation, abus et harcèlement sexuels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23603413"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3CBA8BA7" w14:textId="77777777" w:rsidR="00D74DDD" w:rsidRDefault="00D74DDD">
            <w:pPr>
              <w:spacing w:after="5" w:line="271" w:lineRule="auto"/>
              <w:rPr>
                <w:rFonts w:ascii="Avenir" w:eastAsia="Avenir" w:hAnsi="Avenir" w:cs="Avenir"/>
                <w:color w:val="000000"/>
                <w:sz w:val="16"/>
                <w:szCs w:val="16"/>
              </w:rPr>
            </w:pPr>
          </w:p>
        </w:tc>
      </w:tr>
      <w:tr w:rsidR="00D74DDD" w14:paraId="74D25CBF"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32ABF63D"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0A123F4E"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79134F33" w14:textId="77777777" w:rsidR="00D74DDD" w:rsidRDefault="00D74DDD">
            <w:pPr>
              <w:spacing w:after="5" w:line="271" w:lineRule="auto"/>
              <w:rPr>
                <w:rFonts w:ascii="Avenir" w:eastAsia="Avenir" w:hAnsi="Avenir" w:cs="Avenir"/>
                <w:color w:val="000000"/>
                <w:sz w:val="16"/>
                <w:szCs w:val="16"/>
              </w:rPr>
            </w:pPr>
          </w:p>
        </w:tc>
      </w:tr>
      <w:tr w:rsidR="00D74DDD" w14:paraId="2F319363"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453D0A17"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51B8F430"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3F7CBB7D" w14:textId="77777777" w:rsidR="00D74DDD" w:rsidRDefault="00D74DDD">
            <w:pPr>
              <w:spacing w:after="5" w:line="271" w:lineRule="auto"/>
              <w:rPr>
                <w:rFonts w:ascii="Avenir" w:eastAsia="Avenir" w:hAnsi="Avenir" w:cs="Avenir"/>
                <w:color w:val="000000"/>
                <w:sz w:val="16"/>
                <w:szCs w:val="16"/>
              </w:rPr>
            </w:pPr>
          </w:p>
        </w:tc>
      </w:tr>
      <w:tr w:rsidR="00D74DDD" w14:paraId="76E0F77B" w14:textId="77777777">
        <w:trPr>
          <w:trHeight w:val="315"/>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1BF002CD" w14:textId="77777777" w:rsidR="00D74DDD" w:rsidRDefault="00F5459E">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Sanctions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61A83109" w14:textId="77777777" w:rsidR="00D74DDD" w:rsidRDefault="00D74DDD">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0C6E19D0" w14:textId="77777777" w:rsidR="00D74DDD" w:rsidRDefault="00D74DDD">
            <w:pPr>
              <w:spacing w:after="5" w:line="271" w:lineRule="auto"/>
              <w:rPr>
                <w:rFonts w:ascii="Avenir" w:eastAsia="Avenir" w:hAnsi="Avenir" w:cs="Avenir"/>
                <w:color w:val="000000"/>
                <w:sz w:val="16"/>
                <w:szCs w:val="16"/>
              </w:rPr>
            </w:pPr>
          </w:p>
        </w:tc>
      </w:tr>
    </w:tbl>
    <w:p w14:paraId="2F832F5B" w14:textId="77777777" w:rsidR="00D74DDD" w:rsidRDefault="00D74DDD">
      <w:pPr>
        <w:spacing w:after="240" w:line="271" w:lineRule="auto"/>
        <w:ind w:right="28"/>
        <w:jc w:val="both"/>
        <w:rPr>
          <w:rFonts w:ascii="Avenir" w:eastAsia="Avenir" w:hAnsi="Avenir" w:cs="Avenir"/>
          <w:color w:val="000000"/>
        </w:rPr>
      </w:pPr>
    </w:p>
    <w:tbl>
      <w:tblPr>
        <w:tblStyle w:val="af4"/>
        <w:tblW w:w="8921" w:type="dxa"/>
        <w:jc w:val="center"/>
        <w:tblInd w:w="0"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5166"/>
        <w:gridCol w:w="1757"/>
        <w:gridCol w:w="1998"/>
      </w:tblGrid>
      <w:tr w:rsidR="00D74DDD" w14:paraId="1B2E3920" w14:textId="77777777">
        <w:trPr>
          <w:trHeight w:val="521"/>
          <w:jc w:val="center"/>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6BC91B2" w14:textId="77777777" w:rsidR="00D74DDD" w:rsidRDefault="00F5459E">
            <w:pPr>
              <w:spacing w:after="5" w:line="271" w:lineRule="auto"/>
              <w:ind w:left="-2" w:right="29" w:hanging="2"/>
              <w:rPr>
                <w:rFonts w:ascii="Avenir" w:eastAsia="Avenir" w:hAnsi="Avenir" w:cs="Avenir"/>
                <w:color w:val="000000"/>
                <w:sz w:val="16"/>
                <w:szCs w:val="16"/>
              </w:rPr>
            </w:pPr>
            <w:r>
              <w:rPr>
                <w:rFonts w:ascii="Avenir" w:eastAsia="Avenir" w:hAnsi="Avenir" w:cs="Avenir"/>
                <w:b/>
                <w:color w:val="000000"/>
                <w:sz w:val="16"/>
                <w:szCs w:val="16"/>
              </w:rPr>
              <w:t xml:space="preserve">Fraude, mauvaise utilisation de fonds et corruption : </w:t>
            </w:r>
            <w:r>
              <w:rPr>
                <w:rFonts w:ascii="Avenir" w:eastAsia="Avenir" w:hAnsi="Avenir" w:cs="Avenir"/>
                <w:color w:val="000000"/>
                <w:sz w:val="16"/>
                <w:szCs w:val="16"/>
              </w:rPr>
              <w:t>Veuillez détailler les formations fournies aux staffs, consultants et sous-contractants sur fraude, la mégestion de fonds et la corruption depuis le début du programme </w:t>
            </w:r>
          </w:p>
        </w:tc>
      </w:tr>
      <w:tr w:rsidR="00D74DDD" w14:paraId="21845AB1"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75243D6" w14:textId="77777777" w:rsidR="00D74DDD" w:rsidRDefault="00D74DDD">
            <w:pPr>
              <w:spacing w:after="5" w:line="271" w:lineRule="auto"/>
              <w:rPr>
                <w:rFonts w:ascii="Avenir" w:eastAsia="Avenir" w:hAnsi="Avenir" w:cs="Avenir"/>
                <w:color w:val="000000"/>
                <w:sz w:val="16"/>
                <w:szCs w:val="16"/>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A013FF6"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CFF8453"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Depuis le début du programme</w:t>
            </w:r>
          </w:p>
        </w:tc>
      </w:tr>
      <w:tr w:rsidR="00D74DDD" w14:paraId="323CB39D"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6D97F990"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7A4DEB2A" w14:textId="77777777" w:rsidR="00D74DDD" w:rsidRDefault="00D74DDD">
            <w:pPr>
              <w:spacing w:after="5" w:line="271" w:lineRule="auto"/>
              <w:rPr>
                <w:rFonts w:ascii="Avenir" w:eastAsia="Avenir" w:hAnsi="Avenir" w:cs="Avenir"/>
                <w:color w:val="000000"/>
                <w:sz w:val="16"/>
                <w:szCs w:val="16"/>
              </w:rPr>
            </w:pP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A43B328" w14:textId="77777777" w:rsidR="00D74DDD" w:rsidRDefault="00D74DDD">
            <w:pPr>
              <w:spacing w:after="5" w:line="271" w:lineRule="auto"/>
              <w:rPr>
                <w:rFonts w:ascii="Avenir" w:eastAsia="Avenir" w:hAnsi="Avenir" w:cs="Avenir"/>
                <w:color w:val="000000"/>
                <w:sz w:val="16"/>
                <w:szCs w:val="16"/>
              </w:rPr>
            </w:pPr>
          </w:p>
        </w:tc>
      </w:tr>
      <w:tr w:rsidR="00D74DDD" w14:paraId="065A94C4"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DC35CB5"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AC88151" w14:textId="77777777" w:rsidR="00D74DDD" w:rsidRDefault="00D74DDD">
            <w:pPr>
              <w:spacing w:after="5" w:line="271" w:lineRule="auto"/>
              <w:rPr>
                <w:rFonts w:ascii="Avenir" w:eastAsia="Avenir" w:hAnsi="Avenir" w:cs="Avenir"/>
                <w:color w:val="000000"/>
                <w:sz w:val="16"/>
                <w:szCs w:val="16"/>
              </w:rPr>
            </w:pP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915DA0A" w14:textId="77777777" w:rsidR="00D74DDD" w:rsidRDefault="00D74DDD">
            <w:pPr>
              <w:spacing w:after="5" w:line="271" w:lineRule="auto"/>
              <w:rPr>
                <w:rFonts w:ascii="Avenir" w:eastAsia="Avenir" w:hAnsi="Avenir" w:cs="Avenir"/>
                <w:color w:val="000000"/>
                <w:sz w:val="16"/>
                <w:szCs w:val="16"/>
              </w:rPr>
            </w:pPr>
          </w:p>
        </w:tc>
      </w:tr>
      <w:tr w:rsidR="00D74DDD" w14:paraId="77E62D3D" w14:textId="77777777">
        <w:trPr>
          <w:trHeight w:val="521"/>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C09E297" w14:textId="77777777" w:rsidR="00D74DDD" w:rsidRDefault="00F5459E">
            <w:pPr>
              <w:spacing w:after="5" w:line="271" w:lineRule="auto"/>
              <w:ind w:left="-2" w:right="29" w:hanging="2"/>
              <w:rPr>
                <w:rFonts w:ascii="Avenir" w:eastAsia="Avenir" w:hAnsi="Avenir" w:cs="Avenir"/>
                <w:color w:val="000000"/>
                <w:sz w:val="16"/>
                <w:szCs w:val="16"/>
              </w:rPr>
            </w:pPr>
            <w:r>
              <w:rPr>
                <w:rFonts w:ascii="Avenir" w:eastAsia="Avenir" w:hAnsi="Avenir" w:cs="Avenir"/>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246AE53" w14:textId="77777777" w:rsidR="00D74DDD" w:rsidRDefault="00D74DDD">
            <w:pPr>
              <w:spacing w:after="5" w:line="271" w:lineRule="auto"/>
              <w:rPr>
                <w:rFonts w:ascii="Avenir" w:eastAsia="Avenir" w:hAnsi="Avenir" w:cs="Avenir"/>
                <w:color w:val="000000"/>
                <w:sz w:val="16"/>
                <w:szCs w:val="16"/>
              </w:rPr>
            </w:pP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C9A561B" w14:textId="77777777" w:rsidR="00D74DDD" w:rsidRDefault="00D74DDD">
            <w:pPr>
              <w:spacing w:after="5" w:line="271" w:lineRule="auto"/>
              <w:rPr>
                <w:rFonts w:ascii="Avenir" w:eastAsia="Avenir" w:hAnsi="Avenir" w:cs="Avenir"/>
                <w:color w:val="000000"/>
                <w:sz w:val="16"/>
                <w:szCs w:val="16"/>
              </w:rPr>
            </w:pPr>
          </w:p>
        </w:tc>
      </w:tr>
      <w:tr w:rsidR="00D74DDD" w14:paraId="5F598296" w14:textId="77777777">
        <w:trPr>
          <w:jc w:val="center"/>
        </w:trPr>
        <w:tc>
          <w:tcPr>
            <w:tcW w:w="8921"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4626F6D" w14:textId="77777777" w:rsidR="00D74DDD" w:rsidRDefault="00F5459E">
            <w:pPr>
              <w:spacing w:after="5" w:line="271" w:lineRule="auto"/>
              <w:ind w:left="10"/>
              <w:rPr>
                <w:rFonts w:ascii="Avenir" w:eastAsia="Avenir" w:hAnsi="Avenir" w:cs="Avenir"/>
                <w:color w:val="000000"/>
                <w:sz w:val="16"/>
                <w:szCs w:val="16"/>
              </w:rPr>
            </w:pPr>
            <w:r>
              <w:rPr>
                <w:rFonts w:ascii="Avenir" w:eastAsia="Avenir" w:hAnsi="Avenir" w:cs="Avenir"/>
                <w:b/>
                <w:color w:val="000000"/>
                <w:sz w:val="16"/>
                <w:szCs w:val="16"/>
              </w:rPr>
              <w:t>Exploitation, abus et harcèlement sexuels</w:t>
            </w:r>
          </w:p>
        </w:tc>
      </w:tr>
      <w:tr w:rsidR="00D74DDD" w14:paraId="0F248AE0"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7F3941B"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6857A98"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9BCE831"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Depuis le début du programme</w:t>
            </w:r>
          </w:p>
        </w:tc>
      </w:tr>
      <w:tr w:rsidR="00D74DDD" w14:paraId="08CD1E51"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7F07C82"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Nombre de staffs formés</w:t>
            </w:r>
          </w:p>
          <w:p w14:paraId="2FE5457E"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9A7CA71" w14:textId="77777777" w:rsidR="00D74DDD" w:rsidRDefault="00D74DDD">
            <w:pPr>
              <w:spacing w:after="5" w:line="271" w:lineRule="auto"/>
              <w:rPr>
                <w:rFonts w:ascii="Avenir" w:eastAsia="Avenir" w:hAnsi="Avenir" w:cs="Avenir"/>
                <w:color w:val="000000"/>
                <w:sz w:val="16"/>
                <w:szCs w:val="16"/>
              </w:rPr>
            </w:pP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50E1876" w14:textId="77777777" w:rsidR="00D74DDD" w:rsidRDefault="00D74DDD">
            <w:pPr>
              <w:spacing w:after="5" w:line="271" w:lineRule="auto"/>
              <w:rPr>
                <w:rFonts w:ascii="Avenir" w:eastAsia="Avenir" w:hAnsi="Avenir" w:cs="Avenir"/>
                <w:color w:val="000000"/>
                <w:sz w:val="16"/>
                <w:szCs w:val="16"/>
              </w:rPr>
            </w:pPr>
          </w:p>
        </w:tc>
      </w:tr>
      <w:tr w:rsidR="00D74DDD" w14:paraId="7845E319"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4010CCC9" w14:textId="77777777" w:rsidR="00D74DDD" w:rsidRDefault="00F5459E">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 </w:t>
            </w:r>
          </w:p>
          <w:p w14:paraId="5F8D202C" w14:textId="77777777" w:rsidR="00D74DDD" w:rsidRDefault="00F5459E">
            <w:pPr>
              <w:spacing w:after="5" w:line="271" w:lineRule="auto"/>
              <w:ind w:left="10" w:right="29"/>
              <w:rPr>
                <w:rFonts w:ascii="Avenir" w:eastAsia="Avenir" w:hAnsi="Avenir" w:cs="Avenir"/>
                <w:color w:val="000000"/>
                <w:sz w:val="16"/>
                <w:szCs w:val="16"/>
              </w:rPr>
            </w:pPr>
            <w:r>
              <w:rPr>
                <w:rFonts w:ascii="Avenir" w:eastAsia="Avenir" w:hAnsi="Avenir" w:cs="Avenir"/>
                <w:color w:val="000000"/>
                <w:sz w:val="16"/>
                <w:szCs w:val="16"/>
              </w:rPr>
              <w:t>Nombre de consultants formés / nombre total</w:t>
            </w:r>
          </w:p>
          <w:p w14:paraId="44181A11" w14:textId="77777777" w:rsidR="00D74DDD" w:rsidRDefault="00F5459E">
            <w:pPr>
              <w:spacing w:after="5" w:line="271" w:lineRule="auto"/>
              <w:ind w:left="10"/>
              <w:rPr>
                <w:rFonts w:ascii="Avenir" w:eastAsia="Avenir" w:hAnsi="Avenir" w:cs="Avenir"/>
                <w:color w:val="000000"/>
                <w:sz w:val="16"/>
                <w:szCs w:val="16"/>
              </w:rPr>
            </w:pPr>
            <w:r>
              <w:rPr>
                <w:rFonts w:ascii="Avenir" w:eastAsia="Avenir" w:hAnsi="Avenir" w:cs="Avenir"/>
                <w:color w:val="000000"/>
                <w:sz w:val="16"/>
                <w:szCs w:val="16"/>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BACCF19" w14:textId="77777777" w:rsidR="00D74DDD" w:rsidRDefault="00D74DDD">
            <w:pPr>
              <w:spacing w:after="5" w:line="271" w:lineRule="auto"/>
              <w:rPr>
                <w:rFonts w:ascii="Avenir" w:eastAsia="Avenir" w:hAnsi="Avenir" w:cs="Avenir"/>
                <w:color w:val="000000"/>
                <w:sz w:val="16"/>
                <w:szCs w:val="16"/>
              </w:rPr>
            </w:pP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F91D283" w14:textId="77777777" w:rsidR="00D74DDD" w:rsidRDefault="00D74DDD">
            <w:pPr>
              <w:spacing w:after="5" w:line="271" w:lineRule="auto"/>
              <w:rPr>
                <w:rFonts w:ascii="Avenir" w:eastAsia="Avenir" w:hAnsi="Avenir" w:cs="Avenir"/>
                <w:color w:val="000000"/>
                <w:sz w:val="16"/>
                <w:szCs w:val="16"/>
              </w:rPr>
            </w:pPr>
          </w:p>
        </w:tc>
      </w:tr>
    </w:tbl>
    <w:p w14:paraId="2C262B6C" w14:textId="77777777" w:rsidR="00D74DDD" w:rsidRDefault="00F5459E">
      <w:pPr>
        <w:spacing w:after="5" w:line="271" w:lineRule="auto"/>
        <w:ind w:left="20" w:right="28" w:hanging="10"/>
        <w:jc w:val="both"/>
        <w:rPr>
          <w:rFonts w:ascii="Avenir" w:eastAsia="Avenir" w:hAnsi="Avenir" w:cs="Avenir"/>
          <w:color w:val="000000"/>
        </w:rPr>
      </w:pPr>
      <w:r>
        <w:rPr>
          <w:rFonts w:ascii="Avenir" w:eastAsia="Avenir" w:hAnsi="Avenir" w:cs="Avenir"/>
          <w:color w:val="000000"/>
          <w:sz w:val="21"/>
          <w:szCs w:val="21"/>
        </w:rPr>
        <w:t> </w:t>
      </w:r>
    </w:p>
    <w:p w14:paraId="4F5C9318" w14:textId="77777777" w:rsidR="00D74DDD" w:rsidRDefault="00F5459E">
      <w:pPr>
        <w:spacing w:after="5" w:line="271" w:lineRule="auto"/>
        <w:ind w:left="20" w:right="28" w:hanging="10"/>
        <w:jc w:val="both"/>
        <w:rPr>
          <w:rFonts w:ascii="Avenir" w:eastAsia="Avenir" w:hAnsi="Avenir" w:cs="Avenir"/>
          <w:i/>
        </w:rPr>
      </w:pPr>
      <w:bookmarkStart w:id="61" w:name="_heading=h.vx1227" w:colFirst="0" w:colLast="0"/>
      <w:bookmarkEnd w:id="61"/>
      <w:r>
        <w:rPr>
          <w:rFonts w:ascii="Avenir" w:eastAsia="Avenir" w:hAnsi="Avenir" w:cs="Avenir"/>
          <w:i/>
        </w:rPr>
        <w:t xml:space="preserve">Pour rappel, tel que décrit dans les accords-cadres entre les organisations de mise en œuvre et le MPTF-O, dans le cas où le service d'enquête d'un organisme de mise en œuvre détermine qu'une allégation relative à la mise en œuvre des activités dont cet organisation de mise en œuvre est responsable est suffisamment crédible pour justifier une enquête, la dite organisation doit en informer </w:t>
      </w:r>
      <w:r>
        <w:rPr>
          <w:rFonts w:ascii="Avenir" w:eastAsia="Avenir" w:hAnsi="Avenir" w:cs="Avenir"/>
          <w:b/>
          <w:i/>
          <w:u w:val="single"/>
        </w:rPr>
        <w:t>rapidement</w:t>
      </w:r>
      <w:r>
        <w:rPr>
          <w:rFonts w:ascii="Avenir" w:eastAsia="Avenir" w:hAnsi="Avenir" w:cs="Avenir"/>
          <w:i/>
        </w:rPr>
        <w:t xml:space="preserve"> le Conseil d'administration de CAFI et l'Agent administratif du Fonds (MPTF-O), dans la mesure où une telle notification ne compromet pas la conduite de l'enquête, y compris, mais sans s'y limiter, les perspectives de recouvrement des fonds ou la sûreté ou la sécurité des personnes ou des actifs.</w:t>
      </w:r>
    </w:p>
    <w:p w14:paraId="2D83D6C9" w14:textId="77777777" w:rsidR="00D74DDD" w:rsidRDefault="00D74DDD">
      <w:pPr>
        <w:pBdr>
          <w:top w:val="nil"/>
          <w:left w:val="nil"/>
          <w:bottom w:val="nil"/>
          <w:right w:val="nil"/>
          <w:between w:val="nil"/>
        </w:pBdr>
        <w:spacing w:after="5" w:line="240" w:lineRule="auto"/>
        <w:ind w:right="28"/>
        <w:jc w:val="both"/>
        <w:rPr>
          <w:rFonts w:ascii="Avenir" w:eastAsia="Avenir" w:hAnsi="Avenir" w:cs="Avenir"/>
          <w:color w:val="000000"/>
        </w:rPr>
      </w:pPr>
    </w:p>
    <w:p w14:paraId="52109FFF" w14:textId="77777777" w:rsidR="00BA181A" w:rsidRDefault="00BA181A">
      <w:pPr>
        <w:pBdr>
          <w:top w:val="nil"/>
          <w:left w:val="nil"/>
          <w:bottom w:val="nil"/>
          <w:right w:val="nil"/>
          <w:between w:val="nil"/>
        </w:pBdr>
        <w:spacing w:after="5" w:line="240" w:lineRule="auto"/>
        <w:ind w:right="28"/>
        <w:jc w:val="both"/>
        <w:rPr>
          <w:rFonts w:ascii="Avenir" w:eastAsia="Avenir" w:hAnsi="Avenir" w:cs="Avenir"/>
          <w:color w:val="000000"/>
        </w:rPr>
      </w:pPr>
    </w:p>
    <w:p w14:paraId="35D3B968" w14:textId="77777777" w:rsidR="00D74DDD" w:rsidRDefault="00F5459E">
      <w:pPr>
        <w:pStyle w:val="Heading1"/>
        <w:numPr>
          <w:ilvl w:val="0"/>
          <w:numId w:val="10"/>
        </w:numPr>
      </w:pPr>
      <w:bookmarkStart w:id="62" w:name="_Toc157176572"/>
      <w:r>
        <w:lastRenderedPageBreak/>
        <w:t>Récapitulatif des livrables</w:t>
      </w:r>
      <w:bookmarkEnd w:id="62"/>
      <w:r>
        <w:t xml:space="preserve"> </w:t>
      </w:r>
    </w:p>
    <w:p w14:paraId="20A8C1AC" w14:textId="77777777" w:rsidR="00496ECA" w:rsidRPr="00496ECA" w:rsidRDefault="00496ECA" w:rsidP="00496ECA"/>
    <w:p w14:paraId="468D9BE4" w14:textId="6A9F8271" w:rsidR="00D74DDD" w:rsidRDefault="00496ECA" w:rsidP="00496ECA">
      <w:pPr>
        <w:pStyle w:val="ListParagraph"/>
        <w:numPr>
          <w:ilvl w:val="0"/>
          <w:numId w:val="25"/>
        </w:numPr>
        <w:spacing w:after="5" w:line="271" w:lineRule="auto"/>
        <w:ind w:right="28"/>
        <w:jc w:val="both"/>
        <w:rPr>
          <w:rFonts w:ascii="Avenir" w:eastAsia="Avenir" w:hAnsi="Avenir" w:cs="Avenir"/>
          <w:b/>
          <w:bCs/>
          <w:iCs/>
          <w:color w:val="000000"/>
          <w:sz w:val="21"/>
          <w:szCs w:val="21"/>
        </w:rPr>
      </w:pPr>
      <w:r w:rsidRPr="00496ECA">
        <w:rPr>
          <w:rFonts w:ascii="Avenir" w:eastAsia="Avenir" w:hAnsi="Avenir" w:cs="Avenir"/>
          <w:b/>
          <w:bCs/>
          <w:iCs/>
          <w:color w:val="000000"/>
          <w:sz w:val="21"/>
          <w:szCs w:val="21"/>
        </w:rPr>
        <w:t>Finances </w:t>
      </w:r>
      <w:r w:rsidR="00E31DB2">
        <w:rPr>
          <w:rFonts w:ascii="Avenir" w:eastAsia="Avenir" w:hAnsi="Avenir" w:cs="Avenir"/>
          <w:b/>
          <w:bCs/>
          <w:iCs/>
          <w:color w:val="000000"/>
          <w:sz w:val="21"/>
          <w:szCs w:val="21"/>
        </w:rPr>
        <w:t>(</w:t>
      </w:r>
      <w:hyperlink r:id="rId29" w:history="1">
        <w:r w:rsidR="00E31DB2">
          <w:rPr>
            <w:rStyle w:val="Hyperlink"/>
          </w:rPr>
          <w:t>Finance - Google Drive</w:t>
        </w:r>
      </w:hyperlink>
      <w:r w:rsidR="00E31DB2">
        <w:t>)</w:t>
      </w:r>
    </w:p>
    <w:p w14:paraId="0E964B70" w14:textId="5F8E0EF3" w:rsidR="00496ECA" w:rsidRPr="00496ECA" w:rsidRDefault="00496ECA"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b/>
          <w:bCs/>
          <w:iCs/>
          <w:color w:val="000000"/>
          <w:sz w:val="21"/>
          <w:szCs w:val="21"/>
        </w:rPr>
        <w:t xml:space="preserve">- </w:t>
      </w:r>
      <w:r w:rsidRPr="00496ECA">
        <w:rPr>
          <w:rFonts w:ascii="Avenir" w:eastAsia="Avenir" w:hAnsi="Avenir" w:cs="Avenir"/>
          <w:iCs/>
          <w:color w:val="000000"/>
          <w:sz w:val="21"/>
          <w:szCs w:val="21"/>
        </w:rPr>
        <w:t>PTBA 2023, 2024</w:t>
      </w:r>
    </w:p>
    <w:p w14:paraId="258C1B76" w14:textId="123C049F" w:rsidR="00496ECA" w:rsidRPr="00496ECA" w:rsidRDefault="00496ECA" w:rsidP="00496ECA">
      <w:pPr>
        <w:pStyle w:val="ListParagraph"/>
        <w:spacing w:after="5" w:line="271" w:lineRule="auto"/>
        <w:ind w:right="28"/>
        <w:jc w:val="both"/>
        <w:rPr>
          <w:rFonts w:ascii="Avenir" w:eastAsia="Avenir" w:hAnsi="Avenir" w:cs="Avenir"/>
          <w:iCs/>
          <w:color w:val="000000"/>
          <w:sz w:val="21"/>
          <w:szCs w:val="21"/>
        </w:rPr>
      </w:pPr>
      <w:r w:rsidRPr="00496ECA">
        <w:rPr>
          <w:rFonts w:ascii="Avenir" w:eastAsia="Avenir" w:hAnsi="Avenir" w:cs="Avenir"/>
          <w:iCs/>
          <w:color w:val="000000"/>
          <w:sz w:val="21"/>
          <w:szCs w:val="21"/>
        </w:rPr>
        <w:t xml:space="preserve">- </w:t>
      </w:r>
      <w:r w:rsidR="00591733">
        <w:rPr>
          <w:rFonts w:ascii="Avenir" w:eastAsia="Avenir" w:hAnsi="Avenir" w:cs="Avenir"/>
          <w:iCs/>
          <w:color w:val="000000"/>
          <w:sz w:val="21"/>
          <w:szCs w:val="21"/>
        </w:rPr>
        <w:t xml:space="preserve">exécution financière format </w:t>
      </w:r>
      <w:r w:rsidRPr="00496ECA">
        <w:rPr>
          <w:rFonts w:ascii="Avenir" w:eastAsia="Avenir" w:hAnsi="Avenir" w:cs="Avenir"/>
          <w:iCs/>
          <w:color w:val="000000"/>
          <w:sz w:val="21"/>
          <w:szCs w:val="21"/>
        </w:rPr>
        <w:t>CAFI 2023</w:t>
      </w:r>
    </w:p>
    <w:p w14:paraId="3545F2E7" w14:textId="4B1B935D" w:rsidR="00496ECA" w:rsidRPr="00496ECA" w:rsidRDefault="00496ECA" w:rsidP="00496ECA">
      <w:pPr>
        <w:pStyle w:val="ListParagraph"/>
        <w:spacing w:after="5" w:line="271" w:lineRule="auto"/>
        <w:ind w:right="28"/>
        <w:jc w:val="both"/>
        <w:rPr>
          <w:rFonts w:ascii="Avenir" w:eastAsia="Avenir" w:hAnsi="Avenir" w:cs="Avenir"/>
          <w:iCs/>
          <w:color w:val="000000"/>
          <w:sz w:val="21"/>
          <w:szCs w:val="21"/>
        </w:rPr>
      </w:pPr>
      <w:r w:rsidRPr="00496ECA">
        <w:rPr>
          <w:rFonts w:ascii="Avenir" w:eastAsia="Avenir" w:hAnsi="Avenir" w:cs="Avenir"/>
          <w:iCs/>
          <w:color w:val="000000"/>
          <w:sz w:val="21"/>
          <w:szCs w:val="21"/>
        </w:rPr>
        <w:t>- UNDG 2023</w:t>
      </w:r>
    </w:p>
    <w:p w14:paraId="7155DF9A" w14:textId="3F0F570B" w:rsidR="00496ECA" w:rsidRDefault="00496ECA" w:rsidP="00496ECA">
      <w:pPr>
        <w:pStyle w:val="ListParagraph"/>
        <w:spacing w:after="5" w:line="271" w:lineRule="auto"/>
        <w:ind w:right="28"/>
        <w:jc w:val="both"/>
        <w:rPr>
          <w:rFonts w:ascii="Avenir" w:eastAsia="Avenir" w:hAnsi="Avenir" w:cs="Avenir"/>
          <w:iCs/>
          <w:color w:val="000000"/>
          <w:sz w:val="21"/>
          <w:szCs w:val="21"/>
        </w:rPr>
      </w:pPr>
      <w:r w:rsidRPr="00496ECA">
        <w:rPr>
          <w:rFonts w:ascii="Avenir" w:eastAsia="Avenir" w:hAnsi="Avenir" w:cs="Avenir"/>
          <w:iCs/>
          <w:color w:val="000000"/>
          <w:sz w:val="21"/>
          <w:szCs w:val="21"/>
        </w:rPr>
        <w:t xml:space="preserve">- Plan de </w:t>
      </w:r>
      <w:r w:rsidR="00591733">
        <w:rPr>
          <w:rFonts w:ascii="Avenir" w:eastAsia="Avenir" w:hAnsi="Avenir" w:cs="Avenir"/>
          <w:iCs/>
          <w:color w:val="000000"/>
          <w:sz w:val="21"/>
          <w:szCs w:val="21"/>
        </w:rPr>
        <w:t>P</w:t>
      </w:r>
      <w:r w:rsidRPr="00496ECA">
        <w:rPr>
          <w:rFonts w:ascii="Avenir" w:eastAsia="Avenir" w:hAnsi="Avenir" w:cs="Avenir"/>
          <w:iCs/>
          <w:color w:val="000000"/>
          <w:sz w:val="21"/>
          <w:szCs w:val="21"/>
        </w:rPr>
        <w:t xml:space="preserve">assation de </w:t>
      </w:r>
      <w:r w:rsidR="00591733">
        <w:rPr>
          <w:rFonts w:ascii="Avenir" w:eastAsia="Avenir" w:hAnsi="Avenir" w:cs="Avenir"/>
          <w:iCs/>
          <w:color w:val="000000"/>
          <w:sz w:val="21"/>
          <w:szCs w:val="21"/>
        </w:rPr>
        <w:t>M</w:t>
      </w:r>
      <w:r w:rsidRPr="00496ECA">
        <w:rPr>
          <w:rFonts w:ascii="Avenir" w:eastAsia="Avenir" w:hAnsi="Avenir" w:cs="Avenir"/>
          <w:iCs/>
          <w:color w:val="000000"/>
          <w:sz w:val="21"/>
          <w:szCs w:val="21"/>
        </w:rPr>
        <w:t>archés</w:t>
      </w:r>
    </w:p>
    <w:p w14:paraId="7E24DAB0" w14:textId="7A1E92E8" w:rsidR="00496ECA" w:rsidRDefault="00496ECA"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iCs/>
          <w:color w:val="000000"/>
          <w:sz w:val="21"/>
          <w:szCs w:val="21"/>
        </w:rPr>
        <w:t>- PPAB 2023</w:t>
      </w:r>
    </w:p>
    <w:p w14:paraId="74CF379E" w14:textId="6B05EA99" w:rsidR="00496ECA" w:rsidRDefault="00496ECA"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iCs/>
          <w:color w:val="000000"/>
          <w:sz w:val="21"/>
          <w:szCs w:val="21"/>
        </w:rPr>
        <w:t>- Audit Financier</w:t>
      </w:r>
    </w:p>
    <w:p w14:paraId="444BEC1E" w14:textId="77777777" w:rsidR="00496ECA" w:rsidRDefault="00496ECA" w:rsidP="00496ECA">
      <w:pPr>
        <w:pStyle w:val="ListParagraph"/>
        <w:spacing w:after="5" w:line="271" w:lineRule="auto"/>
        <w:ind w:right="28"/>
        <w:jc w:val="both"/>
        <w:rPr>
          <w:rFonts w:ascii="Avenir" w:eastAsia="Avenir" w:hAnsi="Avenir" w:cs="Avenir"/>
          <w:iCs/>
          <w:color w:val="000000"/>
          <w:sz w:val="21"/>
          <w:szCs w:val="21"/>
        </w:rPr>
      </w:pPr>
    </w:p>
    <w:p w14:paraId="26F70348" w14:textId="77777777" w:rsidR="005E1E35" w:rsidRPr="005E1E35" w:rsidRDefault="00496ECA" w:rsidP="001A3213">
      <w:pPr>
        <w:pStyle w:val="ListParagraph"/>
        <w:numPr>
          <w:ilvl w:val="0"/>
          <w:numId w:val="25"/>
        </w:numPr>
        <w:spacing w:after="5" w:line="271" w:lineRule="auto"/>
        <w:ind w:right="28"/>
        <w:jc w:val="both"/>
        <w:rPr>
          <w:rFonts w:ascii="Avenir" w:eastAsia="Avenir" w:hAnsi="Avenir" w:cs="Avenir"/>
          <w:iCs/>
          <w:color w:val="000000"/>
          <w:sz w:val="21"/>
          <w:szCs w:val="21"/>
          <w:lang w:val="en-US"/>
        </w:rPr>
      </w:pPr>
      <w:proofErr w:type="spellStart"/>
      <w:r w:rsidRPr="005E1E35">
        <w:rPr>
          <w:rFonts w:ascii="Avenir" w:eastAsia="Avenir" w:hAnsi="Avenir" w:cs="Avenir"/>
          <w:b/>
          <w:bCs/>
          <w:iCs/>
          <w:color w:val="000000"/>
          <w:sz w:val="21"/>
          <w:szCs w:val="21"/>
          <w:lang w:val="en-US"/>
        </w:rPr>
        <w:t>Sauvegardes</w:t>
      </w:r>
      <w:proofErr w:type="spellEnd"/>
      <w:r w:rsidR="005E1E35" w:rsidRPr="005E1E35">
        <w:rPr>
          <w:rFonts w:ascii="Avenir" w:eastAsia="Avenir" w:hAnsi="Avenir" w:cs="Avenir"/>
          <w:b/>
          <w:bCs/>
          <w:iCs/>
          <w:color w:val="000000"/>
          <w:sz w:val="21"/>
          <w:szCs w:val="21"/>
          <w:lang w:val="en-US" w:eastAsia="zh-CN"/>
        </w:rPr>
        <w:t xml:space="preserve"> (</w:t>
      </w:r>
      <w:hyperlink r:id="rId30" w:history="1">
        <w:r w:rsidR="005E1E35" w:rsidRPr="005E1E35">
          <w:rPr>
            <w:rFonts w:eastAsia="Calibri"/>
            <w:color w:val="0000FF" w:themeColor="hyperlink"/>
            <w:u w:val="single"/>
            <w:lang w:val="en-US" w:eastAsia="zh-CN"/>
          </w:rPr>
          <w:t>E&amp;S - Google Drive</w:t>
        </w:r>
      </w:hyperlink>
      <w:r w:rsidR="005E1E35" w:rsidRPr="005E1E35">
        <w:rPr>
          <w:rFonts w:eastAsia="Calibri"/>
          <w:lang w:val="en-US" w:eastAsia="zh-CN"/>
        </w:rPr>
        <w:t>)</w:t>
      </w:r>
      <w:r w:rsidR="005E1E35" w:rsidRPr="005E1E35">
        <w:rPr>
          <w:rFonts w:ascii="Avenir" w:eastAsia="Avenir" w:hAnsi="Avenir" w:cs="Avenir"/>
          <w:b/>
          <w:bCs/>
          <w:iCs/>
          <w:color w:val="000000"/>
          <w:sz w:val="21"/>
          <w:szCs w:val="21"/>
          <w:lang w:val="en-US"/>
        </w:rPr>
        <w:t xml:space="preserve"> </w:t>
      </w:r>
    </w:p>
    <w:p w14:paraId="35256D48" w14:textId="3FB89348" w:rsidR="00496ECA" w:rsidRPr="005E1E35" w:rsidRDefault="00496ECA" w:rsidP="005E1E35">
      <w:pPr>
        <w:spacing w:after="5" w:line="271" w:lineRule="auto"/>
        <w:ind w:left="710" w:right="28"/>
        <w:jc w:val="both"/>
        <w:rPr>
          <w:rFonts w:ascii="Avenir" w:eastAsia="Avenir" w:hAnsi="Avenir" w:cs="Avenir"/>
          <w:iCs/>
          <w:color w:val="000000"/>
          <w:sz w:val="21"/>
          <w:szCs w:val="21"/>
          <w:lang w:val="en-US"/>
        </w:rPr>
      </w:pPr>
      <w:r w:rsidRPr="005E1E35">
        <w:rPr>
          <w:rFonts w:ascii="Avenir" w:eastAsia="Avenir" w:hAnsi="Avenir" w:cs="Avenir"/>
          <w:b/>
          <w:bCs/>
          <w:iCs/>
          <w:color w:val="000000"/>
          <w:sz w:val="21"/>
          <w:szCs w:val="21"/>
          <w:lang w:val="en-US"/>
        </w:rPr>
        <w:t xml:space="preserve">- </w:t>
      </w:r>
      <w:r w:rsidRPr="005E1E35">
        <w:rPr>
          <w:rFonts w:ascii="Avenir" w:eastAsia="Avenir" w:hAnsi="Avenir" w:cs="Avenir"/>
          <w:iCs/>
          <w:color w:val="000000"/>
          <w:sz w:val="21"/>
          <w:szCs w:val="21"/>
          <w:lang w:val="en-US"/>
        </w:rPr>
        <w:t>PGES 2022 &amp; 2023</w:t>
      </w:r>
    </w:p>
    <w:p w14:paraId="66F16F98" w14:textId="004BA548" w:rsidR="00496ECA" w:rsidRDefault="00496ECA"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b/>
          <w:bCs/>
          <w:iCs/>
          <w:color w:val="000000"/>
          <w:sz w:val="21"/>
          <w:szCs w:val="21"/>
        </w:rPr>
        <w:t xml:space="preserve">- </w:t>
      </w:r>
      <w:r w:rsidRPr="00496ECA">
        <w:rPr>
          <w:rFonts w:ascii="Avenir" w:eastAsia="Avenir" w:hAnsi="Avenir" w:cs="Avenir"/>
          <w:iCs/>
          <w:color w:val="000000"/>
          <w:sz w:val="21"/>
          <w:szCs w:val="21"/>
        </w:rPr>
        <w:t>Mécanisme de gestion des plaintes</w:t>
      </w:r>
    </w:p>
    <w:p w14:paraId="1FAD404D" w14:textId="77777777" w:rsidR="00496ECA" w:rsidRDefault="00496ECA" w:rsidP="00496ECA">
      <w:pPr>
        <w:pStyle w:val="ListParagraph"/>
        <w:spacing w:after="5" w:line="271" w:lineRule="auto"/>
        <w:ind w:right="28"/>
        <w:jc w:val="both"/>
        <w:rPr>
          <w:rFonts w:ascii="Avenir" w:eastAsia="Avenir" w:hAnsi="Avenir" w:cs="Avenir"/>
          <w:b/>
          <w:bCs/>
          <w:iCs/>
          <w:color w:val="000000"/>
          <w:sz w:val="21"/>
          <w:szCs w:val="21"/>
        </w:rPr>
      </w:pPr>
    </w:p>
    <w:p w14:paraId="1666523E" w14:textId="7C579BDE" w:rsidR="00496ECA" w:rsidRDefault="00496ECA" w:rsidP="00496ECA">
      <w:pPr>
        <w:pStyle w:val="ListParagraph"/>
        <w:numPr>
          <w:ilvl w:val="0"/>
          <w:numId w:val="25"/>
        </w:numPr>
        <w:spacing w:after="5" w:line="271" w:lineRule="auto"/>
        <w:ind w:right="28"/>
        <w:jc w:val="both"/>
        <w:rPr>
          <w:rFonts w:ascii="Avenir" w:eastAsia="Avenir" w:hAnsi="Avenir" w:cs="Avenir"/>
          <w:b/>
          <w:bCs/>
          <w:iCs/>
          <w:color w:val="000000"/>
          <w:sz w:val="21"/>
          <w:szCs w:val="21"/>
        </w:rPr>
      </w:pPr>
      <w:r>
        <w:rPr>
          <w:rFonts w:ascii="Avenir" w:eastAsia="Avenir" w:hAnsi="Avenir" w:cs="Avenir"/>
          <w:b/>
          <w:bCs/>
          <w:iCs/>
          <w:color w:val="000000"/>
          <w:sz w:val="21"/>
          <w:szCs w:val="21"/>
        </w:rPr>
        <w:t>Produit 2</w:t>
      </w:r>
      <w:r w:rsidR="00E31DB2">
        <w:rPr>
          <w:rFonts w:ascii="Avenir" w:eastAsia="Avenir" w:hAnsi="Avenir" w:cs="Avenir"/>
          <w:b/>
          <w:bCs/>
          <w:iCs/>
          <w:color w:val="000000"/>
          <w:sz w:val="21"/>
          <w:szCs w:val="21"/>
        </w:rPr>
        <w:t xml:space="preserve"> (</w:t>
      </w:r>
      <w:hyperlink r:id="rId31" w:history="1">
        <w:r w:rsidR="00E31DB2">
          <w:rPr>
            <w:rStyle w:val="Hyperlink"/>
          </w:rPr>
          <w:t>Composante 2 - Google Drive</w:t>
        </w:r>
      </w:hyperlink>
      <w:r w:rsidR="00E31DB2">
        <w:t>)</w:t>
      </w:r>
    </w:p>
    <w:p w14:paraId="4630F74E" w14:textId="4BD63342" w:rsidR="00496ECA" w:rsidRDefault="00496ECA"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b/>
          <w:bCs/>
          <w:iCs/>
          <w:color w:val="000000"/>
          <w:sz w:val="21"/>
          <w:szCs w:val="21"/>
        </w:rPr>
        <w:t>-</w:t>
      </w:r>
      <w:r>
        <w:rPr>
          <w:rFonts w:ascii="Avenir" w:eastAsia="Avenir" w:hAnsi="Avenir" w:cs="Avenir"/>
          <w:iCs/>
          <w:color w:val="000000"/>
          <w:sz w:val="21"/>
          <w:szCs w:val="21"/>
        </w:rPr>
        <w:t xml:space="preserve"> Rapport Comité Consultatif Technique Provincial</w:t>
      </w:r>
      <w:r w:rsidR="00E31DB2">
        <w:rPr>
          <w:rFonts w:ascii="Avenir" w:eastAsia="Avenir" w:hAnsi="Avenir" w:cs="Avenir"/>
          <w:iCs/>
          <w:color w:val="000000"/>
          <w:sz w:val="21"/>
          <w:szCs w:val="21"/>
        </w:rPr>
        <w:t xml:space="preserve"> (CCTP)</w:t>
      </w:r>
      <w:r>
        <w:rPr>
          <w:rFonts w:ascii="Avenir" w:eastAsia="Avenir" w:hAnsi="Avenir" w:cs="Avenir"/>
          <w:iCs/>
          <w:color w:val="000000"/>
          <w:sz w:val="21"/>
          <w:szCs w:val="21"/>
        </w:rPr>
        <w:t xml:space="preserve"> </w:t>
      </w:r>
      <w:proofErr w:type="spellStart"/>
      <w:r>
        <w:rPr>
          <w:rFonts w:ascii="Avenir" w:eastAsia="Avenir" w:hAnsi="Avenir" w:cs="Avenir"/>
          <w:iCs/>
          <w:color w:val="000000"/>
          <w:sz w:val="21"/>
          <w:szCs w:val="21"/>
        </w:rPr>
        <w:t>Tshopo</w:t>
      </w:r>
      <w:proofErr w:type="spellEnd"/>
      <w:r>
        <w:rPr>
          <w:rFonts w:ascii="Avenir" w:eastAsia="Avenir" w:hAnsi="Avenir" w:cs="Avenir"/>
          <w:iCs/>
          <w:color w:val="000000"/>
          <w:sz w:val="21"/>
          <w:szCs w:val="21"/>
        </w:rPr>
        <w:t xml:space="preserve"> &amp; Kwilu</w:t>
      </w:r>
    </w:p>
    <w:p w14:paraId="2C431C5F" w14:textId="5A7A5101" w:rsidR="00E31DB2" w:rsidRDefault="00E31DB2" w:rsidP="00496ECA">
      <w:pPr>
        <w:pStyle w:val="ListParagraph"/>
        <w:spacing w:after="5" w:line="271" w:lineRule="auto"/>
        <w:ind w:right="28"/>
        <w:jc w:val="both"/>
        <w:rPr>
          <w:rFonts w:ascii="Avenir" w:eastAsia="Avenir" w:hAnsi="Avenir" w:cs="Avenir"/>
          <w:iCs/>
          <w:color w:val="000000"/>
          <w:sz w:val="21"/>
          <w:szCs w:val="21"/>
        </w:rPr>
      </w:pPr>
      <w:r>
        <w:rPr>
          <w:rFonts w:ascii="Avenir" w:eastAsia="Avenir" w:hAnsi="Avenir" w:cs="Avenir"/>
          <w:iCs/>
          <w:color w:val="000000"/>
          <w:sz w:val="21"/>
          <w:szCs w:val="21"/>
        </w:rPr>
        <w:t>- Arrêtés Provinciaux CCTP</w:t>
      </w:r>
    </w:p>
    <w:p w14:paraId="03EAABC6" w14:textId="77777777" w:rsidR="00E31DB2" w:rsidRPr="00496ECA" w:rsidRDefault="00E31DB2" w:rsidP="00496ECA">
      <w:pPr>
        <w:pStyle w:val="ListParagraph"/>
        <w:spacing w:after="5" w:line="271" w:lineRule="auto"/>
        <w:ind w:right="28"/>
        <w:jc w:val="both"/>
        <w:rPr>
          <w:rFonts w:ascii="Avenir" w:eastAsia="Avenir" w:hAnsi="Avenir" w:cs="Avenir"/>
          <w:iCs/>
          <w:color w:val="000000"/>
          <w:sz w:val="21"/>
          <w:szCs w:val="21"/>
        </w:rPr>
      </w:pPr>
    </w:p>
    <w:p w14:paraId="1A3B0209" w14:textId="34E82079" w:rsidR="00496ECA" w:rsidRDefault="00E31DB2" w:rsidP="00E31DB2">
      <w:pPr>
        <w:pStyle w:val="ListParagraph"/>
        <w:numPr>
          <w:ilvl w:val="0"/>
          <w:numId w:val="25"/>
        </w:numPr>
        <w:spacing w:after="5" w:line="271" w:lineRule="auto"/>
        <w:ind w:right="28"/>
        <w:jc w:val="both"/>
        <w:rPr>
          <w:rFonts w:ascii="Avenir" w:eastAsia="Avenir" w:hAnsi="Avenir" w:cs="Avenir"/>
          <w:b/>
          <w:bCs/>
          <w:iCs/>
          <w:color w:val="000000"/>
          <w:sz w:val="21"/>
          <w:szCs w:val="21"/>
        </w:rPr>
      </w:pPr>
      <w:r w:rsidRPr="00E31DB2">
        <w:rPr>
          <w:rFonts w:ascii="Avenir" w:eastAsia="Avenir" w:hAnsi="Avenir" w:cs="Avenir"/>
          <w:b/>
          <w:bCs/>
          <w:iCs/>
          <w:color w:val="000000"/>
          <w:sz w:val="21"/>
          <w:szCs w:val="21"/>
        </w:rPr>
        <w:t>Produit 4</w:t>
      </w:r>
      <w:r>
        <w:rPr>
          <w:rFonts w:ascii="Avenir" w:eastAsia="Avenir" w:hAnsi="Avenir" w:cs="Avenir"/>
          <w:b/>
          <w:bCs/>
          <w:iCs/>
          <w:color w:val="000000"/>
          <w:sz w:val="21"/>
          <w:szCs w:val="21"/>
        </w:rPr>
        <w:t xml:space="preserve"> </w:t>
      </w:r>
      <w:r w:rsidR="00CB7FDD">
        <w:rPr>
          <w:rFonts w:ascii="Avenir" w:eastAsia="Avenir" w:hAnsi="Avenir" w:cs="Avenir"/>
          <w:b/>
          <w:bCs/>
          <w:iCs/>
          <w:color w:val="000000"/>
          <w:sz w:val="21"/>
          <w:szCs w:val="21"/>
        </w:rPr>
        <w:t>(</w:t>
      </w:r>
      <w:hyperlink r:id="rId32" w:history="1">
        <w:r w:rsidR="00CB7FDD">
          <w:rPr>
            <w:rStyle w:val="Hyperlink"/>
          </w:rPr>
          <w:t>Shapefiles - Google Drive</w:t>
        </w:r>
      </w:hyperlink>
      <w:r w:rsidR="00CB7FDD">
        <w:t>)</w:t>
      </w:r>
    </w:p>
    <w:p w14:paraId="1602AF4B" w14:textId="3B117863" w:rsidR="00E31DB2" w:rsidRDefault="00E31DB2" w:rsidP="00E31DB2">
      <w:pPr>
        <w:pStyle w:val="ListParagraph"/>
        <w:spacing w:after="5" w:line="271" w:lineRule="auto"/>
        <w:ind w:left="1070" w:right="28"/>
        <w:jc w:val="both"/>
        <w:rPr>
          <w:rFonts w:ascii="Avenir" w:eastAsia="Avenir" w:hAnsi="Avenir" w:cs="Avenir"/>
          <w:iCs/>
          <w:color w:val="000000"/>
          <w:sz w:val="21"/>
          <w:szCs w:val="21"/>
        </w:rPr>
      </w:pPr>
      <w:r>
        <w:rPr>
          <w:rFonts w:ascii="Avenir" w:eastAsia="Avenir" w:hAnsi="Avenir" w:cs="Avenir"/>
          <w:b/>
          <w:bCs/>
          <w:iCs/>
          <w:color w:val="000000"/>
          <w:sz w:val="21"/>
          <w:szCs w:val="21"/>
        </w:rPr>
        <w:t xml:space="preserve">- </w:t>
      </w:r>
      <w:r w:rsidRPr="00E31DB2">
        <w:rPr>
          <w:rFonts w:ascii="Avenir" w:eastAsia="Avenir" w:hAnsi="Avenir" w:cs="Avenir"/>
          <w:iCs/>
          <w:color w:val="000000"/>
          <w:sz w:val="21"/>
          <w:szCs w:val="21"/>
        </w:rPr>
        <w:t>Shape file de plantations</w:t>
      </w:r>
    </w:p>
    <w:p w14:paraId="11A92551" w14:textId="77777777" w:rsidR="00B62028" w:rsidRDefault="00B62028" w:rsidP="00E31DB2">
      <w:pPr>
        <w:pStyle w:val="ListParagraph"/>
        <w:spacing w:after="5" w:line="271" w:lineRule="auto"/>
        <w:ind w:left="1070" w:right="28"/>
        <w:jc w:val="both"/>
        <w:rPr>
          <w:rFonts w:ascii="Avenir" w:eastAsia="Avenir" w:hAnsi="Avenir" w:cs="Avenir"/>
          <w:iCs/>
          <w:color w:val="000000"/>
          <w:sz w:val="21"/>
          <w:szCs w:val="21"/>
        </w:rPr>
      </w:pPr>
    </w:p>
    <w:p w14:paraId="71D9FE1D" w14:textId="2C92EA78" w:rsidR="00B62028" w:rsidRDefault="00B62028" w:rsidP="00B62028">
      <w:pPr>
        <w:spacing w:after="5" w:line="271" w:lineRule="auto"/>
        <w:ind w:left="709" w:right="28"/>
        <w:jc w:val="both"/>
        <w:rPr>
          <w:rFonts w:ascii="Avenir" w:eastAsia="Avenir" w:hAnsi="Avenir" w:cs="Avenir"/>
          <w:iCs/>
          <w:color w:val="000000"/>
          <w:sz w:val="21"/>
          <w:szCs w:val="21"/>
        </w:rPr>
      </w:pPr>
      <w:r>
        <w:rPr>
          <w:rFonts w:ascii="Avenir" w:eastAsia="Avenir" w:hAnsi="Avenir" w:cs="Avenir"/>
          <w:iCs/>
          <w:color w:val="000000"/>
          <w:sz w:val="21"/>
          <w:szCs w:val="21"/>
        </w:rPr>
        <w:t xml:space="preserve">5.  </w:t>
      </w:r>
      <w:r w:rsidRPr="00B62028">
        <w:rPr>
          <w:rFonts w:ascii="Avenir" w:eastAsia="Avenir" w:hAnsi="Avenir" w:cs="Avenir"/>
          <w:b/>
          <w:bCs/>
          <w:iCs/>
          <w:color w:val="000000"/>
          <w:sz w:val="21"/>
          <w:szCs w:val="21"/>
          <w:lang w:val="fr-FR" w:eastAsia="en-US"/>
        </w:rPr>
        <w:t>Communication</w:t>
      </w:r>
      <w:r>
        <w:rPr>
          <w:rFonts w:ascii="Avenir" w:eastAsia="Avenir" w:hAnsi="Avenir" w:cs="Avenir"/>
          <w:b/>
          <w:bCs/>
          <w:iCs/>
          <w:color w:val="000000"/>
          <w:sz w:val="21"/>
          <w:szCs w:val="21"/>
          <w:lang w:val="fr-FR" w:eastAsia="en-US"/>
        </w:rPr>
        <w:t xml:space="preserve"> (</w:t>
      </w:r>
      <w:hyperlink r:id="rId33" w:history="1">
        <w:r>
          <w:rPr>
            <w:rStyle w:val="Hyperlink"/>
          </w:rPr>
          <w:t>Communication - Google Drive</w:t>
        </w:r>
      </w:hyperlink>
      <w:r>
        <w:t>)</w:t>
      </w:r>
    </w:p>
    <w:p w14:paraId="4E5B7A56" w14:textId="223055B4" w:rsidR="00B62028" w:rsidRDefault="00B62028" w:rsidP="00B62028">
      <w:pPr>
        <w:spacing w:after="5" w:line="271" w:lineRule="auto"/>
        <w:ind w:left="709" w:right="28"/>
        <w:jc w:val="both"/>
        <w:rPr>
          <w:rFonts w:ascii="Avenir" w:eastAsia="Avenir" w:hAnsi="Avenir" w:cs="Avenir"/>
          <w:iCs/>
          <w:color w:val="000000"/>
          <w:sz w:val="21"/>
          <w:szCs w:val="21"/>
        </w:rPr>
      </w:pPr>
      <w:r>
        <w:rPr>
          <w:rFonts w:ascii="Avenir" w:eastAsia="Avenir" w:hAnsi="Avenir" w:cs="Avenir"/>
          <w:iCs/>
          <w:color w:val="000000"/>
          <w:sz w:val="21"/>
          <w:szCs w:val="21"/>
        </w:rPr>
        <w:t>- Bulletin</w:t>
      </w:r>
    </w:p>
    <w:p w14:paraId="4ED043F0" w14:textId="15D3CE9E" w:rsidR="00B62028" w:rsidRPr="00B62028" w:rsidRDefault="00B62028" w:rsidP="00B62028">
      <w:pPr>
        <w:spacing w:after="5" w:line="271" w:lineRule="auto"/>
        <w:ind w:left="709" w:right="28"/>
        <w:jc w:val="both"/>
        <w:rPr>
          <w:rFonts w:ascii="Avenir" w:eastAsia="Avenir" w:hAnsi="Avenir" w:cs="Avenir"/>
          <w:iCs/>
          <w:color w:val="000000"/>
          <w:sz w:val="21"/>
          <w:szCs w:val="21"/>
        </w:rPr>
      </w:pPr>
      <w:r>
        <w:rPr>
          <w:rFonts w:ascii="Avenir" w:eastAsia="Avenir" w:hAnsi="Avenir" w:cs="Avenir"/>
          <w:iCs/>
          <w:color w:val="000000"/>
          <w:sz w:val="21"/>
          <w:szCs w:val="21"/>
        </w:rPr>
        <w:t>- TDR de recrutement expert en communication</w:t>
      </w:r>
    </w:p>
    <w:p w14:paraId="290848A1" w14:textId="77777777" w:rsidR="00CC614E" w:rsidRDefault="00CC614E"/>
    <w:p w14:paraId="46F5C5E9" w14:textId="77777777" w:rsidR="00CF3E42" w:rsidRDefault="00CF3E42"/>
    <w:p w14:paraId="6A81BDAD" w14:textId="77777777" w:rsidR="00CF3E42" w:rsidRDefault="00CF3E42"/>
    <w:sectPr w:rsidR="00CF3E42" w:rsidSect="00DA7E26">
      <w:pgSz w:w="11900" w:h="16840"/>
      <w:pgMar w:top="1962" w:right="1559" w:bottom="1491" w:left="1576" w:header="1021" w:footer="1117" w:gutter="0"/>
      <w:pgNumType w:start="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FEE5" w14:textId="77777777" w:rsidR="00B4270D" w:rsidRDefault="00B4270D">
      <w:pPr>
        <w:spacing w:after="0" w:line="240" w:lineRule="auto"/>
      </w:pPr>
      <w:r>
        <w:separator/>
      </w:r>
    </w:p>
  </w:endnote>
  <w:endnote w:type="continuationSeparator" w:id="0">
    <w:p w14:paraId="0AFBBBAC" w14:textId="77777777" w:rsidR="00B4270D" w:rsidRDefault="00B4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venir">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Meiryo UI">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30309"/>
      <w:docPartObj>
        <w:docPartGallery w:val="Page Numbers (Bottom of Page)"/>
        <w:docPartUnique/>
      </w:docPartObj>
    </w:sdtPr>
    <w:sdtEndPr/>
    <w:sdtContent>
      <w:p w14:paraId="5724CA4C" w14:textId="4ECF9976" w:rsidR="00B4270D" w:rsidRDefault="00B4270D">
        <w:pPr>
          <w:pStyle w:val="Footer"/>
          <w:jc w:val="right"/>
        </w:pPr>
        <w:r>
          <w:fldChar w:fldCharType="begin"/>
        </w:r>
        <w:r>
          <w:instrText>PAGE   \* MERGEFORMAT</w:instrText>
        </w:r>
        <w:r>
          <w:fldChar w:fldCharType="separate"/>
        </w:r>
        <w:r w:rsidR="005E1E35" w:rsidRPr="005E1E35">
          <w:rPr>
            <w:noProof/>
            <w:lang w:val="fr-FR"/>
          </w:rPr>
          <w:t>52</w:t>
        </w:r>
        <w:r>
          <w:fldChar w:fldCharType="end"/>
        </w:r>
      </w:p>
    </w:sdtContent>
  </w:sdt>
  <w:p w14:paraId="73C54A49" w14:textId="77777777" w:rsidR="00B4270D" w:rsidRDefault="00B4270D">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37595"/>
      <w:docPartObj>
        <w:docPartGallery w:val="Page Numbers (Bottom of Page)"/>
        <w:docPartUnique/>
      </w:docPartObj>
    </w:sdtPr>
    <w:sdtEndPr/>
    <w:sdtContent>
      <w:p w14:paraId="7E89FAEF" w14:textId="4BC1FF23" w:rsidR="00B4270D" w:rsidRDefault="00B4270D">
        <w:pPr>
          <w:pStyle w:val="Footer"/>
          <w:jc w:val="right"/>
        </w:pPr>
        <w:r>
          <w:fldChar w:fldCharType="begin"/>
        </w:r>
        <w:r>
          <w:instrText>PAGE   \* MERGEFORMAT</w:instrText>
        </w:r>
        <w:r>
          <w:fldChar w:fldCharType="separate"/>
        </w:r>
        <w:r w:rsidR="005E1E35" w:rsidRPr="005E1E35">
          <w:rPr>
            <w:noProof/>
            <w:lang w:val="fr-FR"/>
          </w:rPr>
          <w:t>30</w:t>
        </w:r>
        <w:r>
          <w:fldChar w:fldCharType="end"/>
        </w:r>
      </w:p>
    </w:sdtContent>
  </w:sdt>
  <w:p w14:paraId="185E2FD0" w14:textId="77777777" w:rsidR="00B4270D" w:rsidRDefault="00B4270D">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85D" w14:textId="77777777" w:rsidR="00B4270D" w:rsidRDefault="00B4270D">
      <w:pPr>
        <w:spacing w:after="0" w:line="240" w:lineRule="auto"/>
      </w:pPr>
      <w:r>
        <w:separator/>
      </w:r>
    </w:p>
  </w:footnote>
  <w:footnote w:type="continuationSeparator" w:id="0">
    <w:p w14:paraId="21C61778" w14:textId="77777777" w:rsidR="00B4270D" w:rsidRDefault="00B4270D">
      <w:pPr>
        <w:spacing w:after="0" w:line="240" w:lineRule="auto"/>
      </w:pPr>
      <w:r>
        <w:continuationSeparator/>
      </w:r>
    </w:p>
  </w:footnote>
  <w:footnote w:id="1">
    <w:p w14:paraId="188C079C" w14:textId="77777777" w:rsidR="00B4270D" w:rsidRDefault="00B4270D">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rPr>
        <w:t xml:space="preserve"> Les Lettres d’intentions sont accessibles dans ce dossier : </w:t>
      </w:r>
      <w:hyperlink r:id="rId1">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 w:id="2">
    <w:p w14:paraId="07EC41B4" w14:textId="77777777" w:rsidR="00B4270D" w:rsidRDefault="00B4270D">
      <w:pPr>
        <w:pBdr>
          <w:top w:val="nil"/>
          <w:left w:val="nil"/>
          <w:bottom w:val="nil"/>
          <w:right w:val="nil"/>
          <w:between w:val="nil"/>
        </w:pBdr>
        <w:spacing w:after="0" w:line="240" w:lineRule="auto"/>
        <w:rPr>
          <w:rFonts w:ascii="Avenir" w:eastAsia="Avenir" w:hAnsi="Avenir" w:cs="Avenir"/>
          <w:sz w:val="18"/>
          <w:szCs w:val="18"/>
        </w:rPr>
      </w:pPr>
      <w:r>
        <w:rPr>
          <w:vertAlign w:val="superscript"/>
        </w:rPr>
        <w:footnoteRef/>
      </w:r>
      <w:r>
        <w:rPr>
          <w:rFonts w:ascii="Avenir" w:eastAsia="Avenir" w:hAnsi="Avenir" w:cs="Avenir"/>
          <w:sz w:val="18"/>
          <w:szCs w:val="18"/>
          <w:vertAlign w:val="superscript"/>
        </w:rPr>
        <w:t xml:space="preserve"> </w:t>
      </w:r>
      <w:r>
        <w:rPr>
          <w:rFonts w:ascii="Avenir" w:eastAsia="Avenir" w:hAnsi="Avenir" w:cs="Avenir"/>
          <w:sz w:val="18"/>
          <w:szCs w:val="18"/>
        </w:rPr>
        <w:t>Reporter la valeur indique dans le tableau 2.</w:t>
      </w:r>
    </w:p>
  </w:footnote>
  <w:footnote w:id="3">
    <w:p w14:paraId="0DA15C74" w14:textId="77777777" w:rsidR="00B4270D" w:rsidRDefault="00B4270D">
      <w:pPr>
        <w:pBdr>
          <w:top w:val="nil"/>
          <w:left w:val="nil"/>
          <w:bottom w:val="nil"/>
          <w:right w:val="nil"/>
          <w:between w:val="nil"/>
        </w:pBdr>
        <w:spacing w:after="0" w:line="240" w:lineRule="auto"/>
        <w:rPr>
          <w:rFonts w:ascii="Avenir" w:eastAsia="Avenir" w:hAnsi="Avenir" w:cs="Avenir"/>
          <w:sz w:val="18"/>
          <w:szCs w:val="18"/>
        </w:rPr>
      </w:pPr>
      <w:r>
        <w:rPr>
          <w:vertAlign w:val="superscript"/>
        </w:rPr>
        <w:footnoteRef/>
      </w:r>
      <w:r>
        <w:rPr>
          <w:rFonts w:ascii="Avenir" w:eastAsia="Avenir" w:hAnsi="Avenir" w:cs="Avenir"/>
          <w:sz w:val="18"/>
          <w:szCs w:val="18"/>
        </w:rPr>
        <w:t xml:space="preserve"> Tels qu’indiqués dans la colonne G du tableau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1379" w14:textId="25579A09" w:rsidR="00B4270D" w:rsidRDefault="00B4270D">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Rapport Annuel des activités PSFD- 2023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E034" w14:textId="77777777" w:rsidR="00B4270D" w:rsidRDefault="00B4270D">
    <w:pPr>
      <w:spacing w:after="0" w:line="240" w:lineRule="auto"/>
      <w:jc w:val="center"/>
      <w:rPr>
        <w:rFonts w:ascii="Arial" w:eastAsia="Arial" w:hAnsi="Arial" w:cs="Arial"/>
        <w:b/>
        <w:color w:val="19486A"/>
        <w:sz w:val="24"/>
        <w:szCs w:val="24"/>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lang w:val="fr-FR" w:eastAsia="fr-FR"/>
      </w:rPr>
      <w:drawing>
        <wp:anchor distT="0" distB="0" distL="114300" distR="114300" simplePos="0" relativeHeight="251658240" behindDoc="0" locked="0" layoutInCell="1" hidden="0" allowOverlap="1" wp14:anchorId="04DAAA38" wp14:editId="53C0DDDD">
          <wp:simplePos x="0" y="0"/>
          <wp:positionH relativeFrom="column">
            <wp:posOffset>-213355</wp:posOffset>
          </wp:positionH>
          <wp:positionV relativeFrom="paragraph">
            <wp:posOffset>-510535</wp:posOffset>
          </wp:positionV>
          <wp:extent cx="756920" cy="1537335"/>
          <wp:effectExtent l="0" t="0" r="0" b="0"/>
          <wp:wrapSquare wrapText="bothSides" distT="0" distB="0" distL="114300" distR="114300"/>
          <wp:docPr id="2006294366" name="Image 200629436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lang w:val="fr-FR" w:eastAsia="fr-FR"/>
      </w:rPr>
      <w:drawing>
        <wp:anchor distT="0" distB="0" distL="114300" distR="114300" simplePos="0" relativeHeight="251659264" behindDoc="0" locked="0" layoutInCell="1" hidden="0" allowOverlap="1" wp14:anchorId="290C57FB" wp14:editId="5997F2DA">
          <wp:simplePos x="0" y="0"/>
          <wp:positionH relativeFrom="column">
            <wp:posOffset>902970</wp:posOffset>
          </wp:positionH>
          <wp:positionV relativeFrom="paragraph">
            <wp:posOffset>-190496</wp:posOffset>
          </wp:positionV>
          <wp:extent cx="938530" cy="1186180"/>
          <wp:effectExtent l="0" t="0" r="0" b="0"/>
          <wp:wrapSquare wrapText="bothSides" distT="0" distB="0" distL="114300" distR="114300"/>
          <wp:docPr id="213961539" name="Image 21396153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14:paraId="13E603D5" w14:textId="77777777" w:rsidR="00B4270D" w:rsidRDefault="00B4270D">
    <w:pPr>
      <w:spacing w:after="0" w:line="240" w:lineRule="auto"/>
      <w:ind w:right="-125"/>
      <w:jc w:val="center"/>
      <w:rPr>
        <w:rFonts w:ascii="Arial" w:eastAsia="Arial" w:hAnsi="Arial" w:cs="Arial"/>
        <w:b/>
        <w:color w:val="385623"/>
        <w:sz w:val="24"/>
        <w:szCs w:val="24"/>
      </w:rPr>
    </w:pPr>
  </w:p>
  <w:p w14:paraId="7A2DCD27" w14:textId="77777777" w:rsidR="00B4270D" w:rsidRDefault="00B4270D">
    <w:pPr>
      <w:keepNext/>
      <w:spacing w:after="0" w:line="240" w:lineRule="auto"/>
    </w:pPr>
    <w:r>
      <w:rPr>
        <w:noProof/>
        <w:lang w:val="fr-FR" w:eastAsia="fr-FR"/>
      </w:rPr>
      <mc:AlternateContent>
        <mc:Choice Requires="wpg">
          <w:drawing>
            <wp:anchor distT="0" distB="0" distL="114300" distR="114300" simplePos="0" relativeHeight="251660288" behindDoc="0" locked="0" layoutInCell="1" hidden="0" allowOverlap="1" wp14:anchorId="354C77A7" wp14:editId="51970F11">
              <wp:simplePos x="0" y="0"/>
              <wp:positionH relativeFrom="column">
                <wp:posOffset>241300</wp:posOffset>
              </wp:positionH>
              <wp:positionV relativeFrom="paragraph">
                <wp:posOffset>596900</wp:posOffset>
              </wp:positionV>
              <wp:extent cx="5480050" cy="95250"/>
              <wp:effectExtent l="0" t="0" r="0" b="0"/>
              <wp:wrapNone/>
              <wp:docPr id="2" name="Connecteur droit avec flèche 2"/>
              <wp:cNvGraphicFramePr/>
              <a:graphic xmlns:a="http://schemas.openxmlformats.org/drawingml/2006/main">
                <a:graphicData uri="http://schemas.microsoft.com/office/word/2010/wordprocessingShape">
                  <wps:wsp>
                    <wps:cNvCnPr/>
                    <wps:spPr>
                      <a:xfrm rot="10800000" flipH="1">
                        <a:off x="2634550" y="3760950"/>
                        <a:ext cx="5422900" cy="38100"/>
                      </a:xfrm>
                      <a:prstGeom prst="straightConnector1">
                        <a:avLst/>
                      </a:prstGeom>
                      <a:noFill/>
                      <a:ln w="19050" cap="flat" cmpd="sng">
                        <a:solidFill>
                          <a:srgbClr val="70AD4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596900</wp:posOffset>
              </wp:positionV>
              <wp:extent cx="5480050" cy="9525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480050" cy="952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BCDB" w14:textId="77777777" w:rsidR="00B4270D" w:rsidRDefault="00B4270D">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02C1"/>
    <w:multiLevelType w:val="multilevel"/>
    <w:tmpl w:val="BEF445A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20005671"/>
    <w:multiLevelType w:val="hybridMultilevel"/>
    <w:tmpl w:val="F5F8C6E2"/>
    <w:lvl w:ilvl="0" w:tplc="62E20EB4">
      <w:start w:val="1"/>
      <w:numFmt w:val="bullet"/>
      <w:lvlText w:val="•"/>
      <w:lvlJc w:val="left"/>
      <w:pPr>
        <w:tabs>
          <w:tab w:val="num" w:pos="720"/>
        </w:tabs>
        <w:ind w:left="720" w:hanging="360"/>
      </w:pPr>
      <w:rPr>
        <w:rFonts w:ascii="Times New Roman" w:hAnsi="Times New Roman" w:hint="default"/>
      </w:rPr>
    </w:lvl>
    <w:lvl w:ilvl="1" w:tplc="7F06881E" w:tentative="1">
      <w:start w:val="1"/>
      <w:numFmt w:val="bullet"/>
      <w:lvlText w:val="•"/>
      <w:lvlJc w:val="left"/>
      <w:pPr>
        <w:tabs>
          <w:tab w:val="num" w:pos="1440"/>
        </w:tabs>
        <w:ind w:left="1440" w:hanging="360"/>
      </w:pPr>
      <w:rPr>
        <w:rFonts w:ascii="Times New Roman" w:hAnsi="Times New Roman" w:hint="default"/>
      </w:rPr>
    </w:lvl>
    <w:lvl w:ilvl="2" w:tplc="6950BD2E" w:tentative="1">
      <w:start w:val="1"/>
      <w:numFmt w:val="bullet"/>
      <w:lvlText w:val="•"/>
      <w:lvlJc w:val="left"/>
      <w:pPr>
        <w:tabs>
          <w:tab w:val="num" w:pos="2160"/>
        </w:tabs>
        <w:ind w:left="2160" w:hanging="360"/>
      </w:pPr>
      <w:rPr>
        <w:rFonts w:ascii="Times New Roman" w:hAnsi="Times New Roman" w:hint="default"/>
      </w:rPr>
    </w:lvl>
    <w:lvl w:ilvl="3" w:tplc="02945410" w:tentative="1">
      <w:start w:val="1"/>
      <w:numFmt w:val="bullet"/>
      <w:lvlText w:val="•"/>
      <w:lvlJc w:val="left"/>
      <w:pPr>
        <w:tabs>
          <w:tab w:val="num" w:pos="2880"/>
        </w:tabs>
        <w:ind w:left="2880" w:hanging="360"/>
      </w:pPr>
      <w:rPr>
        <w:rFonts w:ascii="Times New Roman" w:hAnsi="Times New Roman" w:hint="default"/>
      </w:rPr>
    </w:lvl>
    <w:lvl w:ilvl="4" w:tplc="46104EF8" w:tentative="1">
      <w:start w:val="1"/>
      <w:numFmt w:val="bullet"/>
      <w:lvlText w:val="•"/>
      <w:lvlJc w:val="left"/>
      <w:pPr>
        <w:tabs>
          <w:tab w:val="num" w:pos="3600"/>
        </w:tabs>
        <w:ind w:left="3600" w:hanging="360"/>
      </w:pPr>
      <w:rPr>
        <w:rFonts w:ascii="Times New Roman" w:hAnsi="Times New Roman" w:hint="default"/>
      </w:rPr>
    </w:lvl>
    <w:lvl w:ilvl="5" w:tplc="E1DC3764" w:tentative="1">
      <w:start w:val="1"/>
      <w:numFmt w:val="bullet"/>
      <w:lvlText w:val="•"/>
      <w:lvlJc w:val="left"/>
      <w:pPr>
        <w:tabs>
          <w:tab w:val="num" w:pos="4320"/>
        </w:tabs>
        <w:ind w:left="4320" w:hanging="360"/>
      </w:pPr>
      <w:rPr>
        <w:rFonts w:ascii="Times New Roman" w:hAnsi="Times New Roman" w:hint="default"/>
      </w:rPr>
    </w:lvl>
    <w:lvl w:ilvl="6" w:tplc="5CF6AF90" w:tentative="1">
      <w:start w:val="1"/>
      <w:numFmt w:val="bullet"/>
      <w:lvlText w:val="•"/>
      <w:lvlJc w:val="left"/>
      <w:pPr>
        <w:tabs>
          <w:tab w:val="num" w:pos="5040"/>
        </w:tabs>
        <w:ind w:left="5040" w:hanging="360"/>
      </w:pPr>
      <w:rPr>
        <w:rFonts w:ascii="Times New Roman" w:hAnsi="Times New Roman" w:hint="default"/>
      </w:rPr>
    </w:lvl>
    <w:lvl w:ilvl="7" w:tplc="D64487EC" w:tentative="1">
      <w:start w:val="1"/>
      <w:numFmt w:val="bullet"/>
      <w:lvlText w:val="•"/>
      <w:lvlJc w:val="left"/>
      <w:pPr>
        <w:tabs>
          <w:tab w:val="num" w:pos="5760"/>
        </w:tabs>
        <w:ind w:left="5760" w:hanging="360"/>
      </w:pPr>
      <w:rPr>
        <w:rFonts w:ascii="Times New Roman" w:hAnsi="Times New Roman" w:hint="default"/>
      </w:rPr>
    </w:lvl>
    <w:lvl w:ilvl="8" w:tplc="D56C17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F28A7"/>
    <w:multiLevelType w:val="hybridMultilevel"/>
    <w:tmpl w:val="95D0CA24"/>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 w15:restartNumberingAfterBreak="0">
    <w:nsid w:val="267F1AB6"/>
    <w:multiLevelType w:val="multilevel"/>
    <w:tmpl w:val="E0D4A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46F3388"/>
    <w:multiLevelType w:val="multilevel"/>
    <w:tmpl w:val="45D0CAA0"/>
    <w:lvl w:ilvl="0">
      <w:start w:val="1"/>
      <w:numFmt w:val="lowerLetter"/>
      <w:lvlText w:val="%1)"/>
      <w:lvlJc w:val="left"/>
      <w:pPr>
        <w:ind w:left="36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5" w15:restartNumberingAfterBreak="0">
    <w:nsid w:val="390669F8"/>
    <w:multiLevelType w:val="hybridMultilevel"/>
    <w:tmpl w:val="AC6E8472"/>
    <w:lvl w:ilvl="0" w:tplc="6D2807A0">
      <w:start w:val="1"/>
      <w:numFmt w:val="decimal"/>
      <w:lvlText w:val="%1."/>
      <w:lvlJc w:val="left"/>
      <w:pPr>
        <w:ind w:left="107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154E15"/>
    <w:multiLevelType w:val="multilevel"/>
    <w:tmpl w:val="6F20AE68"/>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7" w15:restartNumberingAfterBreak="0">
    <w:nsid w:val="3F16748B"/>
    <w:multiLevelType w:val="multilevel"/>
    <w:tmpl w:val="8E0CF5E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8" w15:restartNumberingAfterBreak="0">
    <w:nsid w:val="42AB59DB"/>
    <w:multiLevelType w:val="hybridMultilevel"/>
    <w:tmpl w:val="3E20C5BE"/>
    <w:lvl w:ilvl="0" w:tplc="1D861446">
      <w:start w:val="219"/>
      <w:numFmt w:val="bullet"/>
      <w:lvlText w:val="-"/>
      <w:lvlJc w:val="left"/>
      <w:pPr>
        <w:ind w:left="370" w:hanging="360"/>
      </w:pPr>
      <w:rPr>
        <w:rFonts w:ascii="Avenir" w:eastAsia="Avenir" w:hAnsi="Avenir" w:cs="Avenir"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9" w15:restartNumberingAfterBreak="0">
    <w:nsid w:val="4E770279"/>
    <w:multiLevelType w:val="multilevel"/>
    <w:tmpl w:val="16921BF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0" w15:restartNumberingAfterBreak="0">
    <w:nsid w:val="50230FB4"/>
    <w:multiLevelType w:val="hybridMultilevel"/>
    <w:tmpl w:val="62EA0F9A"/>
    <w:lvl w:ilvl="0" w:tplc="C780211A">
      <w:start w:val="1"/>
      <w:numFmt w:val="bullet"/>
      <w:lvlText w:val="•"/>
      <w:lvlJc w:val="left"/>
      <w:pPr>
        <w:tabs>
          <w:tab w:val="num" w:pos="720"/>
        </w:tabs>
        <w:ind w:left="720" w:hanging="360"/>
      </w:pPr>
      <w:rPr>
        <w:rFonts w:ascii="Times New Roman" w:hAnsi="Times New Roman" w:hint="default"/>
      </w:rPr>
    </w:lvl>
    <w:lvl w:ilvl="1" w:tplc="5622E9D8" w:tentative="1">
      <w:start w:val="1"/>
      <w:numFmt w:val="bullet"/>
      <w:lvlText w:val="•"/>
      <w:lvlJc w:val="left"/>
      <w:pPr>
        <w:tabs>
          <w:tab w:val="num" w:pos="1440"/>
        </w:tabs>
        <w:ind w:left="1440" w:hanging="360"/>
      </w:pPr>
      <w:rPr>
        <w:rFonts w:ascii="Times New Roman" w:hAnsi="Times New Roman" w:hint="default"/>
      </w:rPr>
    </w:lvl>
    <w:lvl w:ilvl="2" w:tplc="A25AC316" w:tentative="1">
      <w:start w:val="1"/>
      <w:numFmt w:val="bullet"/>
      <w:lvlText w:val="•"/>
      <w:lvlJc w:val="left"/>
      <w:pPr>
        <w:tabs>
          <w:tab w:val="num" w:pos="2160"/>
        </w:tabs>
        <w:ind w:left="2160" w:hanging="360"/>
      </w:pPr>
      <w:rPr>
        <w:rFonts w:ascii="Times New Roman" w:hAnsi="Times New Roman" w:hint="default"/>
      </w:rPr>
    </w:lvl>
    <w:lvl w:ilvl="3" w:tplc="A358103A" w:tentative="1">
      <w:start w:val="1"/>
      <w:numFmt w:val="bullet"/>
      <w:lvlText w:val="•"/>
      <w:lvlJc w:val="left"/>
      <w:pPr>
        <w:tabs>
          <w:tab w:val="num" w:pos="2880"/>
        </w:tabs>
        <w:ind w:left="2880" w:hanging="360"/>
      </w:pPr>
      <w:rPr>
        <w:rFonts w:ascii="Times New Roman" w:hAnsi="Times New Roman" w:hint="default"/>
      </w:rPr>
    </w:lvl>
    <w:lvl w:ilvl="4" w:tplc="CD40A20A" w:tentative="1">
      <w:start w:val="1"/>
      <w:numFmt w:val="bullet"/>
      <w:lvlText w:val="•"/>
      <w:lvlJc w:val="left"/>
      <w:pPr>
        <w:tabs>
          <w:tab w:val="num" w:pos="3600"/>
        </w:tabs>
        <w:ind w:left="3600" w:hanging="360"/>
      </w:pPr>
      <w:rPr>
        <w:rFonts w:ascii="Times New Roman" w:hAnsi="Times New Roman" w:hint="default"/>
      </w:rPr>
    </w:lvl>
    <w:lvl w:ilvl="5" w:tplc="CA3A971C" w:tentative="1">
      <w:start w:val="1"/>
      <w:numFmt w:val="bullet"/>
      <w:lvlText w:val="•"/>
      <w:lvlJc w:val="left"/>
      <w:pPr>
        <w:tabs>
          <w:tab w:val="num" w:pos="4320"/>
        </w:tabs>
        <w:ind w:left="4320" w:hanging="360"/>
      </w:pPr>
      <w:rPr>
        <w:rFonts w:ascii="Times New Roman" w:hAnsi="Times New Roman" w:hint="default"/>
      </w:rPr>
    </w:lvl>
    <w:lvl w:ilvl="6" w:tplc="8CBC98FE" w:tentative="1">
      <w:start w:val="1"/>
      <w:numFmt w:val="bullet"/>
      <w:lvlText w:val="•"/>
      <w:lvlJc w:val="left"/>
      <w:pPr>
        <w:tabs>
          <w:tab w:val="num" w:pos="5040"/>
        </w:tabs>
        <w:ind w:left="5040" w:hanging="360"/>
      </w:pPr>
      <w:rPr>
        <w:rFonts w:ascii="Times New Roman" w:hAnsi="Times New Roman" w:hint="default"/>
      </w:rPr>
    </w:lvl>
    <w:lvl w:ilvl="7" w:tplc="EAFE9736" w:tentative="1">
      <w:start w:val="1"/>
      <w:numFmt w:val="bullet"/>
      <w:lvlText w:val="•"/>
      <w:lvlJc w:val="left"/>
      <w:pPr>
        <w:tabs>
          <w:tab w:val="num" w:pos="5760"/>
        </w:tabs>
        <w:ind w:left="5760" w:hanging="360"/>
      </w:pPr>
      <w:rPr>
        <w:rFonts w:ascii="Times New Roman" w:hAnsi="Times New Roman" w:hint="default"/>
      </w:rPr>
    </w:lvl>
    <w:lvl w:ilvl="8" w:tplc="98103A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9700A3"/>
    <w:multiLevelType w:val="hybridMultilevel"/>
    <w:tmpl w:val="33083334"/>
    <w:lvl w:ilvl="0" w:tplc="D33C5BBC">
      <w:start w:val="1"/>
      <w:numFmt w:val="bullet"/>
      <w:lvlText w:val="•"/>
      <w:lvlJc w:val="left"/>
      <w:pPr>
        <w:tabs>
          <w:tab w:val="num" w:pos="720"/>
        </w:tabs>
        <w:ind w:left="720" w:hanging="360"/>
      </w:pPr>
      <w:rPr>
        <w:rFonts w:ascii="Times New Roman" w:hAnsi="Times New Roman" w:hint="default"/>
      </w:rPr>
    </w:lvl>
    <w:lvl w:ilvl="1" w:tplc="9EC0AFD4" w:tentative="1">
      <w:start w:val="1"/>
      <w:numFmt w:val="bullet"/>
      <w:lvlText w:val="•"/>
      <w:lvlJc w:val="left"/>
      <w:pPr>
        <w:tabs>
          <w:tab w:val="num" w:pos="1440"/>
        </w:tabs>
        <w:ind w:left="1440" w:hanging="360"/>
      </w:pPr>
      <w:rPr>
        <w:rFonts w:ascii="Times New Roman" w:hAnsi="Times New Roman" w:hint="default"/>
      </w:rPr>
    </w:lvl>
    <w:lvl w:ilvl="2" w:tplc="E1088CAE" w:tentative="1">
      <w:start w:val="1"/>
      <w:numFmt w:val="bullet"/>
      <w:lvlText w:val="•"/>
      <w:lvlJc w:val="left"/>
      <w:pPr>
        <w:tabs>
          <w:tab w:val="num" w:pos="2160"/>
        </w:tabs>
        <w:ind w:left="2160" w:hanging="360"/>
      </w:pPr>
      <w:rPr>
        <w:rFonts w:ascii="Times New Roman" w:hAnsi="Times New Roman" w:hint="default"/>
      </w:rPr>
    </w:lvl>
    <w:lvl w:ilvl="3" w:tplc="5A3C2A58" w:tentative="1">
      <w:start w:val="1"/>
      <w:numFmt w:val="bullet"/>
      <w:lvlText w:val="•"/>
      <w:lvlJc w:val="left"/>
      <w:pPr>
        <w:tabs>
          <w:tab w:val="num" w:pos="2880"/>
        </w:tabs>
        <w:ind w:left="2880" w:hanging="360"/>
      </w:pPr>
      <w:rPr>
        <w:rFonts w:ascii="Times New Roman" w:hAnsi="Times New Roman" w:hint="default"/>
      </w:rPr>
    </w:lvl>
    <w:lvl w:ilvl="4" w:tplc="B5F05FE4" w:tentative="1">
      <w:start w:val="1"/>
      <w:numFmt w:val="bullet"/>
      <w:lvlText w:val="•"/>
      <w:lvlJc w:val="left"/>
      <w:pPr>
        <w:tabs>
          <w:tab w:val="num" w:pos="3600"/>
        </w:tabs>
        <w:ind w:left="3600" w:hanging="360"/>
      </w:pPr>
      <w:rPr>
        <w:rFonts w:ascii="Times New Roman" w:hAnsi="Times New Roman" w:hint="default"/>
      </w:rPr>
    </w:lvl>
    <w:lvl w:ilvl="5" w:tplc="3D5AF124" w:tentative="1">
      <w:start w:val="1"/>
      <w:numFmt w:val="bullet"/>
      <w:lvlText w:val="•"/>
      <w:lvlJc w:val="left"/>
      <w:pPr>
        <w:tabs>
          <w:tab w:val="num" w:pos="4320"/>
        </w:tabs>
        <w:ind w:left="4320" w:hanging="360"/>
      </w:pPr>
      <w:rPr>
        <w:rFonts w:ascii="Times New Roman" w:hAnsi="Times New Roman" w:hint="default"/>
      </w:rPr>
    </w:lvl>
    <w:lvl w:ilvl="6" w:tplc="B930ED96" w:tentative="1">
      <w:start w:val="1"/>
      <w:numFmt w:val="bullet"/>
      <w:lvlText w:val="•"/>
      <w:lvlJc w:val="left"/>
      <w:pPr>
        <w:tabs>
          <w:tab w:val="num" w:pos="5040"/>
        </w:tabs>
        <w:ind w:left="5040" w:hanging="360"/>
      </w:pPr>
      <w:rPr>
        <w:rFonts w:ascii="Times New Roman" w:hAnsi="Times New Roman" w:hint="default"/>
      </w:rPr>
    </w:lvl>
    <w:lvl w:ilvl="7" w:tplc="56D0D62C" w:tentative="1">
      <w:start w:val="1"/>
      <w:numFmt w:val="bullet"/>
      <w:lvlText w:val="•"/>
      <w:lvlJc w:val="left"/>
      <w:pPr>
        <w:tabs>
          <w:tab w:val="num" w:pos="5760"/>
        </w:tabs>
        <w:ind w:left="5760" w:hanging="360"/>
      </w:pPr>
      <w:rPr>
        <w:rFonts w:ascii="Times New Roman" w:hAnsi="Times New Roman" w:hint="default"/>
      </w:rPr>
    </w:lvl>
    <w:lvl w:ilvl="8" w:tplc="0C38402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917784"/>
    <w:multiLevelType w:val="hybridMultilevel"/>
    <w:tmpl w:val="8C2A93BE"/>
    <w:lvl w:ilvl="0" w:tplc="7A1630FA">
      <w:start w:val="1"/>
      <w:numFmt w:val="bullet"/>
      <w:lvlText w:val="•"/>
      <w:lvlJc w:val="left"/>
      <w:pPr>
        <w:tabs>
          <w:tab w:val="num" w:pos="720"/>
        </w:tabs>
        <w:ind w:left="720" w:hanging="360"/>
      </w:pPr>
      <w:rPr>
        <w:rFonts w:ascii="Times New Roman" w:hAnsi="Times New Roman" w:hint="default"/>
      </w:rPr>
    </w:lvl>
    <w:lvl w:ilvl="1" w:tplc="46383498" w:tentative="1">
      <w:start w:val="1"/>
      <w:numFmt w:val="bullet"/>
      <w:lvlText w:val="•"/>
      <w:lvlJc w:val="left"/>
      <w:pPr>
        <w:tabs>
          <w:tab w:val="num" w:pos="1440"/>
        </w:tabs>
        <w:ind w:left="1440" w:hanging="360"/>
      </w:pPr>
      <w:rPr>
        <w:rFonts w:ascii="Times New Roman" w:hAnsi="Times New Roman" w:hint="default"/>
      </w:rPr>
    </w:lvl>
    <w:lvl w:ilvl="2" w:tplc="2518654E" w:tentative="1">
      <w:start w:val="1"/>
      <w:numFmt w:val="bullet"/>
      <w:lvlText w:val="•"/>
      <w:lvlJc w:val="left"/>
      <w:pPr>
        <w:tabs>
          <w:tab w:val="num" w:pos="2160"/>
        </w:tabs>
        <w:ind w:left="2160" w:hanging="360"/>
      </w:pPr>
      <w:rPr>
        <w:rFonts w:ascii="Times New Roman" w:hAnsi="Times New Roman" w:hint="default"/>
      </w:rPr>
    </w:lvl>
    <w:lvl w:ilvl="3" w:tplc="01B4BE1C" w:tentative="1">
      <w:start w:val="1"/>
      <w:numFmt w:val="bullet"/>
      <w:lvlText w:val="•"/>
      <w:lvlJc w:val="left"/>
      <w:pPr>
        <w:tabs>
          <w:tab w:val="num" w:pos="2880"/>
        </w:tabs>
        <w:ind w:left="2880" w:hanging="360"/>
      </w:pPr>
      <w:rPr>
        <w:rFonts w:ascii="Times New Roman" w:hAnsi="Times New Roman" w:hint="default"/>
      </w:rPr>
    </w:lvl>
    <w:lvl w:ilvl="4" w:tplc="B20A9C80" w:tentative="1">
      <w:start w:val="1"/>
      <w:numFmt w:val="bullet"/>
      <w:lvlText w:val="•"/>
      <w:lvlJc w:val="left"/>
      <w:pPr>
        <w:tabs>
          <w:tab w:val="num" w:pos="3600"/>
        </w:tabs>
        <w:ind w:left="3600" w:hanging="360"/>
      </w:pPr>
      <w:rPr>
        <w:rFonts w:ascii="Times New Roman" w:hAnsi="Times New Roman" w:hint="default"/>
      </w:rPr>
    </w:lvl>
    <w:lvl w:ilvl="5" w:tplc="67769C16" w:tentative="1">
      <w:start w:val="1"/>
      <w:numFmt w:val="bullet"/>
      <w:lvlText w:val="•"/>
      <w:lvlJc w:val="left"/>
      <w:pPr>
        <w:tabs>
          <w:tab w:val="num" w:pos="4320"/>
        </w:tabs>
        <w:ind w:left="4320" w:hanging="360"/>
      </w:pPr>
      <w:rPr>
        <w:rFonts w:ascii="Times New Roman" w:hAnsi="Times New Roman" w:hint="default"/>
      </w:rPr>
    </w:lvl>
    <w:lvl w:ilvl="6" w:tplc="A3D0093A" w:tentative="1">
      <w:start w:val="1"/>
      <w:numFmt w:val="bullet"/>
      <w:lvlText w:val="•"/>
      <w:lvlJc w:val="left"/>
      <w:pPr>
        <w:tabs>
          <w:tab w:val="num" w:pos="5040"/>
        </w:tabs>
        <w:ind w:left="5040" w:hanging="360"/>
      </w:pPr>
      <w:rPr>
        <w:rFonts w:ascii="Times New Roman" w:hAnsi="Times New Roman" w:hint="default"/>
      </w:rPr>
    </w:lvl>
    <w:lvl w:ilvl="7" w:tplc="68421B48" w:tentative="1">
      <w:start w:val="1"/>
      <w:numFmt w:val="bullet"/>
      <w:lvlText w:val="•"/>
      <w:lvlJc w:val="left"/>
      <w:pPr>
        <w:tabs>
          <w:tab w:val="num" w:pos="5760"/>
        </w:tabs>
        <w:ind w:left="5760" w:hanging="360"/>
      </w:pPr>
      <w:rPr>
        <w:rFonts w:ascii="Times New Roman" w:hAnsi="Times New Roman" w:hint="default"/>
      </w:rPr>
    </w:lvl>
    <w:lvl w:ilvl="8" w:tplc="F17830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243ABF"/>
    <w:multiLevelType w:val="multilevel"/>
    <w:tmpl w:val="27B24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622223"/>
    <w:multiLevelType w:val="multilevel"/>
    <w:tmpl w:val="BDB670F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3324A7D"/>
    <w:multiLevelType w:val="multilevel"/>
    <w:tmpl w:val="AA32BD52"/>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6006269"/>
    <w:multiLevelType w:val="hybridMultilevel"/>
    <w:tmpl w:val="407C39A2"/>
    <w:lvl w:ilvl="0" w:tplc="52E8F070">
      <w:start w:val="1"/>
      <w:numFmt w:val="bullet"/>
      <w:lvlText w:val="•"/>
      <w:lvlJc w:val="left"/>
      <w:pPr>
        <w:tabs>
          <w:tab w:val="num" w:pos="720"/>
        </w:tabs>
        <w:ind w:left="720" w:hanging="360"/>
      </w:pPr>
      <w:rPr>
        <w:rFonts w:ascii="Times New Roman" w:hAnsi="Times New Roman" w:hint="default"/>
      </w:rPr>
    </w:lvl>
    <w:lvl w:ilvl="1" w:tplc="BE823364" w:tentative="1">
      <w:start w:val="1"/>
      <w:numFmt w:val="bullet"/>
      <w:lvlText w:val="•"/>
      <w:lvlJc w:val="left"/>
      <w:pPr>
        <w:tabs>
          <w:tab w:val="num" w:pos="1440"/>
        </w:tabs>
        <w:ind w:left="1440" w:hanging="360"/>
      </w:pPr>
      <w:rPr>
        <w:rFonts w:ascii="Times New Roman" w:hAnsi="Times New Roman" w:hint="default"/>
      </w:rPr>
    </w:lvl>
    <w:lvl w:ilvl="2" w:tplc="EC3EA91C" w:tentative="1">
      <w:start w:val="1"/>
      <w:numFmt w:val="bullet"/>
      <w:lvlText w:val="•"/>
      <w:lvlJc w:val="left"/>
      <w:pPr>
        <w:tabs>
          <w:tab w:val="num" w:pos="2160"/>
        </w:tabs>
        <w:ind w:left="2160" w:hanging="360"/>
      </w:pPr>
      <w:rPr>
        <w:rFonts w:ascii="Times New Roman" w:hAnsi="Times New Roman" w:hint="default"/>
      </w:rPr>
    </w:lvl>
    <w:lvl w:ilvl="3" w:tplc="00F89BF8" w:tentative="1">
      <w:start w:val="1"/>
      <w:numFmt w:val="bullet"/>
      <w:lvlText w:val="•"/>
      <w:lvlJc w:val="left"/>
      <w:pPr>
        <w:tabs>
          <w:tab w:val="num" w:pos="2880"/>
        </w:tabs>
        <w:ind w:left="2880" w:hanging="360"/>
      </w:pPr>
      <w:rPr>
        <w:rFonts w:ascii="Times New Roman" w:hAnsi="Times New Roman" w:hint="default"/>
      </w:rPr>
    </w:lvl>
    <w:lvl w:ilvl="4" w:tplc="1750A598" w:tentative="1">
      <w:start w:val="1"/>
      <w:numFmt w:val="bullet"/>
      <w:lvlText w:val="•"/>
      <w:lvlJc w:val="left"/>
      <w:pPr>
        <w:tabs>
          <w:tab w:val="num" w:pos="3600"/>
        </w:tabs>
        <w:ind w:left="3600" w:hanging="360"/>
      </w:pPr>
      <w:rPr>
        <w:rFonts w:ascii="Times New Roman" w:hAnsi="Times New Roman" w:hint="default"/>
      </w:rPr>
    </w:lvl>
    <w:lvl w:ilvl="5" w:tplc="648833E6" w:tentative="1">
      <w:start w:val="1"/>
      <w:numFmt w:val="bullet"/>
      <w:lvlText w:val="•"/>
      <w:lvlJc w:val="left"/>
      <w:pPr>
        <w:tabs>
          <w:tab w:val="num" w:pos="4320"/>
        </w:tabs>
        <w:ind w:left="4320" w:hanging="360"/>
      </w:pPr>
      <w:rPr>
        <w:rFonts w:ascii="Times New Roman" w:hAnsi="Times New Roman" w:hint="default"/>
      </w:rPr>
    </w:lvl>
    <w:lvl w:ilvl="6" w:tplc="73E230F6" w:tentative="1">
      <w:start w:val="1"/>
      <w:numFmt w:val="bullet"/>
      <w:lvlText w:val="•"/>
      <w:lvlJc w:val="left"/>
      <w:pPr>
        <w:tabs>
          <w:tab w:val="num" w:pos="5040"/>
        </w:tabs>
        <w:ind w:left="5040" w:hanging="360"/>
      </w:pPr>
      <w:rPr>
        <w:rFonts w:ascii="Times New Roman" w:hAnsi="Times New Roman" w:hint="default"/>
      </w:rPr>
    </w:lvl>
    <w:lvl w:ilvl="7" w:tplc="C306745A" w:tentative="1">
      <w:start w:val="1"/>
      <w:numFmt w:val="bullet"/>
      <w:lvlText w:val="•"/>
      <w:lvlJc w:val="left"/>
      <w:pPr>
        <w:tabs>
          <w:tab w:val="num" w:pos="5760"/>
        </w:tabs>
        <w:ind w:left="5760" w:hanging="360"/>
      </w:pPr>
      <w:rPr>
        <w:rFonts w:ascii="Times New Roman" w:hAnsi="Times New Roman" w:hint="default"/>
      </w:rPr>
    </w:lvl>
    <w:lvl w:ilvl="8" w:tplc="2C22990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F17B95"/>
    <w:multiLevelType w:val="hybridMultilevel"/>
    <w:tmpl w:val="8A72C926"/>
    <w:lvl w:ilvl="0" w:tplc="99D87060">
      <w:numFmt w:val="bullet"/>
      <w:lvlText w:val="-"/>
      <w:lvlJc w:val="left"/>
      <w:pPr>
        <w:ind w:left="370" w:hanging="360"/>
      </w:pPr>
      <w:rPr>
        <w:rFonts w:ascii="Calibri" w:eastAsia="Calibri" w:hAnsi="Calibri" w:cs="Calibr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8" w15:restartNumberingAfterBreak="0">
    <w:nsid w:val="696D3E5F"/>
    <w:multiLevelType w:val="multilevel"/>
    <w:tmpl w:val="0AE41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ABF7611"/>
    <w:multiLevelType w:val="hybridMultilevel"/>
    <w:tmpl w:val="AEDA9644"/>
    <w:lvl w:ilvl="0" w:tplc="DEE248F8">
      <w:start w:val="1"/>
      <w:numFmt w:val="decimal"/>
      <w:lvlText w:val="%1."/>
      <w:lvlJc w:val="left"/>
      <w:pPr>
        <w:ind w:left="720" w:hanging="360"/>
      </w:pPr>
      <w:rPr>
        <w:rFonts w:eastAsiaTheme="minorEastAsia" w:hint="default"/>
        <w:color w:val="000000" w:themeColor="dark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3B73B0"/>
    <w:multiLevelType w:val="multilevel"/>
    <w:tmpl w:val="F1F6EF92"/>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21" w15:restartNumberingAfterBreak="0">
    <w:nsid w:val="73B11B3F"/>
    <w:multiLevelType w:val="multilevel"/>
    <w:tmpl w:val="F87C72BC"/>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2" w15:restartNumberingAfterBreak="0">
    <w:nsid w:val="7450765E"/>
    <w:multiLevelType w:val="hybridMultilevel"/>
    <w:tmpl w:val="75361AD6"/>
    <w:lvl w:ilvl="0" w:tplc="D29C67D2">
      <w:start w:val="1"/>
      <w:numFmt w:val="lowerRoman"/>
      <w:lvlText w:val="%1)"/>
      <w:lvlJc w:val="left"/>
      <w:pPr>
        <w:ind w:left="730" w:hanging="72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3" w15:restartNumberingAfterBreak="0">
    <w:nsid w:val="7CE777CC"/>
    <w:multiLevelType w:val="multilevel"/>
    <w:tmpl w:val="4F9444D8"/>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4" w15:restartNumberingAfterBreak="0">
    <w:nsid w:val="7E1366B5"/>
    <w:multiLevelType w:val="hybridMultilevel"/>
    <w:tmpl w:val="FB720A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5826380">
    <w:abstractNumId w:val="3"/>
  </w:num>
  <w:num w:numId="2" w16cid:durableId="1611937310">
    <w:abstractNumId w:val="6"/>
  </w:num>
  <w:num w:numId="3" w16cid:durableId="1123112575">
    <w:abstractNumId w:val="18"/>
  </w:num>
  <w:num w:numId="4" w16cid:durableId="491410246">
    <w:abstractNumId w:val="9"/>
  </w:num>
  <w:num w:numId="5" w16cid:durableId="905842494">
    <w:abstractNumId w:val="21"/>
  </w:num>
  <w:num w:numId="6" w16cid:durableId="2060862805">
    <w:abstractNumId w:val="4"/>
  </w:num>
  <w:num w:numId="7" w16cid:durableId="1938253231">
    <w:abstractNumId w:val="14"/>
  </w:num>
  <w:num w:numId="8" w16cid:durableId="1802529770">
    <w:abstractNumId w:val="23"/>
  </w:num>
  <w:num w:numId="9" w16cid:durableId="1514682102">
    <w:abstractNumId w:val="15"/>
  </w:num>
  <w:num w:numId="10" w16cid:durableId="1111244259">
    <w:abstractNumId w:val="0"/>
  </w:num>
  <w:num w:numId="11" w16cid:durableId="977951642">
    <w:abstractNumId w:val="20"/>
  </w:num>
  <w:num w:numId="12" w16cid:durableId="175733957">
    <w:abstractNumId w:val="7"/>
  </w:num>
  <w:num w:numId="13" w16cid:durableId="2067412787">
    <w:abstractNumId w:val="19"/>
  </w:num>
  <w:num w:numId="14" w16cid:durableId="2129009440">
    <w:abstractNumId w:val="24"/>
  </w:num>
  <w:num w:numId="15" w16cid:durableId="1023049103">
    <w:abstractNumId w:val="13"/>
  </w:num>
  <w:num w:numId="16" w16cid:durableId="2118717275">
    <w:abstractNumId w:val="10"/>
  </w:num>
  <w:num w:numId="17" w16cid:durableId="180751546">
    <w:abstractNumId w:val="12"/>
  </w:num>
  <w:num w:numId="18" w16cid:durableId="1249466982">
    <w:abstractNumId w:val="11"/>
  </w:num>
  <w:num w:numId="19" w16cid:durableId="398477635">
    <w:abstractNumId w:val="1"/>
  </w:num>
  <w:num w:numId="20" w16cid:durableId="362173774">
    <w:abstractNumId w:val="16"/>
  </w:num>
  <w:num w:numId="21" w16cid:durableId="1183402722">
    <w:abstractNumId w:val="17"/>
  </w:num>
  <w:num w:numId="22" w16cid:durableId="96416278">
    <w:abstractNumId w:val="8"/>
  </w:num>
  <w:num w:numId="23" w16cid:durableId="194587538">
    <w:abstractNumId w:val="22"/>
  </w:num>
  <w:num w:numId="24" w16cid:durableId="1358700480">
    <w:abstractNumId w:val="2"/>
  </w:num>
  <w:num w:numId="25" w16cid:durableId="5782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DD"/>
    <w:rsid w:val="000505F7"/>
    <w:rsid w:val="00076FEF"/>
    <w:rsid w:val="00090D03"/>
    <w:rsid w:val="000A7685"/>
    <w:rsid w:val="000B329C"/>
    <w:rsid w:val="000B6824"/>
    <w:rsid w:val="000C078D"/>
    <w:rsid w:val="000D6D75"/>
    <w:rsid w:val="000E6B42"/>
    <w:rsid w:val="001004C8"/>
    <w:rsid w:val="00105680"/>
    <w:rsid w:val="00105B8C"/>
    <w:rsid w:val="00144622"/>
    <w:rsid w:val="00147F05"/>
    <w:rsid w:val="00155F61"/>
    <w:rsid w:val="00160DB7"/>
    <w:rsid w:val="00165CFC"/>
    <w:rsid w:val="00184104"/>
    <w:rsid w:val="001853EC"/>
    <w:rsid w:val="0019440B"/>
    <w:rsid w:val="00196D2B"/>
    <w:rsid w:val="001B4E89"/>
    <w:rsid w:val="001C5665"/>
    <w:rsid w:val="001C5D30"/>
    <w:rsid w:val="001D50FE"/>
    <w:rsid w:val="001F0CC6"/>
    <w:rsid w:val="001F31D0"/>
    <w:rsid w:val="001F6352"/>
    <w:rsid w:val="002028A1"/>
    <w:rsid w:val="00206815"/>
    <w:rsid w:val="00211A38"/>
    <w:rsid w:val="0021229D"/>
    <w:rsid w:val="002122A7"/>
    <w:rsid w:val="00225035"/>
    <w:rsid w:val="002253A9"/>
    <w:rsid w:val="0023014D"/>
    <w:rsid w:val="002323D0"/>
    <w:rsid w:val="002463D2"/>
    <w:rsid w:val="00253DE6"/>
    <w:rsid w:val="00272F8F"/>
    <w:rsid w:val="002801D5"/>
    <w:rsid w:val="0028094E"/>
    <w:rsid w:val="002928F7"/>
    <w:rsid w:val="00311D96"/>
    <w:rsid w:val="003153BD"/>
    <w:rsid w:val="00330C1E"/>
    <w:rsid w:val="00333591"/>
    <w:rsid w:val="003625CC"/>
    <w:rsid w:val="00371E69"/>
    <w:rsid w:val="00373832"/>
    <w:rsid w:val="003739DF"/>
    <w:rsid w:val="00374CD5"/>
    <w:rsid w:val="00375E97"/>
    <w:rsid w:val="00382B00"/>
    <w:rsid w:val="00384D48"/>
    <w:rsid w:val="00387182"/>
    <w:rsid w:val="0039575A"/>
    <w:rsid w:val="003A30D0"/>
    <w:rsid w:val="003A7EF9"/>
    <w:rsid w:val="003B2908"/>
    <w:rsid w:val="003D26A9"/>
    <w:rsid w:val="003D3F01"/>
    <w:rsid w:val="003F4D83"/>
    <w:rsid w:val="003F555D"/>
    <w:rsid w:val="004147D9"/>
    <w:rsid w:val="00425844"/>
    <w:rsid w:val="00445427"/>
    <w:rsid w:val="00462BCB"/>
    <w:rsid w:val="00463FEE"/>
    <w:rsid w:val="004731EE"/>
    <w:rsid w:val="00475B5D"/>
    <w:rsid w:val="004762DE"/>
    <w:rsid w:val="0049057D"/>
    <w:rsid w:val="00496ECA"/>
    <w:rsid w:val="004C332D"/>
    <w:rsid w:val="004D20FB"/>
    <w:rsid w:val="004D434B"/>
    <w:rsid w:val="004E07A1"/>
    <w:rsid w:val="004E1A15"/>
    <w:rsid w:val="004E2636"/>
    <w:rsid w:val="004E4AEA"/>
    <w:rsid w:val="0052730E"/>
    <w:rsid w:val="00527A2F"/>
    <w:rsid w:val="0054275B"/>
    <w:rsid w:val="00552B24"/>
    <w:rsid w:val="00556ABA"/>
    <w:rsid w:val="00560A33"/>
    <w:rsid w:val="0056337F"/>
    <w:rsid w:val="0057312C"/>
    <w:rsid w:val="00577454"/>
    <w:rsid w:val="005844B1"/>
    <w:rsid w:val="0058592C"/>
    <w:rsid w:val="005911DA"/>
    <w:rsid w:val="00591733"/>
    <w:rsid w:val="005A30C0"/>
    <w:rsid w:val="005B085C"/>
    <w:rsid w:val="005C5373"/>
    <w:rsid w:val="005D49CE"/>
    <w:rsid w:val="005E1E35"/>
    <w:rsid w:val="005F6358"/>
    <w:rsid w:val="006034F8"/>
    <w:rsid w:val="006051C6"/>
    <w:rsid w:val="00605BC8"/>
    <w:rsid w:val="00615727"/>
    <w:rsid w:val="0061572A"/>
    <w:rsid w:val="00623736"/>
    <w:rsid w:val="0064657D"/>
    <w:rsid w:val="0065378B"/>
    <w:rsid w:val="00653C16"/>
    <w:rsid w:val="00661991"/>
    <w:rsid w:val="00661D05"/>
    <w:rsid w:val="006656F1"/>
    <w:rsid w:val="006A1720"/>
    <w:rsid w:val="006A71C4"/>
    <w:rsid w:val="006C1477"/>
    <w:rsid w:val="006C4F6C"/>
    <w:rsid w:val="006C6B21"/>
    <w:rsid w:val="006E214E"/>
    <w:rsid w:val="006E424A"/>
    <w:rsid w:val="007064BD"/>
    <w:rsid w:val="00711FF5"/>
    <w:rsid w:val="0071278D"/>
    <w:rsid w:val="00715229"/>
    <w:rsid w:val="00717ACB"/>
    <w:rsid w:val="00746F54"/>
    <w:rsid w:val="0075765A"/>
    <w:rsid w:val="00766EA7"/>
    <w:rsid w:val="00774818"/>
    <w:rsid w:val="00775D1C"/>
    <w:rsid w:val="0078138F"/>
    <w:rsid w:val="00786235"/>
    <w:rsid w:val="00794743"/>
    <w:rsid w:val="00795C80"/>
    <w:rsid w:val="007A334C"/>
    <w:rsid w:val="007A5FA3"/>
    <w:rsid w:val="007C4EB1"/>
    <w:rsid w:val="007C6442"/>
    <w:rsid w:val="007E2F52"/>
    <w:rsid w:val="007F2F15"/>
    <w:rsid w:val="007F6A44"/>
    <w:rsid w:val="00823BDC"/>
    <w:rsid w:val="00832920"/>
    <w:rsid w:val="00835904"/>
    <w:rsid w:val="00837BF1"/>
    <w:rsid w:val="00840982"/>
    <w:rsid w:val="0084459C"/>
    <w:rsid w:val="00850576"/>
    <w:rsid w:val="008540FB"/>
    <w:rsid w:val="00862382"/>
    <w:rsid w:val="00871057"/>
    <w:rsid w:val="00882C1B"/>
    <w:rsid w:val="0088726E"/>
    <w:rsid w:val="008915DF"/>
    <w:rsid w:val="0089442F"/>
    <w:rsid w:val="008B2E60"/>
    <w:rsid w:val="008C0C4F"/>
    <w:rsid w:val="008C12D0"/>
    <w:rsid w:val="008C2D1A"/>
    <w:rsid w:val="008E1BE0"/>
    <w:rsid w:val="008F64A9"/>
    <w:rsid w:val="008F7AF8"/>
    <w:rsid w:val="00902A0C"/>
    <w:rsid w:val="00905878"/>
    <w:rsid w:val="009131D4"/>
    <w:rsid w:val="00913ED2"/>
    <w:rsid w:val="009231D4"/>
    <w:rsid w:val="0093290C"/>
    <w:rsid w:val="00934E3B"/>
    <w:rsid w:val="0094310D"/>
    <w:rsid w:val="00945808"/>
    <w:rsid w:val="009565B8"/>
    <w:rsid w:val="00970108"/>
    <w:rsid w:val="0097181B"/>
    <w:rsid w:val="00972A47"/>
    <w:rsid w:val="0098161D"/>
    <w:rsid w:val="00985A1E"/>
    <w:rsid w:val="00995CAB"/>
    <w:rsid w:val="0099655A"/>
    <w:rsid w:val="009A0FBA"/>
    <w:rsid w:val="009B3C00"/>
    <w:rsid w:val="009C132E"/>
    <w:rsid w:val="009C2A90"/>
    <w:rsid w:val="009D0CB7"/>
    <w:rsid w:val="009F361F"/>
    <w:rsid w:val="009F36EB"/>
    <w:rsid w:val="00A22A31"/>
    <w:rsid w:val="00A479C4"/>
    <w:rsid w:val="00A574EE"/>
    <w:rsid w:val="00A621DB"/>
    <w:rsid w:val="00A660A1"/>
    <w:rsid w:val="00A82C69"/>
    <w:rsid w:val="00A83234"/>
    <w:rsid w:val="00A95A75"/>
    <w:rsid w:val="00A96DF2"/>
    <w:rsid w:val="00A97A4B"/>
    <w:rsid w:val="00AE4C80"/>
    <w:rsid w:val="00AF0A38"/>
    <w:rsid w:val="00AF4975"/>
    <w:rsid w:val="00B10ABC"/>
    <w:rsid w:val="00B23141"/>
    <w:rsid w:val="00B337BB"/>
    <w:rsid w:val="00B4270D"/>
    <w:rsid w:val="00B439CC"/>
    <w:rsid w:val="00B54293"/>
    <w:rsid w:val="00B5699E"/>
    <w:rsid w:val="00B62028"/>
    <w:rsid w:val="00B65B19"/>
    <w:rsid w:val="00B679F9"/>
    <w:rsid w:val="00B76EB0"/>
    <w:rsid w:val="00B855BB"/>
    <w:rsid w:val="00B86F2F"/>
    <w:rsid w:val="00B8771A"/>
    <w:rsid w:val="00B93E1E"/>
    <w:rsid w:val="00BA181A"/>
    <w:rsid w:val="00BA6F31"/>
    <w:rsid w:val="00BA7A18"/>
    <w:rsid w:val="00BA7F4A"/>
    <w:rsid w:val="00BB0B47"/>
    <w:rsid w:val="00BB126D"/>
    <w:rsid w:val="00BB1D14"/>
    <w:rsid w:val="00BB4304"/>
    <w:rsid w:val="00BC35B0"/>
    <w:rsid w:val="00BC3A15"/>
    <w:rsid w:val="00BD4853"/>
    <w:rsid w:val="00BD54EB"/>
    <w:rsid w:val="00BF2C52"/>
    <w:rsid w:val="00C01EE6"/>
    <w:rsid w:val="00C04CD6"/>
    <w:rsid w:val="00C07A29"/>
    <w:rsid w:val="00C17B49"/>
    <w:rsid w:val="00C30212"/>
    <w:rsid w:val="00C33AAC"/>
    <w:rsid w:val="00C340EE"/>
    <w:rsid w:val="00C36A2C"/>
    <w:rsid w:val="00C45135"/>
    <w:rsid w:val="00C557F5"/>
    <w:rsid w:val="00C63F8C"/>
    <w:rsid w:val="00C802BB"/>
    <w:rsid w:val="00C82F12"/>
    <w:rsid w:val="00C8661E"/>
    <w:rsid w:val="00C95B7E"/>
    <w:rsid w:val="00CA7099"/>
    <w:rsid w:val="00CB368E"/>
    <w:rsid w:val="00CB6F62"/>
    <w:rsid w:val="00CB7FDD"/>
    <w:rsid w:val="00CC614E"/>
    <w:rsid w:val="00CD1F79"/>
    <w:rsid w:val="00CD2DF6"/>
    <w:rsid w:val="00CD64C6"/>
    <w:rsid w:val="00CF3E42"/>
    <w:rsid w:val="00CF6C68"/>
    <w:rsid w:val="00D03585"/>
    <w:rsid w:val="00D045CC"/>
    <w:rsid w:val="00D11920"/>
    <w:rsid w:val="00D20F62"/>
    <w:rsid w:val="00D30A08"/>
    <w:rsid w:val="00D33026"/>
    <w:rsid w:val="00D36EEA"/>
    <w:rsid w:val="00D46D49"/>
    <w:rsid w:val="00D600FE"/>
    <w:rsid w:val="00D61278"/>
    <w:rsid w:val="00D732A3"/>
    <w:rsid w:val="00D74DDD"/>
    <w:rsid w:val="00D75BB9"/>
    <w:rsid w:val="00D77D33"/>
    <w:rsid w:val="00D90623"/>
    <w:rsid w:val="00DA14B4"/>
    <w:rsid w:val="00DA4E64"/>
    <w:rsid w:val="00DA7E26"/>
    <w:rsid w:val="00DB0AE3"/>
    <w:rsid w:val="00DB2B4A"/>
    <w:rsid w:val="00DB2E17"/>
    <w:rsid w:val="00DB5CAA"/>
    <w:rsid w:val="00DC1A70"/>
    <w:rsid w:val="00DD0851"/>
    <w:rsid w:val="00DD6811"/>
    <w:rsid w:val="00DE444A"/>
    <w:rsid w:val="00DF0E31"/>
    <w:rsid w:val="00E10722"/>
    <w:rsid w:val="00E240DB"/>
    <w:rsid w:val="00E253FD"/>
    <w:rsid w:val="00E27A5B"/>
    <w:rsid w:val="00E31DB2"/>
    <w:rsid w:val="00E40692"/>
    <w:rsid w:val="00E42777"/>
    <w:rsid w:val="00E64C11"/>
    <w:rsid w:val="00E71E24"/>
    <w:rsid w:val="00E83100"/>
    <w:rsid w:val="00E8397D"/>
    <w:rsid w:val="00E8589A"/>
    <w:rsid w:val="00E9023F"/>
    <w:rsid w:val="00EA2D98"/>
    <w:rsid w:val="00EB45E5"/>
    <w:rsid w:val="00EC5130"/>
    <w:rsid w:val="00EE63A2"/>
    <w:rsid w:val="00EF5C03"/>
    <w:rsid w:val="00F015D9"/>
    <w:rsid w:val="00F051F3"/>
    <w:rsid w:val="00F106D9"/>
    <w:rsid w:val="00F1542A"/>
    <w:rsid w:val="00F215E4"/>
    <w:rsid w:val="00F258FA"/>
    <w:rsid w:val="00F41FF5"/>
    <w:rsid w:val="00F432F1"/>
    <w:rsid w:val="00F53DE1"/>
    <w:rsid w:val="00F5459E"/>
    <w:rsid w:val="00F63F23"/>
    <w:rsid w:val="00F94215"/>
    <w:rsid w:val="00FA21B5"/>
    <w:rsid w:val="00FA3B32"/>
    <w:rsid w:val="00FC07EF"/>
    <w:rsid w:val="00FC11B8"/>
    <w:rsid w:val="00FE13B8"/>
    <w:rsid w:val="00FE463B"/>
    <w:rsid w:val="00FE4B84"/>
    <w:rsid w:val="00FF11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95BD"/>
  <w15:docId w15:val="{D4AA4523-F046-41A2-9D6A-23FEA284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120" w:after="125" w:line="268" w:lineRule="auto"/>
      <w:ind w:left="720" w:right="28" w:hanging="720"/>
      <w:jc w:val="both"/>
      <w:outlineLvl w:val="0"/>
    </w:pPr>
    <w:rPr>
      <w:b/>
      <w:color w:val="0070C0"/>
      <w:sz w:val="24"/>
      <w:szCs w:val="24"/>
    </w:rPr>
  </w:style>
  <w:style w:type="paragraph" w:styleId="Heading2">
    <w:name w:val="heading 2"/>
    <w:basedOn w:val="Normal"/>
    <w:next w:val="Normal"/>
    <w:uiPriority w:val="9"/>
    <w:unhideWhenUsed/>
    <w:qFormat/>
    <w:pPr>
      <w:keepNext/>
      <w:keepLines/>
      <w:spacing w:before="40" w:after="0"/>
      <w:outlineLvl w:val="1"/>
    </w:pPr>
    <w:rPr>
      <w:color w:val="2F5496"/>
      <w:sz w:val="24"/>
      <w:szCs w:val="24"/>
    </w:rPr>
  </w:style>
  <w:style w:type="paragraph" w:styleId="Heading3">
    <w:name w:val="heading 3"/>
    <w:basedOn w:val="Normal"/>
    <w:next w:val="Normal"/>
    <w:uiPriority w:val="9"/>
    <w:unhideWhenUsed/>
    <w:qFormat/>
    <w:pPr>
      <w:keepNext/>
      <w:keepLines/>
      <w:spacing w:before="40" w:after="0"/>
      <w:outlineLvl w:val="2"/>
    </w:pPr>
    <w:rPr>
      <w:color w:val="1F3763"/>
      <w:sz w:val="24"/>
      <w:szCs w:val="24"/>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10" w:line="268" w:lineRule="auto"/>
      <w:ind w:left="10" w:right="28" w:hanging="10"/>
      <w:jc w:val="both"/>
      <w:outlineLvl w:val="3"/>
    </w:pPr>
    <w:rPr>
      <w:b/>
      <w:color w:val="000000"/>
      <w:sz w:val="21"/>
      <w:szCs w:val="21"/>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after="10" w:line="268" w:lineRule="auto"/>
      <w:ind w:left="10" w:right="28" w:hanging="10"/>
      <w:jc w:val="both"/>
      <w:outlineLvl w:val="4"/>
    </w:pPr>
    <w:rPr>
      <w:b/>
      <w:color w:val="000000"/>
      <w:sz w:val="21"/>
      <w:szCs w:val="21"/>
    </w:rPr>
  </w:style>
  <w:style w:type="paragraph" w:styleId="Heading6">
    <w:name w:val="heading 6"/>
    <w:basedOn w:val="Normal"/>
    <w:next w:val="Normal"/>
    <w:uiPriority w:val="9"/>
    <w:semiHidden/>
    <w:unhideWhenUsed/>
    <w:qFormat/>
    <w:pPr>
      <w:keepNext/>
      <w:keepLines/>
      <w:spacing w:before="40" w:after="0"/>
      <w:outlineLvl w:val="5"/>
    </w:pPr>
    <w:rPr>
      <w:color w:val="1F376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1" w:lineRule="auto"/>
      <w:ind w:left="20" w:right="28" w:hanging="10"/>
      <w:jc w:val="both"/>
    </w:pPr>
    <w:rPr>
      <w:b/>
      <w:color w:val="000000"/>
      <w:sz w:val="72"/>
      <w:szCs w:val="72"/>
    </w:rPr>
  </w:style>
  <w:style w:type="paragraph" w:styleId="Subtitle">
    <w:name w:val="Subtitle"/>
    <w:basedOn w:val="Normal"/>
    <w:next w:val="Normal"/>
    <w:uiPriority w:val="11"/>
    <w:qFormat/>
    <w:pPr>
      <w:keepNext/>
      <w:keepLines/>
      <w:spacing w:before="360" w:after="80" w:line="271" w:lineRule="auto"/>
      <w:ind w:left="20" w:right="28" w:hanging="10"/>
      <w:jc w:val="both"/>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pPr>
      <w:spacing w:after="0" w:line="240" w:lineRule="auto"/>
      <w:ind w:left="20" w:right="28" w:hanging="10"/>
      <w:jc w:val="both"/>
    </w:pPr>
    <w:rPr>
      <w:sz w:val="21"/>
      <w:szCs w:val="21"/>
    </w:rPr>
    <w:tblPr>
      <w:tblStyleRowBandSize w:val="1"/>
      <w:tblStyleColBandSize w:val="1"/>
      <w:tblCellMar>
        <w:top w:w="15" w:type="dxa"/>
        <w:left w:w="115" w:type="dxa"/>
        <w:bottom w:w="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customStyle="1" w:styleId="Default">
    <w:name w:val="Default"/>
    <w:rsid w:val="00BB1D14"/>
    <w:pPr>
      <w:autoSpaceDE w:val="0"/>
      <w:autoSpaceDN w:val="0"/>
      <w:adjustRightInd w:val="0"/>
      <w:spacing w:after="0" w:line="240" w:lineRule="auto"/>
    </w:pPr>
    <w:rPr>
      <w:rFonts w:ascii="Arial" w:eastAsiaTheme="minorHAnsi" w:hAnsi="Arial" w:cs="Arial"/>
      <w:color w:val="000000"/>
      <w:sz w:val="24"/>
      <w:szCs w:val="24"/>
      <w:lang w:val="fr-FR" w:eastAsia="en-US"/>
    </w:rPr>
  </w:style>
  <w:style w:type="character" w:styleId="Hyperlink">
    <w:name w:val="Hyperlink"/>
    <w:basedOn w:val="DefaultParagraphFont"/>
    <w:uiPriority w:val="99"/>
    <w:unhideWhenUsed/>
    <w:rsid w:val="00BB1D14"/>
    <w:rPr>
      <w:color w:val="0000FF" w:themeColor="hyperlink"/>
      <w:u w:val="single"/>
    </w:rPr>
  </w:style>
  <w:style w:type="character" w:customStyle="1" w:styleId="UnresolvedMention1">
    <w:name w:val="Unresolved Mention1"/>
    <w:basedOn w:val="DefaultParagraphFont"/>
    <w:uiPriority w:val="99"/>
    <w:semiHidden/>
    <w:unhideWhenUsed/>
    <w:rsid w:val="00BB1D14"/>
    <w:rPr>
      <w:color w:val="605E5C"/>
      <w:shd w:val="clear" w:color="auto" w:fill="E1DFDD"/>
    </w:rPr>
  </w:style>
  <w:style w:type="paragraph" w:styleId="CommentText">
    <w:name w:val="annotation text"/>
    <w:basedOn w:val="Normal"/>
    <w:link w:val="CommentTextChar"/>
    <w:uiPriority w:val="99"/>
    <w:unhideWhenUsed/>
    <w:rsid w:val="00DB2E17"/>
    <w:pPr>
      <w:spacing w:after="5" w:line="240" w:lineRule="auto"/>
      <w:ind w:left="20" w:right="28" w:hanging="10"/>
      <w:jc w:val="both"/>
    </w:pPr>
    <w:rPr>
      <w:color w:val="000000"/>
      <w:sz w:val="20"/>
      <w:szCs w:val="20"/>
      <w:lang w:eastAsia="fr-CD"/>
    </w:rPr>
  </w:style>
  <w:style w:type="character" w:customStyle="1" w:styleId="CommentTextChar">
    <w:name w:val="Comment Text Char"/>
    <w:basedOn w:val="DefaultParagraphFont"/>
    <w:link w:val="CommentText"/>
    <w:uiPriority w:val="99"/>
    <w:rsid w:val="00DB2E17"/>
    <w:rPr>
      <w:color w:val="000000"/>
      <w:sz w:val="20"/>
      <w:szCs w:val="20"/>
      <w:lang w:eastAsia="fr-CD"/>
    </w:rPr>
  </w:style>
  <w:style w:type="paragraph" w:styleId="ListParagraph">
    <w:name w:val="List Paragraph"/>
    <w:aliases w:val="References,Bullets,Paragraphe de liste1,Paragraphe à Puce,List Paragraph1,Paragraphe  revu,List Paragraph (numbered (a)),Numbered List Paragraph,Liste 1,List Bullet Mary,Celula,List Paragraph nowy,ReferencesCxSpLast,List_Paragraph,b1"/>
    <w:basedOn w:val="Normal"/>
    <w:link w:val="ListParagraphChar"/>
    <w:uiPriority w:val="34"/>
    <w:qFormat/>
    <w:rsid w:val="008E1BE0"/>
    <w:pPr>
      <w:spacing w:after="0" w:line="240" w:lineRule="auto"/>
      <w:ind w:left="720"/>
    </w:pPr>
    <w:rPr>
      <w:rFonts w:eastAsiaTheme="minorHAnsi"/>
      <w:lang w:val="fr-FR" w:eastAsia="en-US"/>
    </w:rPr>
  </w:style>
  <w:style w:type="character" w:customStyle="1" w:styleId="ListParagraphChar">
    <w:name w:val="List Paragraph Char"/>
    <w:aliases w:val="References Char,Bullets Char,Paragraphe de liste1 Char,Paragraphe à Puce Char,List Paragraph1 Char,Paragraphe  revu Char,List Paragraph (numbered (a)) Char,Numbered List Paragraph Char,Liste 1 Char,List Bullet Mary Char,Celula Char"/>
    <w:link w:val="ListParagraph"/>
    <w:uiPriority w:val="34"/>
    <w:qFormat/>
    <w:locked/>
    <w:rsid w:val="008E1BE0"/>
    <w:rPr>
      <w:rFonts w:eastAsiaTheme="minorHAnsi"/>
      <w:lang w:val="fr-FR" w:eastAsia="en-US"/>
    </w:rPr>
  </w:style>
  <w:style w:type="character" w:styleId="CommentReference">
    <w:name w:val="annotation reference"/>
    <w:basedOn w:val="DefaultParagraphFont"/>
    <w:uiPriority w:val="99"/>
    <w:semiHidden/>
    <w:unhideWhenUsed/>
    <w:rsid w:val="008E1BE0"/>
    <w:rPr>
      <w:sz w:val="16"/>
      <w:szCs w:val="16"/>
    </w:rPr>
  </w:style>
  <w:style w:type="paragraph" w:styleId="TOCHeading">
    <w:name w:val="TOC Heading"/>
    <w:basedOn w:val="Heading1"/>
    <w:next w:val="Normal"/>
    <w:uiPriority w:val="39"/>
    <w:unhideWhenUsed/>
    <w:qFormat/>
    <w:rsid w:val="00C63F8C"/>
    <w:pPr>
      <w:pBdr>
        <w:top w:val="none" w:sz="0" w:space="0" w:color="auto"/>
        <w:left w:val="none" w:sz="0" w:space="0" w:color="auto"/>
        <w:bottom w:val="none" w:sz="0" w:space="0" w:color="auto"/>
        <w:right w:val="none" w:sz="0" w:space="0" w:color="auto"/>
        <w:between w:val="none" w:sz="0" w:space="0" w:color="auto"/>
      </w:pBdr>
      <w:spacing w:before="240" w:after="0" w:line="259" w:lineRule="auto"/>
      <w:ind w:left="0" w:right="0" w:firstLine="0"/>
      <w:jc w:val="left"/>
      <w:outlineLvl w:val="9"/>
    </w:pPr>
    <w:rPr>
      <w:rFonts w:asciiTheme="majorHAnsi" w:eastAsiaTheme="majorEastAsia" w:hAnsiTheme="majorHAnsi" w:cstheme="majorBidi"/>
      <w:b w:val="0"/>
      <w:color w:val="365F91" w:themeColor="accent1" w:themeShade="BF"/>
      <w:sz w:val="32"/>
      <w:szCs w:val="32"/>
      <w:lang w:val="fr-FR"/>
    </w:rPr>
  </w:style>
  <w:style w:type="paragraph" w:styleId="TOC1">
    <w:name w:val="toc 1"/>
    <w:basedOn w:val="Normal"/>
    <w:next w:val="Normal"/>
    <w:autoRedefine/>
    <w:uiPriority w:val="39"/>
    <w:unhideWhenUsed/>
    <w:rsid w:val="00C63F8C"/>
    <w:pPr>
      <w:spacing w:after="100"/>
    </w:pPr>
  </w:style>
  <w:style w:type="paragraph" w:styleId="TOC2">
    <w:name w:val="toc 2"/>
    <w:basedOn w:val="Normal"/>
    <w:next w:val="Normal"/>
    <w:autoRedefine/>
    <w:uiPriority w:val="39"/>
    <w:unhideWhenUsed/>
    <w:rsid w:val="006A71C4"/>
    <w:pPr>
      <w:tabs>
        <w:tab w:val="right" w:leader="dot" w:pos="8754"/>
      </w:tabs>
      <w:spacing w:after="100"/>
      <w:ind w:left="220"/>
    </w:pPr>
  </w:style>
  <w:style w:type="paragraph" w:styleId="CommentSubject">
    <w:name w:val="annotation subject"/>
    <w:basedOn w:val="CommentText"/>
    <w:next w:val="CommentText"/>
    <w:link w:val="CommentSubjectChar"/>
    <w:uiPriority w:val="99"/>
    <w:semiHidden/>
    <w:unhideWhenUsed/>
    <w:rsid w:val="008915DF"/>
    <w:pPr>
      <w:spacing w:after="160"/>
      <w:ind w:left="0" w:right="0" w:firstLine="0"/>
      <w:jc w:val="left"/>
    </w:pPr>
    <w:rPr>
      <w:b/>
      <w:bCs/>
      <w:color w:val="auto"/>
      <w:lang w:eastAsia="zh-CN"/>
    </w:rPr>
  </w:style>
  <w:style w:type="character" w:customStyle="1" w:styleId="CommentSubjectChar">
    <w:name w:val="Comment Subject Char"/>
    <w:basedOn w:val="CommentTextChar"/>
    <w:link w:val="CommentSubject"/>
    <w:uiPriority w:val="99"/>
    <w:semiHidden/>
    <w:rsid w:val="008915DF"/>
    <w:rPr>
      <w:b/>
      <w:bCs/>
      <w:color w:val="000000"/>
      <w:sz w:val="20"/>
      <w:szCs w:val="20"/>
      <w:lang w:eastAsia="fr-CD"/>
    </w:rPr>
  </w:style>
  <w:style w:type="paragraph" w:styleId="Caption">
    <w:name w:val="caption"/>
    <w:aliases w:val="Legende,Car16,Car Car Car Car,Car Car Car Car Car Car Car,Car Car Car Car Car,Car Car Car Car Car Car Car Car Car Car Car Car,Car3,Car,Legende Car Car,Map,figura,Table/Figure Heading,Caption- Figure,Caption- Figure1,Caption- Figure2,AGT ESIA"/>
    <w:basedOn w:val="Normal"/>
    <w:next w:val="Normal"/>
    <w:link w:val="CaptionChar"/>
    <w:uiPriority w:val="35"/>
    <w:unhideWhenUsed/>
    <w:qFormat/>
    <w:rsid w:val="00556ABA"/>
    <w:pPr>
      <w:spacing w:after="200" w:line="240" w:lineRule="auto"/>
    </w:pPr>
    <w:rPr>
      <w:i/>
      <w:iCs/>
      <w:color w:val="1F497D" w:themeColor="text2"/>
      <w:sz w:val="18"/>
      <w:szCs w:val="18"/>
    </w:rPr>
  </w:style>
  <w:style w:type="paragraph" w:styleId="NormalWeb">
    <w:name w:val="Normal (Web)"/>
    <w:basedOn w:val="Normal"/>
    <w:uiPriority w:val="99"/>
    <w:semiHidden/>
    <w:unhideWhenUsed/>
    <w:rsid w:val="00902A0C"/>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ableofFigures">
    <w:name w:val="table of figures"/>
    <w:basedOn w:val="Normal"/>
    <w:next w:val="Normal"/>
    <w:uiPriority w:val="99"/>
    <w:unhideWhenUsed/>
    <w:rsid w:val="00DC1A70"/>
    <w:pPr>
      <w:spacing w:after="0"/>
    </w:pPr>
  </w:style>
  <w:style w:type="paragraph" w:styleId="Header">
    <w:name w:val="header"/>
    <w:basedOn w:val="Normal"/>
    <w:link w:val="HeaderChar"/>
    <w:uiPriority w:val="99"/>
    <w:unhideWhenUsed/>
    <w:rsid w:val="00DC1A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A70"/>
  </w:style>
  <w:style w:type="paragraph" w:styleId="Footer">
    <w:name w:val="footer"/>
    <w:basedOn w:val="Normal"/>
    <w:link w:val="FooterChar"/>
    <w:uiPriority w:val="99"/>
    <w:unhideWhenUsed/>
    <w:rsid w:val="00DC1A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A70"/>
  </w:style>
  <w:style w:type="paragraph" w:styleId="FootnoteText">
    <w:name w:val="footnote text"/>
    <w:basedOn w:val="Normal"/>
    <w:link w:val="FootnoteTextChar"/>
    <w:uiPriority w:val="99"/>
    <w:semiHidden/>
    <w:unhideWhenUsed/>
    <w:qFormat/>
    <w:rsid w:val="004762DE"/>
    <w:pPr>
      <w:spacing w:after="0" w:line="240" w:lineRule="auto"/>
      <w:ind w:left="20" w:right="28" w:hanging="10"/>
      <w:jc w:val="both"/>
    </w:pPr>
    <w:rPr>
      <w:color w:val="000000"/>
      <w:sz w:val="20"/>
      <w:szCs w:val="20"/>
      <w:lang w:eastAsia="fr-CD"/>
    </w:rPr>
  </w:style>
  <w:style w:type="character" w:customStyle="1" w:styleId="FootnoteTextChar">
    <w:name w:val="Footnote Text Char"/>
    <w:basedOn w:val="DefaultParagraphFont"/>
    <w:link w:val="FootnoteText"/>
    <w:uiPriority w:val="99"/>
    <w:semiHidden/>
    <w:rsid w:val="004762DE"/>
    <w:rPr>
      <w:color w:val="000000"/>
      <w:sz w:val="20"/>
      <w:szCs w:val="20"/>
      <w:lang w:eastAsia="fr-CD"/>
    </w:rPr>
  </w:style>
  <w:style w:type="character" w:customStyle="1" w:styleId="CaptionChar">
    <w:name w:val="Caption Char"/>
    <w:aliases w:val="Legende Char,Car16 Char,Car Car Car Car Char,Car Car Car Car Car Car Car Char,Car Car Car Car Car Char,Car Car Car Car Car Car Car Car Car Car Car Car Char,Car3 Char,Car Char,Legende Car Car Char,Map Char,figura Char,Caption- Figure Char"/>
    <w:basedOn w:val="DefaultParagraphFont"/>
    <w:link w:val="Caption"/>
    <w:uiPriority w:val="35"/>
    <w:rsid w:val="00CF3E42"/>
    <w:rPr>
      <w:i/>
      <w:iCs/>
      <w:color w:val="1F497D" w:themeColor="text2"/>
      <w:sz w:val="18"/>
      <w:szCs w:val="18"/>
    </w:rPr>
  </w:style>
  <w:style w:type="paragraph" w:styleId="Revision">
    <w:name w:val="Revision"/>
    <w:hidden/>
    <w:uiPriority w:val="99"/>
    <w:semiHidden/>
    <w:rsid w:val="003F555D"/>
    <w:pPr>
      <w:spacing w:after="0" w:line="240" w:lineRule="auto"/>
    </w:pPr>
  </w:style>
  <w:style w:type="character" w:styleId="FollowedHyperlink">
    <w:name w:val="FollowedHyperlink"/>
    <w:basedOn w:val="DefaultParagraphFont"/>
    <w:uiPriority w:val="99"/>
    <w:semiHidden/>
    <w:unhideWhenUsed/>
    <w:rsid w:val="001F6352"/>
    <w:rPr>
      <w:color w:val="800080" w:themeColor="followedHyperlink"/>
      <w:u w:val="single"/>
    </w:rPr>
  </w:style>
  <w:style w:type="paragraph" w:styleId="BalloonText">
    <w:name w:val="Balloon Text"/>
    <w:basedOn w:val="Normal"/>
    <w:link w:val="BalloonTextChar"/>
    <w:uiPriority w:val="99"/>
    <w:semiHidden/>
    <w:unhideWhenUsed/>
    <w:rsid w:val="00D33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920">
      <w:bodyDiv w:val="1"/>
      <w:marLeft w:val="0"/>
      <w:marRight w:val="0"/>
      <w:marTop w:val="0"/>
      <w:marBottom w:val="0"/>
      <w:divBdr>
        <w:top w:val="none" w:sz="0" w:space="0" w:color="auto"/>
        <w:left w:val="none" w:sz="0" w:space="0" w:color="auto"/>
        <w:bottom w:val="none" w:sz="0" w:space="0" w:color="auto"/>
        <w:right w:val="none" w:sz="0" w:space="0" w:color="auto"/>
      </w:divBdr>
    </w:div>
    <w:div w:id="64107073">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0">
          <w:marLeft w:val="547"/>
          <w:marRight w:val="0"/>
          <w:marTop w:val="0"/>
          <w:marBottom w:val="0"/>
          <w:divBdr>
            <w:top w:val="none" w:sz="0" w:space="0" w:color="auto"/>
            <w:left w:val="none" w:sz="0" w:space="0" w:color="auto"/>
            <w:bottom w:val="none" w:sz="0" w:space="0" w:color="auto"/>
            <w:right w:val="none" w:sz="0" w:space="0" w:color="auto"/>
          </w:divBdr>
        </w:div>
      </w:divsChild>
    </w:div>
    <w:div w:id="97604854">
      <w:bodyDiv w:val="1"/>
      <w:marLeft w:val="0"/>
      <w:marRight w:val="0"/>
      <w:marTop w:val="0"/>
      <w:marBottom w:val="0"/>
      <w:divBdr>
        <w:top w:val="none" w:sz="0" w:space="0" w:color="auto"/>
        <w:left w:val="none" w:sz="0" w:space="0" w:color="auto"/>
        <w:bottom w:val="none" w:sz="0" w:space="0" w:color="auto"/>
        <w:right w:val="none" w:sz="0" w:space="0" w:color="auto"/>
      </w:divBdr>
    </w:div>
    <w:div w:id="132211108">
      <w:bodyDiv w:val="1"/>
      <w:marLeft w:val="0"/>
      <w:marRight w:val="0"/>
      <w:marTop w:val="0"/>
      <w:marBottom w:val="0"/>
      <w:divBdr>
        <w:top w:val="none" w:sz="0" w:space="0" w:color="auto"/>
        <w:left w:val="none" w:sz="0" w:space="0" w:color="auto"/>
        <w:bottom w:val="none" w:sz="0" w:space="0" w:color="auto"/>
        <w:right w:val="none" w:sz="0" w:space="0" w:color="auto"/>
      </w:divBdr>
    </w:div>
    <w:div w:id="142546545">
      <w:bodyDiv w:val="1"/>
      <w:marLeft w:val="0"/>
      <w:marRight w:val="0"/>
      <w:marTop w:val="0"/>
      <w:marBottom w:val="0"/>
      <w:divBdr>
        <w:top w:val="none" w:sz="0" w:space="0" w:color="auto"/>
        <w:left w:val="none" w:sz="0" w:space="0" w:color="auto"/>
        <w:bottom w:val="none" w:sz="0" w:space="0" w:color="auto"/>
        <w:right w:val="none" w:sz="0" w:space="0" w:color="auto"/>
      </w:divBdr>
    </w:div>
    <w:div w:id="192891047">
      <w:bodyDiv w:val="1"/>
      <w:marLeft w:val="0"/>
      <w:marRight w:val="0"/>
      <w:marTop w:val="0"/>
      <w:marBottom w:val="0"/>
      <w:divBdr>
        <w:top w:val="none" w:sz="0" w:space="0" w:color="auto"/>
        <w:left w:val="none" w:sz="0" w:space="0" w:color="auto"/>
        <w:bottom w:val="none" w:sz="0" w:space="0" w:color="auto"/>
        <w:right w:val="none" w:sz="0" w:space="0" w:color="auto"/>
      </w:divBdr>
      <w:divsChild>
        <w:div w:id="595098940">
          <w:marLeft w:val="547"/>
          <w:marRight w:val="0"/>
          <w:marTop w:val="0"/>
          <w:marBottom w:val="0"/>
          <w:divBdr>
            <w:top w:val="none" w:sz="0" w:space="0" w:color="auto"/>
            <w:left w:val="none" w:sz="0" w:space="0" w:color="auto"/>
            <w:bottom w:val="none" w:sz="0" w:space="0" w:color="auto"/>
            <w:right w:val="none" w:sz="0" w:space="0" w:color="auto"/>
          </w:divBdr>
        </w:div>
      </w:divsChild>
    </w:div>
    <w:div w:id="255525882">
      <w:bodyDiv w:val="1"/>
      <w:marLeft w:val="0"/>
      <w:marRight w:val="0"/>
      <w:marTop w:val="0"/>
      <w:marBottom w:val="0"/>
      <w:divBdr>
        <w:top w:val="none" w:sz="0" w:space="0" w:color="auto"/>
        <w:left w:val="none" w:sz="0" w:space="0" w:color="auto"/>
        <w:bottom w:val="none" w:sz="0" w:space="0" w:color="auto"/>
        <w:right w:val="none" w:sz="0" w:space="0" w:color="auto"/>
      </w:divBdr>
      <w:divsChild>
        <w:div w:id="1255281075">
          <w:marLeft w:val="547"/>
          <w:marRight w:val="0"/>
          <w:marTop w:val="0"/>
          <w:marBottom w:val="0"/>
          <w:divBdr>
            <w:top w:val="none" w:sz="0" w:space="0" w:color="auto"/>
            <w:left w:val="none" w:sz="0" w:space="0" w:color="auto"/>
            <w:bottom w:val="none" w:sz="0" w:space="0" w:color="auto"/>
            <w:right w:val="none" w:sz="0" w:space="0" w:color="auto"/>
          </w:divBdr>
        </w:div>
      </w:divsChild>
    </w:div>
    <w:div w:id="367804328">
      <w:bodyDiv w:val="1"/>
      <w:marLeft w:val="0"/>
      <w:marRight w:val="0"/>
      <w:marTop w:val="0"/>
      <w:marBottom w:val="0"/>
      <w:divBdr>
        <w:top w:val="none" w:sz="0" w:space="0" w:color="auto"/>
        <w:left w:val="none" w:sz="0" w:space="0" w:color="auto"/>
        <w:bottom w:val="none" w:sz="0" w:space="0" w:color="auto"/>
        <w:right w:val="none" w:sz="0" w:space="0" w:color="auto"/>
      </w:divBdr>
    </w:div>
    <w:div w:id="414783636">
      <w:bodyDiv w:val="1"/>
      <w:marLeft w:val="0"/>
      <w:marRight w:val="0"/>
      <w:marTop w:val="0"/>
      <w:marBottom w:val="0"/>
      <w:divBdr>
        <w:top w:val="none" w:sz="0" w:space="0" w:color="auto"/>
        <w:left w:val="none" w:sz="0" w:space="0" w:color="auto"/>
        <w:bottom w:val="none" w:sz="0" w:space="0" w:color="auto"/>
        <w:right w:val="none" w:sz="0" w:space="0" w:color="auto"/>
      </w:divBdr>
    </w:div>
    <w:div w:id="462232999">
      <w:bodyDiv w:val="1"/>
      <w:marLeft w:val="0"/>
      <w:marRight w:val="0"/>
      <w:marTop w:val="0"/>
      <w:marBottom w:val="0"/>
      <w:divBdr>
        <w:top w:val="none" w:sz="0" w:space="0" w:color="auto"/>
        <w:left w:val="none" w:sz="0" w:space="0" w:color="auto"/>
        <w:bottom w:val="none" w:sz="0" w:space="0" w:color="auto"/>
        <w:right w:val="none" w:sz="0" w:space="0" w:color="auto"/>
      </w:divBdr>
    </w:div>
    <w:div w:id="468791184">
      <w:bodyDiv w:val="1"/>
      <w:marLeft w:val="0"/>
      <w:marRight w:val="0"/>
      <w:marTop w:val="0"/>
      <w:marBottom w:val="0"/>
      <w:divBdr>
        <w:top w:val="none" w:sz="0" w:space="0" w:color="auto"/>
        <w:left w:val="none" w:sz="0" w:space="0" w:color="auto"/>
        <w:bottom w:val="none" w:sz="0" w:space="0" w:color="auto"/>
        <w:right w:val="none" w:sz="0" w:space="0" w:color="auto"/>
      </w:divBdr>
      <w:divsChild>
        <w:div w:id="1754550849">
          <w:marLeft w:val="547"/>
          <w:marRight w:val="0"/>
          <w:marTop w:val="0"/>
          <w:marBottom w:val="0"/>
          <w:divBdr>
            <w:top w:val="none" w:sz="0" w:space="0" w:color="auto"/>
            <w:left w:val="none" w:sz="0" w:space="0" w:color="auto"/>
            <w:bottom w:val="none" w:sz="0" w:space="0" w:color="auto"/>
            <w:right w:val="none" w:sz="0" w:space="0" w:color="auto"/>
          </w:divBdr>
        </w:div>
      </w:divsChild>
    </w:div>
    <w:div w:id="980577363">
      <w:bodyDiv w:val="1"/>
      <w:marLeft w:val="0"/>
      <w:marRight w:val="0"/>
      <w:marTop w:val="0"/>
      <w:marBottom w:val="0"/>
      <w:divBdr>
        <w:top w:val="none" w:sz="0" w:space="0" w:color="auto"/>
        <w:left w:val="none" w:sz="0" w:space="0" w:color="auto"/>
        <w:bottom w:val="none" w:sz="0" w:space="0" w:color="auto"/>
        <w:right w:val="none" w:sz="0" w:space="0" w:color="auto"/>
      </w:divBdr>
    </w:div>
    <w:div w:id="1259951202">
      <w:bodyDiv w:val="1"/>
      <w:marLeft w:val="0"/>
      <w:marRight w:val="0"/>
      <w:marTop w:val="0"/>
      <w:marBottom w:val="0"/>
      <w:divBdr>
        <w:top w:val="none" w:sz="0" w:space="0" w:color="auto"/>
        <w:left w:val="none" w:sz="0" w:space="0" w:color="auto"/>
        <w:bottom w:val="none" w:sz="0" w:space="0" w:color="auto"/>
        <w:right w:val="none" w:sz="0" w:space="0" w:color="auto"/>
      </w:divBdr>
    </w:div>
    <w:div w:id="1280794802">
      <w:bodyDiv w:val="1"/>
      <w:marLeft w:val="0"/>
      <w:marRight w:val="0"/>
      <w:marTop w:val="0"/>
      <w:marBottom w:val="0"/>
      <w:divBdr>
        <w:top w:val="none" w:sz="0" w:space="0" w:color="auto"/>
        <w:left w:val="none" w:sz="0" w:space="0" w:color="auto"/>
        <w:bottom w:val="none" w:sz="0" w:space="0" w:color="auto"/>
        <w:right w:val="none" w:sz="0" w:space="0" w:color="auto"/>
      </w:divBdr>
      <w:divsChild>
        <w:div w:id="1217473014">
          <w:marLeft w:val="547"/>
          <w:marRight w:val="0"/>
          <w:marTop w:val="0"/>
          <w:marBottom w:val="0"/>
          <w:divBdr>
            <w:top w:val="none" w:sz="0" w:space="0" w:color="auto"/>
            <w:left w:val="none" w:sz="0" w:space="0" w:color="auto"/>
            <w:bottom w:val="none" w:sz="0" w:space="0" w:color="auto"/>
            <w:right w:val="none" w:sz="0" w:space="0" w:color="auto"/>
          </w:divBdr>
        </w:div>
      </w:divsChild>
    </w:div>
    <w:div w:id="1318459989">
      <w:bodyDiv w:val="1"/>
      <w:marLeft w:val="0"/>
      <w:marRight w:val="0"/>
      <w:marTop w:val="0"/>
      <w:marBottom w:val="0"/>
      <w:divBdr>
        <w:top w:val="none" w:sz="0" w:space="0" w:color="auto"/>
        <w:left w:val="none" w:sz="0" w:space="0" w:color="auto"/>
        <w:bottom w:val="none" w:sz="0" w:space="0" w:color="auto"/>
        <w:right w:val="none" w:sz="0" w:space="0" w:color="auto"/>
      </w:divBdr>
    </w:div>
    <w:div w:id="1503543939">
      <w:bodyDiv w:val="1"/>
      <w:marLeft w:val="0"/>
      <w:marRight w:val="0"/>
      <w:marTop w:val="0"/>
      <w:marBottom w:val="0"/>
      <w:divBdr>
        <w:top w:val="none" w:sz="0" w:space="0" w:color="auto"/>
        <w:left w:val="none" w:sz="0" w:space="0" w:color="auto"/>
        <w:bottom w:val="none" w:sz="0" w:space="0" w:color="auto"/>
        <w:right w:val="none" w:sz="0" w:space="0" w:color="auto"/>
      </w:divBdr>
    </w:div>
    <w:div w:id="1674645182">
      <w:bodyDiv w:val="1"/>
      <w:marLeft w:val="0"/>
      <w:marRight w:val="0"/>
      <w:marTop w:val="0"/>
      <w:marBottom w:val="0"/>
      <w:divBdr>
        <w:top w:val="none" w:sz="0" w:space="0" w:color="auto"/>
        <w:left w:val="none" w:sz="0" w:space="0" w:color="auto"/>
        <w:bottom w:val="none" w:sz="0" w:space="0" w:color="auto"/>
        <w:right w:val="none" w:sz="0" w:space="0" w:color="auto"/>
      </w:divBdr>
    </w:div>
    <w:div w:id="1806658924">
      <w:bodyDiv w:val="1"/>
      <w:marLeft w:val="0"/>
      <w:marRight w:val="0"/>
      <w:marTop w:val="0"/>
      <w:marBottom w:val="0"/>
      <w:divBdr>
        <w:top w:val="none" w:sz="0" w:space="0" w:color="auto"/>
        <w:left w:val="none" w:sz="0" w:space="0" w:color="auto"/>
        <w:bottom w:val="none" w:sz="0" w:space="0" w:color="auto"/>
        <w:right w:val="none" w:sz="0" w:space="0" w:color="auto"/>
      </w:divBdr>
    </w:div>
    <w:div w:id="1832790989">
      <w:bodyDiv w:val="1"/>
      <w:marLeft w:val="0"/>
      <w:marRight w:val="0"/>
      <w:marTop w:val="0"/>
      <w:marBottom w:val="0"/>
      <w:divBdr>
        <w:top w:val="none" w:sz="0" w:space="0" w:color="auto"/>
        <w:left w:val="none" w:sz="0" w:space="0" w:color="auto"/>
        <w:bottom w:val="none" w:sz="0" w:space="0" w:color="auto"/>
        <w:right w:val="none" w:sz="0" w:space="0" w:color="auto"/>
      </w:divBdr>
    </w:div>
    <w:div w:id="1993175220">
      <w:bodyDiv w:val="1"/>
      <w:marLeft w:val="0"/>
      <w:marRight w:val="0"/>
      <w:marTop w:val="0"/>
      <w:marBottom w:val="0"/>
      <w:divBdr>
        <w:top w:val="none" w:sz="0" w:space="0" w:color="auto"/>
        <w:left w:val="none" w:sz="0" w:space="0" w:color="auto"/>
        <w:bottom w:val="none" w:sz="0" w:space="0" w:color="auto"/>
        <w:right w:val="none" w:sz="0" w:space="0" w:color="auto"/>
      </w:divBdr>
    </w:div>
    <w:div w:id="205842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drive.google.com/drive/folders/1-lbjkg8wfcPpKRH7D3LsDTcB2GK46eFV" TargetMode="External"/><Relationship Id="rId21" Type="http://schemas.openxmlformats.org/officeDocument/2006/relationships/hyperlink" Target="https://drive.google.com/drive/folders/1SyZUML9WUwLeRcykWyqHdoRUHp03KVX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afi.org/fr/pays-partenaires/democratic-republic-congo/savannahs-and-degraded-forests" TargetMode="External"/><Relationship Id="rId17" Type="http://schemas.openxmlformats.org/officeDocument/2006/relationships/header" Target="header3.xml"/><Relationship Id="rId25" Type="http://schemas.openxmlformats.org/officeDocument/2006/relationships/hyperlink" Target="https://drive.google.com/drive/folders/17U-4pkczsbaCw_v6ed77SMjYzBdtTztr" TargetMode="External"/><Relationship Id="rId33" Type="http://schemas.openxmlformats.org/officeDocument/2006/relationships/hyperlink" Target="https://drive.google.com/drive/folders/1SyZUML9WUwLeRcykWyqHdoRUHp03KVX8" TargetMode="Externa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g"/><Relationship Id="rId29" Type="http://schemas.openxmlformats.org/officeDocument/2006/relationships/hyperlink" Target="https://drive.google.com/drive/folders/1Pwd7iJvvcF7diZYQrxmIplQnKVQvDG4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joncg@afd.fr" TargetMode="External"/><Relationship Id="rId24" Type="http://schemas.openxmlformats.org/officeDocument/2006/relationships/hyperlink" Target="https://drive.google.com/drive/folders/1-lbjkg8wfcPpKRH7D3LsDTcB2GK46eFV" TargetMode="External"/><Relationship Id="rId32" Type="http://schemas.openxmlformats.org/officeDocument/2006/relationships/hyperlink" Target="https://drive.google.com/drive/folders/1GENGHsIre2cfhrnquXxv3Duab7jsZcSd"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drive.google.com/drive/folders/1-lbjkg8wfcPpKRH7D3LsDTcB2GK46eFV" TargetMode="External"/><Relationship Id="rId28" Type="http://schemas.openxmlformats.org/officeDocument/2006/relationships/hyperlink" Target="https://drive.google.com/drive/folders/1BrDZi6x0ofqbcHibwROOBOY49msFPb0o" TargetMode="External"/><Relationship Id="rId36" Type="http://schemas.openxmlformats.org/officeDocument/2006/relationships/customXml" Target="../customXml/item3.xml"/><Relationship Id="rId10" Type="http://schemas.openxmlformats.org/officeDocument/2006/relationships/hyperlink" Target="mailto:lejoncg@afd.fr" TargetMode="External"/><Relationship Id="rId19" Type="http://schemas.openxmlformats.org/officeDocument/2006/relationships/image" Target="media/image5.svg"/><Relationship Id="rId31" Type="http://schemas.openxmlformats.org/officeDocument/2006/relationships/hyperlink" Target="https://drive.google.com/drive/folders/1QR861pdAr2Y49n2XDRIUK5XGSa1NRWY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drive.google.com/drive/folders/1-lbjkg8wfcPpKRH7D3LsDTcB2GK46eFV" TargetMode="External"/><Relationship Id="rId27" Type="http://schemas.openxmlformats.org/officeDocument/2006/relationships/hyperlink" Target="https://drive.google.com/drive/folders/1BrDZi6x0ofqbcHibwROOBOY49msFPb0o" TargetMode="External"/><Relationship Id="rId30" Type="http://schemas.openxmlformats.org/officeDocument/2006/relationships/hyperlink" Target="https://drive.google.com/drive/folders/1BrDZi6x0ofqbcHibwROOBOY49msFPb0o"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drive/folders/19GjqHJID8RP4imWoEiqNIoagyZPwZHDP?usp=drive_li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t+uNzWLFNvSZsN2V4PnUiQ8Pw==">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MPTF_00095_00017</ProjectId>
    <FundCode xmlns="f9695bc1-6109-4dcd-a27a-f8a0370b00e2">MPTF_00095</FundCode>
    <Comments xmlns="f9695bc1-6109-4dcd-a27a-f8a0370b00e2" xsi:nil="true"/>
    <Active xmlns="f9695bc1-6109-4dcd-a27a-f8a0370b00e2">Yes</Active>
    <DocumentDate xmlns="b1528a4b-5ccb-40f7-a09e-43427183cd95">2024-04-21T07:00:00+00:00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68996-5EC7-4FC7-8937-0E4BD1709AE8}">
  <ds:schemaRefs>
    <ds:schemaRef ds:uri="http://schemas.openxmlformats.org/officeDocument/2006/bibliography"/>
  </ds:schemaRefs>
</ds:datastoreItem>
</file>

<file path=customXml/itemProps3.xml><?xml version="1.0" encoding="utf-8"?>
<ds:datastoreItem xmlns:ds="http://schemas.openxmlformats.org/officeDocument/2006/customXml" ds:itemID="{52505768-9FA2-486B-999B-2439140DB5C5}"/>
</file>

<file path=customXml/itemProps4.xml><?xml version="1.0" encoding="utf-8"?>
<ds:datastoreItem xmlns:ds="http://schemas.openxmlformats.org/officeDocument/2006/customXml" ds:itemID="{2E060A98-617B-4B35-B10E-8D9ED1FAB2D9}"/>
</file>

<file path=customXml/itemProps5.xml><?xml version="1.0" encoding="utf-8"?>
<ds:datastoreItem xmlns:ds="http://schemas.openxmlformats.org/officeDocument/2006/customXml" ds:itemID="{76E0368E-6DE8-4C39-8BBA-040E134A93E3}"/>
</file>

<file path=docProps/app.xml><?xml version="1.0" encoding="utf-8"?>
<Properties xmlns="http://schemas.openxmlformats.org/officeDocument/2006/extended-properties" xmlns:vt="http://schemas.openxmlformats.org/officeDocument/2006/docPropsVTypes">
  <Template>Normal</Template>
  <TotalTime>1</TotalTime>
  <Pages>63</Pages>
  <Words>15154</Words>
  <Characters>86378</Characters>
  <Application>Microsoft Office Word</Application>
  <DocSecurity>0</DocSecurity>
  <Lines>719</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120055-Savanes et forets degradees, 2023 Annual Report.docx</dc:title>
  <dc:creator>Gabriel Kashimba</dc:creator>
  <cp:lastModifiedBy>Tatiana Harmon</cp:lastModifiedBy>
  <cp:revision>2</cp:revision>
  <dcterms:created xsi:type="dcterms:W3CDTF">2024-05-06T14:38:00Z</dcterms:created>
  <dcterms:modified xsi:type="dcterms:W3CDTF">2024-05-06T14:38:00Z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SIP_Label_defa4170-0d19-0005-0004-bc88714345d2_Enabled">
    <vt:lpwstr>true</vt:lpwstr>
  </property>
  <property fmtid="{D5CDD505-2E9C-101B-9397-08002B2CF9AE}" pid="4" name="MSIP_Label_defa4170-0d19-0005-0004-bc88714345d2_SetDate">
    <vt:lpwstr>2023-12-26T10:43:39Z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384d5df6-69db-4c8b-8e2e-c75e9dedd89f</vt:lpwstr>
  </property>
  <property fmtid="{D5CDD505-2E9C-101B-9397-08002B2CF9AE}" pid="8" name="MSIP_Label_defa4170-0d19-0005-0004-bc88714345d2_ActionId">
    <vt:lpwstr>cdbcc5ed-6d8a-4c7e-b655-36606227e18f</vt:lpwstr>
  </property>
  <property fmtid="{D5CDD505-2E9C-101B-9397-08002B2CF9AE}" pid="9" name="MSIP_Label_defa4170-0d19-0005-0004-bc88714345d2_ContentBits">
    <vt:lpwstr>0</vt:lpwstr>
  </property>
</Properties>
</file>