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165BF" w14:textId="601778CF" w:rsidR="00EA55B7" w:rsidRDefault="000C4785" w:rsidP="00EA55B7">
      <w:pPr>
        <w:spacing w:after="5" w:line="271" w:lineRule="auto"/>
        <w:ind w:left="20" w:right="28" w:hanging="10"/>
        <w:jc w:val="center"/>
        <w:rPr>
          <w:rFonts w:ascii="Avenir" w:eastAsia="Avenir" w:hAnsi="Avenir" w:cs="Avenir"/>
          <w:b/>
          <w:color w:val="0070C0"/>
          <w:sz w:val="28"/>
          <w:szCs w:val="28"/>
        </w:rPr>
      </w:pPr>
      <w:r>
        <w:rPr>
          <w:noProof/>
          <w:lang w:val="fr-FR" w:eastAsia="fr-FR"/>
        </w:rPr>
        <mc:AlternateContent>
          <mc:Choice Requires="wps">
            <w:drawing>
              <wp:anchor distT="0" distB="0" distL="114300" distR="114300" simplePos="0" relativeHeight="251662336" behindDoc="0" locked="0" layoutInCell="1" allowOverlap="1" wp14:anchorId="7F827589" wp14:editId="1A939A87">
                <wp:simplePos x="0" y="0"/>
                <wp:positionH relativeFrom="column">
                  <wp:posOffset>3386455</wp:posOffset>
                </wp:positionH>
                <wp:positionV relativeFrom="paragraph">
                  <wp:posOffset>-346075</wp:posOffset>
                </wp:positionV>
                <wp:extent cx="1554480" cy="647700"/>
                <wp:effectExtent l="0" t="0" r="26670" b="19050"/>
                <wp:wrapNone/>
                <wp:docPr id="1787456604" name="Zone de texte 5"/>
                <wp:cNvGraphicFramePr/>
                <a:graphic xmlns:a="http://schemas.openxmlformats.org/drawingml/2006/main">
                  <a:graphicData uri="http://schemas.microsoft.com/office/word/2010/wordprocessingShape">
                    <wps:wsp>
                      <wps:cNvSpPr txBox="1"/>
                      <wps:spPr>
                        <a:xfrm>
                          <a:off x="0" y="0"/>
                          <a:ext cx="1554480" cy="647700"/>
                        </a:xfrm>
                        <a:prstGeom prst="rect">
                          <a:avLst/>
                        </a:prstGeom>
                        <a:solidFill>
                          <a:schemeClr val="lt1"/>
                        </a:solidFill>
                        <a:ln w="6350">
                          <a:solidFill>
                            <a:schemeClr val="bg1"/>
                          </a:solidFill>
                        </a:ln>
                      </wps:spPr>
                      <wps:txbx>
                        <w:txbxContent>
                          <w:p w14:paraId="1406DA7C" w14:textId="6B08E21A" w:rsidR="00112D95" w:rsidRDefault="00112D95">
                            <w:r w:rsidRPr="006B32C6">
                              <w:rPr>
                                <w:noProof/>
                                <w:lang w:val="fr-FR" w:eastAsia="fr-FR"/>
                              </w:rPr>
                              <w:drawing>
                                <wp:inline distT="0" distB="0" distL="0" distR="0" wp14:anchorId="5C5A58C4" wp14:editId="1B92C51B">
                                  <wp:extent cx="1472607" cy="522605"/>
                                  <wp:effectExtent l="0" t="0" r="0" b="0"/>
                                  <wp:docPr id="23864398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1371" cy="5292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27589" id="_x0000_t202" coordsize="21600,21600" o:spt="202" path="m,l,21600r21600,l21600,xe">
                <v:stroke joinstyle="miter"/>
                <v:path gradientshapeok="t" o:connecttype="rect"/>
              </v:shapetype>
              <v:shape id="Zone de texte 5" o:spid="_x0000_s1026" type="#_x0000_t202" style="position:absolute;left:0;text-align:left;margin-left:266.65pt;margin-top:-27.25pt;width:122.4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" fillcolor="white [3201]" strokecolor="white [3212]" strokeweight=".5pt">
                <v:textbox>
                  <w:txbxContent>
                    <w:p w14:paraId="1406DA7C" w14:textId="6B08E21A" w:rsidR="00112D95" w:rsidRDefault="00112D95">
                      <w:r w:rsidRPr="006B32C6">
                        <w:rPr>
                          <w:noProof/>
                          <w:lang w:val="fr-FR" w:eastAsia="fr-FR"/>
                        </w:rPr>
                        <w:drawing>
                          <wp:inline distT="0" distB="0" distL="0" distR="0" wp14:anchorId="5C5A58C4" wp14:editId="1B92C51B">
                            <wp:extent cx="1472607" cy="522605"/>
                            <wp:effectExtent l="0" t="0" r="0" b="0"/>
                            <wp:docPr id="23864398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1371" cy="529264"/>
                                    </a:xfrm>
                                    <a:prstGeom prst="rect">
                                      <a:avLst/>
                                    </a:prstGeom>
                                    <a:noFill/>
                                    <a:ln>
                                      <a:noFill/>
                                    </a:ln>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61312" behindDoc="0" locked="0" layoutInCell="1" allowOverlap="1" wp14:anchorId="2FCEDD36" wp14:editId="4F754825">
                <wp:simplePos x="0" y="0"/>
                <wp:positionH relativeFrom="column">
                  <wp:posOffset>1847215</wp:posOffset>
                </wp:positionH>
                <wp:positionV relativeFrom="paragraph">
                  <wp:posOffset>-384175</wp:posOffset>
                </wp:positionV>
                <wp:extent cx="1478280" cy="662940"/>
                <wp:effectExtent l="0" t="0" r="26670" b="22860"/>
                <wp:wrapNone/>
                <wp:docPr id="269485627" name="Zone de texte 2"/>
                <wp:cNvGraphicFramePr/>
                <a:graphic xmlns:a="http://schemas.openxmlformats.org/drawingml/2006/main">
                  <a:graphicData uri="http://schemas.microsoft.com/office/word/2010/wordprocessingShape">
                    <wps:wsp>
                      <wps:cNvSpPr txBox="1"/>
                      <wps:spPr>
                        <a:xfrm>
                          <a:off x="0" y="0"/>
                          <a:ext cx="1478280" cy="662940"/>
                        </a:xfrm>
                        <a:prstGeom prst="rect">
                          <a:avLst/>
                        </a:prstGeom>
                        <a:solidFill>
                          <a:schemeClr val="lt1"/>
                        </a:solidFill>
                        <a:ln w="6350">
                          <a:solidFill>
                            <a:schemeClr val="bg1"/>
                          </a:solidFill>
                        </a:ln>
                      </wps:spPr>
                      <wps:txbx>
                        <w:txbxContent>
                          <w:p w14:paraId="2BF144A7" w14:textId="589B94D2" w:rsidR="00112D95" w:rsidRDefault="00112D95">
                            <w:r w:rsidRPr="006B32C6">
                              <w:rPr>
                                <w:noProof/>
                                <w:lang w:val="fr-FR" w:eastAsia="fr-FR"/>
                              </w:rPr>
                              <w:drawing>
                                <wp:inline distT="0" distB="0" distL="0" distR="0" wp14:anchorId="5A08AC36" wp14:editId="64ED3CF9">
                                  <wp:extent cx="1342135" cy="617220"/>
                                  <wp:effectExtent l="0" t="0" r="0" b="0"/>
                                  <wp:docPr id="16523701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4084" cy="6227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EDD36" id="Zone de texte 2" o:spid="_x0000_s1027" type="#_x0000_t202" style="position:absolute;left:0;text-align:left;margin-left:145.45pt;margin-top:-30.25pt;width:116.4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" fillcolor="white [3201]" strokecolor="white [3212]" strokeweight=".5pt">
                <v:textbox>
                  <w:txbxContent>
                    <w:p w14:paraId="2BF144A7" w14:textId="589B94D2" w:rsidR="00112D95" w:rsidRDefault="00112D95">
                      <w:r w:rsidRPr="006B32C6">
                        <w:rPr>
                          <w:noProof/>
                          <w:lang w:val="fr-FR" w:eastAsia="fr-FR"/>
                        </w:rPr>
                        <w:drawing>
                          <wp:inline distT="0" distB="0" distL="0" distR="0" wp14:anchorId="5A08AC36" wp14:editId="64ED3CF9">
                            <wp:extent cx="1342135" cy="617220"/>
                            <wp:effectExtent l="0" t="0" r="0" b="0"/>
                            <wp:docPr id="16523701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4084" cy="622715"/>
                                    </a:xfrm>
                                    <a:prstGeom prst="rect">
                                      <a:avLst/>
                                    </a:prstGeom>
                                    <a:noFill/>
                                    <a:ln>
                                      <a:noFill/>
                                    </a:ln>
                                  </pic:spPr>
                                </pic:pic>
                              </a:graphicData>
                            </a:graphic>
                          </wp:inline>
                        </w:drawing>
                      </w:r>
                    </w:p>
                  </w:txbxContent>
                </v:textbox>
              </v:shape>
            </w:pict>
          </mc:Fallback>
        </mc:AlternateContent>
      </w:r>
      <w:r>
        <w:rPr>
          <w:noProof/>
          <w:lang w:val="fr-FR" w:eastAsia="fr-FR"/>
        </w:rPr>
        <w:drawing>
          <wp:anchor distT="0" distB="0" distL="114300" distR="114300" simplePos="0" relativeHeight="251659264" behindDoc="0" locked="0" layoutInCell="1" hidden="0" allowOverlap="1" wp14:anchorId="2FB50425" wp14:editId="20922D99">
            <wp:simplePos x="0" y="0"/>
            <wp:positionH relativeFrom="column">
              <wp:posOffset>4986655</wp:posOffset>
            </wp:positionH>
            <wp:positionV relativeFrom="paragraph">
              <wp:posOffset>-437515</wp:posOffset>
            </wp:positionV>
            <wp:extent cx="843280" cy="662940"/>
            <wp:effectExtent l="0" t="0" r="0" b="3810"/>
            <wp:wrapNone/>
            <wp:docPr id="228" name="image1.png" descr="RDC.png"/>
            <wp:cNvGraphicFramePr/>
            <a:graphic xmlns:a="http://schemas.openxmlformats.org/drawingml/2006/main">
              <a:graphicData uri="http://schemas.openxmlformats.org/drawingml/2006/picture">
                <pic:pic xmlns:pic="http://schemas.openxmlformats.org/drawingml/2006/picture">
                  <pic:nvPicPr>
                    <pic:cNvPr id="0" name="image1.png" descr="RDC.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843280" cy="662940"/>
                    </a:xfrm>
                    <a:prstGeom prst="rect">
                      <a:avLst/>
                    </a:prstGeom>
                    <a:ln/>
                  </pic:spPr>
                </pic:pic>
              </a:graphicData>
            </a:graphic>
            <wp14:sizeRelH relativeFrom="margin">
              <wp14:pctWidth>0</wp14:pctWidth>
            </wp14:sizeRelH>
            <wp14:sizeRelV relativeFrom="margin">
              <wp14:pctHeight>0</wp14:pctHeight>
            </wp14:sizeRelV>
          </wp:anchor>
        </w:drawing>
      </w:r>
    </w:p>
    <w:p w14:paraId="5CA94054" w14:textId="77777777" w:rsidR="00EA55B7" w:rsidRDefault="00EA55B7" w:rsidP="00EA55B7">
      <w:pPr>
        <w:spacing w:after="5" w:line="271" w:lineRule="auto"/>
        <w:ind w:left="20" w:right="28" w:hanging="10"/>
        <w:jc w:val="center"/>
        <w:rPr>
          <w:rFonts w:ascii="Avenir" w:eastAsia="Avenir" w:hAnsi="Avenir" w:cs="Avenir"/>
          <w:b/>
          <w:color w:val="0070C0"/>
          <w:sz w:val="28"/>
          <w:szCs w:val="28"/>
        </w:rPr>
      </w:pPr>
    </w:p>
    <w:p w14:paraId="19ACAD2B" w14:textId="77777777" w:rsidR="007F6D69" w:rsidRDefault="007F6D69" w:rsidP="00EA55B7">
      <w:pPr>
        <w:spacing w:after="5" w:line="271" w:lineRule="auto"/>
        <w:ind w:left="20" w:right="28" w:hanging="10"/>
        <w:jc w:val="center"/>
        <w:rPr>
          <w:rFonts w:ascii="Avenir" w:eastAsia="Avenir" w:hAnsi="Avenir" w:cs="Avenir"/>
          <w:b/>
          <w:color w:val="134163"/>
          <w:sz w:val="28"/>
          <w:szCs w:val="28"/>
        </w:rPr>
      </w:pPr>
    </w:p>
    <w:p w14:paraId="01D81F5A" w14:textId="15B6F56F" w:rsidR="007F6D69" w:rsidRDefault="007F6D69" w:rsidP="00EA55B7">
      <w:pPr>
        <w:spacing w:after="5" w:line="271" w:lineRule="auto"/>
        <w:ind w:left="20" w:right="28" w:hanging="10"/>
        <w:jc w:val="center"/>
        <w:rPr>
          <w:rFonts w:ascii="Avenir" w:eastAsia="Avenir" w:hAnsi="Avenir" w:cs="Avenir"/>
          <w:b/>
          <w:color w:val="134163"/>
          <w:sz w:val="28"/>
          <w:szCs w:val="28"/>
        </w:rPr>
      </w:pPr>
      <w:r w:rsidRPr="00947477">
        <w:rPr>
          <w:noProof/>
          <w:lang w:val="fr-FR" w:eastAsia="fr-FR"/>
        </w:rPr>
        <w:drawing>
          <wp:inline distT="0" distB="0" distL="0" distR="0" wp14:anchorId="26F25CDF" wp14:editId="7D5E2A85">
            <wp:extent cx="2169160" cy="1862959"/>
            <wp:effectExtent l="0" t="0" r="2540" b="4445"/>
            <wp:docPr id="92202020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191800" cy="1882403"/>
                    </a:xfrm>
                    <a:prstGeom prst="rect">
                      <a:avLst/>
                    </a:prstGeom>
                    <a:noFill/>
                    <a:ln>
                      <a:noFill/>
                    </a:ln>
                  </pic:spPr>
                </pic:pic>
              </a:graphicData>
            </a:graphic>
          </wp:inline>
        </w:drawing>
      </w:r>
    </w:p>
    <w:p w14:paraId="7892B882" w14:textId="77777777" w:rsidR="007F6D69" w:rsidRDefault="007F6D69" w:rsidP="00EA55B7">
      <w:pPr>
        <w:spacing w:after="5" w:line="271" w:lineRule="auto"/>
        <w:ind w:left="20" w:right="28" w:hanging="10"/>
        <w:jc w:val="center"/>
        <w:rPr>
          <w:rFonts w:ascii="Avenir" w:eastAsia="Avenir" w:hAnsi="Avenir" w:cs="Avenir"/>
          <w:b/>
          <w:color w:val="134163"/>
          <w:sz w:val="28"/>
          <w:szCs w:val="28"/>
        </w:rPr>
      </w:pPr>
    </w:p>
    <w:p w14:paraId="387F3B4A" w14:textId="68A341EB" w:rsidR="00EA55B7" w:rsidRPr="00FC73D3" w:rsidRDefault="00EA55B7" w:rsidP="00EA55B7">
      <w:pPr>
        <w:spacing w:after="5" w:line="271" w:lineRule="auto"/>
        <w:ind w:left="20" w:right="28" w:hanging="10"/>
        <w:jc w:val="center"/>
        <w:rPr>
          <w:rFonts w:ascii="Avenir" w:eastAsia="Avenir" w:hAnsi="Avenir" w:cs="Avenir"/>
          <w:b/>
          <w:color w:val="0070C0"/>
          <w:sz w:val="21"/>
          <w:szCs w:val="21"/>
          <w:lang w:val="fr-BE"/>
        </w:rPr>
      </w:pPr>
      <w:r w:rsidRPr="00FC73D3">
        <w:rPr>
          <w:rFonts w:ascii="Avenir" w:eastAsia="Avenir" w:hAnsi="Avenir" w:cs="Avenir"/>
          <w:b/>
          <w:color w:val="0070C0"/>
          <w:sz w:val="21"/>
          <w:szCs w:val="21"/>
          <w:lang w:val="fr-BE"/>
        </w:rPr>
        <w:t xml:space="preserve">Rapport </w:t>
      </w:r>
      <w:sdt>
        <w:sdtPr>
          <w:rPr>
            <w:rFonts w:ascii="Avenir" w:eastAsia="Avenir" w:hAnsi="Avenir" w:cs="Avenir"/>
            <w:b/>
            <w:color w:val="0070C0"/>
            <w:sz w:val="21"/>
            <w:szCs w:val="21"/>
          </w:rPr>
          <w:id w:val="-1460099792"/>
          <w:placeholder>
            <w:docPart w:val="DefaultPlaceholder_-1854013438"/>
          </w:placeholder>
          <w:dropDownList>
            <w:listItem w:value="Choose an item."/>
            <w:listItem w:displayText="annuel" w:value="annuel"/>
            <w:listItem w:displayText="semestriel" w:value="semestriel"/>
          </w:dropDownList>
        </w:sdtPr>
        <w:sdtEndPr/>
        <w:sdtContent>
          <w:r w:rsidR="000F32C3" w:rsidRPr="00FC73D3">
            <w:rPr>
              <w:rFonts w:ascii="Avenir" w:eastAsia="Avenir" w:hAnsi="Avenir" w:cs="Avenir"/>
              <w:b/>
              <w:color w:val="0070C0"/>
              <w:sz w:val="21"/>
              <w:szCs w:val="21"/>
            </w:rPr>
            <w:t>annuel</w:t>
          </w:r>
        </w:sdtContent>
      </w:sdt>
      <w:r w:rsidRPr="00FC73D3">
        <w:rPr>
          <w:rFonts w:ascii="Avenir" w:eastAsia="Avenir" w:hAnsi="Avenir" w:cs="Avenir"/>
          <w:b/>
          <w:color w:val="0070C0"/>
          <w:sz w:val="21"/>
          <w:szCs w:val="21"/>
          <w:lang w:val="fr-BE"/>
        </w:rPr>
        <w:t xml:space="preserve"> </w:t>
      </w:r>
      <w:r w:rsidR="000F32C3" w:rsidRPr="00FC73D3">
        <w:rPr>
          <w:rFonts w:ascii="Avenir" w:eastAsia="Avenir" w:hAnsi="Avenir" w:cs="Avenir"/>
          <w:b/>
          <w:color w:val="0070C0"/>
          <w:sz w:val="21"/>
          <w:szCs w:val="21"/>
          <w:lang w:val="fr-BE"/>
        </w:rPr>
        <w:t>2023</w:t>
      </w:r>
    </w:p>
    <w:p w14:paraId="04124ECB" w14:textId="18D295EC" w:rsidR="00EA55B7" w:rsidRPr="00FC73D3" w:rsidRDefault="00EA55B7" w:rsidP="00EA55B7">
      <w:pPr>
        <w:spacing w:after="5" w:line="271" w:lineRule="auto"/>
        <w:ind w:left="20" w:right="28" w:hanging="10"/>
        <w:jc w:val="center"/>
        <w:rPr>
          <w:rFonts w:ascii="Avenir" w:eastAsia="Avenir" w:hAnsi="Avenir" w:cs="Avenir"/>
          <w:b/>
          <w:color w:val="0070C0"/>
          <w:lang w:val="fr-BE"/>
        </w:rPr>
      </w:pPr>
      <w:r w:rsidRPr="00FC73D3">
        <w:rPr>
          <w:rFonts w:ascii="Avenir" w:eastAsia="Avenir" w:hAnsi="Avenir" w:cs="Avenir"/>
          <w:b/>
          <w:color w:val="0070C0"/>
          <w:lang w:val="fr-BE"/>
        </w:rPr>
        <w:t>Période du</w:t>
      </w:r>
      <w:r w:rsidR="008E7CFA" w:rsidRPr="00FC73D3">
        <w:rPr>
          <w:rFonts w:ascii="Avenir" w:eastAsia="Avenir" w:hAnsi="Avenir" w:cs="Avenir"/>
          <w:b/>
          <w:color w:val="0070C0"/>
          <w:lang w:val="fr-BE"/>
        </w:rPr>
        <w:t xml:space="preserve"> </w:t>
      </w:r>
      <w:sdt>
        <w:sdtPr>
          <w:rPr>
            <w:rFonts w:ascii="Avenir" w:eastAsia="Avenir" w:hAnsi="Avenir" w:cs="Avenir"/>
            <w:b/>
            <w:color w:val="0070C0"/>
            <w:lang w:val="fr-BE"/>
          </w:rPr>
          <w:id w:val="-1087460370"/>
          <w:placeholder>
            <w:docPart w:val="DefaultPlaceholder_-1854013437"/>
          </w:placeholder>
          <w:date w:fullDate="2023-01-01T00:00:00Z">
            <w:dateFormat w:val="dd/MM/yyyy"/>
            <w:lid w:val="en-GB"/>
            <w:storeMappedDataAs w:val="dateTime"/>
            <w:calendar w:val="gregorian"/>
          </w:date>
        </w:sdtPr>
        <w:sdtEndPr/>
        <w:sdtContent>
          <w:r w:rsidR="000F32C3" w:rsidRPr="00FC73D3">
            <w:rPr>
              <w:rFonts w:ascii="Avenir" w:eastAsia="Avenir" w:hAnsi="Avenir" w:cs="Avenir"/>
              <w:b/>
              <w:color w:val="0070C0"/>
              <w:lang w:val="fr-BE"/>
            </w:rPr>
            <w:t>01/01/2023</w:t>
          </w:r>
        </w:sdtContent>
      </w:sdt>
      <w:r w:rsidRPr="00FC73D3">
        <w:rPr>
          <w:rFonts w:ascii="Avenir" w:eastAsia="Avenir" w:hAnsi="Avenir" w:cs="Avenir"/>
          <w:b/>
          <w:color w:val="0070C0"/>
          <w:lang w:val="fr-BE"/>
        </w:rPr>
        <w:t xml:space="preserve"> au </w:t>
      </w:r>
      <w:sdt>
        <w:sdtPr>
          <w:rPr>
            <w:rFonts w:ascii="Avenir" w:eastAsia="Avenir" w:hAnsi="Avenir" w:cs="Avenir"/>
            <w:b/>
            <w:color w:val="0070C0"/>
            <w:sz w:val="21"/>
            <w:szCs w:val="21"/>
            <w:lang w:val="fr-BE"/>
          </w:rPr>
          <w:id w:val="34944776"/>
          <w:placeholder>
            <w:docPart w:val="DefaultPlaceholder_-1854013437"/>
          </w:placeholder>
          <w:date w:fullDate="2023-12-31T00:00:00Z">
            <w:dateFormat w:val="dd/MM/yyyy"/>
            <w:lid w:val="en-GB"/>
            <w:storeMappedDataAs w:val="dateTime"/>
            <w:calendar w:val="gregorian"/>
          </w:date>
        </w:sdtPr>
        <w:sdtEndPr/>
        <w:sdtContent>
          <w:r w:rsidR="000F32C3" w:rsidRPr="00FC73D3">
            <w:rPr>
              <w:rFonts w:ascii="Avenir" w:eastAsia="Avenir" w:hAnsi="Avenir" w:cs="Avenir"/>
              <w:b/>
              <w:color w:val="0070C0"/>
              <w:sz w:val="21"/>
              <w:szCs w:val="21"/>
              <w:lang w:val="fr-BE"/>
            </w:rPr>
            <w:t>31/12/2023</w:t>
          </w:r>
        </w:sdtContent>
      </w:sdt>
    </w:p>
    <w:p w14:paraId="4D656B1B" w14:textId="77777777" w:rsidR="00EA55B7" w:rsidRPr="000F32C3" w:rsidRDefault="00EA55B7" w:rsidP="00EA55B7">
      <w:pPr>
        <w:spacing w:after="0"/>
        <w:jc w:val="both"/>
        <w:rPr>
          <w:rFonts w:ascii="Avenir" w:eastAsia="Avenir" w:hAnsi="Avenir" w:cs="Avenir"/>
          <w:color w:val="000000"/>
          <w:lang w:val="fr-BE"/>
        </w:rPr>
      </w:pPr>
    </w:p>
    <w:tbl>
      <w:tblPr>
        <w:tblW w:w="8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77"/>
        <w:gridCol w:w="4377"/>
      </w:tblGrid>
      <w:tr w:rsidR="00EA55B7" w:rsidRPr="00EA55B7" w14:paraId="41B4A260" w14:textId="77777777" w:rsidTr="000D59FA">
        <w:tc>
          <w:tcPr>
            <w:tcW w:w="4377" w:type="dxa"/>
          </w:tcPr>
          <w:p w14:paraId="2E782E31" w14:textId="006827DA" w:rsidR="00EA55B7" w:rsidRPr="00EA55B7" w:rsidRDefault="00EA55B7" w:rsidP="00EA55B7">
            <w:pPr>
              <w:spacing w:after="19" w:line="240" w:lineRule="auto"/>
              <w:ind w:left="20" w:right="28" w:hanging="10"/>
              <w:jc w:val="both"/>
              <w:rPr>
                <w:rFonts w:ascii="Avenir" w:eastAsia="Avenir" w:hAnsi="Avenir" w:cs="Avenir"/>
                <w:b/>
                <w:color w:val="000000"/>
                <w:sz w:val="21"/>
                <w:szCs w:val="21"/>
              </w:rPr>
            </w:pPr>
            <w:r w:rsidRPr="00EA55B7">
              <w:rPr>
                <w:rFonts w:ascii="Avenir" w:eastAsia="Avenir" w:hAnsi="Avenir" w:cs="Avenir"/>
                <w:b/>
                <w:color w:val="000000"/>
                <w:sz w:val="21"/>
                <w:szCs w:val="21"/>
              </w:rPr>
              <w:t xml:space="preserve">Titre du </w:t>
            </w:r>
            <w:r w:rsidR="0074232A" w:rsidRPr="00EA55B7">
              <w:rPr>
                <w:rFonts w:ascii="Avenir" w:eastAsia="Avenir" w:hAnsi="Avenir" w:cs="Avenir"/>
                <w:b/>
                <w:color w:val="000000"/>
                <w:sz w:val="21"/>
                <w:szCs w:val="21"/>
              </w:rPr>
              <w:t>projet :</w:t>
            </w:r>
            <w:r w:rsidRPr="00EA55B7">
              <w:rPr>
                <w:rFonts w:ascii="Avenir" w:eastAsia="Avenir" w:hAnsi="Avenir" w:cs="Avenir"/>
                <w:b/>
                <w:color w:val="000000"/>
                <w:sz w:val="21"/>
                <w:szCs w:val="21"/>
              </w:rPr>
              <w:t xml:space="preserve"> </w:t>
            </w:r>
          </w:p>
          <w:p w14:paraId="5390EA90" w14:textId="77777777" w:rsidR="00EA55B7" w:rsidRPr="00EA55B7" w:rsidRDefault="00EA55B7" w:rsidP="00EA55B7">
            <w:pPr>
              <w:spacing w:after="0" w:line="240" w:lineRule="auto"/>
              <w:ind w:left="20" w:right="28" w:hanging="10"/>
              <w:jc w:val="both"/>
              <w:rPr>
                <w:rFonts w:ascii="Avenir" w:eastAsia="Avenir" w:hAnsi="Avenir" w:cs="Avenir"/>
                <w:b/>
                <w:color w:val="000000"/>
                <w:sz w:val="21"/>
                <w:szCs w:val="21"/>
              </w:rPr>
            </w:pPr>
          </w:p>
        </w:tc>
        <w:tc>
          <w:tcPr>
            <w:tcW w:w="4377" w:type="dxa"/>
          </w:tcPr>
          <w:p w14:paraId="28FB5337" w14:textId="40BD1942" w:rsidR="000F32C3" w:rsidRPr="00FC73D3" w:rsidRDefault="000F32C3" w:rsidP="000F32C3">
            <w:pPr>
              <w:spacing w:after="19"/>
              <w:rPr>
                <w:b/>
                <w:bCs/>
                <w:lang w:val="fr-FR"/>
              </w:rPr>
            </w:pPr>
            <w:r w:rsidRPr="00FC73D3">
              <w:rPr>
                <w:b/>
                <w:bCs/>
                <w:lang w:val="fr-FR"/>
              </w:rPr>
              <w:t>Programme de Gestion Durable des Forêts</w:t>
            </w:r>
          </w:p>
          <w:p w14:paraId="79836B34" w14:textId="77777777" w:rsidR="00EA55B7" w:rsidRPr="000F32C3" w:rsidRDefault="00EA55B7" w:rsidP="00EA55B7">
            <w:pPr>
              <w:spacing w:after="0" w:line="240" w:lineRule="auto"/>
              <w:ind w:left="20" w:right="28" w:hanging="10"/>
              <w:jc w:val="both"/>
              <w:rPr>
                <w:rFonts w:ascii="Avenir" w:eastAsia="Avenir" w:hAnsi="Avenir" w:cs="Avenir"/>
                <w:color w:val="000000"/>
                <w:sz w:val="21"/>
                <w:szCs w:val="21"/>
                <w:lang w:val="fr-FR"/>
              </w:rPr>
            </w:pPr>
          </w:p>
        </w:tc>
      </w:tr>
      <w:tr w:rsidR="00EA55B7" w:rsidRPr="00EA55B7" w14:paraId="598C2D49" w14:textId="77777777" w:rsidTr="000D59FA">
        <w:tc>
          <w:tcPr>
            <w:tcW w:w="4377" w:type="dxa"/>
          </w:tcPr>
          <w:p w14:paraId="49C619B6" w14:textId="77777777" w:rsidR="00EA55B7" w:rsidRPr="00EA55B7" w:rsidRDefault="00EA55B7" w:rsidP="00EA55B7">
            <w:pPr>
              <w:spacing w:after="13" w:line="240" w:lineRule="auto"/>
              <w:ind w:left="20" w:right="28" w:hanging="10"/>
              <w:jc w:val="both"/>
              <w:rPr>
                <w:rFonts w:ascii="Avenir" w:eastAsia="Avenir" w:hAnsi="Avenir" w:cs="Avenir"/>
                <w:b/>
                <w:color w:val="000000"/>
                <w:sz w:val="21"/>
                <w:szCs w:val="21"/>
              </w:rPr>
            </w:pPr>
            <w:r w:rsidRPr="00EA55B7">
              <w:rPr>
                <w:rFonts w:ascii="Avenir" w:eastAsia="Avenir" w:hAnsi="Avenir" w:cs="Avenir"/>
                <w:b/>
                <w:color w:val="000000"/>
                <w:sz w:val="21"/>
                <w:szCs w:val="21"/>
              </w:rPr>
              <w:t>Numéro de référence MPTF du projet :</w:t>
            </w:r>
            <w:r w:rsidRPr="00EA55B7">
              <w:rPr>
                <w:rFonts w:ascii="Avenir" w:eastAsia="Avenir" w:hAnsi="Avenir" w:cs="Avenir"/>
                <w:b/>
                <w:color w:val="000000"/>
                <w:sz w:val="21"/>
                <w:szCs w:val="21"/>
                <w:vertAlign w:val="superscript"/>
              </w:rPr>
              <w:t>2</w:t>
            </w:r>
            <w:r w:rsidRPr="00EA55B7">
              <w:rPr>
                <w:rFonts w:ascii="Avenir" w:eastAsia="Avenir" w:hAnsi="Avenir" w:cs="Avenir"/>
                <w:b/>
                <w:color w:val="000000"/>
                <w:sz w:val="21"/>
                <w:szCs w:val="21"/>
              </w:rPr>
              <w:t xml:space="preserve"> </w:t>
            </w:r>
          </w:p>
          <w:p w14:paraId="4FD536FB" w14:textId="77777777" w:rsidR="00EA55B7" w:rsidRPr="00EA55B7" w:rsidRDefault="00EA55B7" w:rsidP="00EA55B7">
            <w:pPr>
              <w:spacing w:after="0" w:line="240" w:lineRule="auto"/>
              <w:ind w:left="20" w:right="28" w:hanging="10"/>
              <w:jc w:val="both"/>
              <w:rPr>
                <w:rFonts w:ascii="Avenir" w:eastAsia="Avenir" w:hAnsi="Avenir" w:cs="Avenir"/>
                <w:b/>
                <w:color w:val="000000"/>
                <w:sz w:val="21"/>
                <w:szCs w:val="21"/>
              </w:rPr>
            </w:pPr>
          </w:p>
        </w:tc>
        <w:tc>
          <w:tcPr>
            <w:tcW w:w="4377" w:type="dxa"/>
          </w:tcPr>
          <w:p w14:paraId="57A6C88A" w14:textId="77777777" w:rsidR="000F32C3" w:rsidRDefault="000F32C3" w:rsidP="000F32C3">
            <w:pPr>
              <w:spacing w:after="19"/>
              <w:rPr>
                <w:lang w:val="fr-FR"/>
              </w:rPr>
            </w:pPr>
            <w:r>
              <w:rPr>
                <w:lang w:val="fr-FR"/>
              </w:rPr>
              <w:t>Conventions de financement :</w:t>
            </w:r>
          </w:p>
          <w:p w14:paraId="34683093" w14:textId="77777777" w:rsidR="000F32C3" w:rsidRDefault="000F32C3" w:rsidP="004B2612">
            <w:pPr>
              <w:pStyle w:val="ListParagraph"/>
              <w:numPr>
                <w:ilvl w:val="0"/>
                <w:numId w:val="5"/>
              </w:numPr>
              <w:spacing w:after="19" w:line="259" w:lineRule="auto"/>
              <w:ind w:right="0"/>
              <w:jc w:val="left"/>
              <w:rPr>
                <w:sz w:val="22"/>
                <w:szCs w:val="22"/>
              </w:rPr>
            </w:pPr>
            <w:r>
              <w:rPr>
                <w:sz w:val="22"/>
                <w:szCs w:val="22"/>
              </w:rPr>
              <w:t>CCD</w:t>
            </w:r>
            <w:r w:rsidRPr="00331E9A">
              <w:rPr>
                <w:sz w:val="22"/>
                <w:szCs w:val="22"/>
              </w:rPr>
              <w:t xml:space="preserve"> 1087 01 E</w:t>
            </w:r>
          </w:p>
          <w:p w14:paraId="41AB092F" w14:textId="57F37B24" w:rsidR="00EA55B7" w:rsidRPr="000F32C3" w:rsidRDefault="000F32C3" w:rsidP="004B2612">
            <w:pPr>
              <w:pStyle w:val="ListParagraph"/>
              <w:numPr>
                <w:ilvl w:val="0"/>
                <w:numId w:val="5"/>
              </w:numPr>
              <w:spacing w:after="19" w:line="259" w:lineRule="auto"/>
              <w:ind w:right="0"/>
              <w:jc w:val="left"/>
              <w:rPr>
                <w:sz w:val="22"/>
                <w:szCs w:val="22"/>
              </w:rPr>
            </w:pPr>
            <w:r w:rsidRPr="00331E9A">
              <w:rPr>
                <w:sz w:val="22"/>
                <w:szCs w:val="22"/>
              </w:rPr>
              <w:t xml:space="preserve">CCD 1098 01 G </w:t>
            </w:r>
          </w:p>
        </w:tc>
      </w:tr>
      <w:tr w:rsidR="00EA55B7" w:rsidRPr="00EA55B7" w14:paraId="2EF0F672" w14:textId="77777777" w:rsidTr="000D59FA">
        <w:tc>
          <w:tcPr>
            <w:tcW w:w="4377" w:type="dxa"/>
          </w:tcPr>
          <w:p w14:paraId="71B221DB" w14:textId="77777777" w:rsidR="00EA55B7" w:rsidRPr="00EA55B7" w:rsidRDefault="00EA55B7" w:rsidP="00EA55B7">
            <w:pPr>
              <w:spacing w:after="0" w:line="240" w:lineRule="auto"/>
              <w:ind w:left="20" w:right="28" w:hanging="10"/>
              <w:jc w:val="both"/>
              <w:rPr>
                <w:rFonts w:ascii="Avenir" w:eastAsia="Avenir" w:hAnsi="Avenir" w:cs="Avenir"/>
                <w:b/>
                <w:color w:val="000000"/>
                <w:sz w:val="21"/>
                <w:szCs w:val="21"/>
              </w:rPr>
            </w:pPr>
            <w:r w:rsidRPr="00EA55B7">
              <w:rPr>
                <w:rFonts w:ascii="Avenir" w:eastAsia="Avenir" w:hAnsi="Avenir" w:cs="Avenir"/>
                <w:b/>
                <w:color w:val="000000"/>
                <w:sz w:val="21"/>
                <w:szCs w:val="21"/>
              </w:rPr>
              <w:t>Organisation de mise en œuvre :</w:t>
            </w:r>
          </w:p>
        </w:tc>
        <w:tc>
          <w:tcPr>
            <w:tcW w:w="4377" w:type="dxa"/>
          </w:tcPr>
          <w:p w14:paraId="48F8CBCF" w14:textId="77777777" w:rsidR="000F32C3" w:rsidRPr="00A07604" w:rsidRDefault="000F32C3" w:rsidP="000F32C3">
            <w:pPr>
              <w:rPr>
                <w:lang w:val="fr-FR"/>
              </w:rPr>
            </w:pPr>
            <w:r w:rsidRPr="00A07604">
              <w:rPr>
                <w:lang w:val="fr-FR"/>
              </w:rPr>
              <w:t xml:space="preserve">Ministère de l’Environnement et du Développement Durable (MEDD) </w:t>
            </w:r>
          </w:p>
          <w:p w14:paraId="0BAF925A" w14:textId="77777777" w:rsidR="000F32C3" w:rsidRPr="00A07604" w:rsidRDefault="000F32C3" w:rsidP="000F32C3">
            <w:pPr>
              <w:ind w:left="10"/>
              <w:rPr>
                <w:lang w:val="fr-FR"/>
              </w:rPr>
            </w:pPr>
            <w:r w:rsidRPr="00A07604">
              <w:rPr>
                <w:lang w:val="fr-FR"/>
              </w:rPr>
              <w:t>Agence Française de Développement</w:t>
            </w:r>
          </w:p>
          <w:p w14:paraId="59C9D4AE" w14:textId="698E4B7A" w:rsidR="00EA55B7" w:rsidRPr="00EA55B7" w:rsidRDefault="000F32C3" w:rsidP="000F32C3">
            <w:pPr>
              <w:spacing w:after="0" w:line="240" w:lineRule="auto"/>
              <w:ind w:left="20" w:right="28" w:hanging="10"/>
              <w:jc w:val="both"/>
              <w:rPr>
                <w:rFonts w:ascii="Avenir" w:eastAsia="Avenir" w:hAnsi="Avenir" w:cs="Avenir"/>
                <w:color w:val="000000"/>
                <w:sz w:val="21"/>
                <w:szCs w:val="21"/>
              </w:rPr>
            </w:pPr>
            <w:r w:rsidRPr="00211C2B">
              <w:rPr>
                <w:lang w:val="fr-FR"/>
              </w:rPr>
              <w:t>SOFRECO – SALVATERRA – NATURE+ – OCEAN</w:t>
            </w:r>
          </w:p>
        </w:tc>
      </w:tr>
      <w:tr w:rsidR="00EA55B7" w:rsidRPr="00EA55B7" w14:paraId="4CA0704E" w14:textId="77777777" w:rsidTr="000D59FA">
        <w:tc>
          <w:tcPr>
            <w:tcW w:w="4377" w:type="dxa"/>
          </w:tcPr>
          <w:p w14:paraId="6D2B4815" w14:textId="77777777" w:rsidR="00EA55B7" w:rsidRPr="00EA55B7" w:rsidRDefault="00EA55B7" w:rsidP="00EA55B7">
            <w:pPr>
              <w:spacing w:after="0" w:line="240" w:lineRule="auto"/>
              <w:ind w:left="20" w:right="28" w:hanging="10"/>
              <w:jc w:val="both"/>
              <w:rPr>
                <w:rFonts w:ascii="Avenir" w:eastAsia="Avenir" w:hAnsi="Avenir" w:cs="Avenir"/>
                <w:b/>
                <w:color w:val="000000"/>
                <w:sz w:val="21"/>
                <w:szCs w:val="21"/>
              </w:rPr>
            </w:pPr>
            <w:r w:rsidRPr="00EA55B7">
              <w:rPr>
                <w:rFonts w:ascii="Avenir" w:eastAsia="Avenir" w:hAnsi="Avenir" w:cs="Avenir"/>
                <w:b/>
                <w:color w:val="000000"/>
                <w:sz w:val="21"/>
                <w:szCs w:val="21"/>
              </w:rPr>
              <w:t>Rapport soumis par :</w:t>
            </w:r>
          </w:p>
          <w:p w14:paraId="30793136" w14:textId="2750AD3D" w:rsidR="00EA55B7" w:rsidRPr="00EA55B7" w:rsidRDefault="00EA55B7" w:rsidP="00EA55B7">
            <w:pPr>
              <w:spacing w:after="0" w:line="240" w:lineRule="auto"/>
              <w:ind w:left="20" w:right="28" w:hanging="10"/>
              <w:jc w:val="both"/>
              <w:rPr>
                <w:rFonts w:ascii="Avenir" w:eastAsia="Avenir" w:hAnsi="Avenir" w:cs="Avenir"/>
                <w:color w:val="000000"/>
                <w:sz w:val="21"/>
                <w:szCs w:val="21"/>
              </w:rPr>
            </w:pPr>
            <w:r w:rsidRPr="00EA55B7">
              <w:rPr>
                <w:rFonts w:ascii="Avenir" w:eastAsia="Avenir" w:hAnsi="Avenir" w:cs="Avenir"/>
                <w:color w:val="000000"/>
                <w:sz w:val="21"/>
                <w:szCs w:val="21"/>
              </w:rPr>
              <w:t xml:space="preserve">Nom : </w:t>
            </w:r>
          </w:p>
          <w:p w14:paraId="3461A787" w14:textId="741D6B97" w:rsidR="00EA55B7" w:rsidRPr="00EA55B7" w:rsidRDefault="00EA55B7" w:rsidP="00EA55B7">
            <w:pPr>
              <w:spacing w:after="0" w:line="240" w:lineRule="auto"/>
              <w:ind w:left="20" w:right="28" w:hanging="10"/>
              <w:jc w:val="both"/>
              <w:rPr>
                <w:rFonts w:ascii="Avenir" w:eastAsia="Avenir" w:hAnsi="Avenir" w:cs="Avenir"/>
                <w:color w:val="000000"/>
                <w:sz w:val="21"/>
                <w:szCs w:val="21"/>
              </w:rPr>
            </w:pPr>
            <w:r w:rsidRPr="00EA55B7">
              <w:rPr>
                <w:rFonts w:ascii="Avenir" w:eastAsia="Avenir" w:hAnsi="Avenir" w:cs="Avenir"/>
                <w:color w:val="000000"/>
                <w:sz w:val="21"/>
                <w:szCs w:val="21"/>
              </w:rPr>
              <w:t xml:space="preserve">Titre : </w:t>
            </w:r>
          </w:p>
          <w:p w14:paraId="2164C7C0" w14:textId="6E2303BB" w:rsidR="00EA55B7" w:rsidRPr="00EA55B7" w:rsidRDefault="00EA55B7" w:rsidP="00EA55B7">
            <w:pPr>
              <w:spacing w:after="0" w:line="240" w:lineRule="auto"/>
              <w:ind w:left="20" w:right="28" w:hanging="10"/>
              <w:jc w:val="both"/>
              <w:rPr>
                <w:rFonts w:ascii="Avenir" w:eastAsia="Avenir" w:hAnsi="Avenir" w:cs="Avenir"/>
                <w:color w:val="000000"/>
                <w:sz w:val="21"/>
                <w:szCs w:val="21"/>
              </w:rPr>
            </w:pPr>
            <w:r w:rsidRPr="00EA55B7">
              <w:rPr>
                <w:rFonts w:ascii="Avenir" w:eastAsia="Avenir" w:hAnsi="Avenir" w:cs="Avenir"/>
                <w:color w:val="000000"/>
                <w:sz w:val="21"/>
                <w:szCs w:val="21"/>
              </w:rPr>
              <w:t xml:space="preserve">Organisation : </w:t>
            </w:r>
          </w:p>
          <w:p w14:paraId="324FE532" w14:textId="1E3EEC2E" w:rsidR="00EA55B7" w:rsidRPr="00EA55B7" w:rsidRDefault="00EA55B7" w:rsidP="00EA55B7">
            <w:pPr>
              <w:spacing w:after="0" w:line="240" w:lineRule="auto"/>
              <w:ind w:left="20" w:right="28" w:hanging="10"/>
              <w:jc w:val="both"/>
              <w:rPr>
                <w:rFonts w:ascii="Avenir" w:eastAsia="Avenir" w:hAnsi="Avenir" w:cs="Avenir"/>
                <w:color w:val="000000"/>
                <w:sz w:val="21"/>
                <w:szCs w:val="21"/>
              </w:rPr>
            </w:pPr>
            <w:r w:rsidRPr="00EA55B7">
              <w:rPr>
                <w:rFonts w:ascii="Avenir" w:eastAsia="Avenir" w:hAnsi="Avenir" w:cs="Avenir"/>
                <w:color w:val="000000"/>
                <w:sz w:val="21"/>
                <w:szCs w:val="21"/>
              </w:rPr>
              <w:t>Adresse email :</w:t>
            </w:r>
            <w:r w:rsidR="000F32C3">
              <w:t xml:space="preserve"> </w:t>
            </w:r>
          </w:p>
        </w:tc>
        <w:tc>
          <w:tcPr>
            <w:tcW w:w="4377" w:type="dxa"/>
          </w:tcPr>
          <w:p w14:paraId="12328377" w14:textId="77777777" w:rsidR="000F32C3" w:rsidRDefault="000F32C3" w:rsidP="00EA55B7">
            <w:pPr>
              <w:spacing w:after="0" w:line="240" w:lineRule="auto"/>
              <w:ind w:left="20" w:right="28" w:hanging="10"/>
              <w:jc w:val="both"/>
              <w:rPr>
                <w:b/>
                <w:bCs/>
                <w:lang w:val="fr-FR"/>
              </w:rPr>
            </w:pPr>
          </w:p>
          <w:p w14:paraId="46D4B097" w14:textId="77777777" w:rsidR="000F32C3" w:rsidRDefault="000F32C3" w:rsidP="00EA55B7">
            <w:pPr>
              <w:spacing w:after="0" w:line="240" w:lineRule="auto"/>
              <w:ind w:left="20" w:right="28" w:hanging="10"/>
              <w:jc w:val="both"/>
              <w:rPr>
                <w:lang w:val="fr-FR"/>
              </w:rPr>
            </w:pPr>
            <w:r w:rsidRPr="00874BCA">
              <w:rPr>
                <w:b/>
                <w:bCs/>
                <w:lang w:val="fr-FR"/>
              </w:rPr>
              <w:t>Ellyse DIMANDJA FEZA</w:t>
            </w:r>
            <w:r>
              <w:rPr>
                <w:lang w:val="fr-FR"/>
              </w:rPr>
              <w:t xml:space="preserve"> </w:t>
            </w:r>
          </w:p>
          <w:p w14:paraId="4185B5F5" w14:textId="243257FE" w:rsidR="000F32C3" w:rsidRDefault="009521DE" w:rsidP="00EA55B7">
            <w:pPr>
              <w:spacing w:after="0" w:line="240" w:lineRule="auto"/>
              <w:ind w:left="20" w:right="28" w:hanging="10"/>
              <w:jc w:val="both"/>
              <w:rPr>
                <w:lang w:val="fr-FR"/>
              </w:rPr>
            </w:pPr>
            <w:r>
              <w:rPr>
                <w:lang w:val="fr-FR"/>
              </w:rPr>
              <w:t>Directrice</w:t>
            </w:r>
            <w:r w:rsidR="000F32C3">
              <w:rPr>
                <w:lang w:val="fr-FR"/>
              </w:rPr>
              <w:t xml:space="preserve"> national</w:t>
            </w:r>
            <w:r>
              <w:rPr>
                <w:lang w:val="fr-FR"/>
              </w:rPr>
              <w:t xml:space="preserve">e </w:t>
            </w:r>
            <w:r w:rsidR="000F32C3">
              <w:rPr>
                <w:lang w:val="fr-FR"/>
              </w:rPr>
              <w:t xml:space="preserve">du programme </w:t>
            </w:r>
          </w:p>
          <w:p w14:paraId="7FA16231" w14:textId="77777777" w:rsidR="000F32C3" w:rsidRDefault="000F32C3" w:rsidP="00EA55B7">
            <w:pPr>
              <w:spacing w:after="0" w:line="240" w:lineRule="auto"/>
              <w:ind w:left="20" w:right="28" w:hanging="10"/>
              <w:jc w:val="both"/>
              <w:rPr>
                <w:lang w:val="fr-FR"/>
              </w:rPr>
            </w:pPr>
            <w:r>
              <w:rPr>
                <w:lang w:val="fr-FR"/>
              </w:rPr>
              <w:t>PGDF</w:t>
            </w:r>
          </w:p>
          <w:p w14:paraId="3E187DD7" w14:textId="418E13DC" w:rsidR="00EA55B7" w:rsidRPr="00EA55B7" w:rsidRDefault="00627D4A" w:rsidP="00EA55B7">
            <w:pPr>
              <w:spacing w:after="0" w:line="240" w:lineRule="auto"/>
              <w:ind w:left="20" w:right="28" w:hanging="10"/>
              <w:jc w:val="both"/>
              <w:rPr>
                <w:rFonts w:ascii="Avenir" w:eastAsia="Avenir" w:hAnsi="Avenir" w:cs="Avenir"/>
                <w:color w:val="000000"/>
                <w:sz w:val="21"/>
                <w:szCs w:val="21"/>
              </w:rPr>
            </w:pPr>
            <w:hyperlink r:id="rId17" w:history="1">
              <w:r w:rsidR="007F6D69" w:rsidRPr="0026336A">
                <w:rPr>
                  <w:rStyle w:val="Hyperlink"/>
                  <w:lang w:val="fr-FR"/>
                </w:rPr>
                <w:t>ellyse.dim@gmail.com</w:t>
              </w:r>
            </w:hyperlink>
          </w:p>
        </w:tc>
      </w:tr>
      <w:tr w:rsidR="00EA55B7" w:rsidRPr="00EA55B7" w14:paraId="4159062E" w14:textId="77777777" w:rsidTr="000D59FA">
        <w:tc>
          <w:tcPr>
            <w:tcW w:w="4377" w:type="dxa"/>
          </w:tcPr>
          <w:p w14:paraId="420139F3" w14:textId="77777777" w:rsidR="00EA55B7" w:rsidRPr="00EA55B7" w:rsidRDefault="00EA55B7" w:rsidP="00EA55B7">
            <w:pPr>
              <w:spacing w:after="0" w:line="240" w:lineRule="auto"/>
              <w:ind w:left="20" w:right="28" w:hanging="10"/>
              <w:jc w:val="both"/>
              <w:rPr>
                <w:rFonts w:ascii="Avenir" w:eastAsia="Avenir" w:hAnsi="Avenir" w:cs="Avenir"/>
                <w:b/>
                <w:color w:val="000000"/>
                <w:sz w:val="21"/>
                <w:szCs w:val="21"/>
              </w:rPr>
            </w:pPr>
            <w:r w:rsidRPr="00EA55B7">
              <w:rPr>
                <w:rFonts w:ascii="Avenir" w:eastAsia="Avenir" w:hAnsi="Avenir" w:cs="Avenir"/>
                <w:b/>
                <w:color w:val="000000"/>
                <w:sz w:val="21"/>
                <w:szCs w:val="21"/>
              </w:rPr>
              <w:t>Contact en cas de besoin de clarification :</w:t>
            </w:r>
          </w:p>
          <w:p w14:paraId="44190268" w14:textId="77777777" w:rsidR="00EA55B7" w:rsidRPr="00EA55B7" w:rsidRDefault="00EA55B7" w:rsidP="00EA55B7">
            <w:pPr>
              <w:spacing w:after="0" w:line="240" w:lineRule="auto"/>
              <w:ind w:left="20" w:right="28" w:hanging="10"/>
              <w:jc w:val="both"/>
              <w:rPr>
                <w:rFonts w:ascii="Avenir" w:eastAsia="Avenir" w:hAnsi="Avenir" w:cs="Avenir"/>
                <w:color w:val="000000"/>
                <w:sz w:val="21"/>
                <w:szCs w:val="21"/>
              </w:rPr>
            </w:pPr>
            <w:r w:rsidRPr="00EA55B7">
              <w:rPr>
                <w:rFonts w:ascii="Avenir" w:eastAsia="Avenir" w:hAnsi="Avenir" w:cs="Avenir"/>
                <w:color w:val="000000"/>
                <w:sz w:val="21"/>
                <w:szCs w:val="21"/>
              </w:rPr>
              <w:t xml:space="preserve">Nom : </w:t>
            </w:r>
          </w:p>
          <w:p w14:paraId="0E7E358A" w14:textId="77777777" w:rsidR="00EA55B7" w:rsidRPr="00EA55B7" w:rsidRDefault="00EA55B7" w:rsidP="00EA55B7">
            <w:pPr>
              <w:spacing w:after="0" w:line="240" w:lineRule="auto"/>
              <w:ind w:left="20" w:right="28" w:hanging="10"/>
              <w:jc w:val="both"/>
              <w:rPr>
                <w:rFonts w:ascii="Avenir" w:eastAsia="Avenir" w:hAnsi="Avenir" w:cs="Avenir"/>
                <w:color w:val="000000"/>
                <w:sz w:val="21"/>
                <w:szCs w:val="21"/>
              </w:rPr>
            </w:pPr>
            <w:r w:rsidRPr="00EA55B7">
              <w:rPr>
                <w:rFonts w:ascii="Avenir" w:eastAsia="Avenir" w:hAnsi="Avenir" w:cs="Avenir"/>
                <w:color w:val="000000"/>
                <w:sz w:val="21"/>
                <w:szCs w:val="21"/>
              </w:rPr>
              <w:t xml:space="preserve">Titre : </w:t>
            </w:r>
          </w:p>
          <w:p w14:paraId="1AD895E0" w14:textId="77777777" w:rsidR="00EA55B7" w:rsidRPr="00EA55B7" w:rsidRDefault="00EA55B7" w:rsidP="00EA55B7">
            <w:pPr>
              <w:spacing w:after="0" w:line="240" w:lineRule="auto"/>
              <w:ind w:left="20" w:right="28" w:hanging="10"/>
              <w:jc w:val="both"/>
              <w:rPr>
                <w:rFonts w:ascii="Avenir" w:eastAsia="Avenir" w:hAnsi="Avenir" w:cs="Avenir"/>
                <w:color w:val="000000"/>
                <w:sz w:val="21"/>
                <w:szCs w:val="21"/>
              </w:rPr>
            </w:pPr>
            <w:r w:rsidRPr="00EA55B7">
              <w:rPr>
                <w:rFonts w:ascii="Avenir" w:eastAsia="Avenir" w:hAnsi="Avenir" w:cs="Avenir"/>
                <w:color w:val="000000"/>
                <w:sz w:val="21"/>
                <w:szCs w:val="21"/>
              </w:rPr>
              <w:t xml:space="preserve">Organisation : </w:t>
            </w:r>
          </w:p>
          <w:p w14:paraId="01FA6255" w14:textId="77777777" w:rsidR="00EA55B7" w:rsidRPr="00EA55B7" w:rsidRDefault="00EA55B7" w:rsidP="00EA55B7">
            <w:pPr>
              <w:spacing w:after="0" w:line="240" w:lineRule="auto"/>
              <w:ind w:left="20" w:right="28" w:hanging="10"/>
              <w:jc w:val="both"/>
              <w:rPr>
                <w:rFonts w:ascii="Avenir" w:eastAsia="Avenir" w:hAnsi="Avenir" w:cs="Avenir"/>
                <w:color w:val="000000"/>
                <w:sz w:val="21"/>
                <w:szCs w:val="21"/>
              </w:rPr>
            </w:pPr>
            <w:r w:rsidRPr="00EA55B7">
              <w:rPr>
                <w:rFonts w:ascii="Avenir" w:eastAsia="Avenir" w:hAnsi="Avenir" w:cs="Avenir"/>
                <w:color w:val="000000"/>
                <w:sz w:val="21"/>
                <w:szCs w:val="21"/>
              </w:rPr>
              <w:t>Adresse email :</w:t>
            </w:r>
          </w:p>
        </w:tc>
        <w:tc>
          <w:tcPr>
            <w:tcW w:w="4377" w:type="dxa"/>
          </w:tcPr>
          <w:p w14:paraId="797E7CB5" w14:textId="77777777" w:rsidR="00EA55B7" w:rsidRDefault="00EA55B7" w:rsidP="00EA55B7">
            <w:pPr>
              <w:spacing w:after="0" w:line="240" w:lineRule="auto"/>
              <w:ind w:left="20" w:right="28" w:hanging="10"/>
              <w:jc w:val="both"/>
              <w:rPr>
                <w:rFonts w:ascii="Avenir" w:eastAsia="Avenir" w:hAnsi="Avenir" w:cs="Avenir"/>
                <w:color w:val="000000"/>
                <w:sz w:val="21"/>
                <w:szCs w:val="21"/>
              </w:rPr>
            </w:pPr>
          </w:p>
          <w:p w14:paraId="048317F4" w14:textId="77777777" w:rsidR="007F6D69" w:rsidRDefault="007F6D69" w:rsidP="007F6D69">
            <w:pPr>
              <w:spacing w:after="0" w:line="240" w:lineRule="auto"/>
              <w:ind w:left="20" w:right="28" w:hanging="10"/>
              <w:jc w:val="both"/>
              <w:rPr>
                <w:lang w:val="fr-FR"/>
              </w:rPr>
            </w:pPr>
            <w:r w:rsidRPr="00874BCA">
              <w:rPr>
                <w:b/>
                <w:bCs/>
                <w:lang w:val="fr-FR"/>
              </w:rPr>
              <w:t>Ellyse DIMANDJA FEZA</w:t>
            </w:r>
            <w:r>
              <w:rPr>
                <w:lang w:val="fr-FR"/>
              </w:rPr>
              <w:t xml:space="preserve"> </w:t>
            </w:r>
          </w:p>
          <w:p w14:paraId="343AAA35" w14:textId="309511C3" w:rsidR="007F6D69" w:rsidRDefault="009521DE" w:rsidP="007F6D69">
            <w:pPr>
              <w:spacing w:after="0" w:line="240" w:lineRule="auto"/>
              <w:ind w:left="20" w:right="28" w:hanging="10"/>
              <w:jc w:val="both"/>
              <w:rPr>
                <w:lang w:val="fr-FR"/>
              </w:rPr>
            </w:pPr>
            <w:r>
              <w:rPr>
                <w:lang w:val="fr-FR"/>
              </w:rPr>
              <w:t>Directrice</w:t>
            </w:r>
            <w:r w:rsidR="007F6D69">
              <w:rPr>
                <w:lang w:val="fr-FR"/>
              </w:rPr>
              <w:t xml:space="preserve"> national</w:t>
            </w:r>
            <w:r>
              <w:rPr>
                <w:lang w:val="fr-FR"/>
              </w:rPr>
              <w:t>e</w:t>
            </w:r>
            <w:r w:rsidR="007F6D69">
              <w:rPr>
                <w:lang w:val="fr-FR"/>
              </w:rPr>
              <w:t xml:space="preserve"> du programme </w:t>
            </w:r>
          </w:p>
          <w:p w14:paraId="49A0806E" w14:textId="77777777" w:rsidR="007F6D69" w:rsidRDefault="007F6D69" w:rsidP="007F6D69">
            <w:pPr>
              <w:spacing w:after="0" w:line="240" w:lineRule="auto"/>
              <w:ind w:left="20" w:right="28" w:hanging="10"/>
              <w:jc w:val="both"/>
              <w:rPr>
                <w:lang w:val="fr-FR"/>
              </w:rPr>
            </w:pPr>
            <w:r>
              <w:rPr>
                <w:lang w:val="fr-FR"/>
              </w:rPr>
              <w:t>PGDF</w:t>
            </w:r>
          </w:p>
          <w:p w14:paraId="7D9B13F1" w14:textId="2D6BD940" w:rsidR="007F6D69" w:rsidRPr="00EA55B7" w:rsidRDefault="00627D4A" w:rsidP="007F6D69">
            <w:pPr>
              <w:spacing w:after="0" w:line="240" w:lineRule="auto"/>
              <w:ind w:left="20" w:right="28" w:hanging="10"/>
              <w:jc w:val="both"/>
              <w:rPr>
                <w:rFonts w:ascii="Avenir" w:eastAsia="Avenir" w:hAnsi="Avenir" w:cs="Avenir"/>
                <w:color w:val="000000"/>
                <w:sz w:val="21"/>
                <w:szCs w:val="21"/>
              </w:rPr>
            </w:pPr>
            <w:hyperlink r:id="rId18" w:history="1">
              <w:r w:rsidR="007F6D69" w:rsidRPr="0026336A">
                <w:rPr>
                  <w:rStyle w:val="Hyperlink"/>
                  <w:lang w:val="fr-FR"/>
                </w:rPr>
                <w:t>ellyse.dim@gmail.com</w:t>
              </w:r>
            </w:hyperlink>
          </w:p>
        </w:tc>
      </w:tr>
    </w:tbl>
    <w:p w14:paraId="31DDAF92" w14:textId="77777777" w:rsidR="00EA55B7" w:rsidRDefault="00EA55B7" w:rsidP="00EA55B7">
      <w:pPr>
        <w:spacing w:after="0"/>
        <w:jc w:val="both"/>
        <w:rPr>
          <w:rFonts w:ascii="Avenir" w:eastAsia="Avenir" w:hAnsi="Avenir" w:cs="Avenir"/>
          <w:color w:val="000000"/>
        </w:rPr>
      </w:pPr>
    </w:p>
    <w:p w14:paraId="20A53B86" w14:textId="77777777" w:rsidR="00EA55B7" w:rsidRDefault="00EA55B7" w:rsidP="00EA55B7">
      <w:pPr>
        <w:spacing w:after="5" w:line="271"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Veuillez indiquer si ce rapport a été approuvé par le comité de pilotage du projet :</w:t>
      </w:r>
    </w:p>
    <w:p w14:paraId="7DE94217" w14:textId="77777777" w:rsidR="00EA55B7" w:rsidRDefault="00EA55B7" w:rsidP="00EA55B7">
      <w:pPr>
        <w:spacing w:after="5" w:line="271" w:lineRule="auto"/>
        <w:ind w:right="28"/>
        <w:jc w:val="both"/>
        <w:rPr>
          <w:rFonts w:ascii="Avenir" w:eastAsia="Avenir" w:hAnsi="Avenir" w:cs="Avenir"/>
          <w:color w:val="000000"/>
          <w:sz w:val="21"/>
          <w:szCs w:val="21"/>
        </w:rPr>
      </w:pPr>
      <w:r>
        <w:rPr>
          <w:rFonts w:ascii="Avenir" w:eastAsia="Avenir" w:hAnsi="Avenir" w:cs="Avenir"/>
          <w:color w:val="000000"/>
          <w:sz w:val="21"/>
          <w:szCs w:val="21"/>
        </w:rPr>
        <w:t xml:space="preserve">Oui </w:t>
      </w:r>
      <w:sdt>
        <w:sdtPr>
          <w:tag w:val="goog_rdk_0"/>
          <w:id w:val="-1237857284"/>
        </w:sdtPr>
        <w:sdtEndPr/>
        <w:sdtContent>
          <w:r>
            <w:rPr>
              <w:rFonts w:ascii="Arial Unicode MS" w:eastAsia="Arial Unicode MS" w:hAnsi="Arial Unicode MS" w:cs="Arial Unicode MS"/>
              <w:color w:val="000000"/>
              <w:sz w:val="21"/>
              <w:szCs w:val="21"/>
            </w:rPr>
            <w:t>☐</w:t>
          </w:r>
        </w:sdtContent>
      </w:sdt>
    </w:p>
    <w:p w14:paraId="78997852" w14:textId="2D0684CD" w:rsidR="00EA55B7" w:rsidRDefault="00EA55B7" w:rsidP="00EA55B7">
      <w:pPr>
        <w:spacing w:after="5" w:line="271"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 xml:space="preserve">Non </w:t>
      </w:r>
      <w:sdt>
        <w:sdtPr>
          <w:tag w:val="goog_rdk_1"/>
          <w:id w:val="-616835652"/>
        </w:sdtPr>
        <w:sdtEndPr/>
        <w:sdtContent>
          <w:r w:rsidR="009521DE">
            <w:rPr>
              <w:rFonts w:ascii="Arial Unicode MS" w:eastAsia="Arial Unicode MS" w:hAnsi="Arial Unicode MS" w:cs="Arial Unicode MS"/>
              <w:color w:val="000000"/>
              <w:sz w:val="21"/>
              <w:szCs w:val="21"/>
            </w:rPr>
            <w:t>x</w:t>
          </w:r>
        </w:sdtContent>
      </w:sdt>
    </w:p>
    <w:p w14:paraId="32A9C751" w14:textId="03D7610E" w:rsidR="00EA55B7" w:rsidRDefault="00EA55B7" w:rsidP="00EA55B7">
      <w:pPr>
        <w:spacing w:after="5" w:line="271"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 xml:space="preserve">Si oui, quand : </w:t>
      </w:r>
      <w:sdt>
        <w:sdtPr>
          <w:rPr>
            <w:rFonts w:ascii="Avenir" w:eastAsia="Avenir" w:hAnsi="Avenir" w:cs="Avenir"/>
            <w:color w:val="808080"/>
            <w:sz w:val="21"/>
            <w:szCs w:val="21"/>
          </w:rPr>
          <w:id w:val="-245035736"/>
          <w:placeholder>
            <w:docPart w:val="DefaultPlaceholder_-1854013437"/>
          </w:placeholder>
          <w:date>
            <w:dateFormat w:val="dd/MM/yyyy"/>
            <w:lid w:val="en-GB"/>
            <w:storeMappedDataAs w:val="dateTime"/>
            <w:calendar w:val="gregorian"/>
          </w:date>
        </w:sdtPr>
        <w:sdtEndPr/>
        <w:sdtContent>
          <w:r w:rsidRPr="00AC19AC">
            <w:rPr>
              <w:rFonts w:ascii="Avenir" w:eastAsia="Avenir" w:hAnsi="Avenir" w:cs="Avenir"/>
              <w:color w:val="808080"/>
              <w:sz w:val="21"/>
              <w:szCs w:val="21"/>
            </w:rPr>
            <w:t>Click or tap to enter a date.</w:t>
          </w:r>
        </w:sdtContent>
      </w:sdt>
    </w:p>
    <w:p w14:paraId="36504D10" w14:textId="7A8466FA" w:rsidR="00EA55B7" w:rsidRDefault="00EA55B7" w:rsidP="00EA55B7">
      <w:pPr>
        <w:spacing w:after="5" w:line="271"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 xml:space="preserve">Si non, date anticipée d’examen en comité de pilotage du projet : </w:t>
      </w:r>
      <w:sdt>
        <w:sdtPr>
          <w:rPr>
            <w:color w:val="808080"/>
            <w:lang w:val="fr-FR"/>
          </w:rPr>
          <w:id w:val="-353345449"/>
          <w:placeholder>
            <w:docPart w:val="DefaultPlaceholder_-1854013437"/>
          </w:placeholder>
          <w:date w:fullDate="2024-02-28T00:00:00Z">
            <w:dateFormat w:val="dd/MM/yyyy"/>
            <w:lid w:val="en-GB"/>
            <w:storeMappedDataAs w:val="dateTime"/>
            <w:calendar w:val="gregorian"/>
          </w:date>
        </w:sdtPr>
        <w:sdtEndPr/>
        <w:sdtContent>
          <w:r w:rsidR="00B02B14" w:rsidRPr="000B2453">
            <w:rPr>
              <w:color w:val="808080"/>
              <w:lang w:val="fr-FR"/>
            </w:rPr>
            <w:t>28/02/2024</w:t>
          </w:r>
        </w:sdtContent>
      </w:sdt>
    </w:p>
    <w:p w14:paraId="505BF019" w14:textId="00585E14" w:rsidR="00EA55B7" w:rsidRDefault="00EA55B7" w:rsidP="00E564AA">
      <w:pPr>
        <w:rPr>
          <w:rFonts w:ascii="Avenir" w:eastAsia="Avenir" w:hAnsi="Avenir" w:cs="Avenir"/>
          <w:color w:val="000000"/>
          <w:sz w:val="21"/>
          <w:szCs w:val="21"/>
        </w:rPr>
      </w:pPr>
      <w:r>
        <w:lastRenderedPageBreak/>
        <w:br w:type="page"/>
      </w:r>
    </w:p>
    <w:p w14:paraId="707FC7E2" w14:textId="77777777" w:rsidR="00EA55B7" w:rsidRDefault="00EA55B7" w:rsidP="00EA55B7">
      <w:pPr>
        <w:keepNext/>
        <w:keepLines/>
        <w:pBdr>
          <w:top w:val="nil"/>
          <w:left w:val="nil"/>
          <w:bottom w:val="nil"/>
          <w:right w:val="nil"/>
          <w:between w:val="nil"/>
        </w:pBdr>
        <w:spacing w:before="240" w:after="0"/>
        <w:rPr>
          <w:rFonts w:ascii="Avenir" w:eastAsia="Avenir" w:hAnsi="Avenir" w:cs="Avenir"/>
          <w:color w:val="2F5496"/>
        </w:rPr>
      </w:pPr>
      <w:r>
        <w:rPr>
          <w:rFonts w:ascii="Avenir" w:eastAsia="Avenir" w:hAnsi="Avenir" w:cs="Avenir"/>
          <w:color w:val="2F5496"/>
        </w:rPr>
        <w:lastRenderedPageBreak/>
        <w:t>Table des matières</w:t>
      </w:r>
    </w:p>
    <w:sdt>
      <w:sdtPr>
        <w:id w:val="-427429489"/>
        <w:docPartObj>
          <w:docPartGallery w:val="Table of Contents"/>
          <w:docPartUnique/>
        </w:docPartObj>
      </w:sdtPr>
      <w:sdtEndPr/>
      <w:sdtContent>
        <w:p w14:paraId="71242D33" w14:textId="256E434D" w:rsidR="00EA55B7" w:rsidRDefault="00EA55B7" w:rsidP="00083E40">
          <w:pPr>
            <w:pStyle w:val="TOC1"/>
            <w:rPr>
              <w:rFonts w:asciiTheme="minorHAnsi" w:eastAsiaTheme="minorEastAsia" w:hAnsiTheme="minorHAnsi" w:cstheme="minorBidi"/>
              <w:noProof/>
              <w:lang w:val="en-GB"/>
            </w:rPr>
          </w:pPr>
          <w:r>
            <w:fldChar w:fldCharType="begin"/>
          </w:r>
          <w:r>
            <w:instrText xml:space="preserve"> TOC \h \u \z \t "Heading 1,1,Heading 2,2,Heading 3,3,Heading 4,4,Heading 5,5,Heading 6,6,"</w:instrText>
          </w:r>
          <w:r>
            <w:fldChar w:fldCharType="separate"/>
          </w:r>
          <w:hyperlink w:anchor="_Toc151470700" w:history="1">
            <w:r w:rsidRPr="00BC4F3F">
              <w:rPr>
                <w:rStyle w:val="Hyperlink"/>
                <w:noProof/>
              </w:rPr>
              <w:t>1.</w:t>
            </w:r>
            <w:r>
              <w:rPr>
                <w:rFonts w:asciiTheme="minorHAnsi" w:eastAsiaTheme="minorEastAsia" w:hAnsiTheme="minorHAnsi" w:cstheme="minorBidi"/>
                <w:noProof/>
                <w:lang w:val="en-GB"/>
              </w:rPr>
              <w:tab/>
            </w:r>
            <w:r w:rsidRPr="00BC4F3F">
              <w:rPr>
                <w:rStyle w:val="Hyperlink"/>
                <w:noProof/>
              </w:rPr>
              <w:t>Données clés du projet</w:t>
            </w:r>
            <w:r>
              <w:rPr>
                <w:noProof/>
                <w:webHidden/>
              </w:rPr>
              <w:tab/>
            </w:r>
            <w:r>
              <w:rPr>
                <w:noProof/>
                <w:webHidden/>
              </w:rPr>
              <w:fldChar w:fldCharType="begin"/>
            </w:r>
            <w:r>
              <w:rPr>
                <w:noProof/>
                <w:webHidden/>
              </w:rPr>
              <w:instrText xml:space="preserve"> PAGEREF _Toc151470700 \h </w:instrText>
            </w:r>
            <w:r>
              <w:rPr>
                <w:noProof/>
                <w:webHidden/>
              </w:rPr>
            </w:r>
            <w:r>
              <w:rPr>
                <w:noProof/>
                <w:webHidden/>
              </w:rPr>
              <w:fldChar w:fldCharType="separate"/>
            </w:r>
            <w:r w:rsidR="007E36C8">
              <w:rPr>
                <w:noProof/>
                <w:webHidden/>
              </w:rPr>
              <w:t>6</w:t>
            </w:r>
            <w:r>
              <w:rPr>
                <w:noProof/>
                <w:webHidden/>
              </w:rPr>
              <w:fldChar w:fldCharType="end"/>
            </w:r>
          </w:hyperlink>
        </w:p>
        <w:p w14:paraId="13E6E05C" w14:textId="562488F1" w:rsidR="00EA55B7" w:rsidRDefault="00627D4A" w:rsidP="00083E40">
          <w:pPr>
            <w:pStyle w:val="TOC1"/>
            <w:rPr>
              <w:rFonts w:asciiTheme="minorHAnsi" w:eastAsiaTheme="minorEastAsia" w:hAnsiTheme="minorHAnsi" w:cstheme="minorBidi"/>
              <w:noProof/>
              <w:lang w:val="en-GB"/>
            </w:rPr>
          </w:pPr>
          <w:hyperlink w:anchor="_Toc151470701" w:history="1">
            <w:r w:rsidR="00EA55B7" w:rsidRPr="00BC4F3F">
              <w:rPr>
                <w:rStyle w:val="Hyperlink"/>
                <w:noProof/>
              </w:rPr>
              <w:t>2.</w:t>
            </w:r>
            <w:r w:rsidR="00EA55B7">
              <w:rPr>
                <w:rFonts w:asciiTheme="minorHAnsi" w:eastAsiaTheme="minorEastAsia" w:hAnsiTheme="minorHAnsi" w:cstheme="minorBidi"/>
                <w:noProof/>
                <w:lang w:val="en-GB"/>
              </w:rPr>
              <w:tab/>
            </w:r>
            <w:r w:rsidR="00EA55B7" w:rsidRPr="00BC4F3F">
              <w:rPr>
                <w:rStyle w:val="Hyperlink"/>
                <w:noProof/>
              </w:rPr>
              <w:t>Résumé des progrès réalisés par le projet</w:t>
            </w:r>
            <w:r w:rsidR="00EA55B7">
              <w:rPr>
                <w:noProof/>
                <w:webHidden/>
              </w:rPr>
              <w:tab/>
            </w:r>
            <w:r w:rsidR="00EA55B7">
              <w:rPr>
                <w:noProof/>
                <w:webHidden/>
              </w:rPr>
              <w:fldChar w:fldCharType="begin"/>
            </w:r>
            <w:r w:rsidR="00EA55B7">
              <w:rPr>
                <w:noProof/>
                <w:webHidden/>
              </w:rPr>
              <w:instrText xml:space="preserve"> PAGEREF _Toc151470701 \h </w:instrText>
            </w:r>
            <w:r w:rsidR="00EA55B7">
              <w:rPr>
                <w:noProof/>
                <w:webHidden/>
              </w:rPr>
            </w:r>
            <w:r w:rsidR="00EA55B7">
              <w:rPr>
                <w:noProof/>
                <w:webHidden/>
              </w:rPr>
              <w:fldChar w:fldCharType="separate"/>
            </w:r>
            <w:r w:rsidR="007E36C8">
              <w:rPr>
                <w:noProof/>
                <w:webHidden/>
              </w:rPr>
              <w:t>7</w:t>
            </w:r>
            <w:r w:rsidR="00EA55B7">
              <w:rPr>
                <w:noProof/>
                <w:webHidden/>
              </w:rPr>
              <w:fldChar w:fldCharType="end"/>
            </w:r>
          </w:hyperlink>
        </w:p>
        <w:p w14:paraId="1B39F361" w14:textId="5468584F" w:rsidR="00EA55B7" w:rsidRDefault="00627D4A" w:rsidP="00083E40">
          <w:pPr>
            <w:pStyle w:val="TOC1"/>
            <w:rPr>
              <w:rFonts w:asciiTheme="minorHAnsi" w:eastAsiaTheme="minorEastAsia" w:hAnsiTheme="minorHAnsi" w:cstheme="minorBidi"/>
              <w:noProof/>
              <w:lang w:val="en-GB"/>
            </w:rPr>
          </w:pPr>
          <w:hyperlink w:anchor="_Toc151470702" w:history="1">
            <w:r w:rsidR="00EA55B7" w:rsidRPr="00BC4F3F">
              <w:rPr>
                <w:rStyle w:val="Hyperlink"/>
                <w:noProof/>
              </w:rPr>
              <w:t>3.</w:t>
            </w:r>
            <w:r w:rsidR="00EA55B7">
              <w:rPr>
                <w:rFonts w:asciiTheme="minorHAnsi" w:eastAsiaTheme="minorEastAsia" w:hAnsiTheme="minorHAnsi" w:cstheme="minorBidi"/>
                <w:noProof/>
                <w:lang w:val="en-GB"/>
              </w:rPr>
              <w:tab/>
            </w:r>
            <w:r w:rsidR="00EA55B7" w:rsidRPr="00BC4F3F">
              <w:rPr>
                <w:rStyle w:val="Hyperlink"/>
                <w:noProof/>
              </w:rPr>
              <w:t>Défis de mise en œuvre</w:t>
            </w:r>
            <w:r w:rsidR="00EA55B7">
              <w:rPr>
                <w:noProof/>
                <w:webHidden/>
              </w:rPr>
              <w:tab/>
            </w:r>
            <w:r w:rsidR="00EA55B7">
              <w:rPr>
                <w:noProof/>
                <w:webHidden/>
              </w:rPr>
              <w:fldChar w:fldCharType="begin"/>
            </w:r>
            <w:r w:rsidR="00EA55B7">
              <w:rPr>
                <w:noProof/>
                <w:webHidden/>
              </w:rPr>
              <w:instrText xml:space="preserve"> PAGEREF _Toc151470702 \h </w:instrText>
            </w:r>
            <w:r w:rsidR="00EA55B7">
              <w:rPr>
                <w:noProof/>
                <w:webHidden/>
              </w:rPr>
            </w:r>
            <w:r w:rsidR="00EA55B7">
              <w:rPr>
                <w:noProof/>
                <w:webHidden/>
              </w:rPr>
              <w:fldChar w:fldCharType="separate"/>
            </w:r>
            <w:r w:rsidR="007E36C8">
              <w:rPr>
                <w:noProof/>
                <w:webHidden/>
              </w:rPr>
              <w:t>9</w:t>
            </w:r>
            <w:r w:rsidR="00EA55B7">
              <w:rPr>
                <w:noProof/>
                <w:webHidden/>
              </w:rPr>
              <w:fldChar w:fldCharType="end"/>
            </w:r>
          </w:hyperlink>
        </w:p>
        <w:p w14:paraId="193A8E6E" w14:textId="13219330" w:rsidR="00EA55B7" w:rsidRDefault="00627D4A" w:rsidP="00EA55B7">
          <w:pPr>
            <w:pStyle w:val="TOC2"/>
            <w:tabs>
              <w:tab w:val="right" w:pos="8754"/>
            </w:tabs>
            <w:rPr>
              <w:rFonts w:asciiTheme="minorHAnsi" w:eastAsiaTheme="minorEastAsia" w:hAnsiTheme="minorHAnsi" w:cstheme="minorBidi"/>
              <w:noProof/>
              <w:lang w:val="en-GB"/>
            </w:rPr>
          </w:pPr>
          <w:hyperlink w:anchor="_Toc151470703" w:history="1">
            <w:r w:rsidR="00EA55B7" w:rsidRPr="00BC4F3F">
              <w:rPr>
                <w:rStyle w:val="Hyperlink"/>
                <w:noProof/>
              </w:rPr>
              <w:t>3.1 Défis liés au contexte du pays</w:t>
            </w:r>
            <w:r w:rsidR="00EA55B7">
              <w:rPr>
                <w:noProof/>
                <w:webHidden/>
              </w:rPr>
              <w:tab/>
            </w:r>
            <w:r w:rsidR="00EA55B7">
              <w:rPr>
                <w:noProof/>
                <w:webHidden/>
              </w:rPr>
              <w:fldChar w:fldCharType="begin"/>
            </w:r>
            <w:r w:rsidR="00EA55B7">
              <w:rPr>
                <w:noProof/>
                <w:webHidden/>
              </w:rPr>
              <w:instrText xml:space="preserve"> PAGEREF _Toc151470703 \h </w:instrText>
            </w:r>
            <w:r w:rsidR="00EA55B7">
              <w:rPr>
                <w:noProof/>
                <w:webHidden/>
              </w:rPr>
            </w:r>
            <w:r w:rsidR="00EA55B7">
              <w:rPr>
                <w:noProof/>
                <w:webHidden/>
              </w:rPr>
              <w:fldChar w:fldCharType="separate"/>
            </w:r>
            <w:r w:rsidR="007E36C8">
              <w:rPr>
                <w:noProof/>
                <w:webHidden/>
              </w:rPr>
              <w:t>9</w:t>
            </w:r>
            <w:r w:rsidR="00EA55B7">
              <w:rPr>
                <w:noProof/>
                <w:webHidden/>
              </w:rPr>
              <w:fldChar w:fldCharType="end"/>
            </w:r>
          </w:hyperlink>
        </w:p>
        <w:p w14:paraId="7676E2A8" w14:textId="63AEC473" w:rsidR="00EA55B7" w:rsidRDefault="00627D4A" w:rsidP="00EA55B7">
          <w:pPr>
            <w:pStyle w:val="TOC2"/>
            <w:tabs>
              <w:tab w:val="right" w:pos="8754"/>
            </w:tabs>
            <w:rPr>
              <w:rFonts w:asciiTheme="minorHAnsi" w:eastAsiaTheme="minorEastAsia" w:hAnsiTheme="minorHAnsi" w:cstheme="minorBidi"/>
              <w:noProof/>
              <w:lang w:val="en-GB"/>
            </w:rPr>
          </w:pPr>
          <w:hyperlink w:anchor="_Toc151470704" w:history="1">
            <w:r w:rsidR="00EA55B7" w:rsidRPr="00BC4F3F">
              <w:rPr>
                <w:rStyle w:val="Hyperlink"/>
                <w:noProof/>
              </w:rPr>
              <w:t>3.2 Défis inhérents au projet</w:t>
            </w:r>
            <w:r w:rsidR="00EA55B7">
              <w:rPr>
                <w:noProof/>
                <w:webHidden/>
              </w:rPr>
              <w:tab/>
            </w:r>
            <w:r w:rsidR="00EA55B7">
              <w:rPr>
                <w:noProof/>
                <w:webHidden/>
              </w:rPr>
              <w:fldChar w:fldCharType="begin"/>
            </w:r>
            <w:r w:rsidR="00EA55B7">
              <w:rPr>
                <w:noProof/>
                <w:webHidden/>
              </w:rPr>
              <w:instrText xml:space="preserve"> PAGEREF _Toc151470704 \h </w:instrText>
            </w:r>
            <w:r w:rsidR="00EA55B7">
              <w:rPr>
                <w:noProof/>
                <w:webHidden/>
              </w:rPr>
            </w:r>
            <w:r w:rsidR="00EA55B7">
              <w:rPr>
                <w:noProof/>
                <w:webHidden/>
              </w:rPr>
              <w:fldChar w:fldCharType="separate"/>
            </w:r>
            <w:r w:rsidR="007E36C8">
              <w:rPr>
                <w:noProof/>
                <w:webHidden/>
              </w:rPr>
              <w:t>9</w:t>
            </w:r>
            <w:r w:rsidR="00EA55B7">
              <w:rPr>
                <w:noProof/>
                <w:webHidden/>
              </w:rPr>
              <w:fldChar w:fldCharType="end"/>
            </w:r>
          </w:hyperlink>
        </w:p>
        <w:p w14:paraId="49E238EC" w14:textId="773254FE" w:rsidR="00EA55B7" w:rsidRDefault="00627D4A" w:rsidP="00EA55B7">
          <w:pPr>
            <w:pStyle w:val="TOC2"/>
            <w:tabs>
              <w:tab w:val="right" w:pos="8754"/>
            </w:tabs>
            <w:rPr>
              <w:rFonts w:asciiTheme="minorHAnsi" w:eastAsiaTheme="minorEastAsia" w:hAnsiTheme="minorHAnsi" w:cstheme="minorBidi"/>
              <w:noProof/>
              <w:lang w:val="en-GB"/>
            </w:rPr>
          </w:pPr>
          <w:hyperlink w:anchor="_Toc151470705" w:history="1">
            <w:r w:rsidR="00EA55B7" w:rsidRPr="00BC4F3F">
              <w:rPr>
                <w:rStyle w:val="Hyperlink"/>
                <w:noProof/>
              </w:rPr>
              <w:t>3.3 Commentaires</w:t>
            </w:r>
            <w:r w:rsidR="00EA55B7">
              <w:rPr>
                <w:noProof/>
                <w:webHidden/>
              </w:rPr>
              <w:tab/>
            </w:r>
            <w:r w:rsidR="00EA55B7">
              <w:rPr>
                <w:noProof/>
                <w:webHidden/>
              </w:rPr>
              <w:fldChar w:fldCharType="begin"/>
            </w:r>
            <w:r w:rsidR="00EA55B7">
              <w:rPr>
                <w:noProof/>
                <w:webHidden/>
              </w:rPr>
              <w:instrText xml:space="preserve"> PAGEREF _Toc151470705 \h </w:instrText>
            </w:r>
            <w:r w:rsidR="00EA55B7">
              <w:rPr>
                <w:noProof/>
                <w:webHidden/>
              </w:rPr>
            </w:r>
            <w:r w:rsidR="00EA55B7">
              <w:rPr>
                <w:noProof/>
                <w:webHidden/>
              </w:rPr>
              <w:fldChar w:fldCharType="separate"/>
            </w:r>
            <w:r w:rsidR="007E36C8">
              <w:rPr>
                <w:noProof/>
                <w:webHidden/>
              </w:rPr>
              <w:t>10</w:t>
            </w:r>
            <w:r w:rsidR="00EA55B7">
              <w:rPr>
                <w:noProof/>
                <w:webHidden/>
              </w:rPr>
              <w:fldChar w:fldCharType="end"/>
            </w:r>
          </w:hyperlink>
        </w:p>
        <w:p w14:paraId="06AE932C" w14:textId="7AED2591" w:rsidR="00EA55B7" w:rsidRDefault="00627D4A" w:rsidP="00083E40">
          <w:pPr>
            <w:pStyle w:val="TOC1"/>
            <w:rPr>
              <w:rFonts w:asciiTheme="minorHAnsi" w:eastAsiaTheme="minorEastAsia" w:hAnsiTheme="minorHAnsi" w:cstheme="minorBidi"/>
              <w:noProof/>
              <w:lang w:val="en-GB"/>
            </w:rPr>
          </w:pPr>
          <w:hyperlink w:anchor="_Toc151470706" w:history="1">
            <w:r w:rsidR="00EA55B7" w:rsidRPr="00BC4F3F">
              <w:rPr>
                <w:rStyle w:val="Hyperlink"/>
                <w:noProof/>
              </w:rPr>
              <w:t>4.</w:t>
            </w:r>
            <w:r w:rsidR="00EA55B7">
              <w:rPr>
                <w:rFonts w:asciiTheme="minorHAnsi" w:eastAsiaTheme="minorEastAsia" w:hAnsiTheme="minorHAnsi" w:cstheme="minorBidi"/>
                <w:noProof/>
                <w:lang w:val="en-GB"/>
              </w:rPr>
              <w:tab/>
            </w:r>
            <w:r w:rsidR="00EA55B7" w:rsidRPr="00BC4F3F">
              <w:rPr>
                <w:rStyle w:val="Hyperlink"/>
                <w:noProof/>
              </w:rPr>
              <w:t>Evaluation de la performance du projet</w:t>
            </w:r>
            <w:r w:rsidR="00EA55B7">
              <w:rPr>
                <w:noProof/>
                <w:webHidden/>
              </w:rPr>
              <w:tab/>
            </w:r>
            <w:r w:rsidR="00EA55B7">
              <w:rPr>
                <w:noProof/>
                <w:webHidden/>
              </w:rPr>
              <w:fldChar w:fldCharType="begin"/>
            </w:r>
            <w:r w:rsidR="00EA55B7">
              <w:rPr>
                <w:noProof/>
                <w:webHidden/>
              </w:rPr>
              <w:instrText xml:space="preserve"> PAGEREF _Toc151470706 \h </w:instrText>
            </w:r>
            <w:r w:rsidR="00EA55B7">
              <w:rPr>
                <w:noProof/>
                <w:webHidden/>
              </w:rPr>
            </w:r>
            <w:r w:rsidR="00EA55B7">
              <w:rPr>
                <w:noProof/>
                <w:webHidden/>
              </w:rPr>
              <w:fldChar w:fldCharType="separate"/>
            </w:r>
            <w:r w:rsidR="007E36C8">
              <w:rPr>
                <w:noProof/>
                <w:webHidden/>
              </w:rPr>
              <w:t>12</w:t>
            </w:r>
            <w:r w:rsidR="00EA55B7">
              <w:rPr>
                <w:noProof/>
                <w:webHidden/>
              </w:rPr>
              <w:fldChar w:fldCharType="end"/>
            </w:r>
          </w:hyperlink>
        </w:p>
        <w:p w14:paraId="7250C5DD" w14:textId="4E78B01D" w:rsidR="00EA55B7" w:rsidRDefault="00627D4A" w:rsidP="00EA55B7">
          <w:pPr>
            <w:pStyle w:val="TOC2"/>
            <w:tabs>
              <w:tab w:val="right" w:pos="8754"/>
            </w:tabs>
            <w:rPr>
              <w:rFonts w:asciiTheme="minorHAnsi" w:eastAsiaTheme="minorEastAsia" w:hAnsiTheme="minorHAnsi" w:cstheme="minorBidi"/>
              <w:noProof/>
              <w:lang w:val="en-GB"/>
            </w:rPr>
          </w:pPr>
          <w:hyperlink w:anchor="_Toc151470707" w:history="1">
            <w:r w:rsidR="00EA55B7" w:rsidRPr="00BC4F3F">
              <w:rPr>
                <w:rStyle w:val="Hyperlink"/>
                <w:noProof/>
              </w:rPr>
              <w:t>4.1 Evaluation de la performance du projet sur base des indicateurs du cadre logique</w:t>
            </w:r>
            <w:r w:rsidR="00EA55B7">
              <w:rPr>
                <w:noProof/>
                <w:webHidden/>
              </w:rPr>
              <w:tab/>
            </w:r>
            <w:r w:rsidR="00EA55B7">
              <w:rPr>
                <w:noProof/>
                <w:webHidden/>
              </w:rPr>
              <w:fldChar w:fldCharType="begin"/>
            </w:r>
            <w:r w:rsidR="00EA55B7">
              <w:rPr>
                <w:noProof/>
                <w:webHidden/>
              </w:rPr>
              <w:instrText xml:space="preserve"> PAGEREF _Toc151470707 \h </w:instrText>
            </w:r>
            <w:r w:rsidR="00EA55B7">
              <w:rPr>
                <w:noProof/>
                <w:webHidden/>
              </w:rPr>
            </w:r>
            <w:r w:rsidR="00EA55B7">
              <w:rPr>
                <w:noProof/>
                <w:webHidden/>
              </w:rPr>
              <w:fldChar w:fldCharType="separate"/>
            </w:r>
            <w:r w:rsidR="007E36C8">
              <w:rPr>
                <w:noProof/>
                <w:webHidden/>
              </w:rPr>
              <w:t>12</w:t>
            </w:r>
            <w:r w:rsidR="00EA55B7">
              <w:rPr>
                <w:noProof/>
                <w:webHidden/>
              </w:rPr>
              <w:fldChar w:fldCharType="end"/>
            </w:r>
          </w:hyperlink>
        </w:p>
        <w:p w14:paraId="1FC3A90C" w14:textId="044A909F" w:rsidR="00EA55B7" w:rsidRDefault="00627D4A" w:rsidP="00EA55B7">
          <w:pPr>
            <w:pStyle w:val="TOC2"/>
            <w:tabs>
              <w:tab w:val="right" w:pos="8754"/>
            </w:tabs>
            <w:rPr>
              <w:rFonts w:asciiTheme="minorHAnsi" w:eastAsiaTheme="minorEastAsia" w:hAnsiTheme="minorHAnsi" w:cstheme="minorBidi"/>
              <w:noProof/>
              <w:lang w:val="en-GB"/>
            </w:rPr>
          </w:pPr>
          <w:hyperlink w:anchor="_Toc151470708" w:history="1">
            <w:r w:rsidR="00EA55B7" w:rsidRPr="00BC4F3F">
              <w:rPr>
                <w:rStyle w:val="Hyperlink"/>
                <w:noProof/>
              </w:rPr>
              <w:t>4.2 Etat d’avancement de mise en œuvre des activités du projet pour la période de rapportage</w:t>
            </w:r>
            <w:r w:rsidR="00EA55B7">
              <w:rPr>
                <w:noProof/>
                <w:webHidden/>
              </w:rPr>
              <w:tab/>
            </w:r>
            <w:r w:rsidR="00EA55B7">
              <w:rPr>
                <w:noProof/>
                <w:webHidden/>
              </w:rPr>
              <w:fldChar w:fldCharType="begin"/>
            </w:r>
            <w:r w:rsidR="00EA55B7">
              <w:rPr>
                <w:noProof/>
                <w:webHidden/>
              </w:rPr>
              <w:instrText xml:space="preserve"> PAGEREF _Toc151470708 \h </w:instrText>
            </w:r>
            <w:r w:rsidR="00EA55B7">
              <w:rPr>
                <w:noProof/>
                <w:webHidden/>
              </w:rPr>
            </w:r>
            <w:r w:rsidR="00EA55B7">
              <w:rPr>
                <w:noProof/>
                <w:webHidden/>
              </w:rPr>
              <w:fldChar w:fldCharType="separate"/>
            </w:r>
            <w:r w:rsidR="007E36C8">
              <w:rPr>
                <w:noProof/>
                <w:webHidden/>
              </w:rPr>
              <w:t>19</w:t>
            </w:r>
            <w:r w:rsidR="00EA55B7">
              <w:rPr>
                <w:noProof/>
                <w:webHidden/>
              </w:rPr>
              <w:fldChar w:fldCharType="end"/>
            </w:r>
          </w:hyperlink>
        </w:p>
        <w:p w14:paraId="3038EB48" w14:textId="3C90E43B" w:rsidR="00EA55B7" w:rsidRDefault="00627D4A" w:rsidP="00083E40">
          <w:pPr>
            <w:pStyle w:val="TOC1"/>
            <w:rPr>
              <w:rFonts w:asciiTheme="minorHAnsi" w:eastAsiaTheme="minorEastAsia" w:hAnsiTheme="minorHAnsi" w:cstheme="minorBidi"/>
              <w:noProof/>
              <w:lang w:val="en-GB"/>
            </w:rPr>
          </w:pPr>
          <w:hyperlink w:anchor="_Toc151470709" w:history="1">
            <w:r w:rsidR="00EA55B7" w:rsidRPr="00BC4F3F">
              <w:rPr>
                <w:rStyle w:val="Hyperlink"/>
                <w:noProof/>
              </w:rPr>
              <w:t>5.</w:t>
            </w:r>
            <w:r w:rsidR="00EA55B7">
              <w:rPr>
                <w:rFonts w:asciiTheme="minorHAnsi" w:eastAsiaTheme="minorEastAsia" w:hAnsiTheme="minorHAnsi" w:cstheme="minorBidi"/>
                <w:noProof/>
                <w:lang w:val="en-GB"/>
              </w:rPr>
              <w:tab/>
            </w:r>
            <w:r w:rsidR="00EA55B7" w:rsidRPr="00BC4F3F">
              <w:rPr>
                <w:rStyle w:val="Hyperlink"/>
                <w:noProof/>
              </w:rPr>
              <w:t>Résultats du Projet</w:t>
            </w:r>
            <w:r w:rsidR="00EA55B7">
              <w:rPr>
                <w:noProof/>
                <w:webHidden/>
              </w:rPr>
              <w:tab/>
            </w:r>
            <w:r w:rsidR="00EA55B7">
              <w:rPr>
                <w:noProof/>
                <w:webHidden/>
              </w:rPr>
              <w:fldChar w:fldCharType="begin"/>
            </w:r>
            <w:r w:rsidR="00EA55B7">
              <w:rPr>
                <w:noProof/>
                <w:webHidden/>
              </w:rPr>
              <w:instrText xml:space="preserve"> PAGEREF _Toc151470709 \h </w:instrText>
            </w:r>
            <w:r w:rsidR="00EA55B7">
              <w:rPr>
                <w:noProof/>
                <w:webHidden/>
              </w:rPr>
            </w:r>
            <w:r w:rsidR="00EA55B7">
              <w:rPr>
                <w:noProof/>
                <w:webHidden/>
              </w:rPr>
              <w:fldChar w:fldCharType="separate"/>
            </w:r>
            <w:r w:rsidR="007E36C8">
              <w:rPr>
                <w:noProof/>
                <w:webHidden/>
              </w:rPr>
              <w:t>27</w:t>
            </w:r>
            <w:r w:rsidR="00EA55B7">
              <w:rPr>
                <w:noProof/>
                <w:webHidden/>
              </w:rPr>
              <w:fldChar w:fldCharType="end"/>
            </w:r>
          </w:hyperlink>
        </w:p>
        <w:p w14:paraId="12A6EC4C" w14:textId="4CEB1960" w:rsidR="00EA55B7" w:rsidRDefault="00627D4A" w:rsidP="00EA55B7">
          <w:pPr>
            <w:pStyle w:val="TOC2"/>
            <w:tabs>
              <w:tab w:val="right" w:pos="8754"/>
            </w:tabs>
            <w:rPr>
              <w:rFonts w:asciiTheme="minorHAnsi" w:eastAsiaTheme="minorEastAsia" w:hAnsiTheme="minorHAnsi" w:cstheme="minorBidi"/>
              <w:noProof/>
              <w:lang w:val="en-GB"/>
            </w:rPr>
          </w:pPr>
          <w:hyperlink w:anchor="_Toc151470710" w:history="1">
            <w:r w:rsidR="00EA55B7" w:rsidRPr="00BC4F3F">
              <w:rPr>
                <w:rStyle w:val="Hyperlink"/>
                <w:noProof/>
              </w:rPr>
              <w:t>5.1 Contributions aux impacts du cadre de résultats de CAFI</w:t>
            </w:r>
            <w:r w:rsidR="00EA55B7">
              <w:rPr>
                <w:noProof/>
                <w:webHidden/>
              </w:rPr>
              <w:tab/>
            </w:r>
            <w:r w:rsidR="00EA55B7">
              <w:rPr>
                <w:noProof/>
                <w:webHidden/>
              </w:rPr>
              <w:fldChar w:fldCharType="begin"/>
            </w:r>
            <w:r w:rsidR="00EA55B7">
              <w:rPr>
                <w:noProof/>
                <w:webHidden/>
              </w:rPr>
              <w:instrText xml:space="preserve"> PAGEREF _Toc151470710 \h </w:instrText>
            </w:r>
            <w:r w:rsidR="00EA55B7">
              <w:rPr>
                <w:noProof/>
                <w:webHidden/>
              </w:rPr>
            </w:r>
            <w:r w:rsidR="00EA55B7">
              <w:rPr>
                <w:noProof/>
                <w:webHidden/>
              </w:rPr>
              <w:fldChar w:fldCharType="separate"/>
            </w:r>
            <w:r w:rsidR="007E36C8">
              <w:rPr>
                <w:noProof/>
                <w:webHidden/>
              </w:rPr>
              <w:t>27</w:t>
            </w:r>
            <w:r w:rsidR="00EA55B7">
              <w:rPr>
                <w:noProof/>
                <w:webHidden/>
              </w:rPr>
              <w:fldChar w:fldCharType="end"/>
            </w:r>
          </w:hyperlink>
        </w:p>
        <w:p w14:paraId="28C3C97F" w14:textId="6E6055F1" w:rsidR="00EA55B7" w:rsidRDefault="00627D4A" w:rsidP="00EA55B7">
          <w:pPr>
            <w:pStyle w:val="TOC4"/>
            <w:tabs>
              <w:tab w:val="right" w:pos="8754"/>
            </w:tabs>
            <w:rPr>
              <w:rFonts w:asciiTheme="minorHAnsi" w:eastAsiaTheme="minorEastAsia" w:hAnsiTheme="minorHAnsi" w:cstheme="minorBidi"/>
              <w:noProof/>
              <w:color w:val="auto"/>
              <w:sz w:val="22"/>
              <w:szCs w:val="22"/>
              <w:lang w:val="en-GB" w:eastAsia="en-GB"/>
            </w:rPr>
          </w:pPr>
          <w:hyperlink w:anchor="_Toc151470711" w:history="1">
            <w:r w:rsidR="00EA55B7" w:rsidRPr="00BC4F3F">
              <w:rPr>
                <w:rStyle w:val="Hyperlink"/>
                <w:noProof/>
              </w:rPr>
              <w:t>5.1.1 Applicable aux projets à approche territoriale</w:t>
            </w:r>
            <w:r w:rsidR="00EA55B7">
              <w:rPr>
                <w:noProof/>
                <w:webHidden/>
              </w:rPr>
              <w:tab/>
            </w:r>
            <w:r w:rsidR="00EA55B7">
              <w:rPr>
                <w:noProof/>
                <w:webHidden/>
              </w:rPr>
              <w:fldChar w:fldCharType="begin"/>
            </w:r>
            <w:r w:rsidR="00EA55B7">
              <w:rPr>
                <w:noProof/>
                <w:webHidden/>
              </w:rPr>
              <w:instrText xml:space="preserve"> PAGEREF _Toc151470711 \h </w:instrText>
            </w:r>
            <w:r w:rsidR="00EA55B7">
              <w:rPr>
                <w:noProof/>
                <w:webHidden/>
              </w:rPr>
            </w:r>
            <w:r w:rsidR="00EA55B7">
              <w:rPr>
                <w:noProof/>
                <w:webHidden/>
              </w:rPr>
              <w:fldChar w:fldCharType="separate"/>
            </w:r>
            <w:r w:rsidR="007E36C8">
              <w:rPr>
                <w:b/>
                <w:bCs/>
                <w:noProof/>
                <w:webHidden/>
                <w:lang w:val="fr-FR"/>
              </w:rPr>
              <w:t>Erreur ! Signet non défini.</w:t>
            </w:r>
            <w:r w:rsidR="00EA55B7">
              <w:rPr>
                <w:noProof/>
                <w:webHidden/>
              </w:rPr>
              <w:fldChar w:fldCharType="end"/>
            </w:r>
          </w:hyperlink>
        </w:p>
        <w:p w14:paraId="7A15D537" w14:textId="683EF601" w:rsidR="00EA55B7" w:rsidRDefault="00627D4A" w:rsidP="00EA55B7">
          <w:pPr>
            <w:pStyle w:val="TOC4"/>
            <w:tabs>
              <w:tab w:val="right" w:pos="8754"/>
            </w:tabs>
            <w:rPr>
              <w:rFonts w:asciiTheme="minorHAnsi" w:eastAsiaTheme="minorEastAsia" w:hAnsiTheme="minorHAnsi" w:cstheme="minorBidi"/>
              <w:noProof/>
              <w:color w:val="auto"/>
              <w:sz w:val="22"/>
              <w:szCs w:val="22"/>
              <w:lang w:val="en-GB" w:eastAsia="en-GB"/>
            </w:rPr>
          </w:pPr>
          <w:hyperlink w:anchor="_Toc151470712" w:history="1">
            <w:r w:rsidR="00EA55B7" w:rsidRPr="00BC4F3F">
              <w:rPr>
                <w:rStyle w:val="Hyperlink"/>
                <w:noProof/>
              </w:rPr>
              <w:t>5.1.2 Projets Habilitants</w:t>
            </w:r>
            <w:r w:rsidR="00EA55B7">
              <w:rPr>
                <w:noProof/>
                <w:webHidden/>
              </w:rPr>
              <w:tab/>
            </w:r>
            <w:r w:rsidR="00EA55B7">
              <w:rPr>
                <w:noProof/>
                <w:webHidden/>
              </w:rPr>
              <w:fldChar w:fldCharType="begin"/>
            </w:r>
            <w:r w:rsidR="00EA55B7">
              <w:rPr>
                <w:noProof/>
                <w:webHidden/>
              </w:rPr>
              <w:instrText xml:space="preserve"> PAGEREF _Toc151470712 \h </w:instrText>
            </w:r>
            <w:r w:rsidR="00EA55B7">
              <w:rPr>
                <w:noProof/>
                <w:webHidden/>
              </w:rPr>
            </w:r>
            <w:r w:rsidR="00EA55B7">
              <w:rPr>
                <w:noProof/>
                <w:webHidden/>
              </w:rPr>
              <w:fldChar w:fldCharType="separate"/>
            </w:r>
            <w:r w:rsidR="007E36C8">
              <w:rPr>
                <w:b/>
                <w:bCs/>
                <w:noProof/>
                <w:webHidden/>
                <w:lang w:val="fr-FR"/>
              </w:rPr>
              <w:t>Erreur ! Signet non défini.</w:t>
            </w:r>
            <w:r w:rsidR="00EA55B7">
              <w:rPr>
                <w:noProof/>
                <w:webHidden/>
              </w:rPr>
              <w:fldChar w:fldCharType="end"/>
            </w:r>
          </w:hyperlink>
        </w:p>
        <w:p w14:paraId="32A19525" w14:textId="1B180624" w:rsidR="00EA55B7" w:rsidRDefault="00627D4A" w:rsidP="00EA55B7">
          <w:pPr>
            <w:pStyle w:val="TOC4"/>
            <w:tabs>
              <w:tab w:val="right" w:pos="8754"/>
            </w:tabs>
            <w:rPr>
              <w:rFonts w:asciiTheme="minorHAnsi" w:eastAsiaTheme="minorEastAsia" w:hAnsiTheme="minorHAnsi" w:cstheme="minorBidi"/>
              <w:noProof/>
              <w:color w:val="auto"/>
              <w:sz w:val="22"/>
              <w:szCs w:val="22"/>
              <w:lang w:val="en-GB" w:eastAsia="en-GB"/>
            </w:rPr>
          </w:pPr>
          <w:hyperlink w:anchor="_Toc151470713" w:history="1">
            <w:r w:rsidR="00EA55B7" w:rsidRPr="00BC4F3F">
              <w:rPr>
                <w:rStyle w:val="Hyperlink"/>
                <w:noProof/>
              </w:rPr>
              <w:t>5.</w:t>
            </w:r>
            <w:r w:rsidR="00EA55B7" w:rsidRPr="00BC4F3F">
              <w:rPr>
                <w:rStyle w:val="Hyperlink"/>
                <w:rFonts w:eastAsia="Avenir"/>
                <w:noProof/>
              </w:rPr>
              <w:t>1</w:t>
            </w:r>
            <w:r w:rsidR="00EA55B7" w:rsidRPr="00BC4F3F">
              <w:rPr>
                <w:rStyle w:val="Hyperlink"/>
                <w:noProof/>
              </w:rPr>
              <w:t>.3 Tous les projets</w:t>
            </w:r>
            <w:r w:rsidR="00EA55B7">
              <w:rPr>
                <w:noProof/>
                <w:webHidden/>
              </w:rPr>
              <w:tab/>
            </w:r>
            <w:r w:rsidR="00EA55B7">
              <w:rPr>
                <w:noProof/>
                <w:webHidden/>
              </w:rPr>
              <w:fldChar w:fldCharType="begin"/>
            </w:r>
            <w:r w:rsidR="00EA55B7">
              <w:rPr>
                <w:noProof/>
                <w:webHidden/>
              </w:rPr>
              <w:instrText xml:space="preserve"> PAGEREF _Toc151470713 \h </w:instrText>
            </w:r>
            <w:r w:rsidR="00EA55B7">
              <w:rPr>
                <w:noProof/>
                <w:webHidden/>
              </w:rPr>
            </w:r>
            <w:r w:rsidR="00EA55B7">
              <w:rPr>
                <w:noProof/>
                <w:webHidden/>
              </w:rPr>
              <w:fldChar w:fldCharType="separate"/>
            </w:r>
            <w:r w:rsidR="007E36C8">
              <w:rPr>
                <w:b/>
                <w:bCs/>
                <w:noProof/>
                <w:webHidden/>
                <w:lang w:val="fr-FR"/>
              </w:rPr>
              <w:t>Erreur ! Signet non défini.</w:t>
            </w:r>
            <w:r w:rsidR="00EA55B7">
              <w:rPr>
                <w:noProof/>
                <w:webHidden/>
              </w:rPr>
              <w:fldChar w:fldCharType="end"/>
            </w:r>
          </w:hyperlink>
        </w:p>
        <w:p w14:paraId="7BE37126" w14:textId="1CEE62FE" w:rsidR="00EA55B7" w:rsidRDefault="00627D4A" w:rsidP="00EA55B7">
          <w:pPr>
            <w:pStyle w:val="TOC2"/>
            <w:tabs>
              <w:tab w:val="right" w:pos="8754"/>
            </w:tabs>
            <w:rPr>
              <w:rFonts w:asciiTheme="minorHAnsi" w:eastAsiaTheme="minorEastAsia" w:hAnsiTheme="minorHAnsi" w:cstheme="minorBidi"/>
              <w:noProof/>
              <w:lang w:val="en-GB"/>
            </w:rPr>
          </w:pPr>
          <w:hyperlink w:anchor="_Toc151470714" w:history="1">
            <w:r w:rsidR="00EA55B7" w:rsidRPr="00BC4F3F">
              <w:rPr>
                <w:rStyle w:val="Hyperlink"/>
                <w:noProof/>
              </w:rPr>
              <w:t>5.2 Contributions du projet à l’atteinte des indicateurs du cadre de résultats de CAFI</w:t>
            </w:r>
            <w:r w:rsidR="00EA55B7">
              <w:rPr>
                <w:noProof/>
                <w:webHidden/>
              </w:rPr>
              <w:tab/>
            </w:r>
            <w:r w:rsidR="00EA55B7">
              <w:rPr>
                <w:noProof/>
                <w:webHidden/>
              </w:rPr>
              <w:fldChar w:fldCharType="begin"/>
            </w:r>
            <w:r w:rsidR="00EA55B7">
              <w:rPr>
                <w:noProof/>
                <w:webHidden/>
              </w:rPr>
              <w:instrText xml:space="preserve"> PAGEREF _Toc151470714 \h </w:instrText>
            </w:r>
            <w:r w:rsidR="00EA55B7">
              <w:rPr>
                <w:noProof/>
                <w:webHidden/>
              </w:rPr>
            </w:r>
            <w:r w:rsidR="00EA55B7">
              <w:rPr>
                <w:noProof/>
                <w:webHidden/>
              </w:rPr>
              <w:fldChar w:fldCharType="separate"/>
            </w:r>
            <w:r w:rsidR="007E36C8">
              <w:rPr>
                <w:noProof/>
                <w:webHidden/>
              </w:rPr>
              <w:t>29</w:t>
            </w:r>
            <w:r w:rsidR="00EA55B7">
              <w:rPr>
                <w:noProof/>
                <w:webHidden/>
              </w:rPr>
              <w:fldChar w:fldCharType="end"/>
            </w:r>
          </w:hyperlink>
        </w:p>
        <w:p w14:paraId="5F78AE4C" w14:textId="5B9DE310" w:rsidR="00EA55B7" w:rsidRDefault="00627D4A" w:rsidP="00EA55B7">
          <w:pPr>
            <w:pStyle w:val="TOC2"/>
            <w:tabs>
              <w:tab w:val="right" w:pos="8754"/>
            </w:tabs>
            <w:rPr>
              <w:rFonts w:asciiTheme="minorHAnsi" w:eastAsiaTheme="minorEastAsia" w:hAnsiTheme="minorHAnsi" w:cstheme="minorBidi"/>
              <w:noProof/>
              <w:lang w:val="en-GB"/>
            </w:rPr>
          </w:pPr>
          <w:hyperlink w:anchor="_Toc151470715" w:history="1">
            <w:r w:rsidR="00EA55B7" w:rsidRPr="00BC4F3F">
              <w:rPr>
                <w:rStyle w:val="Hyperlink"/>
                <w:noProof/>
              </w:rPr>
              <w:t>5.3 Contributions du projet à l’atteinte des jalons de la Lettre d’intention</w:t>
            </w:r>
            <w:r w:rsidR="00EA55B7">
              <w:rPr>
                <w:noProof/>
                <w:webHidden/>
              </w:rPr>
              <w:tab/>
            </w:r>
            <w:r w:rsidR="00EA55B7">
              <w:rPr>
                <w:noProof/>
                <w:webHidden/>
              </w:rPr>
              <w:fldChar w:fldCharType="begin"/>
            </w:r>
            <w:r w:rsidR="00EA55B7">
              <w:rPr>
                <w:noProof/>
                <w:webHidden/>
              </w:rPr>
              <w:instrText xml:space="preserve"> PAGEREF _Toc151470715 \h </w:instrText>
            </w:r>
            <w:r w:rsidR="00EA55B7">
              <w:rPr>
                <w:noProof/>
                <w:webHidden/>
              </w:rPr>
            </w:r>
            <w:r w:rsidR="00EA55B7">
              <w:rPr>
                <w:noProof/>
                <w:webHidden/>
              </w:rPr>
              <w:fldChar w:fldCharType="separate"/>
            </w:r>
            <w:r w:rsidR="007E36C8">
              <w:rPr>
                <w:noProof/>
                <w:webHidden/>
              </w:rPr>
              <w:t>30</w:t>
            </w:r>
            <w:r w:rsidR="00EA55B7">
              <w:rPr>
                <w:noProof/>
                <w:webHidden/>
              </w:rPr>
              <w:fldChar w:fldCharType="end"/>
            </w:r>
          </w:hyperlink>
        </w:p>
        <w:p w14:paraId="33C37E3D" w14:textId="13103CC4" w:rsidR="00EA55B7" w:rsidRDefault="00627D4A" w:rsidP="00083E40">
          <w:pPr>
            <w:pStyle w:val="TOC1"/>
            <w:rPr>
              <w:rFonts w:asciiTheme="minorHAnsi" w:eastAsiaTheme="minorEastAsia" w:hAnsiTheme="minorHAnsi" w:cstheme="minorBidi"/>
              <w:noProof/>
              <w:lang w:val="en-GB"/>
            </w:rPr>
          </w:pPr>
          <w:hyperlink w:anchor="_Toc151470716" w:history="1">
            <w:r w:rsidR="00EA55B7" w:rsidRPr="00BC4F3F">
              <w:rPr>
                <w:rStyle w:val="Hyperlink"/>
                <w:noProof/>
              </w:rPr>
              <w:t>6.</w:t>
            </w:r>
            <w:r w:rsidR="00EA55B7">
              <w:rPr>
                <w:rFonts w:asciiTheme="minorHAnsi" w:eastAsiaTheme="minorEastAsia" w:hAnsiTheme="minorHAnsi" w:cstheme="minorBidi"/>
                <w:noProof/>
                <w:lang w:val="en-GB"/>
              </w:rPr>
              <w:tab/>
            </w:r>
            <w:r w:rsidR="00EA55B7" w:rsidRPr="00BC4F3F">
              <w:rPr>
                <w:rStyle w:val="Hyperlink"/>
                <w:noProof/>
              </w:rPr>
              <w:t>Communication et promotion</w:t>
            </w:r>
            <w:r w:rsidR="00EA55B7">
              <w:rPr>
                <w:noProof/>
                <w:webHidden/>
              </w:rPr>
              <w:tab/>
            </w:r>
            <w:r w:rsidR="00EA55B7">
              <w:rPr>
                <w:noProof/>
                <w:webHidden/>
              </w:rPr>
              <w:fldChar w:fldCharType="begin"/>
            </w:r>
            <w:r w:rsidR="00EA55B7">
              <w:rPr>
                <w:noProof/>
                <w:webHidden/>
              </w:rPr>
              <w:instrText xml:space="preserve"> PAGEREF _Toc151470716 \h </w:instrText>
            </w:r>
            <w:r w:rsidR="00EA55B7">
              <w:rPr>
                <w:noProof/>
                <w:webHidden/>
              </w:rPr>
            </w:r>
            <w:r w:rsidR="00EA55B7">
              <w:rPr>
                <w:noProof/>
                <w:webHidden/>
              </w:rPr>
              <w:fldChar w:fldCharType="separate"/>
            </w:r>
            <w:r w:rsidR="007E36C8">
              <w:rPr>
                <w:noProof/>
                <w:webHidden/>
              </w:rPr>
              <w:t>39</w:t>
            </w:r>
            <w:r w:rsidR="00EA55B7">
              <w:rPr>
                <w:noProof/>
                <w:webHidden/>
              </w:rPr>
              <w:fldChar w:fldCharType="end"/>
            </w:r>
          </w:hyperlink>
        </w:p>
        <w:p w14:paraId="6DCEC1D3" w14:textId="74007E85" w:rsidR="00EA55B7" w:rsidRDefault="00627D4A" w:rsidP="00EA55B7">
          <w:pPr>
            <w:pStyle w:val="TOC2"/>
            <w:tabs>
              <w:tab w:val="right" w:pos="8754"/>
            </w:tabs>
            <w:rPr>
              <w:rFonts w:asciiTheme="minorHAnsi" w:eastAsiaTheme="minorEastAsia" w:hAnsiTheme="minorHAnsi" w:cstheme="minorBidi"/>
              <w:noProof/>
              <w:lang w:val="en-GB"/>
            </w:rPr>
          </w:pPr>
          <w:hyperlink w:anchor="_Toc151470717" w:history="1">
            <w:r w:rsidR="00EA55B7" w:rsidRPr="00BC4F3F">
              <w:rPr>
                <w:rStyle w:val="Hyperlink"/>
                <w:noProof/>
              </w:rPr>
              <w:t>6.1 Illustration spécifique</w:t>
            </w:r>
            <w:r w:rsidR="00EA55B7">
              <w:rPr>
                <w:noProof/>
                <w:webHidden/>
              </w:rPr>
              <w:tab/>
            </w:r>
            <w:r w:rsidR="00EA55B7">
              <w:rPr>
                <w:noProof/>
                <w:webHidden/>
              </w:rPr>
              <w:fldChar w:fldCharType="begin"/>
            </w:r>
            <w:r w:rsidR="00EA55B7">
              <w:rPr>
                <w:noProof/>
                <w:webHidden/>
              </w:rPr>
              <w:instrText xml:space="preserve"> PAGEREF _Toc151470717 \h </w:instrText>
            </w:r>
            <w:r w:rsidR="00EA55B7">
              <w:rPr>
                <w:noProof/>
                <w:webHidden/>
              </w:rPr>
            </w:r>
            <w:r w:rsidR="00EA55B7">
              <w:rPr>
                <w:noProof/>
                <w:webHidden/>
              </w:rPr>
              <w:fldChar w:fldCharType="separate"/>
            </w:r>
            <w:r w:rsidR="007E36C8">
              <w:rPr>
                <w:noProof/>
                <w:webHidden/>
              </w:rPr>
              <w:t>39</w:t>
            </w:r>
            <w:r w:rsidR="00EA55B7">
              <w:rPr>
                <w:noProof/>
                <w:webHidden/>
              </w:rPr>
              <w:fldChar w:fldCharType="end"/>
            </w:r>
          </w:hyperlink>
        </w:p>
        <w:p w14:paraId="2FEEA96C" w14:textId="4DA8DA7E" w:rsidR="00EA55B7" w:rsidRDefault="00627D4A" w:rsidP="00EA55B7">
          <w:pPr>
            <w:pStyle w:val="TOC2"/>
            <w:tabs>
              <w:tab w:val="right" w:pos="8754"/>
            </w:tabs>
            <w:rPr>
              <w:rFonts w:asciiTheme="minorHAnsi" w:eastAsiaTheme="minorEastAsia" w:hAnsiTheme="minorHAnsi" w:cstheme="minorBidi"/>
              <w:noProof/>
              <w:lang w:val="en-GB"/>
            </w:rPr>
          </w:pPr>
          <w:hyperlink w:anchor="_Toc151470718" w:history="1">
            <w:r w:rsidR="00EA55B7" w:rsidRPr="00BC4F3F">
              <w:rPr>
                <w:rStyle w:val="Hyperlink"/>
                <w:noProof/>
              </w:rPr>
              <w:t>6.2 Stratégie et plan de communication</w:t>
            </w:r>
            <w:r w:rsidR="00EA55B7">
              <w:rPr>
                <w:noProof/>
                <w:webHidden/>
              </w:rPr>
              <w:tab/>
            </w:r>
            <w:r w:rsidR="00EA55B7">
              <w:rPr>
                <w:noProof/>
                <w:webHidden/>
              </w:rPr>
              <w:fldChar w:fldCharType="begin"/>
            </w:r>
            <w:r w:rsidR="00EA55B7">
              <w:rPr>
                <w:noProof/>
                <w:webHidden/>
              </w:rPr>
              <w:instrText xml:space="preserve"> PAGEREF _Toc151470718 \h </w:instrText>
            </w:r>
            <w:r w:rsidR="00EA55B7">
              <w:rPr>
                <w:noProof/>
                <w:webHidden/>
              </w:rPr>
            </w:r>
            <w:r w:rsidR="00EA55B7">
              <w:rPr>
                <w:noProof/>
                <w:webHidden/>
              </w:rPr>
              <w:fldChar w:fldCharType="separate"/>
            </w:r>
            <w:r w:rsidR="007E36C8">
              <w:rPr>
                <w:noProof/>
                <w:webHidden/>
              </w:rPr>
              <w:t>43</w:t>
            </w:r>
            <w:r w:rsidR="00EA55B7">
              <w:rPr>
                <w:noProof/>
                <w:webHidden/>
              </w:rPr>
              <w:fldChar w:fldCharType="end"/>
            </w:r>
          </w:hyperlink>
        </w:p>
        <w:p w14:paraId="71E6721E" w14:textId="75374317" w:rsidR="00EA55B7" w:rsidRDefault="00627D4A" w:rsidP="00083E40">
          <w:pPr>
            <w:pStyle w:val="TOC1"/>
            <w:rPr>
              <w:rFonts w:asciiTheme="minorHAnsi" w:eastAsiaTheme="minorEastAsia" w:hAnsiTheme="minorHAnsi" w:cstheme="minorBidi"/>
              <w:noProof/>
              <w:lang w:val="en-GB"/>
            </w:rPr>
          </w:pPr>
          <w:hyperlink w:anchor="_Toc151470719" w:history="1">
            <w:r w:rsidR="00EA55B7" w:rsidRPr="00BC4F3F">
              <w:rPr>
                <w:rStyle w:val="Hyperlink"/>
                <w:noProof/>
              </w:rPr>
              <w:t>7.</w:t>
            </w:r>
            <w:r w:rsidR="00EA55B7">
              <w:rPr>
                <w:rFonts w:asciiTheme="minorHAnsi" w:eastAsiaTheme="minorEastAsia" w:hAnsiTheme="minorHAnsi" w:cstheme="minorBidi"/>
                <w:noProof/>
                <w:lang w:val="en-GB"/>
              </w:rPr>
              <w:tab/>
            </w:r>
            <w:r w:rsidR="00EA55B7" w:rsidRPr="00BC4F3F">
              <w:rPr>
                <w:rStyle w:val="Hyperlink"/>
                <w:noProof/>
              </w:rPr>
              <w:t>Exécution financière</w:t>
            </w:r>
            <w:r w:rsidR="00EA55B7">
              <w:rPr>
                <w:noProof/>
                <w:webHidden/>
              </w:rPr>
              <w:tab/>
            </w:r>
            <w:r w:rsidR="00EA55B7">
              <w:rPr>
                <w:noProof/>
                <w:webHidden/>
              </w:rPr>
              <w:fldChar w:fldCharType="begin"/>
            </w:r>
            <w:r w:rsidR="00EA55B7">
              <w:rPr>
                <w:noProof/>
                <w:webHidden/>
              </w:rPr>
              <w:instrText xml:space="preserve"> PAGEREF _Toc151470719 \h </w:instrText>
            </w:r>
            <w:r w:rsidR="00EA55B7">
              <w:rPr>
                <w:noProof/>
                <w:webHidden/>
              </w:rPr>
            </w:r>
            <w:r w:rsidR="00EA55B7">
              <w:rPr>
                <w:noProof/>
                <w:webHidden/>
              </w:rPr>
              <w:fldChar w:fldCharType="separate"/>
            </w:r>
            <w:r w:rsidR="007E36C8">
              <w:rPr>
                <w:noProof/>
                <w:webHidden/>
              </w:rPr>
              <w:t>44</w:t>
            </w:r>
            <w:r w:rsidR="00EA55B7">
              <w:rPr>
                <w:noProof/>
                <w:webHidden/>
              </w:rPr>
              <w:fldChar w:fldCharType="end"/>
            </w:r>
          </w:hyperlink>
        </w:p>
        <w:p w14:paraId="30B4D998" w14:textId="3204EEBB" w:rsidR="00EA55B7" w:rsidRDefault="00627D4A" w:rsidP="00EA55B7">
          <w:pPr>
            <w:pStyle w:val="TOC2"/>
            <w:tabs>
              <w:tab w:val="right" w:pos="8754"/>
            </w:tabs>
            <w:rPr>
              <w:rFonts w:asciiTheme="minorHAnsi" w:eastAsiaTheme="minorEastAsia" w:hAnsiTheme="minorHAnsi" w:cstheme="minorBidi"/>
              <w:noProof/>
              <w:lang w:val="en-GB"/>
            </w:rPr>
          </w:pPr>
          <w:hyperlink w:anchor="_Toc151470720" w:history="1">
            <w:r w:rsidR="00EA55B7" w:rsidRPr="00BC4F3F">
              <w:rPr>
                <w:rStyle w:val="Hyperlink"/>
                <w:noProof/>
              </w:rPr>
              <w:t>7.1 Décaissements</w:t>
            </w:r>
            <w:r w:rsidR="00EA55B7">
              <w:rPr>
                <w:noProof/>
                <w:webHidden/>
              </w:rPr>
              <w:tab/>
            </w:r>
            <w:r w:rsidR="00EA55B7">
              <w:rPr>
                <w:noProof/>
                <w:webHidden/>
              </w:rPr>
              <w:fldChar w:fldCharType="begin"/>
            </w:r>
            <w:r w:rsidR="00EA55B7">
              <w:rPr>
                <w:noProof/>
                <w:webHidden/>
              </w:rPr>
              <w:instrText xml:space="preserve"> PAGEREF _Toc151470720 \h </w:instrText>
            </w:r>
            <w:r w:rsidR="00EA55B7">
              <w:rPr>
                <w:noProof/>
                <w:webHidden/>
              </w:rPr>
            </w:r>
            <w:r w:rsidR="00EA55B7">
              <w:rPr>
                <w:noProof/>
                <w:webHidden/>
              </w:rPr>
              <w:fldChar w:fldCharType="separate"/>
            </w:r>
            <w:r w:rsidR="007E36C8">
              <w:rPr>
                <w:noProof/>
                <w:webHidden/>
              </w:rPr>
              <w:t>44</w:t>
            </w:r>
            <w:r w:rsidR="00EA55B7">
              <w:rPr>
                <w:noProof/>
                <w:webHidden/>
              </w:rPr>
              <w:fldChar w:fldCharType="end"/>
            </w:r>
          </w:hyperlink>
        </w:p>
        <w:p w14:paraId="250C56E4" w14:textId="03879791" w:rsidR="00EA55B7" w:rsidRDefault="00627D4A" w:rsidP="00EA55B7">
          <w:pPr>
            <w:pStyle w:val="TOC2"/>
            <w:tabs>
              <w:tab w:val="right" w:pos="8754"/>
            </w:tabs>
            <w:rPr>
              <w:rFonts w:asciiTheme="minorHAnsi" w:eastAsiaTheme="minorEastAsia" w:hAnsiTheme="minorHAnsi" w:cstheme="minorBidi"/>
              <w:noProof/>
              <w:lang w:val="en-GB"/>
            </w:rPr>
          </w:pPr>
          <w:hyperlink w:anchor="_Toc151470721" w:history="1">
            <w:r w:rsidR="00EA55B7" w:rsidRPr="00BC4F3F">
              <w:rPr>
                <w:rStyle w:val="Hyperlink"/>
                <w:noProof/>
              </w:rPr>
              <w:t>7.2 Contrats</w:t>
            </w:r>
            <w:r w:rsidR="00EA55B7">
              <w:rPr>
                <w:noProof/>
                <w:webHidden/>
              </w:rPr>
              <w:tab/>
            </w:r>
            <w:r w:rsidR="00EA55B7">
              <w:rPr>
                <w:noProof/>
                <w:webHidden/>
              </w:rPr>
              <w:fldChar w:fldCharType="begin"/>
            </w:r>
            <w:r w:rsidR="00EA55B7">
              <w:rPr>
                <w:noProof/>
                <w:webHidden/>
              </w:rPr>
              <w:instrText xml:space="preserve"> PAGEREF _Toc151470721 \h </w:instrText>
            </w:r>
            <w:r w:rsidR="00EA55B7">
              <w:rPr>
                <w:noProof/>
                <w:webHidden/>
              </w:rPr>
            </w:r>
            <w:r w:rsidR="00EA55B7">
              <w:rPr>
                <w:noProof/>
                <w:webHidden/>
              </w:rPr>
              <w:fldChar w:fldCharType="separate"/>
            </w:r>
            <w:r w:rsidR="007E36C8">
              <w:rPr>
                <w:noProof/>
                <w:webHidden/>
              </w:rPr>
              <w:t>44</w:t>
            </w:r>
            <w:r w:rsidR="00EA55B7">
              <w:rPr>
                <w:noProof/>
                <w:webHidden/>
              </w:rPr>
              <w:fldChar w:fldCharType="end"/>
            </w:r>
          </w:hyperlink>
        </w:p>
        <w:p w14:paraId="656E24EB" w14:textId="1A3E3854" w:rsidR="00EA55B7" w:rsidRDefault="00627D4A" w:rsidP="00EA55B7">
          <w:pPr>
            <w:pStyle w:val="TOC2"/>
            <w:tabs>
              <w:tab w:val="right" w:pos="8754"/>
            </w:tabs>
            <w:rPr>
              <w:rFonts w:asciiTheme="minorHAnsi" w:eastAsiaTheme="minorEastAsia" w:hAnsiTheme="minorHAnsi" w:cstheme="minorBidi"/>
              <w:noProof/>
              <w:lang w:val="en-GB"/>
            </w:rPr>
          </w:pPr>
          <w:hyperlink w:anchor="_Toc151470722" w:history="1">
            <w:r w:rsidR="00EA55B7" w:rsidRPr="00BC4F3F">
              <w:rPr>
                <w:rStyle w:val="Hyperlink"/>
                <w:noProof/>
              </w:rPr>
              <w:t>7.3 Gestion financière, approvisionnement et ressources humaines</w:t>
            </w:r>
            <w:r w:rsidR="00EA55B7">
              <w:rPr>
                <w:noProof/>
                <w:webHidden/>
              </w:rPr>
              <w:tab/>
            </w:r>
            <w:r w:rsidR="00EA55B7">
              <w:rPr>
                <w:noProof/>
                <w:webHidden/>
              </w:rPr>
              <w:fldChar w:fldCharType="begin"/>
            </w:r>
            <w:r w:rsidR="00EA55B7">
              <w:rPr>
                <w:noProof/>
                <w:webHidden/>
              </w:rPr>
              <w:instrText xml:space="preserve"> PAGEREF _Toc151470722 \h </w:instrText>
            </w:r>
            <w:r w:rsidR="00EA55B7">
              <w:rPr>
                <w:noProof/>
                <w:webHidden/>
              </w:rPr>
            </w:r>
            <w:r w:rsidR="00EA55B7">
              <w:rPr>
                <w:noProof/>
                <w:webHidden/>
              </w:rPr>
              <w:fldChar w:fldCharType="separate"/>
            </w:r>
            <w:r w:rsidR="007E36C8">
              <w:rPr>
                <w:noProof/>
                <w:webHidden/>
              </w:rPr>
              <w:t>44</w:t>
            </w:r>
            <w:r w:rsidR="00EA55B7">
              <w:rPr>
                <w:noProof/>
                <w:webHidden/>
              </w:rPr>
              <w:fldChar w:fldCharType="end"/>
            </w:r>
          </w:hyperlink>
        </w:p>
        <w:p w14:paraId="4D8B3F23" w14:textId="0A878394" w:rsidR="00EA55B7" w:rsidRDefault="00627D4A" w:rsidP="00EA55B7">
          <w:pPr>
            <w:pStyle w:val="TOC2"/>
            <w:tabs>
              <w:tab w:val="right" w:pos="8754"/>
            </w:tabs>
            <w:rPr>
              <w:rFonts w:asciiTheme="minorHAnsi" w:eastAsiaTheme="minorEastAsia" w:hAnsiTheme="minorHAnsi" w:cstheme="minorBidi"/>
              <w:noProof/>
              <w:lang w:val="en-GB"/>
            </w:rPr>
          </w:pPr>
          <w:hyperlink w:anchor="_Toc151470723" w:history="1">
            <w:r w:rsidR="00EA55B7" w:rsidRPr="00BC4F3F">
              <w:rPr>
                <w:rStyle w:val="Hyperlink"/>
                <w:noProof/>
              </w:rPr>
              <w:t>7.4 Mobilisation de ressources</w:t>
            </w:r>
            <w:r w:rsidR="00EA55B7">
              <w:rPr>
                <w:noProof/>
                <w:webHidden/>
              </w:rPr>
              <w:tab/>
            </w:r>
            <w:r w:rsidR="00EA55B7">
              <w:rPr>
                <w:noProof/>
                <w:webHidden/>
              </w:rPr>
              <w:fldChar w:fldCharType="begin"/>
            </w:r>
            <w:r w:rsidR="00EA55B7">
              <w:rPr>
                <w:noProof/>
                <w:webHidden/>
              </w:rPr>
              <w:instrText xml:space="preserve"> PAGEREF _Toc151470723 \h </w:instrText>
            </w:r>
            <w:r w:rsidR="00EA55B7">
              <w:rPr>
                <w:noProof/>
                <w:webHidden/>
              </w:rPr>
            </w:r>
            <w:r w:rsidR="00EA55B7">
              <w:rPr>
                <w:noProof/>
                <w:webHidden/>
              </w:rPr>
              <w:fldChar w:fldCharType="separate"/>
            </w:r>
            <w:r w:rsidR="007E36C8">
              <w:rPr>
                <w:noProof/>
                <w:webHidden/>
              </w:rPr>
              <w:t>44</w:t>
            </w:r>
            <w:r w:rsidR="00EA55B7">
              <w:rPr>
                <w:noProof/>
                <w:webHidden/>
              </w:rPr>
              <w:fldChar w:fldCharType="end"/>
            </w:r>
          </w:hyperlink>
        </w:p>
        <w:p w14:paraId="7201ED8A" w14:textId="2F47EB16" w:rsidR="00EA55B7" w:rsidRDefault="00627D4A" w:rsidP="00EA55B7">
          <w:pPr>
            <w:pStyle w:val="TOC2"/>
            <w:tabs>
              <w:tab w:val="right" w:pos="8754"/>
            </w:tabs>
            <w:rPr>
              <w:rFonts w:asciiTheme="minorHAnsi" w:eastAsiaTheme="minorEastAsia" w:hAnsiTheme="minorHAnsi" w:cstheme="minorBidi"/>
              <w:noProof/>
              <w:lang w:val="en-GB"/>
            </w:rPr>
          </w:pPr>
          <w:hyperlink w:anchor="_Toc151470724" w:history="1">
            <w:r w:rsidR="00EA55B7" w:rsidRPr="00BC4F3F">
              <w:rPr>
                <w:rStyle w:val="Hyperlink"/>
                <w:noProof/>
              </w:rPr>
              <w:t>7.5 Audits</w:t>
            </w:r>
            <w:r w:rsidR="00EA55B7">
              <w:rPr>
                <w:noProof/>
                <w:webHidden/>
              </w:rPr>
              <w:tab/>
            </w:r>
            <w:r w:rsidR="00EA55B7">
              <w:rPr>
                <w:noProof/>
                <w:webHidden/>
              </w:rPr>
              <w:fldChar w:fldCharType="begin"/>
            </w:r>
            <w:r w:rsidR="00EA55B7">
              <w:rPr>
                <w:noProof/>
                <w:webHidden/>
              </w:rPr>
              <w:instrText xml:space="preserve"> PAGEREF _Toc151470724 \h </w:instrText>
            </w:r>
            <w:r w:rsidR="00EA55B7">
              <w:rPr>
                <w:noProof/>
                <w:webHidden/>
              </w:rPr>
            </w:r>
            <w:r w:rsidR="00EA55B7">
              <w:rPr>
                <w:noProof/>
                <w:webHidden/>
              </w:rPr>
              <w:fldChar w:fldCharType="separate"/>
            </w:r>
            <w:r w:rsidR="007E36C8">
              <w:rPr>
                <w:noProof/>
                <w:webHidden/>
              </w:rPr>
              <w:t>44</w:t>
            </w:r>
            <w:r w:rsidR="00EA55B7">
              <w:rPr>
                <w:noProof/>
                <w:webHidden/>
              </w:rPr>
              <w:fldChar w:fldCharType="end"/>
            </w:r>
          </w:hyperlink>
        </w:p>
        <w:p w14:paraId="4F02C071" w14:textId="628190EB" w:rsidR="00EA55B7" w:rsidRDefault="00627D4A" w:rsidP="00EA55B7">
          <w:pPr>
            <w:pStyle w:val="TOC2"/>
            <w:tabs>
              <w:tab w:val="right" w:pos="8754"/>
            </w:tabs>
            <w:rPr>
              <w:rFonts w:asciiTheme="minorHAnsi" w:eastAsiaTheme="minorEastAsia" w:hAnsiTheme="minorHAnsi" w:cstheme="minorBidi"/>
              <w:noProof/>
              <w:lang w:val="en-GB"/>
            </w:rPr>
          </w:pPr>
          <w:hyperlink w:anchor="_Toc151470725" w:history="1">
            <w:r w:rsidR="00EA55B7" w:rsidRPr="00BC4F3F">
              <w:rPr>
                <w:rStyle w:val="Hyperlink"/>
                <w:noProof/>
              </w:rPr>
              <w:t>7.6 Révisions budgétaires</w:t>
            </w:r>
            <w:r w:rsidR="00EA55B7">
              <w:rPr>
                <w:noProof/>
                <w:webHidden/>
              </w:rPr>
              <w:tab/>
            </w:r>
            <w:r w:rsidR="00EA55B7">
              <w:rPr>
                <w:noProof/>
                <w:webHidden/>
              </w:rPr>
              <w:fldChar w:fldCharType="begin"/>
            </w:r>
            <w:r w:rsidR="00EA55B7">
              <w:rPr>
                <w:noProof/>
                <w:webHidden/>
              </w:rPr>
              <w:instrText xml:space="preserve"> PAGEREF _Toc151470725 \h </w:instrText>
            </w:r>
            <w:r w:rsidR="00EA55B7">
              <w:rPr>
                <w:noProof/>
                <w:webHidden/>
              </w:rPr>
            </w:r>
            <w:r w:rsidR="00EA55B7">
              <w:rPr>
                <w:noProof/>
                <w:webHidden/>
              </w:rPr>
              <w:fldChar w:fldCharType="separate"/>
            </w:r>
            <w:r w:rsidR="007E36C8">
              <w:rPr>
                <w:noProof/>
                <w:webHidden/>
              </w:rPr>
              <w:t>45</w:t>
            </w:r>
            <w:r w:rsidR="00EA55B7">
              <w:rPr>
                <w:noProof/>
                <w:webHidden/>
              </w:rPr>
              <w:fldChar w:fldCharType="end"/>
            </w:r>
          </w:hyperlink>
        </w:p>
        <w:p w14:paraId="379D8BE3" w14:textId="122E6BD6" w:rsidR="00EA55B7" w:rsidRDefault="00627D4A" w:rsidP="00083E40">
          <w:pPr>
            <w:pStyle w:val="TOC1"/>
            <w:rPr>
              <w:rFonts w:asciiTheme="minorHAnsi" w:eastAsiaTheme="minorEastAsia" w:hAnsiTheme="minorHAnsi" w:cstheme="minorBidi"/>
              <w:noProof/>
              <w:lang w:val="en-GB"/>
            </w:rPr>
          </w:pPr>
          <w:hyperlink w:anchor="_Toc151470726" w:history="1">
            <w:r w:rsidR="00EA55B7" w:rsidRPr="00BC4F3F">
              <w:rPr>
                <w:rStyle w:val="Hyperlink"/>
                <w:noProof/>
              </w:rPr>
              <w:t>8.</w:t>
            </w:r>
            <w:r w:rsidR="00EA55B7">
              <w:rPr>
                <w:rFonts w:asciiTheme="minorHAnsi" w:eastAsiaTheme="minorEastAsia" w:hAnsiTheme="minorHAnsi" w:cstheme="minorBidi"/>
                <w:noProof/>
                <w:lang w:val="en-GB"/>
              </w:rPr>
              <w:tab/>
            </w:r>
            <w:r w:rsidR="00EA55B7" w:rsidRPr="00BC4F3F">
              <w:rPr>
                <w:rStyle w:val="Hyperlink"/>
                <w:noProof/>
              </w:rPr>
              <w:t>Suivi évaluation et apprentissage du projet</w:t>
            </w:r>
            <w:r w:rsidR="00EA55B7">
              <w:rPr>
                <w:noProof/>
                <w:webHidden/>
              </w:rPr>
              <w:tab/>
            </w:r>
            <w:r w:rsidR="00EA55B7">
              <w:rPr>
                <w:noProof/>
                <w:webHidden/>
              </w:rPr>
              <w:fldChar w:fldCharType="begin"/>
            </w:r>
            <w:r w:rsidR="00EA55B7">
              <w:rPr>
                <w:noProof/>
                <w:webHidden/>
              </w:rPr>
              <w:instrText xml:space="preserve"> PAGEREF _Toc151470726 \h </w:instrText>
            </w:r>
            <w:r w:rsidR="00EA55B7">
              <w:rPr>
                <w:noProof/>
                <w:webHidden/>
              </w:rPr>
            </w:r>
            <w:r w:rsidR="00EA55B7">
              <w:rPr>
                <w:noProof/>
                <w:webHidden/>
              </w:rPr>
              <w:fldChar w:fldCharType="separate"/>
            </w:r>
            <w:r w:rsidR="007E36C8">
              <w:rPr>
                <w:noProof/>
                <w:webHidden/>
              </w:rPr>
              <w:t>46</w:t>
            </w:r>
            <w:r w:rsidR="00EA55B7">
              <w:rPr>
                <w:noProof/>
                <w:webHidden/>
              </w:rPr>
              <w:fldChar w:fldCharType="end"/>
            </w:r>
          </w:hyperlink>
        </w:p>
        <w:p w14:paraId="320C5F54" w14:textId="0285ED4F" w:rsidR="00EA55B7" w:rsidRDefault="00627D4A" w:rsidP="00EA55B7">
          <w:pPr>
            <w:pStyle w:val="TOC2"/>
            <w:tabs>
              <w:tab w:val="right" w:pos="8754"/>
            </w:tabs>
            <w:rPr>
              <w:rFonts w:asciiTheme="minorHAnsi" w:eastAsiaTheme="minorEastAsia" w:hAnsiTheme="minorHAnsi" w:cstheme="minorBidi"/>
              <w:noProof/>
              <w:lang w:val="en-GB"/>
            </w:rPr>
          </w:pPr>
          <w:hyperlink w:anchor="_Toc151470727" w:history="1">
            <w:r w:rsidR="00EA55B7" w:rsidRPr="00BC4F3F">
              <w:rPr>
                <w:rStyle w:val="Hyperlink"/>
                <w:noProof/>
              </w:rPr>
              <w:t>8.1 Etat d’avancement du plan de suivi du projet</w:t>
            </w:r>
            <w:r w:rsidR="00EA55B7">
              <w:rPr>
                <w:noProof/>
                <w:webHidden/>
              </w:rPr>
              <w:tab/>
            </w:r>
            <w:r w:rsidR="00EA55B7">
              <w:rPr>
                <w:noProof/>
                <w:webHidden/>
              </w:rPr>
              <w:fldChar w:fldCharType="begin"/>
            </w:r>
            <w:r w:rsidR="00EA55B7">
              <w:rPr>
                <w:noProof/>
                <w:webHidden/>
              </w:rPr>
              <w:instrText xml:space="preserve"> PAGEREF _Toc151470727 \h </w:instrText>
            </w:r>
            <w:r w:rsidR="00EA55B7">
              <w:rPr>
                <w:noProof/>
                <w:webHidden/>
              </w:rPr>
            </w:r>
            <w:r w:rsidR="00EA55B7">
              <w:rPr>
                <w:noProof/>
                <w:webHidden/>
              </w:rPr>
              <w:fldChar w:fldCharType="separate"/>
            </w:r>
            <w:r w:rsidR="007E36C8">
              <w:rPr>
                <w:noProof/>
                <w:webHidden/>
              </w:rPr>
              <w:t>46</w:t>
            </w:r>
            <w:r w:rsidR="00EA55B7">
              <w:rPr>
                <w:noProof/>
                <w:webHidden/>
              </w:rPr>
              <w:fldChar w:fldCharType="end"/>
            </w:r>
          </w:hyperlink>
        </w:p>
        <w:p w14:paraId="1FB1E785" w14:textId="4668BDB6" w:rsidR="00EA55B7" w:rsidRDefault="00627D4A" w:rsidP="00EA55B7">
          <w:pPr>
            <w:pStyle w:val="TOC2"/>
            <w:tabs>
              <w:tab w:val="right" w:pos="8754"/>
            </w:tabs>
            <w:rPr>
              <w:rFonts w:asciiTheme="minorHAnsi" w:eastAsiaTheme="minorEastAsia" w:hAnsiTheme="minorHAnsi" w:cstheme="minorBidi"/>
              <w:noProof/>
              <w:lang w:val="en-GB"/>
            </w:rPr>
          </w:pPr>
          <w:hyperlink w:anchor="_Toc151470728" w:history="1">
            <w:r w:rsidR="00EA55B7" w:rsidRPr="00BC4F3F">
              <w:rPr>
                <w:rStyle w:val="Hyperlink"/>
                <w:noProof/>
              </w:rPr>
              <w:t>8.2 Evaluations</w:t>
            </w:r>
            <w:r w:rsidR="00EA55B7">
              <w:rPr>
                <w:noProof/>
                <w:webHidden/>
              </w:rPr>
              <w:tab/>
            </w:r>
            <w:r w:rsidR="00EA55B7">
              <w:rPr>
                <w:noProof/>
                <w:webHidden/>
              </w:rPr>
              <w:fldChar w:fldCharType="begin"/>
            </w:r>
            <w:r w:rsidR="00EA55B7">
              <w:rPr>
                <w:noProof/>
                <w:webHidden/>
              </w:rPr>
              <w:instrText xml:space="preserve"> PAGEREF _Toc151470728 \h </w:instrText>
            </w:r>
            <w:r w:rsidR="00EA55B7">
              <w:rPr>
                <w:noProof/>
                <w:webHidden/>
              </w:rPr>
            </w:r>
            <w:r w:rsidR="00EA55B7">
              <w:rPr>
                <w:noProof/>
                <w:webHidden/>
              </w:rPr>
              <w:fldChar w:fldCharType="separate"/>
            </w:r>
            <w:r w:rsidR="007E36C8">
              <w:rPr>
                <w:noProof/>
                <w:webHidden/>
              </w:rPr>
              <w:t>52</w:t>
            </w:r>
            <w:r w:rsidR="00EA55B7">
              <w:rPr>
                <w:noProof/>
                <w:webHidden/>
              </w:rPr>
              <w:fldChar w:fldCharType="end"/>
            </w:r>
          </w:hyperlink>
        </w:p>
        <w:p w14:paraId="070B902B" w14:textId="0B4C9A61" w:rsidR="00EA55B7" w:rsidRDefault="00627D4A" w:rsidP="00EA55B7">
          <w:pPr>
            <w:pStyle w:val="TOC2"/>
            <w:tabs>
              <w:tab w:val="right" w:pos="8754"/>
            </w:tabs>
            <w:rPr>
              <w:rFonts w:asciiTheme="minorHAnsi" w:eastAsiaTheme="minorEastAsia" w:hAnsiTheme="minorHAnsi" w:cstheme="minorBidi"/>
              <w:noProof/>
              <w:lang w:val="en-GB"/>
            </w:rPr>
          </w:pPr>
          <w:hyperlink w:anchor="_Toc151470729" w:history="1">
            <w:r w:rsidR="00EA55B7" w:rsidRPr="00BC4F3F">
              <w:rPr>
                <w:rStyle w:val="Hyperlink"/>
                <w:noProof/>
              </w:rPr>
              <w:t>8.3 Intégration des leçons apprises</w:t>
            </w:r>
            <w:r w:rsidR="00EA55B7">
              <w:rPr>
                <w:noProof/>
                <w:webHidden/>
              </w:rPr>
              <w:tab/>
            </w:r>
            <w:r w:rsidR="00EA55B7">
              <w:rPr>
                <w:noProof/>
                <w:webHidden/>
              </w:rPr>
              <w:fldChar w:fldCharType="begin"/>
            </w:r>
            <w:r w:rsidR="00EA55B7">
              <w:rPr>
                <w:noProof/>
                <w:webHidden/>
              </w:rPr>
              <w:instrText xml:space="preserve"> PAGEREF _Toc151470729 \h </w:instrText>
            </w:r>
            <w:r w:rsidR="00EA55B7">
              <w:rPr>
                <w:noProof/>
                <w:webHidden/>
              </w:rPr>
            </w:r>
            <w:r w:rsidR="00EA55B7">
              <w:rPr>
                <w:noProof/>
                <w:webHidden/>
              </w:rPr>
              <w:fldChar w:fldCharType="separate"/>
            </w:r>
            <w:r w:rsidR="007E36C8">
              <w:rPr>
                <w:noProof/>
                <w:webHidden/>
              </w:rPr>
              <w:t>52</w:t>
            </w:r>
            <w:r w:rsidR="00EA55B7">
              <w:rPr>
                <w:noProof/>
                <w:webHidden/>
              </w:rPr>
              <w:fldChar w:fldCharType="end"/>
            </w:r>
          </w:hyperlink>
        </w:p>
        <w:p w14:paraId="61A67399" w14:textId="520E112D" w:rsidR="00EA55B7" w:rsidRDefault="00627D4A" w:rsidP="00EA55B7">
          <w:pPr>
            <w:pStyle w:val="TOC2"/>
            <w:tabs>
              <w:tab w:val="right" w:pos="8754"/>
            </w:tabs>
            <w:rPr>
              <w:rFonts w:asciiTheme="minorHAnsi" w:eastAsiaTheme="minorEastAsia" w:hAnsiTheme="minorHAnsi" w:cstheme="minorBidi"/>
              <w:noProof/>
              <w:lang w:val="en-GB"/>
            </w:rPr>
          </w:pPr>
          <w:hyperlink w:anchor="_Toc151470730" w:history="1">
            <w:r w:rsidR="00EA55B7" w:rsidRPr="00BC4F3F">
              <w:rPr>
                <w:rStyle w:val="Hyperlink"/>
                <w:noProof/>
              </w:rPr>
              <w:t>8.4 Révisions programmatiques (le cas échéant)</w:t>
            </w:r>
            <w:r w:rsidR="00EA55B7">
              <w:rPr>
                <w:noProof/>
                <w:webHidden/>
              </w:rPr>
              <w:tab/>
            </w:r>
            <w:r w:rsidR="00EA55B7">
              <w:rPr>
                <w:noProof/>
                <w:webHidden/>
              </w:rPr>
              <w:fldChar w:fldCharType="begin"/>
            </w:r>
            <w:r w:rsidR="00EA55B7">
              <w:rPr>
                <w:noProof/>
                <w:webHidden/>
              </w:rPr>
              <w:instrText xml:space="preserve"> PAGEREF _Toc151470730 \h </w:instrText>
            </w:r>
            <w:r w:rsidR="00EA55B7">
              <w:rPr>
                <w:noProof/>
                <w:webHidden/>
              </w:rPr>
            </w:r>
            <w:r w:rsidR="00EA55B7">
              <w:rPr>
                <w:noProof/>
                <w:webHidden/>
              </w:rPr>
              <w:fldChar w:fldCharType="separate"/>
            </w:r>
            <w:r w:rsidR="007E36C8">
              <w:rPr>
                <w:noProof/>
                <w:webHidden/>
              </w:rPr>
              <w:t>52</w:t>
            </w:r>
            <w:r w:rsidR="00EA55B7">
              <w:rPr>
                <w:noProof/>
                <w:webHidden/>
              </w:rPr>
              <w:fldChar w:fldCharType="end"/>
            </w:r>
          </w:hyperlink>
        </w:p>
        <w:p w14:paraId="49AD9457" w14:textId="5B5451D6" w:rsidR="00EA55B7" w:rsidRDefault="00627D4A" w:rsidP="00083E40">
          <w:pPr>
            <w:pStyle w:val="TOC1"/>
            <w:rPr>
              <w:rFonts w:asciiTheme="minorHAnsi" w:eastAsiaTheme="minorEastAsia" w:hAnsiTheme="minorHAnsi" w:cstheme="minorBidi"/>
              <w:noProof/>
              <w:lang w:val="en-GB"/>
            </w:rPr>
          </w:pPr>
          <w:hyperlink w:anchor="_Toc151470731" w:history="1">
            <w:r w:rsidR="00EA55B7" w:rsidRPr="00BC4F3F">
              <w:rPr>
                <w:rStyle w:val="Hyperlink"/>
                <w:noProof/>
              </w:rPr>
              <w:t>9.</w:t>
            </w:r>
            <w:r w:rsidR="00EA55B7">
              <w:rPr>
                <w:rFonts w:asciiTheme="minorHAnsi" w:eastAsiaTheme="minorEastAsia" w:hAnsiTheme="minorHAnsi" w:cstheme="minorBidi"/>
                <w:noProof/>
                <w:lang w:val="en-GB"/>
              </w:rPr>
              <w:tab/>
            </w:r>
            <w:r w:rsidR="00EA55B7" w:rsidRPr="00BC4F3F">
              <w:rPr>
                <w:rStyle w:val="Hyperlink"/>
                <w:noProof/>
              </w:rPr>
              <w:t>Thèmes transversaux</w:t>
            </w:r>
            <w:r w:rsidR="00EA55B7">
              <w:rPr>
                <w:noProof/>
                <w:webHidden/>
              </w:rPr>
              <w:tab/>
            </w:r>
            <w:r w:rsidR="00EA55B7">
              <w:rPr>
                <w:noProof/>
                <w:webHidden/>
              </w:rPr>
              <w:fldChar w:fldCharType="begin"/>
            </w:r>
            <w:r w:rsidR="00EA55B7">
              <w:rPr>
                <w:noProof/>
                <w:webHidden/>
              </w:rPr>
              <w:instrText xml:space="preserve"> PAGEREF _Toc151470731 \h </w:instrText>
            </w:r>
            <w:r w:rsidR="00EA55B7">
              <w:rPr>
                <w:noProof/>
                <w:webHidden/>
              </w:rPr>
            </w:r>
            <w:r w:rsidR="00EA55B7">
              <w:rPr>
                <w:noProof/>
                <w:webHidden/>
              </w:rPr>
              <w:fldChar w:fldCharType="separate"/>
            </w:r>
            <w:r w:rsidR="007E36C8">
              <w:rPr>
                <w:noProof/>
                <w:webHidden/>
              </w:rPr>
              <w:t>55</w:t>
            </w:r>
            <w:r w:rsidR="00EA55B7">
              <w:rPr>
                <w:noProof/>
                <w:webHidden/>
              </w:rPr>
              <w:fldChar w:fldCharType="end"/>
            </w:r>
          </w:hyperlink>
        </w:p>
        <w:p w14:paraId="2320ACB1" w14:textId="0C56A6BD" w:rsidR="00EA55B7" w:rsidRDefault="00627D4A" w:rsidP="00EA55B7">
          <w:pPr>
            <w:pStyle w:val="TOC2"/>
            <w:tabs>
              <w:tab w:val="right" w:pos="8754"/>
            </w:tabs>
            <w:rPr>
              <w:rFonts w:asciiTheme="minorHAnsi" w:eastAsiaTheme="minorEastAsia" w:hAnsiTheme="minorHAnsi" w:cstheme="minorBidi"/>
              <w:noProof/>
              <w:lang w:val="en-GB"/>
            </w:rPr>
          </w:pPr>
          <w:hyperlink w:anchor="_Toc151470732" w:history="1">
            <w:r w:rsidR="00EA55B7" w:rsidRPr="00BC4F3F">
              <w:rPr>
                <w:rStyle w:val="Hyperlink"/>
                <w:noProof/>
              </w:rPr>
              <w:t>9.1 Genre, peuples autochtones et autres groupes vulnérables</w:t>
            </w:r>
            <w:r w:rsidR="00EA55B7">
              <w:rPr>
                <w:noProof/>
                <w:webHidden/>
              </w:rPr>
              <w:tab/>
            </w:r>
            <w:r w:rsidR="00EA55B7">
              <w:rPr>
                <w:noProof/>
                <w:webHidden/>
              </w:rPr>
              <w:fldChar w:fldCharType="begin"/>
            </w:r>
            <w:r w:rsidR="00EA55B7">
              <w:rPr>
                <w:noProof/>
                <w:webHidden/>
              </w:rPr>
              <w:instrText xml:space="preserve"> PAGEREF _Toc151470732 \h </w:instrText>
            </w:r>
            <w:r w:rsidR="00EA55B7">
              <w:rPr>
                <w:noProof/>
                <w:webHidden/>
              </w:rPr>
            </w:r>
            <w:r w:rsidR="00EA55B7">
              <w:rPr>
                <w:noProof/>
                <w:webHidden/>
              </w:rPr>
              <w:fldChar w:fldCharType="separate"/>
            </w:r>
            <w:r w:rsidR="007E36C8">
              <w:rPr>
                <w:noProof/>
                <w:webHidden/>
              </w:rPr>
              <w:t>55</w:t>
            </w:r>
            <w:r w:rsidR="00EA55B7">
              <w:rPr>
                <w:noProof/>
                <w:webHidden/>
              </w:rPr>
              <w:fldChar w:fldCharType="end"/>
            </w:r>
          </w:hyperlink>
        </w:p>
        <w:p w14:paraId="378DC909" w14:textId="13034DEC" w:rsidR="00EA55B7" w:rsidRDefault="00627D4A" w:rsidP="00EA55B7">
          <w:pPr>
            <w:pStyle w:val="TOC2"/>
            <w:tabs>
              <w:tab w:val="right" w:pos="8754"/>
            </w:tabs>
            <w:rPr>
              <w:rFonts w:asciiTheme="minorHAnsi" w:eastAsiaTheme="minorEastAsia" w:hAnsiTheme="minorHAnsi" w:cstheme="minorBidi"/>
              <w:noProof/>
              <w:lang w:val="en-GB"/>
            </w:rPr>
          </w:pPr>
          <w:hyperlink w:anchor="_Toc151470733" w:history="1">
            <w:r w:rsidR="00EA55B7" w:rsidRPr="00BC4F3F">
              <w:rPr>
                <w:rStyle w:val="Hyperlink"/>
                <w:noProof/>
              </w:rPr>
              <w:t>9.2 Respect des standards environnementaux et sociaux</w:t>
            </w:r>
            <w:r w:rsidR="00EA55B7">
              <w:rPr>
                <w:noProof/>
                <w:webHidden/>
              </w:rPr>
              <w:tab/>
            </w:r>
            <w:r w:rsidR="00EA55B7">
              <w:rPr>
                <w:noProof/>
                <w:webHidden/>
              </w:rPr>
              <w:fldChar w:fldCharType="begin"/>
            </w:r>
            <w:r w:rsidR="00EA55B7">
              <w:rPr>
                <w:noProof/>
                <w:webHidden/>
              </w:rPr>
              <w:instrText xml:space="preserve"> PAGEREF _Toc151470733 \h </w:instrText>
            </w:r>
            <w:r w:rsidR="00EA55B7">
              <w:rPr>
                <w:noProof/>
                <w:webHidden/>
              </w:rPr>
            </w:r>
            <w:r w:rsidR="00EA55B7">
              <w:rPr>
                <w:noProof/>
                <w:webHidden/>
              </w:rPr>
              <w:fldChar w:fldCharType="separate"/>
            </w:r>
            <w:r w:rsidR="007E36C8">
              <w:rPr>
                <w:noProof/>
                <w:webHidden/>
              </w:rPr>
              <w:t>55</w:t>
            </w:r>
            <w:r w:rsidR="00EA55B7">
              <w:rPr>
                <w:noProof/>
                <w:webHidden/>
              </w:rPr>
              <w:fldChar w:fldCharType="end"/>
            </w:r>
          </w:hyperlink>
        </w:p>
        <w:p w14:paraId="556623BA" w14:textId="720DE26B" w:rsidR="00EA55B7" w:rsidRDefault="00627D4A" w:rsidP="00083E40">
          <w:pPr>
            <w:pStyle w:val="TOC1"/>
            <w:rPr>
              <w:rFonts w:asciiTheme="minorHAnsi" w:eastAsiaTheme="minorEastAsia" w:hAnsiTheme="minorHAnsi" w:cstheme="minorBidi"/>
              <w:noProof/>
              <w:lang w:val="en-GB"/>
            </w:rPr>
          </w:pPr>
          <w:hyperlink w:anchor="_Toc151470734" w:history="1">
            <w:r w:rsidR="00EA55B7" w:rsidRPr="00BC4F3F">
              <w:rPr>
                <w:rStyle w:val="Hyperlink"/>
                <w:noProof/>
              </w:rPr>
              <w:t>10.</w:t>
            </w:r>
            <w:r w:rsidR="00EA55B7">
              <w:rPr>
                <w:rFonts w:asciiTheme="minorHAnsi" w:eastAsiaTheme="minorEastAsia" w:hAnsiTheme="minorHAnsi" w:cstheme="minorBidi"/>
                <w:noProof/>
                <w:lang w:val="en-GB"/>
              </w:rPr>
              <w:tab/>
            </w:r>
            <w:r w:rsidR="00EA55B7" w:rsidRPr="00BC4F3F">
              <w:rPr>
                <w:rStyle w:val="Hyperlink"/>
                <w:noProof/>
              </w:rPr>
              <w:t>Gestion des risques</w:t>
            </w:r>
            <w:r w:rsidR="00EA55B7">
              <w:rPr>
                <w:noProof/>
                <w:webHidden/>
              </w:rPr>
              <w:tab/>
            </w:r>
            <w:r w:rsidR="00EA55B7">
              <w:rPr>
                <w:noProof/>
                <w:webHidden/>
              </w:rPr>
              <w:fldChar w:fldCharType="begin"/>
            </w:r>
            <w:r w:rsidR="00EA55B7">
              <w:rPr>
                <w:noProof/>
                <w:webHidden/>
              </w:rPr>
              <w:instrText xml:space="preserve"> PAGEREF _Toc151470734 \h </w:instrText>
            </w:r>
            <w:r w:rsidR="00EA55B7">
              <w:rPr>
                <w:noProof/>
                <w:webHidden/>
              </w:rPr>
            </w:r>
            <w:r w:rsidR="00EA55B7">
              <w:rPr>
                <w:noProof/>
                <w:webHidden/>
              </w:rPr>
              <w:fldChar w:fldCharType="separate"/>
            </w:r>
            <w:r w:rsidR="007E36C8">
              <w:rPr>
                <w:noProof/>
                <w:webHidden/>
              </w:rPr>
              <w:t>56</w:t>
            </w:r>
            <w:r w:rsidR="00EA55B7">
              <w:rPr>
                <w:noProof/>
                <w:webHidden/>
              </w:rPr>
              <w:fldChar w:fldCharType="end"/>
            </w:r>
          </w:hyperlink>
        </w:p>
        <w:p w14:paraId="4A757F05" w14:textId="2EF1AA58" w:rsidR="00EA55B7" w:rsidRDefault="00627D4A" w:rsidP="00EA55B7">
          <w:pPr>
            <w:pStyle w:val="TOC2"/>
            <w:tabs>
              <w:tab w:val="right" w:pos="8754"/>
            </w:tabs>
            <w:rPr>
              <w:rFonts w:asciiTheme="minorHAnsi" w:eastAsiaTheme="minorEastAsia" w:hAnsiTheme="minorHAnsi" w:cstheme="minorBidi"/>
              <w:noProof/>
              <w:lang w:val="en-GB"/>
            </w:rPr>
          </w:pPr>
          <w:hyperlink w:anchor="_Toc151470735" w:history="1">
            <w:r w:rsidR="00EA55B7" w:rsidRPr="00BC4F3F">
              <w:rPr>
                <w:rStyle w:val="Hyperlink"/>
                <w:noProof/>
              </w:rPr>
              <w:t>10.1 Matrice de gestion des risques sur la base de l'analyse effectuée</w:t>
            </w:r>
            <w:r w:rsidR="00EA55B7">
              <w:rPr>
                <w:noProof/>
                <w:webHidden/>
              </w:rPr>
              <w:tab/>
            </w:r>
            <w:r w:rsidR="00EA55B7">
              <w:rPr>
                <w:noProof/>
                <w:webHidden/>
              </w:rPr>
              <w:fldChar w:fldCharType="begin"/>
            </w:r>
            <w:r w:rsidR="00EA55B7">
              <w:rPr>
                <w:noProof/>
                <w:webHidden/>
              </w:rPr>
              <w:instrText xml:space="preserve"> PAGEREF _Toc151470735 \h </w:instrText>
            </w:r>
            <w:r w:rsidR="00EA55B7">
              <w:rPr>
                <w:noProof/>
                <w:webHidden/>
              </w:rPr>
            </w:r>
            <w:r w:rsidR="00EA55B7">
              <w:rPr>
                <w:noProof/>
                <w:webHidden/>
              </w:rPr>
              <w:fldChar w:fldCharType="separate"/>
            </w:r>
            <w:r w:rsidR="007E36C8">
              <w:rPr>
                <w:noProof/>
                <w:webHidden/>
              </w:rPr>
              <w:t>56</w:t>
            </w:r>
            <w:r w:rsidR="00EA55B7">
              <w:rPr>
                <w:noProof/>
                <w:webHidden/>
              </w:rPr>
              <w:fldChar w:fldCharType="end"/>
            </w:r>
          </w:hyperlink>
        </w:p>
        <w:p w14:paraId="1896C49A" w14:textId="6BF2C47C" w:rsidR="00EA55B7" w:rsidRDefault="00627D4A" w:rsidP="00EA55B7">
          <w:pPr>
            <w:pStyle w:val="TOC2"/>
            <w:tabs>
              <w:tab w:val="right" w:pos="8754"/>
            </w:tabs>
            <w:rPr>
              <w:rFonts w:asciiTheme="minorHAnsi" w:eastAsiaTheme="minorEastAsia" w:hAnsiTheme="minorHAnsi" w:cstheme="minorBidi"/>
              <w:noProof/>
              <w:lang w:val="en-GB"/>
            </w:rPr>
          </w:pPr>
          <w:hyperlink w:anchor="_Toc151470736" w:history="1">
            <w:r w:rsidR="00EA55B7" w:rsidRPr="00BC4F3F">
              <w:rPr>
                <w:rStyle w:val="Hyperlink"/>
                <w:noProof/>
              </w:rPr>
              <w:t>10.2 Évaluation de la transparence et de l'intégrité</w:t>
            </w:r>
            <w:r w:rsidR="00EA55B7">
              <w:rPr>
                <w:noProof/>
                <w:webHidden/>
              </w:rPr>
              <w:tab/>
            </w:r>
            <w:r w:rsidR="00EA55B7">
              <w:rPr>
                <w:noProof/>
                <w:webHidden/>
              </w:rPr>
              <w:fldChar w:fldCharType="begin"/>
            </w:r>
            <w:r w:rsidR="00EA55B7">
              <w:rPr>
                <w:noProof/>
                <w:webHidden/>
              </w:rPr>
              <w:instrText xml:space="preserve"> PAGEREF _Toc151470736 \h </w:instrText>
            </w:r>
            <w:r w:rsidR="00EA55B7">
              <w:rPr>
                <w:noProof/>
                <w:webHidden/>
              </w:rPr>
            </w:r>
            <w:r w:rsidR="00EA55B7">
              <w:rPr>
                <w:noProof/>
                <w:webHidden/>
              </w:rPr>
              <w:fldChar w:fldCharType="separate"/>
            </w:r>
            <w:r w:rsidR="007E36C8">
              <w:rPr>
                <w:noProof/>
                <w:webHidden/>
              </w:rPr>
              <w:t>59</w:t>
            </w:r>
            <w:r w:rsidR="00EA55B7">
              <w:rPr>
                <w:noProof/>
                <w:webHidden/>
              </w:rPr>
              <w:fldChar w:fldCharType="end"/>
            </w:r>
          </w:hyperlink>
        </w:p>
        <w:p w14:paraId="6B00FCFE" w14:textId="58F887BB" w:rsidR="00EA55B7" w:rsidRDefault="00627D4A" w:rsidP="00083E40">
          <w:pPr>
            <w:pStyle w:val="TOC1"/>
            <w:rPr>
              <w:rFonts w:asciiTheme="minorHAnsi" w:eastAsiaTheme="minorEastAsia" w:hAnsiTheme="minorHAnsi" w:cstheme="minorBidi"/>
              <w:noProof/>
              <w:lang w:val="en-GB"/>
            </w:rPr>
          </w:pPr>
          <w:hyperlink w:anchor="_Toc151470737" w:history="1">
            <w:r w:rsidR="00EA55B7" w:rsidRPr="00BC4F3F">
              <w:rPr>
                <w:rStyle w:val="Hyperlink"/>
                <w:noProof/>
              </w:rPr>
              <w:t>11.</w:t>
            </w:r>
            <w:r w:rsidR="00EA55B7">
              <w:rPr>
                <w:rFonts w:asciiTheme="minorHAnsi" w:eastAsiaTheme="minorEastAsia" w:hAnsiTheme="minorHAnsi" w:cstheme="minorBidi"/>
                <w:noProof/>
                <w:lang w:val="en-GB"/>
              </w:rPr>
              <w:tab/>
            </w:r>
            <w:r w:rsidR="00EA55B7" w:rsidRPr="00BC4F3F">
              <w:rPr>
                <w:rStyle w:val="Hyperlink"/>
                <w:noProof/>
              </w:rPr>
              <w:t>Récapitulatif des livrables</w:t>
            </w:r>
            <w:r w:rsidR="00EA55B7">
              <w:rPr>
                <w:noProof/>
                <w:webHidden/>
              </w:rPr>
              <w:tab/>
            </w:r>
            <w:r w:rsidR="00EA55B7">
              <w:rPr>
                <w:noProof/>
                <w:webHidden/>
              </w:rPr>
              <w:fldChar w:fldCharType="begin"/>
            </w:r>
            <w:r w:rsidR="00EA55B7">
              <w:rPr>
                <w:noProof/>
                <w:webHidden/>
              </w:rPr>
              <w:instrText xml:space="preserve"> PAGEREF _Toc151470737 \h </w:instrText>
            </w:r>
            <w:r w:rsidR="00EA55B7">
              <w:rPr>
                <w:noProof/>
                <w:webHidden/>
              </w:rPr>
            </w:r>
            <w:r w:rsidR="00EA55B7">
              <w:rPr>
                <w:noProof/>
                <w:webHidden/>
              </w:rPr>
              <w:fldChar w:fldCharType="separate"/>
            </w:r>
            <w:r w:rsidR="007E36C8">
              <w:rPr>
                <w:noProof/>
                <w:webHidden/>
              </w:rPr>
              <w:t>59</w:t>
            </w:r>
            <w:r w:rsidR="00EA55B7">
              <w:rPr>
                <w:noProof/>
                <w:webHidden/>
              </w:rPr>
              <w:fldChar w:fldCharType="end"/>
            </w:r>
          </w:hyperlink>
        </w:p>
        <w:p w14:paraId="1FF68D31" w14:textId="19F31F37" w:rsidR="00EA55B7" w:rsidRDefault="00627D4A" w:rsidP="00083E40">
          <w:pPr>
            <w:pStyle w:val="TOC1"/>
            <w:rPr>
              <w:rFonts w:asciiTheme="minorHAnsi" w:eastAsiaTheme="minorEastAsia" w:hAnsiTheme="minorHAnsi" w:cstheme="minorBidi"/>
              <w:noProof/>
              <w:lang w:val="en-GB"/>
            </w:rPr>
          </w:pPr>
          <w:hyperlink w:anchor="_Toc151470738" w:history="1">
            <w:r w:rsidR="00EA55B7" w:rsidRPr="00BC4F3F">
              <w:rPr>
                <w:rStyle w:val="Hyperlink"/>
                <w:noProof/>
              </w:rPr>
              <w:t>12.</w:t>
            </w:r>
            <w:r w:rsidR="00EA55B7">
              <w:rPr>
                <w:rFonts w:asciiTheme="minorHAnsi" w:eastAsiaTheme="minorEastAsia" w:hAnsiTheme="minorHAnsi" w:cstheme="minorBidi"/>
                <w:noProof/>
                <w:lang w:val="en-GB"/>
              </w:rPr>
              <w:tab/>
            </w:r>
            <w:r w:rsidR="00EA55B7" w:rsidRPr="00BC4F3F">
              <w:rPr>
                <w:rStyle w:val="Hyperlink"/>
                <w:noProof/>
              </w:rPr>
              <w:t>Annexes</w:t>
            </w:r>
            <w:r w:rsidR="00EA55B7">
              <w:rPr>
                <w:noProof/>
                <w:webHidden/>
              </w:rPr>
              <w:tab/>
            </w:r>
            <w:r w:rsidR="00EA55B7">
              <w:rPr>
                <w:noProof/>
                <w:webHidden/>
              </w:rPr>
              <w:fldChar w:fldCharType="begin"/>
            </w:r>
            <w:r w:rsidR="00EA55B7">
              <w:rPr>
                <w:noProof/>
                <w:webHidden/>
              </w:rPr>
              <w:instrText xml:space="preserve"> PAGEREF _Toc151470738 \h </w:instrText>
            </w:r>
            <w:r w:rsidR="00EA55B7">
              <w:rPr>
                <w:noProof/>
                <w:webHidden/>
              </w:rPr>
            </w:r>
            <w:r w:rsidR="00EA55B7">
              <w:rPr>
                <w:noProof/>
                <w:webHidden/>
              </w:rPr>
              <w:fldChar w:fldCharType="separate"/>
            </w:r>
            <w:r w:rsidR="007E36C8">
              <w:rPr>
                <w:noProof/>
                <w:webHidden/>
              </w:rPr>
              <w:t>59</w:t>
            </w:r>
            <w:r w:rsidR="00EA55B7">
              <w:rPr>
                <w:noProof/>
                <w:webHidden/>
              </w:rPr>
              <w:fldChar w:fldCharType="end"/>
            </w:r>
          </w:hyperlink>
        </w:p>
        <w:p w14:paraId="50936073" w14:textId="77777777" w:rsidR="00EA55B7" w:rsidRDefault="00EA55B7" w:rsidP="00EA55B7">
          <w:pPr>
            <w:spacing w:after="5" w:line="271" w:lineRule="auto"/>
            <w:ind w:left="20" w:right="28" w:hanging="10"/>
            <w:jc w:val="both"/>
            <w:rPr>
              <w:rFonts w:ascii="Avenir" w:eastAsia="Avenir" w:hAnsi="Avenir" w:cs="Avenir"/>
              <w:color w:val="000000"/>
            </w:rPr>
          </w:pPr>
          <w:r>
            <w:fldChar w:fldCharType="end"/>
          </w:r>
        </w:p>
      </w:sdtContent>
    </w:sdt>
    <w:p w14:paraId="40E7F8D7" w14:textId="77777777" w:rsidR="00EA55B7" w:rsidRDefault="00EA55B7" w:rsidP="00EA55B7">
      <w:r>
        <w:br w:type="page"/>
      </w:r>
    </w:p>
    <w:p w14:paraId="5099E4C1" w14:textId="77777777" w:rsidR="007F6D69" w:rsidRPr="00A07604" w:rsidRDefault="007F6D69" w:rsidP="007F6D69">
      <w:pPr>
        <w:pStyle w:val="Heading1"/>
        <w:numPr>
          <w:ilvl w:val="0"/>
          <w:numId w:val="0"/>
        </w:numPr>
        <w:rPr>
          <w:lang w:val="fr-FR"/>
        </w:rPr>
      </w:pPr>
      <w:r w:rsidRPr="00A07604">
        <w:rPr>
          <w:lang w:val="fr-FR"/>
        </w:rPr>
        <w:lastRenderedPageBreak/>
        <w:t>Liste des abréviations et acronymes</w:t>
      </w:r>
    </w:p>
    <w:tbl>
      <w:tblPr>
        <w:tblW w:w="9494" w:type="dxa"/>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1913"/>
        <w:gridCol w:w="7581"/>
      </w:tblGrid>
      <w:tr w:rsidR="007F6D69" w:rsidRPr="0008087E" w14:paraId="234BFEDB" w14:textId="77777777" w:rsidTr="00FB1207">
        <w:trPr>
          <w:trHeight w:val="397"/>
          <w:jc w:val="center"/>
        </w:trPr>
        <w:tc>
          <w:tcPr>
            <w:tcW w:w="1913" w:type="dxa"/>
            <w:vAlign w:val="center"/>
          </w:tcPr>
          <w:p w14:paraId="3AE99382" w14:textId="77777777" w:rsidR="007F6D69" w:rsidRPr="0008087E" w:rsidRDefault="007F6D69" w:rsidP="00FB1207">
            <w:pPr>
              <w:spacing w:after="0" w:line="240" w:lineRule="auto"/>
              <w:jc w:val="center"/>
              <w:rPr>
                <w:b/>
                <w:bCs/>
                <w:color w:val="0070C0"/>
                <w:lang w:val="fr-FR"/>
              </w:rPr>
            </w:pPr>
            <w:r w:rsidRPr="0008087E">
              <w:rPr>
                <w:b/>
                <w:bCs/>
                <w:color w:val="0070C0"/>
                <w:lang w:val="fr-FR"/>
              </w:rPr>
              <w:t>ACEFA</w:t>
            </w:r>
          </w:p>
        </w:tc>
        <w:tc>
          <w:tcPr>
            <w:tcW w:w="7581" w:type="dxa"/>
            <w:vAlign w:val="center"/>
          </w:tcPr>
          <w:p w14:paraId="2DCCC270" w14:textId="77777777" w:rsidR="007F6D69" w:rsidRPr="0008087E" w:rsidRDefault="007F6D69" w:rsidP="00FB1207">
            <w:pPr>
              <w:spacing w:after="0" w:line="240" w:lineRule="auto"/>
              <w:rPr>
                <w:bCs/>
                <w:lang w:val="fr-FR"/>
              </w:rPr>
            </w:pPr>
            <w:r w:rsidRPr="0008087E">
              <w:rPr>
                <w:bCs/>
                <w:lang w:val="fr-FR"/>
              </w:rPr>
              <w:t>Association Congolaise des Exploitants Forestiers Artisanaux</w:t>
            </w:r>
          </w:p>
        </w:tc>
      </w:tr>
      <w:tr w:rsidR="007F6D69" w:rsidRPr="0008087E" w14:paraId="3A2C31F1" w14:textId="77777777" w:rsidTr="00FB1207">
        <w:trPr>
          <w:trHeight w:val="397"/>
          <w:jc w:val="center"/>
        </w:trPr>
        <w:tc>
          <w:tcPr>
            <w:tcW w:w="1913" w:type="dxa"/>
            <w:vAlign w:val="center"/>
          </w:tcPr>
          <w:p w14:paraId="357CEBEE" w14:textId="77777777" w:rsidR="007F6D69" w:rsidRPr="0008087E" w:rsidRDefault="007F6D69" w:rsidP="00FB1207">
            <w:pPr>
              <w:spacing w:after="0" w:line="240" w:lineRule="auto"/>
              <w:jc w:val="center"/>
              <w:rPr>
                <w:b/>
                <w:bCs/>
                <w:color w:val="0070C0"/>
                <w:lang w:val="fr-FR"/>
              </w:rPr>
            </w:pPr>
            <w:r w:rsidRPr="0008087E">
              <w:rPr>
                <w:b/>
                <w:bCs/>
                <w:color w:val="0070C0"/>
                <w:lang w:val="fr-FR"/>
              </w:rPr>
              <w:t>AFD</w:t>
            </w:r>
          </w:p>
        </w:tc>
        <w:tc>
          <w:tcPr>
            <w:tcW w:w="7581" w:type="dxa"/>
            <w:vAlign w:val="center"/>
          </w:tcPr>
          <w:p w14:paraId="1473D12C" w14:textId="77777777" w:rsidR="007F6D69" w:rsidRPr="0008087E" w:rsidRDefault="007F6D69" w:rsidP="00FB1207">
            <w:pPr>
              <w:spacing w:after="0" w:line="240" w:lineRule="auto"/>
              <w:rPr>
                <w:bCs/>
                <w:lang w:val="fr-FR"/>
              </w:rPr>
            </w:pPr>
            <w:r w:rsidRPr="0008087E">
              <w:rPr>
                <w:bCs/>
                <w:lang w:val="fr-FR"/>
              </w:rPr>
              <w:t>Agence Française de Développement</w:t>
            </w:r>
          </w:p>
        </w:tc>
      </w:tr>
      <w:tr w:rsidR="007F6D69" w:rsidRPr="0008087E" w14:paraId="77794443" w14:textId="77777777" w:rsidTr="00FB1207">
        <w:trPr>
          <w:trHeight w:val="300"/>
          <w:jc w:val="center"/>
        </w:trPr>
        <w:tc>
          <w:tcPr>
            <w:tcW w:w="1913" w:type="dxa"/>
            <w:vAlign w:val="center"/>
          </w:tcPr>
          <w:p w14:paraId="4C84C3CA" w14:textId="77777777" w:rsidR="007F6D69" w:rsidRPr="0008087E" w:rsidRDefault="007F6D69" w:rsidP="00FB1207">
            <w:pPr>
              <w:spacing w:after="0" w:line="240" w:lineRule="auto"/>
              <w:jc w:val="center"/>
              <w:rPr>
                <w:b/>
                <w:bCs/>
                <w:color w:val="0070C0"/>
                <w:lang w:val="fr-FR"/>
              </w:rPr>
            </w:pPr>
            <w:r w:rsidRPr="0008087E">
              <w:rPr>
                <w:b/>
                <w:bCs/>
                <w:color w:val="0070C0"/>
                <w:lang w:val="fr-FR"/>
              </w:rPr>
              <w:t>AMO</w:t>
            </w:r>
          </w:p>
        </w:tc>
        <w:tc>
          <w:tcPr>
            <w:tcW w:w="7581" w:type="dxa"/>
            <w:vAlign w:val="center"/>
          </w:tcPr>
          <w:p w14:paraId="1C580309" w14:textId="77777777" w:rsidR="007F6D69" w:rsidRPr="0008087E" w:rsidRDefault="007F6D69" w:rsidP="00FB1207">
            <w:pPr>
              <w:spacing w:after="0" w:line="240" w:lineRule="auto"/>
              <w:rPr>
                <w:bCs/>
                <w:lang w:val="fr-FR"/>
              </w:rPr>
            </w:pPr>
            <w:r w:rsidRPr="0008087E">
              <w:rPr>
                <w:bCs/>
                <w:lang w:val="fr-FR"/>
              </w:rPr>
              <w:t>Assistance à la Maîtrise d’Ouvrage</w:t>
            </w:r>
          </w:p>
        </w:tc>
      </w:tr>
      <w:tr w:rsidR="007F6D69" w:rsidRPr="0008087E" w14:paraId="51451E55" w14:textId="77777777" w:rsidTr="00FB1207">
        <w:trPr>
          <w:trHeight w:val="135"/>
          <w:jc w:val="center"/>
        </w:trPr>
        <w:tc>
          <w:tcPr>
            <w:tcW w:w="1913" w:type="dxa"/>
            <w:vAlign w:val="center"/>
          </w:tcPr>
          <w:p w14:paraId="023CAFEF" w14:textId="77777777" w:rsidR="007F6D69" w:rsidRPr="0008087E" w:rsidRDefault="007F6D69" w:rsidP="00FB1207">
            <w:pPr>
              <w:spacing w:after="0" w:line="240" w:lineRule="auto"/>
              <w:jc w:val="center"/>
              <w:rPr>
                <w:b/>
                <w:bCs/>
                <w:color w:val="0070C0"/>
                <w:lang w:val="fr-FR"/>
              </w:rPr>
            </w:pPr>
            <w:r w:rsidRPr="0008087E">
              <w:rPr>
                <w:b/>
                <w:bCs/>
                <w:color w:val="0070C0"/>
                <w:lang w:val="fr-FR"/>
              </w:rPr>
              <w:t>AT</w:t>
            </w:r>
          </w:p>
        </w:tc>
        <w:tc>
          <w:tcPr>
            <w:tcW w:w="7581" w:type="dxa"/>
            <w:vAlign w:val="center"/>
          </w:tcPr>
          <w:p w14:paraId="6D362562" w14:textId="77777777" w:rsidR="007F6D69" w:rsidRPr="0008087E" w:rsidRDefault="007F6D69" w:rsidP="00FB1207">
            <w:pPr>
              <w:spacing w:after="0" w:line="240" w:lineRule="auto"/>
              <w:rPr>
                <w:bCs/>
                <w:lang w:val="fr-FR"/>
              </w:rPr>
            </w:pPr>
            <w:r w:rsidRPr="0008087E">
              <w:rPr>
                <w:bCs/>
                <w:lang w:val="fr-FR"/>
              </w:rPr>
              <w:t>Assistant / ce Technique</w:t>
            </w:r>
          </w:p>
        </w:tc>
      </w:tr>
      <w:tr w:rsidR="007F6D69" w:rsidRPr="0008087E" w14:paraId="5FD2DF41" w14:textId="77777777" w:rsidTr="00FB1207">
        <w:trPr>
          <w:trHeight w:val="397"/>
          <w:jc w:val="center"/>
        </w:trPr>
        <w:tc>
          <w:tcPr>
            <w:tcW w:w="1913" w:type="dxa"/>
            <w:vAlign w:val="center"/>
          </w:tcPr>
          <w:p w14:paraId="63A98BDA" w14:textId="77777777" w:rsidR="007F6D69" w:rsidRPr="0008087E" w:rsidRDefault="007F6D69" w:rsidP="00FB1207">
            <w:pPr>
              <w:spacing w:after="0" w:line="240" w:lineRule="auto"/>
              <w:jc w:val="center"/>
              <w:rPr>
                <w:b/>
                <w:bCs/>
                <w:color w:val="0070C0"/>
                <w:lang w:val="fr-FR"/>
              </w:rPr>
            </w:pPr>
            <w:r w:rsidRPr="0008087E">
              <w:rPr>
                <w:b/>
                <w:bCs/>
                <w:color w:val="0070C0"/>
                <w:lang w:val="fr-FR"/>
              </w:rPr>
              <w:t>CAFI</w:t>
            </w:r>
          </w:p>
        </w:tc>
        <w:tc>
          <w:tcPr>
            <w:tcW w:w="7581" w:type="dxa"/>
            <w:vAlign w:val="center"/>
          </w:tcPr>
          <w:p w14:paraId="7A671663" w14:textId="77777777" w:rsidR="007F6D69" w:rsidRPr="0008087E" w:rsidRDefault="007F6D69" w:rsidP="00FB1207">
            <w:pPr>
              <w:spacing w:after="0" w:line="240" w:lineRule="auto"/>
              <w:rPr>
                <w:bCs/>
                <w:lang w:val="fr-FR"/>
              </w:rPr>
            </w:pPr>
            <w:r w:rsidRPr="0008087E">
              <w:rPr>
                <w:bCs/>
                <w:lang w:val="fr-FR"/>
              </w:rPr>
              <w:t>Central African Forest Initiative / Initiative pour la Forêt d’Afrique Centrale</w:t>
            </w:r>
          </w:p>
        </w:tc>
      </w:tr>
      <w:tr w:rsidR="007F6D69" w:rsidRPr="0008087E" w14:paraId="24E2C058" w14:textId="77777777" w:rsidTr="00FB1207">
        <w:trPr>
          <w:trHeight w:val="214"/>
          <w:jc w:val="center"/>
        </w:trPr>
        <w:tc>
          <w:tcPr>
            <w:tcW w:w="1913" w:type="dxa"/>
            <w:vAlign w:val="center"/>
          </w:tcPr>
          <w:p w14:paraId="37CBB43A" w14:textId="77777777" w:rsidR="007F6D69" w:rsidRPr="0008087E" w:rsidRDefault="007F6D69" w:rsidP="00FB1207">
            <w:pPr>
              <w:spacing w:after="0" w:line="240" w:lineRule="auto"/>
              <w:jc w:val="center"/>
              <w:rPr>
                <w:b/>
                <w:bCs/>
                <w:color w:val="0070C0"/>
                <w:lang w:val="fr-FR"/>
              </w:rPr>
            </w:pPr>
            <w:r w:rsidRPr="0008087E">
              <w:rPr>
                <w:b/>
                <w:bCs/>
                <w:color w:val="0070C0"/>
                <w:lang w:val="fr-FR"/>
              </w:rPr>
              <w:t>CCF</w:t>
            </w:r>
          </w:p>
        </w:tc>
        <w:tc>
          <w:tcPr>
            <w:tcW w:w="7581" w:type="dxa"/>
            <w:vAlign w:val="center"/>
          </w:tcPr>
          <w:p w14:paraId="1CCDF954" w14:textId="77777777" w:rsidR="007F6D69" w:rsidRPr="0008087E" w:rsidRDefault="007F6D69" w:rsidP="00FB1207">
            <w:pPr>
              <w:spacing w:after="0" w:line="240" w:lineRule="auto"/>
              <w:rPr>
                <w:bCs/>
                <w:lang w:val="fr-FR"/>
              </w:rPr>
            </w:pPr>
            <w:r w:rsidRPr="0008087E">
              <w:rPr>
                <w:bCs/>
                <w:lang w:val="fr-FR"/>
              </w:rPr>
              <w:t>Contrat de Concession Forestière</w:t>
            </w:r>
          </w:p>
        </w:tc>
      </w:tr>
      <w:tr w:rsidR="007F6D69" w:rsidRPr="0008087E" w14:paraId="42890A36" w14:textId="77777777" w:rsidTr="00FB1207">
        <w:trPr>
          <w:trHeight w:val="131"/>
          <w:jc w:val="center"/>
        </w:trPr>
        <w:tc>
          <w:tcPr>
            <w:tcW w:w="1913" w:type="dxa"/>
            <w:vAlign w:val="center"/>
          </w:tcPr>
          <w:p w14:paraId="29F9A59E" w14:textId="77777777" w:rsidR="007F6D69" w:rsidRPr="0008087E" w:rsidRDefault="007F6D69" w:rsidP="00FB1207">
            <w:pPr>
              <w:spacing w:after="0" w:line="240" w:lineRule="auto"/>
              <w:jc w:val="center"/>
              <w:rPr>
                <w:b/>
                <w:bCs/>
                <w:color w:val="0070C0"/>
                <w:lang w:val="fr-FR"/>
              </w:rPr>
            </w:pPr>
            <w:r w:rsidRPr="0008087E">
              <w:rPr>
                <w:b/>
                <w:bCs/>
                <w:color w:val="0070C0"/>
                <w:lang w:val="fr-FR"/>
              </w:rPr>
              <w:t>CF</w:t>
            </w:r>
          </w:p>
        </w:tc>
        <w:tc>
          <w:tcPr>
            <w:tcW w:w="7581" w:type="dxa"/>
            <w:vAlign w:val="center"/>
          </w:tcPr>
          <w:p w14:paraId="69537A55" w14:textId="77777777" w:rsidR="007F6D69" w:rsidRPr="0008087E" w:rsidRDefault="007F6D69" w:rsidP="00FB1207">
            <w:pPr>
              <w:spacing w:after="0" w:line="240" w:lineRule="auto"/>
              <w:rPr>
                <w:bCs/>
                <w:lang w:val="fr-FR"/>
              </w:rPr>
            </w:pPr>
            <w:r w:rsidRPr="0008087E">
              <w:rPr>
                <w:bCs/>
                <w:lang w:val="fr-FR"/>
              </w:rPr>
              <w:t>Code Forestier</w:t>
            </w:r>
          </w:p>
        </w:tc>
      </w:tr>
      <w:tr w:rsidR="007F6D69" w:rsidRPr="0008087E" w14:paraId="4A9191D5" w14:textId="77777777" w:rsidTr="00FB1207">
        <w:trPr>
          <w:trHeight w:val="205"/>
          <w:jc w:val="center"/>
        </w:trPr>
        <w:tc>
          <w:tcPr>
            <w:tcW w:w="1913" w:type="dxa"/>
            <w:vAlign w:val="center"/>
          </w:tcPr>
          <w:p w14:paraId="1E5992B6" w14:textId="77777777" w:rsidR="007F6D69" w:rsidRPr="0008087E" w:rsidRDefault="007F6D69" w:rsidP="00FB1207">
            <w:pPr>
              <w:spacing w:after="0" w:line="240" w:lineRule="auto"/>
              <w:jc w:val="center"/>
              <w:rPr>
                <w:b/>
                <w:bCs/>
                <w:color w:val="0070C0"/>
                <w:lang w:val="fr-FR"/>
              </w:rPr>
            </w:pPr>
            <w:r w:rsidRPr="0008087E">
              <w:rPr>
                <w:b/>
                <w:bCs/>
                <w:color w:val="0070C0"/>
                <w:lang w:val="fr-FR"/>
              </w:rPr>
              <w:t>CCNF</w:t>
            </w:r>
          </w:p>
        </w:tc>
        <w:tc>
          <w:tcPr>
            <w:tcW w:w="7581" w:type="dxa"/>
            <w:vAlign w:val="center"/>
          </w:tcPr>
          <w:p w14:paraId="6D5E0277" w14:textId="77777777" w:rsidR="007F6D69" w:rsidRPr="0008087E" w:rsidRDefault="007F6D69" w:rsidP="00FB1207">
            <w:pPr>
              <w:spacing w:after="0" w:line="240" w:lineRule="auto"/>
              <w:rPr>
                <w:bCs/>
                <w:lang w:val="fr-FR"/>
              </w:rPr>
            </w:pPr>
            <w:r w:rsidRPr="0008087E">
              <w:rPr>
                <w:bCs/>
                <w:lang w:val="fr-FR"/>
              </w:rPr>
              <w:t xml:space="preserve">Conseil Consultatif National des Forêts </w:t>
            </w:r>
          </w:p>
        </w:tc>
      </w:tr>
      <w:tr w:rsidR="007F6D69" w:rsidRPr="0008087E" w14:paraId="47613126" w14:textId="77777777" w:rsidTr="00FB1207">
        <w:trPr>
          <w:trHeight w:val="397"/>
          <w:jc w:val="center"/>
        </w:trPr>
        <w:tc>
          <w:tcPr>
            <w:tcW w:w="1913" w:type="dxa"/>
            <w:vAlign w:val="center"/>
          </w:tcPr>
          <w:p w14:paraId="4D9462EF" w14:textId="77777777" w:rsidR="007F6D69" w:rsidRPr="0008087E" w:rsidRDefault="007F6D69" w:rsidP="00FB1207">
            <w:pPr>
              <w:spacing w:after="0" w:line="240" w:lineRule="auto"/>
              <w:jc w:val="center"/>
              <w:rPr>
                <w:b/>
                <w:bCs/>
                <w:color w:val="0070C0"/>
                <w:lang w:val="fr-FR"/>
              </w:rPr>
            </w:pPr>
            <w:r w:rsidRPr="0008087E">
              <w:rPr>
                <w:b/>
                <w:bCs/>
                <w:color w:val="0070C0"/>
                <w:lang w:val="fr-FR"/>
              </w:rPr>
              <w:t>CCPF</w:t>
            </w:r>
          </w:p>
        </w:tc>
        <w:tc>
          <w:tcPr>
            <w:tcW w:w="7581" w:type="dxa"/>
            <w:vAlign w:val="center"/>
          </w:tcPr>
          <w:p w14:paraId="50A43A66" w14:textId="77777777" w:rsidR="007F6D69" w:rsidRPr="0008087E" w:rsidRDefault="007F6D69" w:rsidP="00FB1207">
            <w:pPr>
              <w:spacing w:after="0" w:line="240" w:lineRule="auto"/>
              <w:rPr>
                <w:bCs/>
                <w:lang w:val="fr-FR"/>
              </w:rPr>
            </w:pPr>
            <w:r w:rsidRPr="0008087E">
              <w:rPr>
                <w:bCs/>
                <w:lang w:val="fr-FR"/>
              </w:rPr>
              <w:t>Conseil Consultatif Provincial des Forêts</w:t>
            </w:r>
          </w:p>
        </w:tc>
      </w:tr>
      <w:tr w:rsidR="007F6D69" w:rsidRPr="0008087E" w14:paraId="5C3D8202" w14:textId="77777777" w:rsidTr="00FB1207">
        <w:trPr>
          <w:trHeight w:val="285"/>
          <w:jc w:val="center"/>
        </w:trPr>
        <w:tc>
          <w:tcPr>
            <w:tcW w:w="1913" w:type="dxa"/>
            <w:vAlign w:val="center"/>
          </w:tcPr>
          <w:p w14:paraId="76A74D54" w14:textId="77777777" w:rsidR="007F6D69" w:rsidRPr="0008087E" w:rsidRDefault="007F6D69" w:rsidP="00FB1207">
            <w:pPr>
              <w:spacing w:after="0" w:line="240" w:lineRule="auto"/>
              <w:jc w:val="center"/>
              <w:rPr>
                <w:b/>
                <w:bCs/>
                <w:color w:val="0070C0"/>
                <w:lang w:val="fr-FR"/>
              </w:rPr>
            </w:pPr>
            <w:r w:rsidRPr="0008087E">
              <w:rPr>
                <w:b/>
                <w:bCs/>
                <w:color w:val="0070C0"/>
                <w:lang w:val="fr-FR"/>
              </w:rPr>
              <w:t>CCV</w:t>
            </w:r>
          </w:p>
        </w:tc>
        <w:tc>
          <w:tcPr>
            <w:tcW w:w="7581" w:type="dxa"/>
            <w:vAlign w:val="center"/>
          </w:tcPr>
          <w:p w14:paraId="0B4E7725" w14:textId="77777777" w:rsidR="007F6D69" w:rsidRPr="0008087E" w:rsidRDefault="007F6D69" w:rsidP="00FB1207">
            <w:pPr>
              <w:spacing w:after="0" w:line="240" w:lineRule="auto"/>
              <w:rPr>
                <w:bCs/>
                <w:lang w:val="fr-FR"/>
              </w:rPr>
            </w:pPr>
            <w:r w:rsidRPr="0008087E">
              <w:t>Cellule de Contrôle et de Vérification</w:t>
            </w:r>
          </w:p>
        </w:tc>
      </w:tr>
      <w:tr w:rsidR="007F6D69" w:rsidRPr="0008087E" w14:paraId="0F830B18" w14:textId="77777777" w:rsidTr="00FB1207">
        <w:trPr>
          <w:trHeight w:val="397"/>
          <w:jc w:val="center"/>
        </w:trPr>
        <w:tc>
          <w:tcPr>
            <w:tcW w:w="1913" w:type="dxa"/>
            <w:vAlign w:val="center"/>
          </w:tcPr>
          <w:p w14:paraId="3EB17013" w14:textId="77777777" w:rsidR="007F6D69" w:rsidRPr="0008087E" w:rsidRDefault="007F6D69" w:rsidP="00FB1207">
            <w:pPr>
              <w:spacing w:after="0" w:line="240" w:lineRule="auto"/>
              <w:jc w:val="center"/>
              <w:rPr>
                <w:b/>
                <w:bCs/>
                <w:color w:val="0070C0"/>
                <w:lang w:val="fr-FR"/>
              </w:rPr>
            </w:pPr>
            <w:r w:rsidRPr="0008087E">
              <w:rPr>
                <w:b/>
                <w:bCs/>
                <w:color w:val="0070C0"/>
                <w:lang w:val="fr-FR"/>
              </w:rPr>
              <w:t>COPIL</w:t>
            </w:r>
          </w:p>
        </w:tc>
        <w:tc>
          <w:tcPr>
            <w:tcW w:w="7581" w:type="dxa"/>
            <w:vAlign w:val="center"/>
          </w:tcPr>
          <w:p w14:paraId="38257194" w14:textId="77777777" w:rsidR="007F6D69" w:rsidRPr="0008087E" w:rsidRDefault="007F6D69" w:rsidP="00FB1207">
            <w:pPr>
              <w:spacing w:after="0" w:line="240" w:lineRule="auto"/>
              <w:rPr>
                <w:bCs/>
                <w:lang w:val="fr-FR"/>
              </w:rPr>
            </w:pPr>
            <w:r w:rsidRPr="0008087E">
              <w:rPr>
                <w:bCs/>
                <w:lang w:val="fr-FR"/>
              </w:rPr>
              <w:t>Comité de Pilotage</w:t>
            </w:r>
          </w:p>
        </w:tc>
      </w:tr>
      <w:tr w:rsidR="007F6D69" w:rsidRPr="0008087E" w14:paraId="28BAF0E1" w14:textId="77777777" w:rsidTr="00FB1207">
        <w:trPr>
          <w:trHeight w:val="397"/>
          <w:jc w:val="center"/>
        </w:trPr>
        <w:tc>
          <w:tcPr>
            <w:tcW w:w="1913" w:type="dxa"/>
            <w:vAlign w:val="center"/>
          </w:tcPr>
          <w:p w14:paraId="314D4068" w14:textId="77777777" w:rsidR="007F6D69" w:rsidRPr="0008087E" w:rsidRDefault="007F6D69" w:rsidP="00FB1207">
            <w:pPr>
              <w:spacing w:after="0" w:line="240" w:lineRule="auto"/>
              <w:jc w:val="center"/>
              <w:rPr>
                <w:b/>
                <w:bCs/>
                <w:color w:val="0070C0"/>
                <w:lang w:val="fr-FR"/>
              </w:rPr>
            </w:pPr>
            <w:r w:rsidRPr="0008087E">
              <w:rPr>
                <w:b/>
                <w:bCs/>
                <w:color w:val="0070C0"/>
                <w:lang w:val="fr-FR"/>
              </w:rPr>
              <w:t>DN</w:t>
            </w:r>
          </w:p>
        </w:tc>
        <w:tc>
          <w:tcPr>
            <w:tcW w:w="7581" w:type="dxa"/>
            <w:vAlign w:val="center"/>
          </w:tcPr>
          <w:p w14:paraId="7BACA175" w14:textId="77777777" w:rsidR="007F6D69" w:rsidRPr="0008087E" w:rsidRDefault="007F6D69" w:rsidP="00FB1207">
            <w:pPr>
              <w:spacing w:after="0" w:line="240" w:lineRule="auto"/>
              <w:rPr>
                <w:bCs/>
                <w:lang w:val="fr-FR"/>
              </w:rPr>
            </w:pPr>
            <w:r w:rsidRPr="0008087E">
              <w:rPr>
                <w:bCs/>
                <w:lang w:val="fr-FR"/>
              </w:rPr>
              <w:t>Directeur National</w:t>
            </w:r>
          </w:p>
        </w:tc>
      </w:tr>
      <w:tr w:rsidR="007F6D69" w:rsidRPr="0008087E" w14:paraId="47E011A8" w14:textId="77777777" w:rsidTr="00FB1207">
        <w:trPr>
          <w:trHeight w:val="397"/>
          <w:jc w:val="center"/>
        </w:trPr>
        <w:tc>
          <w:tcPr>
            <w:tcW w:w="1913" w:type="dxa"/>
            <w:vAlign w:val="center"/>
          </w:tcPr>
          <w:p w14:paraId="26B7A675" w14:textId="77777777" w:rsidR="007F6D69" w:rsidRPr="0008087E" w:rsidRDefault="007F6D69" w:rsidP="00FB1207">
            <w:pPr>
              <w:spacing w:after="0" w:line="240" w:lineRule="auto"/>
              <w:jc w:val="center"/>
              <w:rPr>
                <w:b/>
                <w:bCs/>
                <w:color w:val="0070C0"/>
                <w:lang w:val="fr-FR"/>
              </w:rPr>
            </w:pPr>
            <w:r w:rsidRPr="0008087E">
              <w:rPr>
                <w:b/>
                <w:bCs/>
                <w:color w:val="0070C0"/>
                <w:lang w:val="fr-FR"/>
              </w:rPr>
              <w:t>ETD</w:t>
            </w:r>
          </w:p>
        </w:tc>
        <w:tc>
          <w:tcPr>
            <w:tcW w:w="7581" w:type="dxa"/>
            <w:vAlign w:val="center"/>
          </w:tcPr>
          <w:p w14:paraId="6E798B40" w14:textId="77777777" w:rsidR="007F6D69" w:rsidRPr="0008087E" w:rsidRDefault="007F6D69" w:rsidP="00FB1207">
            <w:pPr>
              <w:spacing w:after="0" w:line="240" w:lineRule="auto"/>
              <w:rPr>
                <w:bCs/>
                <w:lang w:val="fr-FR"/>
              </w:rPr>
            </w:pPr>
            <w:r w:rsidRPr="0008087E">
              <w:rPr>
                <w:bCs/>
                <w:lang w:val="fr-FR"/>
              </w:rPr>
              <w:t>Entité Territoriale Décentralisée</w:t>
            </w:r>
          </w:p>
        </w:tc>
      </w:tr>
      <w:tr w:rsidR="007F6D69" w:rsidRPr="00083E40" w14:paraId="5BE6A8EE" w14:textId="77777777" w:rsidTr="00FB1207">
        <w:trPr>
          <w:trHeight w:val="397"/>
          <w:jc w:val="center"/>
        </w:trPr>
        <w:tc>
          <w:tcPr>
            <w:tcW w:w="1913" w:type="dxa"/>
            <w:vAlign w:val="center"/>
          </w:tcPr>
          <w:p w14:paraId="7A123A29" w14:textId="77777777" w:rsidR="007F6D69" w:rsidRPr="0008087E" w:rsidRDefault="007F6D69" w:rsidP="00FB1207">
            <w:pPr>
              <w:spacing w:after="0" w:line="240" w:lineRule="auto"/>
              <w:jc w:val="center"/>
              <w:rPr>
                <w:b/>
                <w:bCs/>
                <w:color w:val="0070C0"/>
                <w:lang w:val="fr-FR"/>
              </w:rPr>
            </w:pPr>
            <w:r w:rsidRPr="0008087E">
              <w:rPr>
                <w:b/>
                <w:bCs/>
                <w:color w:val="0070C0"/>
                <w:lang w:val="fr-FR"/>
              </w:rPr>
              <w:t>FLEGT</w:t>
            </w:r>
          </w:p>
        </w:tc>
        <w:tc>
          <w:tcPr>
            <w:tcW w:w="7581" w:type="dxa"/>
            <w:vAlign w:val="center"/>
          </w:tcPr>
          <w:p w14:paraId="284E38D2" w14:textId="77777777" w:rsidR="007F6D69" w:rsidRPr="0008087E" w:rsidRDefault="007F6D69" w:rsidP="00FB1207">
            <w:pPr>
              <w:spacing w:after="0" w:line="240" w:lineRule="auto"/>
              <w:rPr>
                <w:bCs/>
                <w:lang w:val="en-US"/>
              </w:rPr>
            </w:pPr>
            <w:r w:rsidRPr="0008087E">
              <w:rPr>
                <w:bCs/>
                <w:lang w:val="en-US"/>
              </w:rPr>
              <w:t>Forest, Law, Enforcement Governance and Trade</w:t>
            </w:r>
          </w:p>
        </w:tc>
      </w:tr>
      <w:tr w:rsidR="007F6D69" w:rsidRPr="0008087E" w14:paraId="67065300" w14:textId="77777777" w:rsidTr="00FB1207">
        <w:trPr>
          <w:trHeight w:val="397"/>
          <w:jc w:val="center"/>
        </w:trPr>
        <w:tc>
          <w:tcPr>
            <w:tcW w:w="1913" w:type="dxa"/>
            <w:vAlign w:val="center"/>
          </w:tcPr>
          <w:p w14:paraId="3AEB87BB" w14:textId="77777777" w:rsidR="007F6D69" w:rsidRPr="0008087E" w:rsidRDefault="007F6D69" w:rsidP="00FB1207">
            <w:pPr>
              <w:spacing w:after="0" w:line="240" w:lineRule="auto"/>
              <w:jc w:val="center"/>
              <w:rPr>
                <w:b/>
                <w:bCs/>
                <w:color w:val="0070C0"/>
                <w:lang w:val="fr-FR"/>
              </w:rPr>
            </w:pPr>
            <w:r w:rsidRPr="0008087E">
              <w:rPr>
                <w:b/>
                <w:bCs/>
                <w:color w:val="0070C0"/>
                <w:lang w:val="fr-FR"/>
              </w:rPr>
              <w:t>FONAREDD</w:t>
            </w:r>
          </w:p>
        </w:tc>
        <w:tc>
          <w:tcPr>
            <w:tcW w:w="7581" w:type="dxa"/>
            <w:vAlign w:val="center"/>
          </w:tcPr>
          <w:p w14:paraId="78C2DF88" w14:textId="77777777" w:rsidR="007F6D69" w:rsidRPr="0008087E" w:rsidRDefault="007F6D69" w:rsidP="00FB1207">
            <w:pPr>
              <w:spacing w:after="0" w:line="240" w:lineRule="auto"/>
              <w:rPr>
                <w:bCs/>
                <w:lang w:val="fr-FR"/>
              </w:rPr>
            </w:pPr>
            <w:r w:rsidRPr="0008087E">
              <w:rPr>
                <w:bCs/>
                <w:lang w:val="fr-FR"/>
              </w:rPr>
              <w:t>Fonds National REDD+</w:t>
            </w:r>
          </w:p>
        </w:tc>
      </w:tr>
      <w:tr w:rsidR="007F6D69" w:rsidRPr="0008087E" w14:paraId="0D6D7326" w14:textId="77777777" w:rsidTr="00FB1207">
        <w:trPr>
          <w:trHeight w:val="397"/>
          <w:jc w:val="center"/>
        </w:trPr>
        <w:tc>
          <w:tcPr>
            <w:tcW w:w="1913" w:type="dxa"/>
            <w:vAlign w:val="center"/>
          </w:tcPr>
          <w:p w14:paraId="78AB04BB" w14:textId="77777777" w:rsidR="007F6D69" w:rsidRPr="0008087E" w:rsidRDefault="007F6D69" w:rsidP="00FB1207">
            <w:pPr>
              <w:spacing w:after="0" w:line="240" w:lineRule="auto"/>
              <w:jc w:val="center"/>
              <w:rPr>
                <w:b/>
                <w:bCs/>
                <w:color w:val="0070C0"/>
                <w:lang w:val="fr-FR"/>
              </w:rPr>
            </w:pPr>
            <w:r w:rsidRPr="0008087E">
              <w:rPr>
                <w:b/>
                <w:bCs/>
                <w:color w:val="0070C0"/>
                <w:lang w:val="fr-FR"/>
              </w:rPr>
              <w:t>LoI</w:t>
            </w:r>
          </w:p>
        </w:tc>
        <w:tc>
          <w:tcPr>
            <w:tcW w:w="7581" w:type="dxa"/>
            <w:vAlign w:val="center"/>
          </w:tcPr>
          <w:p w14:paraId="53E1830D" w14:textId="77777777" w:rsidR="007F6D69" w:rsidRPr="0008087E" w:rsidRDefault="007F6D69" w:rsidP="00FB1207">
            <w:pPr>
              <w:spacing w:after="0" w:line="240" w:lineRule="auto"/>
              <w:rPr>
                <w:bCs/>
                <w:lang w:val="fr-FR"/>
              </w:rPr>
            </w:pPr>
            <w:r w:rsidRPr="0008087E">
              <w:rPr>
                <w:bCs/>
                <w:lang w:val="fr-FR"/>
              </w:rPr>
              <w:t>Lettre d’Intention</w:t>
            </w:r>
          </w:p>
        </w:tc>
      </w:tr>
      <w:tr w:rsidR="007F6D69" w:rsidRPr="0008087E" w14:paraId="0CC9D797" w14:textId="77777777" w:rsidTr="00FB1207">
        <w:trPr>
          <w:trHeight w:val="397"/>
          <w:jc w:val="center"/>
        </w:trPr>
        <w:tc>
          <w:tcPr>
            <w:tcW w:w="1913" w:type="dxa"/>
            <w:vAlign w:val="center"/>
          </w:tcPr>
          <w:p w14:paraId="3AE74216" w14:textId="77777777" w:rsidR="007F6D69" w:rsidRPr="0008087E" w:rsidRDefault="007F6D69" w:rsidP="00FB1207">
            <w:pPr>
              <w:spacing w:after="0" w:line="240" w:lineRule="auto"/>
              <w:jc w:val="center"/>
              <w:rPr>
                <w:b/>
                <w:bCs/>
                <w:color w:val="0070C0"/>
                <w:lang w:val="fr-FR"/>
              </w:rPr>
            </w:pPr>
            <w:r w:rsidRPr="0008087E">
              <w:rPr>
                <w:b/>
                <w:bCs/>
                <w:color w:val="0070C0"/>
                <w:lang w:val="fr-FR"/>
              </w:rPr>
              <w:t>MEDD</w:t>
            </w:r>
          </w:p>
        </w:tc>
        <w:tc>
          <w:tcPr>
            <w:tcW w:w="7581" w:type="dxa"/>
            <w:vAlign w:val="center"/>
          </w:tcPr>
          <w:p w14:paraId="54DF1231" w14:textId="77777777" w:rsidR="007F6D69" w:rsidRPr="0008087E" w:rsidRDefault="007F6D69" w:rsidP="00FB1207">
            <w:pPr>
              <w:spacing w:after="0" w:line="240" w:lineRule="auto"/>
              <w:rPr>
                <w:bCs/>
                <w:lang w:val="fr-FR"/>
              </w:rPr>
            </w:pPr>
            <w:r w:rsidRPr="0008087E">
              <w:rPr>
                <w:bCs/>
                <w:lang w:val="fr-FR"/>
              </w:rPr>
              <w:t>Ministère de l’Environnement et du Développement Durable</w:t>
            </w:r>
          </w:p>
        </w:tc>
      </w:tr>
      <w:tr w:rsidR="007F6D69" w:rsidRPr="0008087E" w14:paraId="5712E16F" w14:textId="77777777" w:rsidTr="00FB1207">
        <w:trPr>
          <w:trHeight w:val="397"/>
          <w:jc w:val="center"/>
        </w:trPr>
        <w:tc>
          <w:tcPr>
            <w:tcW w:w="1913" w:type="dxa"/>
            <w:vAlign w:val="center"/>
          </w:tcPr>
          <w:p w14:paraId="36608403" w14:textId="77777777" w:rsidR="007F6D69" w:rsidRPr="0008087E" w:rsidRDefault="007F6D69" w:rsidP="00FB1207">
            <w:pPr>
              <w:spacing w:after="0" w:line="240" w:lineRule="auto"/>
              <w:jc w:val="center"/>
              <w:rPr>
                <w:b/>
                <w:bCs/>
                <w:color w:val="0070C0"/>
                <w:lang w:val="fr-FR"/>
              </w:rPr>
            </w:pPr>
            <w:r w:rsidRPr="0008087E">
              <w:rPr>
                <w:b/>
                <w:bCs/>
                <w:color w:val="0070C0"/>
                <w:lang w:val="fr-FR"/>
              </w:rPr>
              <w:t>MO</w:t>
            </w:r>
          </w:p>
        </w:tc>
        <w:tc>
          <w:tcPr>
            <w:tcW w:w="7581" w:type="dxa"/>
            <w:vAlign w:val="center"/>
          </w:tcPr>
          <w:p w14:paraId="2FB53DDC" w14:textId="77777777" w:rsidR="007F6D69" w:rsidRPr="0008087E" w:rsidRDefault="007F6D69" w:rsidP="00FB1207">
            <w:pPr>
              <w:spacing w:after="0" w:line="240" w:lineRule="auto"/>
              <w:rPr>
                <w:bCs/>
                <w:lang w:val="fr-FR"/>
              </w:rPr>
            </w:pPr>
            <w:r w:rsidRPr="0008087E">
              <w:rPr>
                <w:bCs/>
                <w:lang w:val="fr-FR"/>
              </w:rPr>
              <w:t>Maître / Maîtrise d’Ouvrage</w:t>
            </w:r>
          </w:p>
        </w:tc>
      </w:tr>
      <w:tr w:rsidR="007F6D69" w:rsidRPr="0008087E" w14:paraId="556B94DF" w14:textId="77777777" w:rsidTr="00FB1207">
        <w:trPr>
          <w:trHeight w:val="397"/>
          <w:jc w:val="center"/>
        </w:trPr>
        <w:tc>
          <w:tcPr>
            <w:tcW w:w="1913" w:type="dxa"/>
            <w:vAlign w:val="center"/>
          </w:tcPr>
          <w:p w14:paraId="0A5F483A" w14:textId="77777777" w:rsidR="007F6D69" w:rsidRPr="0008087E" w:rsidRDefault="007F6D69" w:rsidP="00FB1207">
            <w:pPr>
              <w:spacing w:after="0" w:line="240" w:lineRule="auto"/>
              <w:jc w:val="center"/>
              <w:rPr>
                <w:b/>
                <w:bCs/>
                <w:color w:val="0070C0"/>
                <w:lang w:val="fr-FR"/>
              </w:rPr>
            </w:pPr>
            <w:r w:rsidRPr="0008087E">
              <w:rPr>
                <w:b/>
                <w:bCs/>
                <w:color w:val="0070C0"/>
                <w:lang w:val="fr-FR"/>
              </w:rPr>
              <w:t>OIN</w:t>
            </w:r>
          </w:p>
        </w:tc>
        <w:tc>
          <w:tcPr>
            <w:tcW w:w="7581" w:type="dxa"/>
            <w:vAlign w:val="center"/>
          </w:tcPr>
          <w:p w14:paraId="046297F0" w14:textId="77777777" w:rsidR="007F6D69" w:rsidRPr="0008087E" w:rsidRDefault="007F6D69" w:rsidP="00FB1207">
            <w:pPr>
              <w:spacing w:after="0" w:line="240" w:lineRule="auto"/>
              <w:rPr>
                <w:bCs/>
                <w:lang w:val="fr-FR"/>
              </w:rPr>
            </w:pPr>
            <w:r w:rsidRPr="0008087E">
              <w:rPr>
                <w:bCs/>
                <w:lang w:val="fr-FR"/>
              </w:rPr>
              <w:t>Observateur Indépendant National</w:t>
            </w:r>
          </w:p>
        </w:tc>
      </w:tr>
      <w:tr w:rsidR="007F6D69" w:rsidRPr="0008087E" w14:paraId="42554115" w14:textId="77777777" w:rsidTr="00FB1207">
        <w:trPr>
          <w:trHeight w:val="397"/>
          <w:jc w:val="center"/>
        </w:trPr>
        <w:tc>
          <w:tcPr>
            <w:tcW w:w="1913" w:type="dxa"/>
            <w:vAlign w:val="center"/>
          </w:tcPr>
          <w:p w14:paraId="1B3B222E" w14:textId="77777777" w:rsidR="007F6D69" w:rsidRPr="0008087E" w:rsidRDefault="007F6D69" w:rsidP="00FB1207">
            <w:pPr>
              <w:spacing w:after="0" w:line="240" w:lineRule="auto"/>
              <w:jc w:val="center"/>
              <w:rPr>
                <w:b/>
                <w:bCs/>
                <w:color w:val="0070C0"/>
                <w:lang w:val="fr-FR"/>
              </w:rPr>
            </w:pPr>
            <w:r w:rsidRPr="0008087E">
              <w:rPr>
                <w:b/>
                <w:bCs/>
                <w:color w:val="0070C0"/>
                <w:lang w:val="fr-FR"/>
              </w:rPr>
              <w:t>PFNL</w:t>
            </w:r>
          </w:p>
        </w:tc>
        <w:tc>
          <w:tcPr>
            <w:tcW w:w="7581" w:type="dxa"/>
            <w:vAlign w:val="center"/>
          </w:tcPr>
          <w:p w14:paraId="469AF928" w14:textId="77777777" w:rsidR="007F6D69" w:rsidRPr="0008087E" w:rsidRDefault="007F6D69" w:rsidP="00FB1207">
            <w:pPr>
              <w:spacing w:after="0" w:line="240" w:lineRule="auto"/>
              <w:rPr>
                <w:bCs/>
                <w:lang w:val="fr-FR"/>
              </w:rPr>
            </w:pPr>
            <w:r w:rsidRPr="0008087E">
              <w:rPr>
                <w:bCs/>
                <w:lang w:val="fr-FR"/>
              </w:rPr>
              <w:t xml:space="preserve">Produits Forestiers Non-Ligneux </w:t>
            </w:r>
          </w:p>
        </w:tc>
      </w:tr>
      <w:tr w:rsidR="007F6D69" w:rsidRPr="0008087E" w14:paraId="62B39533" w14:textId="77777777" w:rsidTr="00FB1207">
        <w:trPr>
          <w:trHeight w:val="397"/>
          <w:jc w:val="center"/>
        </w:trPr>
        <w:tc>
          <w:tcPr>
            <w:tcW w:w="1913" w:type="dxa"/>
            <w:vAlign w:val="center"/>
          </w:tcPr>
          <w:p w14:paraId="5BAE9C64" w14:textId="77777777" w:rsidR="007F6D69" w:rsidRPr="0008087E" w:rsidRDefault="007F6D69" w:rsidP="00FB1207">
            <w:pPr>
              <w:spacing w:after="0" w:line="240" w:lineRule="auto"/>
              <w:jc w:val="center"/>
              <w:rPr>
                <w:b/>
                <w:bCs/>
                <w:color w:val="0070C0"/>
                <w:lang w:val="fr-FR"/>
              </w:rPr>
            </w:pPr>
            <w:r w:rsidRPr="0008087E">
              <w:rPr>
                <w:b/>
                <w:bCs/>
                <w:color w:val="0070C0"/>
                <w:lang w:val="fr-FR"/>
              </w:rPr>
              <w:t>PGDF</w:t>
            </w:r>
          </w:p>
        </w:tc>
        <w:tc>
          <w:tcPr>
            <w:tcW w:w="7581" w:type="dxa"/>
            <w:vAlign w:val="center"/>
          </w:tcPr>
          <w:p w14:paraId="54B29965" w14:textId="77777777" w:rsidR="007F6D69" w:rsidRPr="0008087E" w:rsidRDefault="007F6D69" w:rsidP="00FB1207">
            <w:pPr>
              <w:spacing w:after="0" w:line="240" w:lineRule="auto"/>
              <w:rPr>
                <w:bCs/>
                <w:lang w:val="fr-FR"/>
              </w:rPr>
            </w:pPr>
            <w:r w:rsidRPr="0008087E">
              <w:rPr>
                <w:bCs/>
                <w:lang w:val="fr-FR"/>
              </w:rPr>
              <w:t xml:space="preserve">Programme Gestion Durable de Forêts </w:t>
            </w:r>
          </w:p>
        </w:tc>
      </w:tr>
      <w:tr w:rsidR="007F6D69" w:rsidRPr="0008087E" w14:paraId="0214AD32" w14:textId="77777777" w:rsidTr="00FB1207">
        <w:trPr>
          <w:trHeight w:val="397"/>
          <w:jc w:val="center"/>
        </w:trPr>
        <w:tc>
          <w:tcPr>
            <w:tcW w:w="1913" w:type="dxa"/>
            <w:vAlign w:val="center"/>
          </w:tcPr>
          <w:p w14:paraId="1E6FB9BE" w14:textId="77777777" w:rsidR="007F6D69" w:rsidRPr="0008087E" w:rsidRDefault="007F6D69" w:rsidP="00FB1207">
            <w:pPr>
              <w:spacing w:after="0" w:line="240" w:lineRule="auto"/>
              <w:jc w:val="center"/>
              <w:rPr>
                <w:b/>
                <w:bCs/>
                <w:color w:val="0070C0"/>
                <w:lang w:val="fr-FR"/>
              </w:rPr>
            </w:pPr>
            <w:r w:rsidRPr="0008087E">
              <w:rPr>
                <w:b/>
                <w:bCs/>
                <w:color w:val="0070C0"/>
                <w:lang w:val="fr-FR"/>
              </w:rPr>
              <w:t>PIF</w:t>
            </w:r>
          </w:p>
        </w:tc>
        <w:tc>
          <w:tcPr>
            <w:tcW w:w="7581" w:type="dxa"/>
            <w:vAlign w:val="center"/>
          </w:tcPr>
          <w:p w14:paraId="3F357D4C" w14:textId="77777777" w:rsidR="007F6D69" w:rsidRPr="0008087E" w:rsidRDefault="007F6D69" w:rsidP="00FB1207">
            <w:pPr>
              <w:spacing w:after="0" w:line="240" w:lineRule="auto"/>
              <w:rPr>
                <w:bCs/>
                <w:lang w:val="fr-FR"/>
              </w:rPr>
            </w:pPr>
            <w:r w:rsidRPr="0008087E">
              <w:rPr>
                <w:lang w:val="fr-FR"/>
              </w:rPr>
              <w:t>Programme d’Investissement pour la Forêt</w:t>
            </w:r>
          </w:p>
        </w:tc>
      </w:tr>
      <w:tr w:rsidR="007F6D69" w:rsidRPr="0008087E" w14:paraId="403B9D19" w14:textId="77777777" w:rsidTr="00FB1207">
        <w:trPr>
          <w:trHeight w:val="397"/>
          <w:jc w:val="center"/>
        </w:trPr>
        <w:tc>
          <w:tcPr>
            <w:tcW w:w="1913" w:type="dxa"/>
            <w:vAlign w:val="center"/>
          </w:tcPr>
          <w:p w14:paraId="6E450FCF" w14:textId="77777777" w:rsidR="007F6D69" w:rsidRPr="0008087E" w:rsidRDefault="007F6D69" w:rsidP="00FB1207">
            <w:pPr>
              <w:spacing w:after="0" w:line="240" w:lineRule="auto"/>
              <w:jc w:val="center"/>
              <w:rPr>
                <w:b/>
                <w:bCs/>
                <w:color w:val="0070C0"/>
                <w:lang w:val="fr-FR"/>
              </w:rPr>
            </w:pPr>
            <w:r w:rsidRPr="0008087E">
              <w:rPr>
                <w:b/>
                <w:bCs/>
                <w:color w:val="0070C0"/>
                <w:lang w:val="fr-FR"/>
              </w:rPr>
              <w:t>PROFEAAC</w:t>
            </w:r>
          </w:p>
        </w:tc>
        <w:tc>
          <w:tcPr>
            <w:tcW w:w="7581" w:type="dxa"/>
            <w:vAlign w:val="center"/>
          </w:tcPr>
          <w:p w14:paraId="6A7C5E54" w14:textId="77777777" w:rsidR="007F6D69" w:rsidRPr="0008087E" w:rsidRDefault="007F6D69" w:rsidP="00FB1207">
            <w:pPr>
              <w:spacing w:after="0" w:line="240" w:lineRule="auto"/>
              <w:rPr>
                <w:lang w:val="fr-FR"/>
              </w:rPr>
            </w:pPr>
            <w:r w:rsidRPr="0008087E">
              <w:rPr>
                <w:shd w:val="clear" w:color="auto" w:fill="FFFFFF"/>
                <w:lang w:val="fr-FR"/>
              </w:rPr>
              <w:t>Promouvoir et Formaliser l'Exploitation Artisanale du bois d'œuvre en Afrique Centrale</w:t>
            </w:r>
          </w:p>
        </w:tc>
      </w:tr>
      <w:tr w:rsidR="007F6D69" w:rsidRPr="0008087E" w14:paraId="7EA3759F" w14:textId="77777777" w:rsidTr="00FB1207">
        <w:trPr>
          <w:trHeight w:val="397"/>
          <w:jc w:val="center"/>
        </w:trPr>
        <w:tc>
          <w:tcPr>
            <w:tcW w:w="1913" w:type="dxa"/>
            <w:vAlign w:val="center"/>
          </w:tcPr>
          <w:p w14:paraId="4A06A717" w14:textId="77777777" w:rsidR="007F6D69" w:rsidRPr="0008087E" w:rsidRDefault="007F6D69" w:rsidP="00FB1207">
            <w:pPr>
              <w:spacing w:after="0" w:line="240" w:lineRule="auto"/>
              <w:jc w:val="center"/>
              <w:rPr>
                <w:b/>
                <w:bCs/>
                <w:color w:val="0070C0"/>
                <w:lang w:val="fr-FR"/>
              </w:rPr>
            </w:pPr>
            <w:r w:rsidRPr="0008087E">
              <w:rPr>
                <w:b/>
                <w:bCs/>
                <w:color w:val="0070C0"/>
                <w:lang w:val="fr-FR"/>
              </w:rPr>
              <w:t>PNSD</w:t>
            </w:r>
          </w:p>
        </w:tc>
        <w:tc>
          <w:tcPr>
            <w:tcW w:w="7581" w:type="dxa"/>
            <w:vAlign w:val="center"/>
          </w:tcPr>
          <w:p w14:paraId="7C45037B" w14:textId="77777777" w:rsidR="007F6D69" w:rsidRPr="0008087E" w:rsidRDefault="007F6D69" w:rsidP="00FB1207">
            <w:pPr>
              <w:spacing w:after="0" w:line="240" w:lineRule="auto"/>
              <w:rPr>
                <w:lang w:val="fr-FR"/>
              </w:rPr>
            </w:pPr>
            <w:r w:rsidRPr="0008087E">
              <w:rPr>
                <w:bCs/>
                <w:lang w:val="fr-FR"/>
              </w:rPr>
              <w:t xml:space="preserve">Plan National Stratégique de Développement </w:t>
            </w:r>
          </w:p>
        </w:tc>
      </w:tr>
      <w:tr w:rsidR="007F6D69" w:rsidRPr="0008087E" w14:paraId="1EF0E8B0" w14:textId="77777777" w:rsidTr="00FB1207">
        <w:trPr>
          <w:trHeight w:val="397"/>
          <w:jc w:val="center"/>
        </w:trPr>
        <w:tc>
          <w:tcPr>
            <w:tcW w:w="1913" w:type="dxa"/>
            <w:vAlign w:val="center"/>
          </w:tcPr>
          <w:p w14:paraId="5FE46359" w14:textId="77777777" w:rsidR="007F6D69" w:rsidRPr="0008087E" w:rsidRDefault="007F6D69" w:rsidP="00FB1207">
            <w:pPr>
              <w:spacing w:after="0" w:line="240" w:lineRule="auto"/>
              <w:jc w:val="center"/>
              <w:rPr>
                <w:b/>
                <w:bCs/>
                <w:color w:val="0070C0"/>
                <w:lang w:val="fr-FR"/>
              </w:rPr>
            </w:pPr>
            <w:r w:rsidRPr="0008087E">
              <w:rPr>
                <w:b/>
                <w:bCs/>
                <w:color w:val="0070C0"/>
                <w:lang w:val="fr-FR"/>
              </w:rPr>
              <w:t>PTBA</w:t>
            </w:r>
          </w:p>
        </w:tc>
        <w:tc>
          <w:tcPr>
            <w:tcW w:w="7581" w:type="dxa"/>
            <w:vAlign w:val="center"/>
          </w:tcPr>
          <w:p w14:paraId="57C440A5" w14:textId="77777777" w:rsidR="007F6D69" w:rsidRPr="0008087E" w:rsidRDefault="007F6D69" w:rsidP="00FB1207">
            <w:pPr>
              <w:spacing w:after="0" w:line="240" w:lineRule="auto"/>
              <w:rPr>
                <w:bCs/>
                <w:lang w:val="fr-FR"/>
              </w:rPr>
            </w:pPr>
            <w:r w:rsidRPr="0008087E">
              <w:rPr>
                <w:bCs/>
                <w:lang w:val="fr-FR"/>
              </w:rPr>
              <w:t>Plan de Travail et Budget Annuel</w:t>
            </w:r>
          </w:p>
        </w:tc>
      </w:tr>
      <w:tr w:rsidR="007F6D69" w:rsidRPr="0008087E" w14:paraId="1C590715" w14:textId="77777777" w:rsidTr="00FB1207">
        <w:trPr>
          <w:trHeight w:val="397"/>
          <w:jc w:val="center"/>
        </w:trPr>
        <w:tc>
          <w:tcPr>
            <w:tcW w:w="1913" w:type="dxa"/>
            <w:vAlign w:val="center"/>
          </w:tcPr>
          <w:p w14:paraId="1B1B6D40" w14:textId="77777777" w:rsidR="007F6D69" w:rsidRPr="0008087E" w:rsidRDefault="007F6D69" w:rsidP="00FB1207">
            <w:pPr>
              <w:spacing w:after="0" w:line="240" w:lineRule="auto"/>
              <w:jc w:val="center"/>
              <w:rPr>
                <w:b/>
                <w:bCs/>
                <w:color w:val="0070C0"/>
                <w:lang w:val="fr-FR"/>
              </w:rPr>
            </w:pPr>
            <w:r w:rsidRPr="0008087E">
              <w:rPr>
                <w:b/>
                <w:bCs/>
                <w:color w:val="0070C0"/>
                <w:lang w:val="fr-FR"/>
              </w:rPr>
              <w:t>PTF</w:t>
            </w:r>
          </w:p>
        </w:tc>
        <w:tc>
          <w:tcPr>
            <w:tcW w:w="7581" w:type="dxa"/>
            <w:vAlign w:val="center"/>
          </w:tcPr>
          <w:p w14:paraId="063AE467" w14:textId="77777777" w:rsidR="007F6D69" w:rsidRPr="0008087E" w:rsidRDefault="007F6D69" w:rsidP="00FB1207">
            <w:pPr>
              <w:spacing w:after="0" w:line="240" w:lineRule="auto"/>
              <w:rPr>
                <w:bCs/>
                <w:lang w:val="fr-FR"/>
              </w:rPr>
            </w:pPr>
            <w:r w:rsidRPr="0008087E">
              <w:rPr>
                <w:bCs/>
                <w:lang w:val="fr-FR"/>
              </w:rPr>
              <w:t>Partenaires Techniques et Financiers</w:t>
            </w:r>
          </w:p>
        </w:tc>
      </w:tr>
      <w:tr w:rsidR="007F6D69" w:rsidRPr="0008087E" w14:paraId="67EFA1DE" w14:textId="77777777" w:rsidTr="00FB1207">
        <w:trPr>
          <w:trHeight w:val="311"/>
          <w:jc w:val="center"/>
        </w:trPr>
        <w:tc>
          <w:tcPr>
            <w:tcW w:w="1913" w:type="dxa"/>
            <w:vAlign w:val="center"/>
          </w:tcPr>
          <w:p w14:paraId="1E7164EE" w14:textId="77777777" w:rsidR="007F6D69" w:rsidRPr="0008087E" w:rsidRDefault="007F6D69" w:rsidP="00FB1207">
            <w:pPr>
              <w:spacing w:after="0" w:line="240" w:lineRule="auto"/>
              <w:jc w:val="center"/>
              <w:rPr>
                <w:b/>
                <w:bCs/>
                <w:color w:val="0070C0"/>
                <w:lang w:val="fr-FR"/>
              </w:rPr>
            </w:pPr>
            <w:r w:rsidRPr="0008087E">
              <w:rPr>
                <w:b/>
                <w:bCs/>
                <w:color w:val="0070C0"/>
                <w:lang w:val="fr-FR"/>
              </w:rPr>
              <w:t>REDD+</w:t>
            </w:r>
          </w:p>
        </w:tc>
        <w:tc>
          <w:tcPr>
            <w:tcW w:w="7581" w:type="dxa"/>
            <w:vAlign w:val="center"/>
          </w:tcPr>
          <w:p w14:paraId="7F39D00E" w14:textId="77777777" w:rsidR="007F6D69" w:rsidRPr="0008087E" w:rsidRDefault="007F6D69" w:rsidP="00FB1207">
            <w:pPr>
              <w:spacing w:after="0" w:line="240" w:lineRule="auto"/>
              <w:rPr>
                <w:bCs/>
                <w:lang w:val="fr-FR"/>
              </w:rPr>
            </w:pPr>
            <w:r w:rsidRPr="0008087E">
              <w:rPr>
                <w:bCs/>
                <w:lang w:val="fr-FR"/>
              </w:rPr>
              <w:t>Réduction des Émissions dues à la Déforestation et à la Dégradation forestière</w:t>
            </w:r>
          </w:p>
        </w:tc>
      </w:tr>
      <w:tr w:rsidR="007F6D69" w:rsidRPr="0008087E" w14:paraId="5398561F" w14:textId="77777777" w:rsidTr="00FB1207">
        <w:trPr>
          <w:trHeight w:val="397"/>
          <w:jc w:val="center"/>
        </w:trPr>
        <w:tc>
          <w:tcPr>
            <w:tcW w:w="1913" w:type="dxa"/>
            <w:vAlign w:val="center"/>
          </w:tcPr>
          <w:p w14:paraId="6F21BA5B" w14:textId="77777777" w:rsidR="007F6D69" w:rsidRPr="0008087E" w:rsidRDefault="007F6D69" w:rsidP="00FB1207">
            <w:pPr>
              <w:spacing w:after="0" w:line="240" w:lineRule="auto"/>
              <w:jc w:val="center"/>
              <w:rPr>
                <w:b/>
                <w:bCs/>
                <w:color w:val="0070C0"/>
                <w:lang w:val="fr-FR"/>
              </w:rPr>
            </w:pPr>
            <w:r w:rsidRPr="0008087E">
              <w:rPr>
                <w:b/>
                <w:bCs/>
                <w:color w:val="0070C0"/>
                <w:lang w:val="fr-FR"/>
              </w:rPr>
              <w:t>SOFRECO</w:t>
            </w:r>
          </w:p>
        </w:tc>
        <w:tc>
          <w:tcPr>
            <w:tcW w:w="7581" w:type="dxa"/>
            <w:vAlign w:val="center"/>
          </w:tcPr>
          <w:p w14:paraId="7BF726CC" w14:textId="77777777" w:rsidR="007F6D69" w:rsidRPr="0008087E" w:rsidRDefault="007F6D69" w:rsidP="00FB1207">
            <w:pPr>
              <w:spacing w:after="0" w:line="240" w:lineRule="auto"/>
              <w:rPr>
                <w:bCs/>
                <w:lang w:val="fr-FR"/>
              </w:rPr>
            </w:pPr>
            <w:r w:rsidRPr="0008087E">
              <w:rPr>
                <w:bCs/>
                <w:lang w:val="fr-FR"/>
              </w:rPr>
              <w:t>Société Française de Réalisation, d’Études et de Conseil</w:t>
            </w:r>
          </w:p>
        </w:tc>
      </w:tr>
      <w:tr w:rsidR="007F6D69" w:rsidRPr="0008087E" w14:paraId="53116B7A" w14:textId="77777777" w:rsidTr="00FB1207">
        <w:trPr>
          <w:trHeight w:val="319"/>
          <w:jc w:val="center"/>
        </w:trPr>
        <w:tc>
          <w:tcPr>
            <w:tcW w:w="1913" w:type="dxa"/>
            <w:vAlign w:val="center"/>
          </w:tcPr>
          <w:p w14:paraId="162CC067" w14:textId="77777777" w:rsidR="007F6D69" w:rsidRPr="0008087E" w:rsidRDefault="007F6D69" w:rsidP="00FB1207">
            <w:pPr>
              <w:spacing w:after="0" w:line="240" w:lineRule="auto"/>
              <w:jc w:val="center"/>
              <w:rPr>
                <w:b/>
                <w:bCs/>
                <w:color w:val="0070C0"/>
                <w:lang w:val="fr-FR"/>
              </w:rPr>
            </w:pPr>
            <w:r w:rsidRPr="0008087E">
              <w:rPr>
                <w:b/>
                <w:bCs/>
                <w:color w:val="0070C0"/>
                <w:lang w:val="fr-FR"/>
              </w:rPr>
              <w:t>SNSF</w:t>
            </w:r>
          </w:p>
        </w:tc>
        <w:tc>
          <w:tcPr>
            <w:tcW w:w="7581" w:type="dxa"/>
            <w:vAlign w:val="center"/>
          </w:tcPr>
          <w:p w14:paraId="4DDDDA6D" w14:textId="77777777" w:rsidR="007F6D69" w:rsidRPr="0008087E" w:rsidRDefault="007F6D69" w:rsidP="00FB1207">
            <w:pPr>
              <w:spacing w:after="0" w:line="240" w:lineRule="auto"/>
              <w:rPr>
                <w:bCs/>
                <w:lang w:val="fr-FR"/>
              </w:rPr>
            </w:pPr>
            <w:r w:rsidRPr="0008087E">
              <w:rPr>
                <w:bCs/>
                <w:lang w:val="fr-FR"/>
              </w:rPr>
              <w:t>Système National de Surveillance Forestier</w:t>
            </w:r>
          </w:p>
        </w:tc>
      </w:tr>
      <w:tr w:rsidR="007F6D69" w:rsidRPr="0008087E" w14:paraId="52E59DF5" w14:textId="77777777" w:rsidTr="00FB1207">
        <w:trPr>
          <w:trHeight w:val="183"/>
          <w:jc w:val="center"/>
        </w:trPr>
        <w:tc>
          <w:tcPr>
            <w:tcW w:w="1913" w:type="dxa"/>
            <w:vAlign w:val="center"/>
          </w:tcPr>
          <w:p w14:paraId="5E550607" w14:textId="77777777" w:rsidR="007F6D69" w:rsidRPr="0008087E" w:rsidRDefault="007F6D69" w:rsidP="00FB1207">
            <w:pPr>
              <w:spacing w:after="0" w:line="240" w:lineRule="auto"/>
              <w:jc w:val="center"/>
              <w:rPr>
                <w:b/>
                <w:bCs/>
                <w:color w:val="0070C0"/>
                <w:lang w:val="fr-FR"/>
              </w:rPr>
            </w:pPr>
            <w:r w:rsidRPr="0008087E">
              <w:rPr>
                <w:b/>
                <w:bCs/>
                <w:color w:val="0070C0"/>
                <w:lang w:val="fr-FR"/>
              </w:rPr>
              <w:t>UE</w:t>
            </w:r>
          </w:p>
        </w:tc>
        <w:tc>
          <w:tcPr>
            <w:tcW w:w="7581" w:type="dxa"/>
            <w:vAlign w:val="center"/>
          </w:tcPr>
          <w:p w14:paraId="7ED52B28" w14:textId="77777777" w:rsidR="007F6D69" w:rsidRPr="0008087E" w:rsidRDefault="007F6D69" w:rsidP="00FB1207">
            <w:pPr>
              <w:spacing w:after="0" w:line="240" w:lineRule="auto"/>
              <w:rPr>
                <w:bCs/>
                <w:lang w:val="fr-FR"/>
              </w:rPr>
            </w:pPr>
            <w:r w:rsidRPr="0008087E">
              <w:rPr>
                <w:bCs/>
                <w:lang w:val="fr-FR"/>
              </w:rPr>
              <w:t>Union Européenne</w:t>
            </w:r>
          </w:p>
        </w:tc>
      </w:tr>
      <w:tr w:rsidR="007F6D69" w:rsidRPr="0008087E" w14:paraId="1049F4AA" w14:textId="77777777" w:rsidTr="00FB1207">
        <w:trPr>
          <w:trHeight w:val="359"/>
          <w:jc w:val="center"/>
        </w:trPr>
        <w:tc>
          <w:tcPr>
            <w:tcW w:w="1913" w:type="dxa"/>
            <w:vAlign w:val="center"/>
          </w:tcPr>
          <w:p w14:paraId="4DE9A6BB" w14:textId="77777777" w:rsidR="007F6D69" w:rsidRPr="0008087E" w:rsidRDefault="007F6D69" w:rsidP="00FB1207">
            <w:pPr>
              <w:spacing w:after="0" w:line="240" w:lineRule="auto"/>
              <w:jc w:val="center"/>
              <w:rPr>
                <w:b/>
                <w:bCs/>
                <w:color w:val="0070C0"/>
                <w:lang w:val="fr-FR"/>
              </w:rPr>
            </w:pPr>
            <w:r w:rsidRPr="0008087E">
              <w:rPr>
                <w:b/>
                <w:bCs/>
                <w:color w:val="0070C0"/>
                <w:lang w:val="fr-FR"/>
              </w:rPr>
              <w:t>UGP</w:t>
            </w:r>
          </w:p>
        </w:tc>
        <w:tc>
          <w:tcPr>
            <w:tcW w:w="7581" w:type="dxa"/>
            <w:vAlign w:val="center"/>
          </w:tcPr>
          <w:p w14:paraId="17AE2EE6" w14:textId="77777777" w:rsidR="007F6D69" w:rsidRPr="0008087E" w:rsidRDefault="007F6D69" w:rsidP="00FB1207">
            <w:pPr>
              <w:spacing w:after="0" w:line="240" w:lineRule="auto"/>
              <w:rPr>
                <w:bCs/>
                <w:lang w:val="fr-FR"/>
              </w:rPr>
            </w:pPr>
            <w:r w:rsidRPr="0008087E">
              <w:rPr>
                <w:bCs/>
                <w:lang w:val="fr-FR"/>
              </w:rPr>
              <w:t>Unité de Gestion du Programme</w:t>
            </w:r>
          </w:p>
        </w:tc>
      </w:tr>
      <w:tr w:rsidR="007F6D69" w:rsidRPr="0008087E" w14:paraId="191EF5E3" w14:textId="77777777" w:rsidTr="00FB1207">
        <w:trPr>
          <w:trHeight w:val="397"/>
          <w:jc w:val="center"/>
        </w:trPr>
        <w:tc>
          <w:tcPr>
            <w:tcW w:w="1913" w:type="dxa"/>
            <w:vAlign w:val="center"/>
          </w:tcPr>
          <w:p w14:paraId="003BDFB3" w14:textId="77777777" w:rsidR="007F6D69" w:rsidRPr="0008087E" w:rsidRDefault="007F6D69" w:rsidP="00FB1207">
            <w:pPr>
              <w:spacing w:after="0" w:line="240" w:lineRule="auto"/>
              <w:jc w:val="center"/>
              <w:rPr>
                <w:b/>
                <w:bCs/>
                <w:color w:val="0070C0"/>
                <w:lang w:val="fr-FR"/>
              </w:rPr>
            </w:pPr>
            <w:r w:rsidRPr="0008087E">
              <w:rPr>
                <w:b/>
                <w:bCs/>
                <w:color w:val="0070C0"/>
                <w:lang w:val="fr-FR"/>
              </w:rPr>
              <w:t>VPM</w:t>
            </w:r>
          </w:p>
        </w:tc>
        <w:tc>
          <w:tcPr>
            <w:tcW w:w="7581" w:type="dxa"/>
            <w:vAlign w:val="center"/>
          </w:tcPr>
          <w:p w14:paraId="14018383" w14:textId="77777777" w:rsidR="007F6D69" w:rsidRPr="0008087E" w:rsidRDefault="007F6D69" w:rsidP="00FB1207">
            <w:pPr>
              <w:spacing w:after="0" w:line="240" w:lineRule="auto"/>
              <w:rPr>
                <w:bCs/>
                <w:lang w:val="fr-FR"/>
              </w:rPr>
            </w:pPr>
            <w:r w:rsidRPr="0008087E">
              <w:rPr>
                <w:bCs/>
                <w:lang w:val="fr-FR"/>
              </w:rPr>
              <w:t>Vice-Premier Ministre</w:t>
            </w:r>
          </w:p>
        </w:tc>
      </w:tr>
      <w:tr w:rsidR="007F6D69" w:rsidRPr="0008087E" w14:paraId="2382FB0D" w14:textId="77777777" w:rsidTr="00FB1207">
        <w:trPr>
          <w:trHeight w:val="397"/>
          <w:jc w:val="center"/>
        </w:trPr>
        <w:tc>
          <w:tcPr>
            <w:tcW w:w="1913" w:type="dxa"/>
            <w:vAlign w:val="center"/>
          </w:tcPr>
          <w:p w14:paraId="53CBB746" w14:textId="77777777" w:rsidR="007F6D69" w:rsidRPr="0008087E" w:rsidRDefault="007F6D69" w:rsidP="00FB1207">
            <w:pPr>
              <w:spacing w:after="0" w:line="240" w:lineRule="auto"/>
              <w:jc w:val="center"/>
              <w:rPr>
                <w:b/>
                <w:bCs/>
                <w:color w:val="0070C0"/>
                <w:lang w:val="fr-FR"/>
              </w:rPr>
            </w:pPr>
            <w:r w:rsidRPr="0008087E">
              <w:rPr>
                <w:b/>
                <w:bCs/>
                <w:color w:val="0070C0"/>
                <w:lang w:val="fr-FR"/>
              </w:rPr>
              <w:t>ZDR</w:t>
            </w:r>
          </w:p>
        </w:tc>
        <w:tc>
          <w:tcPr>
            <w:tcW w:w="7581" w:type="dxa"/>
            <w:vAlign w:val="center"/>
          </w:tcPr>
          <w:p w14:paraId="4942D21A" w14:textId="77777777" w:rsidR="007F6D69" w:rsidRPr="0008087E" w:rsidRDefault="007F6D69" w:rsidP="00FB1207">
            <w:pPr>
              <w:spacing w:after="0" w:line="240" w:lineRule="auto"/>
              <w:rPr>
                <w:bCs/>
                <w:lang w:val="fr-FR"/>
              </w:rPr>
            </w:pPr>
            <w:r w:rsidRPr="0008087E">
              <w:rPr>
                <w:bCs/>
                <w:lang w:val="fr-FR"/>
              </w:rPr>
              <w:t xml:space="preserve">Zone de Développement Rural </w:t>
            </w:r>
          </w:p>
        </w:tc>
      </w:tr>
    </w:tbl>
    <w:p w14:paraId="1E421A83" w14:textId="37B0F83C" w:rsidR="00EA55B7" w:rsidRDefault="00EA55B7" w:rsidP="007F6D69">
      <w:pPr>
        <w:rPr>
          <w:rFonts w:ascii="Avenir" w:eastAsia="Avenir" w:hAnsi="Avenir" w:cs="Avenir"/>
          <w:color w:val="000000"/>
        </w:rPr>
      </w:pPr>
    </w:p>
    <w:p w14:paraId="68FFD53A" w14:textId="77777777" w:rsidR="00EA55B7" w:rsidRDefault="00EA55B7" w:rsidP="004B2612">
      <w:pPr>
        <w:pStyle w:val="Heading1"/>
        <w:numPr>
          <w:ilvl w:val="0"/>
          <w:numId w:val="3"/>
        </w:numPr>
      </w:pPr>
      <w:bookmarkStart w:id="0" w:name="_Toc151470700"/>
      <w:r>
        <w:t>Données clés du projet</w:t>
      </w:r>
      <w:bookmarkEnd w:id="0"/>
      <w:r>
        <w:t xml:space="preserve"> </w:t>
      </w:r>
    </w:p>
    <w:tbl>
      <w:tblPr>
        <w:tblW w:w="10065" w:type="dxa"/>
        <w:tblInd w:w="-714"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5812"/>
        <w:gridCol w:w="4253"/>
      </w:tblGrid>
      <w:tr w:rsidR="007F6D69" w14:paraId="050B9D42" w14:textId="77777777" w:rsidTr="007F6D69">
        <w:tc>
          <w:tcPr>
            <w:tcW w:w="5812" w:type="dxa"/>
          </w:tcPr>
          <w:p w14:paraId="39A3F068" w14:textId="77777777" w:rsidR="007F6D69" w:rsidRDefault="007F6D69" w:rsidP="007F6D69">
            <w:pPr>
              <w:spacing w:after="5" w:line="271" w:lineRule="auto"/>
              <w:rPr>
                <w:rFonts w:ascii="Avenir" w:eastAsia="Avenir" w:hAnsi="Avenir" w:cs="Avenir"/>
                <w:color w:val="000000"/>
              </w:rPr>
            </w:pPr>
            <w:r>
              <w:rPr>
                <w:rFonts w:ascii="Avenir" w:eastAsia="Avenir" w:hAnsi="Avenir" w:cs="Avenir"/>
                <w:color w:val="000000"/>
              </w:rPr>
              <w:t xml:space="preserve">Titre du projet </w:t>
            </w:r>
          </w:p>
        </w:tc>
        <w:tc>
          <w:tcPr>
            <w:tcW w:w="4253" w:type="dxa"/>
          </w:tcPr>
          <w:p w14:paraId="614A938E" w14:textId="40912469" w:rsidR="007F6D69" w:rsidRDefault="007F6D69" w:rsidP="007F6D69">
            <w:pPr>
              <w:spacing w:after="5" w:line="271" w:lineRule="auto"/>
              <w:rPr>
                <w:rFonts w:ascii="Avenir" w:eastAsia="Avenir" w:hAnsi="Avenir" w:cs="Avenir"/>
                <w:color w:val="000000"/>
              </w:rPr>
            </w:pPr>
            <w:r w:rsidRPr="00263ADC">
              <w:rPr>
                <w:sz w:val="20"/>
                <w:szCs w:val="20"/>
                <w:lang w:val="fr-FR"/>
              </w:rPr>
              <w:t>Programme de Gestion Durable des Forêts</w:t>
            </w:r>
          </w:p>
        </w:tc>
      </w:tr>
      <w:tr w:rsidR="007F6D69" w14:paraId="14B2261A" w14:textId="77777777" w:rsidTr="007F6D69">
        <w:tc>
          <w:tcPr>
            <w:tcW w:w="5812" w:type="dxa"/>
          </w:tcPr>
          <w:p w14:paraId="299CAB52" w14:textId="77777777" w:rsidR="007F6D69" w:rsidRDefault="007F6D69" w:rsidP="007F6D69">
            <w:pPr>
              <w:spacing w:after="5" w:line="271" w:lineRule="auto"/>
              <w:rPr>
                <w:rFonts w:ascii="Avenir" w:eastAsia="Avenir" w:hAnsi="Avenir" w:cs="Avenir"/>
                <w:color w:val="000000"/>
              </w:rPr>
            </w:pPr>
            <w:r>
              <w:rPr>
                <w:rFonts w:ascii="Avenir" w:eastAsia="Avenir" w:hAnsi="Avenir" w:cs="Avenir"/>
                <w:color w:val="000000"/>
              </w:rPr>
              <w:t>Numéro de référence MPTF du projet</w:t>
            </w:r>
          </w:p>
        </w:tc>
        <w:tc>
          <w:tcPr>
            <w:tcW w:w="4253" w:type="dxa"/>
          </w:tcPr>
          <w:p w14:paraId="7A65210F" w14:textId="4646CB49" w:rsidR="007F6D69" w:rsidRDefault="007F6D69" w:rsidP="007F6D69">
            <w:pPr>
              <w:spacing w:after="5" w:line="271" w:lineRule="auto"/>
              <w:rPr>
                <w:rFonts w:ascii="Avenir" w:eastAsia="Avenir" w:hAnsi="Avenir" w:cs="Avenir"/>
                <w:color w:val="000000"/>
              </w:rPr>
            </w:pPr>
            <w:r w:rsidRPr="00263ADC">
              <w:rPr>
                <w:sz w:val="20"/>
                <w:szCs w:val="20"/>
              </w:rPr>
              <w:t>Réf. AFD CCDD 1087 01 E et AFD CCD 1098 01 G</w:t>
            </w:r>
          </w:p>
        </w:tc>
      </w:tr>
      <w:tr w:rsidR="007F6D69" w14:paraId="4A82699C" w14:textId="77777777" w:rsidTr="007F6D69">
        <w:tc>
          <w:tcPr>
            <w:tcW w:w="5812" w:type="dxa"/>
          </w:tcPr>
          <w:p w14:paraId="116C6B6B" w14:textId="77777777" w:rsidR="007F6D69" w:rsidRDefault="007F6D69" w:rsidP="007F6D69">
            <w:pPr>
              <w:spacing w:after="5" w:line="271" w:lineRule="auto"/>
              <w:rPr>
                <w:rFonts w:ascii="Avenir" w:eastAsia="Avenir" w:hAnsi="Avenir" w:cs="Avenir"/>
                <w:color w:val="000000"/>
              </w:rPr>
            </w:pPr>
            <w:r>
              <w:rPr>
                <w:rFonts w:ascii="Avenir" w:eastAsia="Avenir" w:hAnsi="Avenir" w:cs="Avenir"/>
                <w:color w:val="000000"/>
              </w:rPr>
              <w:t>Hyperlien du document de projet</w:t>
            </w:r>
            <w:r>
              <w:rPr>
                <w:rFonts w:ascii="Avenir" w:eastAsia="Avenir" w:hAnsi="Avenir" w:cs="Avenir"/>
                <w:i/>
                <w:color w:val="000000"/>
                <w:vertAlign w:val="superscript"/>
              </w:rPr>
              <w:footnoteReference w:id="1"/>
            </w:r>
            <w:r>
              <w:rPr>
                <w:rFonts w:ascii="Avenir" w:eastAsia="Avenir" w:hAnsi="Avenir" w:cs="Avenir"/>
                <w:color w:val="000000"/>
              </w:rPr>
              <w:t> </w:t>
            </w:r>
          </w:p>
        </w:tc>
        <w:tc>
          <w:tcPr>
            <w:tcW w:w="4253" w:type="dxa"/>
          </w:tcPr>
          <w:p w14:paraId="5584D7BB" w14:textId="77777777" w:rsidR="007F6D69" w:rsidRPr="00575C86" w:rsidRDefault="00627D4A" w:rsidP="00575C86">
            <w:pPr>
              <w:spacing w:after="0"/>
              <w:rPr>
                <w:sz w:val="20"/>
                <w:szCs w:val="20"/>
              </w:rPr>
            </w:pPr>
            <w:hyperlink r:id="rId19" w:history="1">
              <w:r w:rsidR="008C5F6C" w:rsidRPr="00575C86">
                <w:rPr>
                  <w:rStyle w:val="Hyperlink"/>
                  <w:sz w:val="20"/>
                  <w:szCs w:val="20"/>
                </w:rPr>
                <w:t>00123066 Gestion Durable des forêts (PGDF) - Google Drive</w:t>
              </w:r>
            </w:hyperlink>
          </w:p>
          <w:p w14:paraId="0761B5A7" w14:textId="64C81484" w:rsidR="008C5F6C" w:rsidRPr="005F4C01" w:rsidRDefault="00627D4A" w:rsidP="00575C86">
            <w:pPr>
              <w:spacing w:after="0"/>
              <w:rPr>
                <w:sz w:val="16"/>
                <w:szCs w:val="16"/>
              </w:rPr>
            </w:pPr>
            <w:hyperlink r:id="rId20" w:history="1">
              <w:r w:rsidR="008C5F6C" w:rsidRPr="00575C86">
                <w:rPr>
                  <w:rStyle w:val="Hyperlink"/>
                  <w:sz w:val="20"/>
                  <w:szCs w:val="20"/>
                </w:rPr>
                <w:t>01_Project document - Google Drive</w:t>
              </w:r>
            </w:hyperlink>
          </w:p>
        </w:tc>
      </w:tr>
      <w:tr w:rsidR="007F6D69" w14:paraId="72AC3BDF" w14:textId="77777777" w:rsidTr="007F6D69">
        <w:tc>
          <w:tcPr>
            <w:tcW w:w="5812" w:type="dxa"/>
          </w:tcPr>
          <w:p w14:paraId="081A6A61" w14:textId="77777777" w:rsidR="007F6D69" w:rsidRDefault="007F6D69" w:rsidP="007F6D69">
            <w:pPr>
              <w:spacing w:after="5" w:line="271" w:lineRule="auto"/>
              <w:rPr>
                <w:rFonts w:ascii="Avenir" w:eastAsia="Avenir" w:hAnsi="Avenir" w:cs="Avenir"/>
                <w:color w:val="000000"/>
              </w:rPr>
            </w:pPr>
            <w:r>
              <w:rPr>
                <w:rFonts w:ascii="Avenir" w:eastAsia="Avenir" w:hAnsi="Avenir" w:cs="Avenir"/>
                <w:color w:val="000000"/>
              </w:rPr>
              <w:t>Zone(s) d’intervention(s) du projet</w:t>
            </w:r>
          </w:p>
        </w:tc>
        <w:tc>
          <w:tcPr>
            <w:tcW w:w="4253" w:type="dxa"/>
          </w:tcPr>
          <w:p w14:paraId="00E264F8" w14:textId="77777777" w:rsidR="007F6D69" w:rsidRPr="00263ADC" w:rsidRDefault="007F6D69" w:rsidP="007F6D69">
            <w:pPr>
              <w:autoSpaceDE w:val="0"/>
              <w:autoSpaceDN w:val="0"/>
              <w:adjustRightInd w:val="0"/>
              <w:spacing w:after="19"/>
              <w:rPr>
                <w:b/>
                <w:bCs/>
                <w:sz w:val="20"/>
                <w:szCs w:val="20"/>
                <w:lang w:val="fr-FR"/>
              </w:rPr>
            </w:pPr>
            <w:r w:rsidRPr="00263ADC">
              <w:rPr>
                <w:b/>
                <w:bCs/>
                <w:sz w:val="20"/>
                <w:szCs w:val="20"/>
                <w:lang w:val="fr-FR"/>
              </w:rPr>
              <w:t>Localité :</w:t>
            </w:r>
          </w:p>
          <w:p w14:paraId="084833E5" w14:textId="77777777" w:rsidR="007F6D69" w:rsidRPr="00263ADC" w:rsidRDefault="007F6D69" w:rsidP="004B2612">
            <w:pPr>
              <w:pStyle w:val="ListParagraph"/>
              <w:numPr>
                <w:ilvl w:val="0"/>
                <w:numId w:val="6"/>
              </w:numPr>
              <w:autoSpaceDE w:val="0"/>
              <w:autoSpaceDN w:val="0"/>
              <w:adjustRightInd w:val="0"/>
              <w:spacing w:after="19" w:line="259" w:lineRule="auto"/>
              <w:ind w:right="0"/>
              <w:jc w:val="left"/>
              <w:rPr>
                <w:sz w:val="20"/>
                <w:szCs w:val="20"/>
                <w:lang w:val="fr-FR"/>
              </w:rPr>
            </w:pPr>
            <w:r w:rsidRPr="00263ADC">
              <w:rPr>
                <w:sz w:val="20"/>
                <w:szCs w:val="20"/>
                <w:lang w:val="fr-FR"/>
              </w:rPr>
              <w:t>Niveau National</w:t>
            </w:r>
          </w:p>
          <w:p w14:paraId="54FB9BB4" w14:textId="0EEDE702" w:rsidR="007F6D69" w:rsidRPr="00263ADC" w:rsidRDefault="007F6D69" w:rsidP="004B2612">
            <w:pPr>
              <w:pStyle w:val="ListParagraph"/>
              <w:numPr>
                <w:ilvl w:val="0"/>
                <w:numId w:val="6"/>
              </w:numPr>
              <w:autoSpaceDE w:val="0"/>
              <w:autoSpaceDN w:val="0"/>
              <w:adjustRightInd w:val="0"/>
              <w:spacing w:after="19" w:line="259" w:lineRule="auto"/>
              <w:ind w:right="0"/>
              <w:jc w:val="left"/>
              <w:rPr>
                <w:sz w:val="20"/>
                <w:szCs w:val="20"/>
                <w:lang w:val="fr-FR"/>
              </w:rPr>
            </w:pPr>
            <w:r w:rsidRPr="00263ADC">
              <w:rPr>
                <w:sz w:val="20"/>
                <w:szCs w:val="20"/>
                <w:lang w:val="fr-FR"/>
              </w:rPr>
              <w:t>Cinq provinces cibles :  Maï-Ndombe, Equateur, Mongala, Tshopo et Ituri</w:t>
            </w:r>
          </w:p>
          <w:p w14:paraId="786FC382" w14:textId="77777777" w:rsidR="007F6D69" w:rsidRPr="007F6D69" w:rsidRDefault="007F6D69" w:rsidP="007F6D69">
            <w:pPr>
              <w:spacing w:after="5" w:line="271" w:lineRule="auto"/>
              <w:rPr>
                <w:rFonts w:ascii="Avenir" w:eastAsia="Avenir" w:hAnsi="Avenir" w:cs="Avenir"/>
                <w:color w:val="000000"/>
                <w:lang w:val="fr-FR"/>
              </w:rPr>
            </w:pPr>
          </w:p>
        </w:tc>
      </w:tr>
      <w:tr w:rsidR="007F6D69" w14:paraId="48702E5E" w14:textId="77777777" w:rsidTr="007F6D69">
        <w:tc>
          <w:tcPr>
            <w:tcW w:w="5812" w:type="dxa"/>
          </w:tcPr>
          <w:p w14:paraId="5481DEB5" w14:textId="77777777" w:rsidR="007F6D69" w:rsidRDefault="007F6D69" w:rsidP="007F6D69">
            <w:pPr>
              <w:spacing w:after="5" w:line="271" w:lineRule="auto"/>
              <w:rPr>
                <w:rFonts w:ascii="Avenir" w:eastAsia="Avenir" w:hAnsi="Avenir" w:cs="Avenir"/>
                <w:color w:val="000000"/>
              </w:rPr>
            </w:pPr>
            <w:r>
              <w:rPr>
                <w:rFonts w:ascii="Avenir" w:eastAsia="Avenir" w:hAnsi="Avenir" w:cs="Avenir"/>
                <w:color w:val="000000"/>
              </w:rPr>
              <w:t>Institutions ou ministères de tutelle</w:t>
            </w:r>
          </w:p>
        </w:tc>
        <w:tc>
          <w:tcPr>
            <w:tcW w:w="4253" w:type="dxa"/>
          </w:tcPr>
          <w:p w14:paraId="1549B9F8" w14:textId="3B7AC770" w:rsidR="007F6D69" w:rsidRDefault="007F6D69" w:rsidP="007F6D69">
            <w:pPr>
              <w:spacing w:after="5" w:line="271" w:lineRule="auto"/>
              <w:rPr>
                <w:rFonts w:ascii="Avenir" w:eastAsia="Avenir" w:hAnsi="Avenir" w:cs="Avenir"/>
                <w:color w:val="000000"/>
              </w:rPr>
            </w:pPr>
            <w:r w:rsidRPr="00263ADC">
              <w:rPr>
                <w:sz w:val="20"/>
                <w:szCs w:val="20"/>
                <w:lang w:val="fr-FR"/>
              </w:rPr>
              <w:t>Ministère de l’Environnement et du Développement Durable (MEDD)</w:t>
            </w:r>
          </w:p>
        </w:tc>
      </w:tr>
      <w:tr w:rsidR="007F6D69" w14:paraId="3CCDE3AE" w14:textId="77777777" w:rsidTr="007F6D69">
        <w:tc>
          <w:tcPr>
            <w:tcW w:w="5812" w:type="dxa"/>
          </w:tcPr>
          <w:p w14:paraId="12AFACBC" w14:textId="77777777" w:rsidR="007F6D69" w:rsidRDefault="007F6D69" w:rsidP="007F6D69">
            <w:pPr>
              <w:spacing w:after="5" w:line="271" w:lineRule="auto"/>
              <w:rPr>
                <w:rFonts w:ascii="Avenir" w:eastAsia="Avenir" w:hAnsi="Avenir" w:cs="Avenir"/>
                <w:color w:val="000000"/>
              </w:rPr>
            </w:pPr>
            <w:r>
              <w:rPr>
                <w:rFonts w:ascii="Avenir" w:eastAsia="Avenir" w:hAnsi="Avenir" w:cs="Avenir"/>
                <w:color w:val="000000"/>
              </w:rPr>
              <w:t xml:space="preserve">Organisations partenaires participantes de niveau 1 </w:t>
            </w:r>
            <w:r>
              <w:rPr>
                <w:rFonts w:ascii="Avenir" w:eastAsia="Avenir" w:hAnsi="Avenir" w:cs="Avenir"/>
                <w:i/>
                <w:color w:val="000000"/>
                <w:vertAlign w:val="superscript"/>
              </w:rPr>
              <w:footnoteReference w:id="2"/>
            </w:r>
          </w:p>
        </w:tc>
        <w:tc>
          <w:tcPr>
            <w:tcW w:w="4253" w:type="dxa"/>
          </w:tcPr>
          <w:p w14:paraId="564F530D" w14:textId="77777777" w:rsidR="0065797A" w:rsidRPr="00263ADC" w:rsidRDefault="0065797A" w:rsidP="0065797A">
            <w:pPr>
              <w:rPr>
                <w:sz w:val="20"/>
                <w:szCs w:val="20"/>
                <w:lang w:val="fr-FR"/>
              </w:rPr>
            </w:pPr>
            <w:r w:rsidRPr="00263ADC">
              <w:rPr>
                <w:sz w:val="20"/>
                <w:szCs w:val="20"/>
                <w:lang w:val="fr-FR"/>
              </w:rPr>
              <w:t xml:space="preserve">Ministère de l’Environnement et du Développement Durable </w:t>
            </w:r>
          </w:p>
          <w:p w14:paraId="3C31F8F5" w14:textId="77777777" w:rsidR="0065797A" w:rsidRPr="00263ADC" w:rsidRDefault="0065797A" w:rsidP="0065797A">
            <w:pPr>
              <w:ind w:left="10"/>
              <w:rPr>
                <w:sz w:val="20"/>
                <w:szCs w:val="20"/>
                <w:lang w:val="fr-FR"/>
              </w:rPr>
            </w:pPr>
            <w:r w:rsidRPr="00263ADC">
              <w:rPr>
                <w:sz w:val="20"/>
                <w:szCs w:val="20"/>
                <w:lang w:val="fr-FR"/>
              </w:rPr>
              <w:t>Agence Française de Développement</w:t>
            </w:r>
          </w:p>
          <w:p w14:paraId="788260F1" w14:textId="7C8A4A18" w:rsidR="007F6D69" w:rsidRDefault="009521DE" w:rsidP="0065797A">
            <w:pPr>
              <w:spacing w:after="5" w:line="271" w:lineRule="auto"/>
              <w:rPr>
                <w:rFonts w:ascii="Avenir" w:eastAsia="Avenir" w:hAnsi="Avenir" w:cs="Avenir"/>
                <w:color w:val="000000"/>
              </w:rPr>
            </w:pPr>
            <w:r>
              <w:rPr>
                <w:sz w:val="20"/>
                <w:szCs w:val="20"/>
                <w:lang w:val="fr-FR"/>
              </w:rPr>
              <w:t xml:space="preserve">Ginger </w:t>
            </w:r>
            <w:r w:rsidR="0065797A" w:rsidRPr="00263ADC">
              <w:rPr>
                <w:sz w:val="20"/>
                <w:szCs w:val="20"/>
                <w:lang w:val="fr-FR"/>
              </w:rPr>
              <w:t>SOFRECO – SALVATERRA – NATURE+ – OCEAN</w:t>
            </w:r>
          </w:p>
        </w:tc>
      </w:tr>
      <w:tr w:rsidR="007F6D69" w14:paraId="190E5BB3" w14:textId="77777777" w:rsidTr="007F6D69">
        <w:tc>
          <w:tcPr>
            <w:tcW w:w="5812" w:type="dxa"/>
          </w:tcPr>
          <w:p w14:paraId="41A453DE" w14:textId="77777777" w:rsidR="007F6D69" w:rsidRDefault="007F6D69" w:rsidP="007F6D69">
            <w:pPr>
              <w:spacing w:after="5" w:line="271" w:lineRule="auto"/>
              <w:rPr>
                <w:rFonts w:ascii="Avenir" w:eastAsia="Avenir" w:hAnsi="Avenir" w:cs="Avenir"/>
                <w:color w:val="000000"/>
              </w:rPr>
            </w:pPr>
            <w:r>
              <w:rPr>
                <w:rFonts w:ascii="Avenir" w:eastAsia="Avenir" w:hAnsi="Avenir" w:cs="Avenir"/>
                <w:color w:val="000000"/>
              </w:rPr>
              <w:t>Budget total du projet (USD)</w:t>
            </w:r>
          </w:p>
        </w:tc>
        <w:tc>
          <w:tcPr>
            <w:tcW w:w="4253" w:type="dxa"/>
          </w:tcPr>
          <w:p w14:paraId="58323454" w14:textId="445988C2" w:rsidR="007F6D69" w:rsidRDefault="0065797A" w:rsidP="007F6D69">
            <w:pPr>
              <w:spacing w:after="5" w:line="271" w:lineRule="auto"/>
              <w:rPr>
                <w:rFonts w:ascii="Avenir" w:eastAsia="Avenir" w:hAnsi="Avenir" w:cs="Avenir"/>
                <w:color w:val="000000"/>
              </w:rPr>
            </w:pPr>
            <w:r w:rsidRPr="00263ADC">
              <w:rPr>
                <w:bCs/>
                <w:sz w:val="20"/>
                <w:szCs w:val="20"/>
                <w:lang w:val="fr-FR"/>
              </w:rPr>
              <w:t xml:space="preserve">15 264 953 </w:t>
            </w:r>
            <w:r w:rsidRPr="00263ADC">
              <w:rPr>
                <w:bCs/>
                <w:sz w:val="20"/>
                <w:szCs w:val="20"/>
              </w:rPr>
              <w:t>USD</w:t>
            </w:r>
          </w:p>
        </w:tc>
      </w:tr>
      <w:tr w:rsidR="007F6D69" w14:paraId="1393AD40" w14:textId="77777777" w:rsidTr="007F6D69">
        <w:trPr>
          <w:trHeight w:val="253"/>
        </w:trPr>
        <w:tc>
          <w:tcPr>
            <w:tcW w:w="5812" w:type="dxa"/>
          </w:tcPr>
          <w:p w14:paraId="56E0AC0E" w14:textId="77777777" w:rsidR="007F6D69" w:rsidRDefault="007F6D69" w:rsidP="007F6D69">
            <w:pPr>
              <w:spacing w:after="5" w:line="271" w:lineRule="auto"/>
              <w:rPr>
                <w:rFonts w:ascii="Avenir" w:eastAsia="Avenir" w:hAnsi="Avenir" w:cs="Avenir"/>
                <w:color w:val="000000"/>
              </w:rPr>
            </w:pPr>
            <w:r>
              <w:rPr>
                <w:rFonts w:ascii="Avenir" w:eastAsia="Avenir" w:hAnsi="Avenir" w:cs="Avenir"/>
                <w:color w:val="000000"/>
              </w:rPr>
              <w:t>Durée totale du projet (mois)</w:t>
            </w:r>
          </w:p>
        </w:tc>
        <w:tc>
          <w:tcPr>
            <w:tcW w:w="4253" w:type="dxa"/>
          </w:tcPr>
          <w:p w14:paraId="0435809D" w14:textId="30CE9620" w:rsidR="007F6D69" w:rsidRDefault="0065797A" w:rsidP="007F6D69">
            <w:pPr>
              <w:spacing w:after="5" w:line="271" w:lineRule="auto"/>
              <w:rPr>
                <w:rFonts w:ascii="Avenir" w:eastAsia="Avenir" w:hAnsi="Avenir" w:cs="Avenir"/>
                <w:color w:val="000000"/>
              </w:rPr>
            </w:pPr>
            <w:r w:rsidRPr="00263ADC">
              <w:rPr>
                <w:sz w:val="20"/>
                <w:szCs w:val="20"/>
                <w:lang w:val="fr-FR"/>
              </w:rPr>
              <w:t>48 mois</w:t>
            </w:r>
          </w:p>
        </w:tc>
      </w:tr>
      <w:tr w:rsidR="007F6D69" w:rsidRPr="00FB1207" w14:paraId="37FBC445" w14:textId="77777777" w:rsidTr="007F6D69">
        <w:trPr>
          <w:trHeight w:val="253"/>
        </w:trPr>
        <w:tc>
          <w:tcPr>
            <w:tcW w:w="5812" w:type="dxa"/>
          </w:tcPr>
          <w:p w14:paraId="236A3C28" w14:textId="77777777" w:rsidR="007F6D69" w:rsidRDefault="007F6D69" w:rsidP="007F6D69">
            <w:pPr>
              <w:spacing w:after="5" w:line="271" w:lineRule="auto"/>
              <w:rPr>
                <w:rFonts w:ascii="Avenir" w:eastAsia="Avenir" w:hAnsi="Avenir" w:cs="Avenir"/>
                <w:color w:val="000000"/>
              </w:rPr>
            </w:pPr>
            <w:r>
              <w:rPr>
                <w:rFonts w:ascii="Avenir" w:eastAsia="Avenir" w:hAnsi="Avenir" w:cs="Avenir"/>
                <w:color w:val="000000"/>
              </w:rPr>
              <w:t>Date d’approbation du projet par le Conseil d’administration de CAFI ou le Comité de pilotage du FONAREDD</w:t>
            </w:r>
          </w:p>
        </w:tc>
        <w:tc>
          <w:tcPr>
            <w:tcW w:w="4253" w:type="dxa"/>
          </w:tcPr>
          <w:sdt>
            <w:sdtPr>
              <w:rPr>
                <w:rFonts w:ascii="Avenir" w:eastAsia="Avenir" w:hAnsi="Avenir" w:cs="Avenir"/>
                <w:color w:val="808080"/>
                <w:lang w:val="en-GB"/>
              </w:rPr>
              <w:id w:val="-312101918"/>
              <w:placeholder>
                <w:docPart w:val="8DD83890CAAB4C5199D3AE55B9E4C3A6"/>
              </w:placeholder>
              <w:date w:fullDate="2019-12-05T00:00:00Z">
                <w:dateFormat w:val="dd/MM/yyyy"/>
                <w:lid w:val="en-GB"/>
                <w:storeMappedDataAs w:val="dateTime"/>
                <w:calendar w:val="gregorian"/>
              </w:date>
            </w:sdtPr>
            <w:sdtEndPr/>
            <w:sdtContent>
              <w:p w14:paraId="3D927E15" w14:textId="3CCF746A" w:rsidR="007F6D69" w:rsidRPr="00783C3B" w:rsidRDefault="0037642B" w:rsidP="007F6D69">
                <w:pPr>
                  <w:spacing w:after="5" w:line="271" w:lineRule="auto"/>
                  <w:rPr>
                    <w:rFonts w:ascii="Avenir" w:eastAsia="Avenir" w:hAnsi="Avenir" w:cs="Avenir"/>
                    <w:color w:val="000000"/>
                    <w:lang w:val="en-GB"/>
                  </w:rPr>
                </w:pPr>
                <w:r>
                  <w:rPr>
                    <w:rFonts w:ascii="Avenir" w:eastAsia="Avenir" w:hAnsi="Avenir" w:cs="Avenir"/>
                    <w:color w:val="808080"/>
                    <w:lang w:val="en-GB"/>
                  </w:rPr>
                  <w:t>05/12/2019</w:t>
                </w:r>
              </w:p>
            </w:sdtContent>
          </w:sdt>
        </w:tc>
      </w:tr>
      <w:tr w:rsidR="007F6D69" w:rsidRPr="000C4785" w14:paraId="4D80D3B3" w14:textId="77777777" w:rsidTr="007F6D69">
        <w:trPr>
          <w:trHeight w:val="253"/>
        </w:trPr>
        <w:tc>
          <w:tcPr>
            <w:tcW w:w="5812" w:type="dxa"/>
          </w:tcPr>
          <w:p w14:paraId="50A56056" w14:textId="77777777" w:rsidR="007F6D69" w:rsidRDefault="007F6D69" w:rsidP="007F6D69">
            <w:pPr>
              <w:spacing w:after="5" w:line="271" w:lineRule="auto"/>
              <w:rPr>
                <w:rFonts w:ascii="Avenir" w:eastAsia="Avenir" w:hAnsi="Avenir" w:cs="Avenir"/>
                <w:color w:val="000000"/>
              </w:rPr>
            </w:pPr>
            <w:r>
              <w:rPr>
                <w:rFonts w:ascii="Avenir" w:eastAsia="Avenir" w:hAnsi="Avenir" w:cs="Avenir"/>
                <w:color w:val="000000"/>
              </w:rPr>
              <w:t>Date de réception des premiers fonds du MPTF</w:t>
            </w:r>
          </w:p>
        </w:tc>
        <w:tc>
          <w:tcPr>
            <w:tcW w:w="4253" w:type="dxa"/>
          </w:tcPr>
          <w:sdt>
            <w:sdtPr>
              <w:rPr>
                <w:rFonts w:ascii="Avenir" w:eastAsia="Avenir" w:hAnsi="Avenir" w:cs="Avenir"/>
                <w:color w:val="808080"/>
                <w:lang w:val="en-GB"/>
              </w:rPr>
              <w:id w:val="2135825737"/>
              <w:placeholder>
                <w:docPart w:val="8DD83890CAAB4C5199D3AE55B9E4C3A6"/>
              </w:placeholder>
              <w:date w:fullDate="2020-07-27T00:00:00Z">
                <w:dateFormat w:val="dd/MM/yyyy"/>
                <w:lid w:val="en-GB"/>
                <w:storeMappedDataAs w:val="dateTime"/>
                <w:calendar w:val="gregorian"/>
              </w:date>
            </w:sdtPr>
            <w:sdtEndPr/>
            <w:sdtContent>
              <w:p w14:paraId="736D91D7" w14:textId="1B5B7EBA" w:rsidR="007F6D69" w:rsidRPr="00783C3B" w:rsidRDefault="0065797A" w:rsidP="007F6D69">
                <w:pPr>
                  <w:spacing w:after="5" w:line="271" w:lineRule="auto"/>
                  <w:rPr>
                    <w:rFonts w:ascii="Avenir" w:eastAsia="Avenir" w:hAnsi="Avenir" w:cs="Avenir"/>
                    <w:color w:val="000000"/>
                    <w:lang w:val="en-GB"/>
                  </w:rPr>
                </w:pPr>
                <w:r>
                  <w:rPr>
                    <w:rFonts w:ascii="Avenir" w:eastAsia="Avenir" w:hAnsi="Avenir" w:cs="Avenir"/>
                    <w:color w:val="808080"/>
                    <w:lang w:val="en-GB"/>
                  </w:rPr>
                  <w:t>27/07/2020</w:t>
                </w:r>
              </w:p>
            </w:sdtContent>
          </w:sdt>
        </w:tc>
      </w:tr>
      <w:tr w:rsidR="007F6D69" w:rsidRPr="000C4785" w14:paraId="39E6CE7E" w14:textId="77777777" w:rsidTr="007F6D69">
        <w:tc>
          <w:tcPr>
            <w:tcW w:w="5812" w:type="dxa"/>
          </w:tcPr>
          <w:p w14:paraId="624657C3" w14:textId="77777777" w:rsidR="007F6D69" w:rsidRDefault="007F6D69" w:rsidP="007F6D69">
            <w:pPr>
              <w:spacing w:after="5" w:line="271" w:lineRule="auto"/>
              <w:rPr>
                <w:rFonts w:ascii="Avenir" w:eastAsia="Avenir" w:hAnsi="Avenir" w:cs="Avenir"/>
                <w:color w:val="000000"/>
              </w:rPr>
            </w:pPr>
            <w:r>
              <w:rPr>
                <w:rFonts w:ascii="Avenir" w:eastAsia="Avenir" w:hAnsi="Avenir" w:cs="Avenir"/>
                <w:color w:val="000000"/>
              </w:rPr>
              <w:t>Date d’approbation du 1</w:t>
            </w:r>
            <w:r>
              <w:rPr>
                <w:rFonts w:ascii="Avenir" w:eastAsia="Avenir" w:hAnsi="Avenir" w:cs="Avenir"/>
                <w:color w:val="000000"/>
                <w:vertAlign w:val="superscript"/>
              </w:rPr>
              <w:t>er</w:t>
            </w:r>
            <w:r>
              <w:rPr>
                <w:rFonts w:ascii="Avenir" w:eastAsia="Avenir" w:hAnsi="Avenir" w:cs="Avenir"/>
                <w:color w:val="000000"/>
              </w:rPr>
              <w:t xml:space="preserve"> Plan de Travail Budgétisé Annuel par le comité de pilotage du projet</w:t>
            </w:r>
          </w:p>
        </w:tc>
        <w:tc>
          <w:tcPr>
            <w:tcW w:w="4253" w:type="dxa"/>
          </w:tcPr>
          <w:sdt>
            <w:sdtPr>
              <w:rPr>
                <w:rFonts w:ascii="Avenir" w:eastAsia="Avenir" w:hAnsi="Avenir" w:cs="Avenir"/>
                <w:color w:val="808080"/>
                <w:lang w:val="en-GB"/>
              </w:rPr>
              <w:id w:val="650875113"/>
              <w:placeholder>
                <w:docPart w:val="8DD83890CAAB4C5199D3AE55B9E4C3A6"/>
              </w:placeholder>
              <w:date w:fullDate="2023-09-27T00:00:00Z">
                <w:dateFormat w:val="dd/MM/yyyy"/>
                <w:lid w:val="en-GB"/>
                <w:storeMappedDataAs w:val="dateTime"/>
                <w:calendar w:val="gregorian"/>
              </w:date>
            </w:sdtPr>
            <w:sdtEndPr/>
            <w:sdtContent>
              <w:p w14:paraId="3FA1B698" w14:textId="175AC63D" w:rsidR="007F6D69" w:rsidRPr="00783C3B" w:rsidRDefault="0065797A" w:rsidP="007F6D69">
                <w:pPr>
                  <w:spacing w:after="5" w:line="271" w:lineRule="auto"/>
                  <w:rPr>
                    <w:rFonts w:ascii="Avenir" w:eastAsia="Avenir" w:hAnsi="Avenir" w:cs="Avenir"/>
                    <w:color w:val="000000"/>
                    <w:lang w:val="en-GB"/>
                  </w:rPr>
                </w:pPr>
                <w:r>
                  <w:rPr>
                    <w:rFonts w:ascii="Avenir" w:eastAsia="Avenir" w:hAnsi="Avenir" w:cs="Avenir"/>
                    <w:color w:val="808080"/>
                    <w:lang w:val="en-GB"/>
                  </w:rPr>
                  <w:t>27/09/2023</w:t>
                </w:r>
              </w:p>
            </w:sdtContent>
          </w:sdt>
        </w:tc>
      </w:tr>
      <w:tr w:rsidR="007F6D69" w:rsidRPr="000C4785" w14:paraId="11B838AB" w14:textId="77777777" w:rsidTr="007F6D69">
        <w:trPr>
          <w:trHeight w:val="281"/>
        </w:trPr>
        <w:tc>
          <w:tcPr>
            <w:tcW w:w="5812" w:type="dxa"/>
          </w:tcPr>
          <w:p w14:paraId="668C997A" w14:textId="77777777" w:rsidR="007F6D69" w:rsidRDefault="007F6D69" w:rsidP="007F6D69">
            <w:pPr>
              <w:spacing w:after="5" w:line="271" w:lineRule="auto"/>
              <w:rPr>
                <w:rFonts w:ascii="Avenir" w:eastAsia="Avenir" w:hAnsi="Avenir" w:cs="Avenir"/>
                <w:color w:val="000000"/>
              </w:rPr>
            </w:pPr>
            <w:r>
              <w:rPr>
                <w:rFonts w:ascii="Avenir" w:eastAsia="Avenir" w:hAnsi="Avenir" w:cs="Avenir"/>
                <w:color w:val="000000"/>
              </w:rPr>
              <w:t xml:space="preserve">Date de clôture initiale  </w:t>
            </w:r>
          </w:p>
        </w:tc>
        <w:tc>
          <w:tcPr>
            <w:tcW w:w="4253" w:type="dxa"/>
          </w:tcPr>
          <w:sdt>
            <w:sdtPr>
              <w:rPr>
                <w:rFonts w:ascii="Avenir" w:eastAsia="Avenir" w:hAnsi="Avenir" w:cs="Avenir"/>
                <w:color w:val="808080"/>
                <w:lang w:val="en-GB"/>
              </w:rPr>
              <w:id w:val="-1174257223"/>
              <w:placeholder>
                <w:docPart w:val="8DD83890CAAB4C5199D3AE55B9E4C3A6"/>
              </w:placeholder>
              <w:date w:fullDate="2025-05-31T00:00:00Z">
                <w:dateFormat w:val="dd/MM/yyyy"/>
                <w:lid w:val="en-GB"/>
                <w:storeMappedDataAs w:val="dateTime"/>
                <w:calendar w:val="gregorian"/>
              </w:date>
            </w:sdtPr>
            <w:sdtEndPr/>
            <w:sdtContent>
              <w:p w14:paraId="3AE8D821" w14:textId="4460213E" w:rsidR="007F6D69" w:rsidRPr="00783C3B" w:rsidRDefault="0065797A" w:rsidP="007F6D69">
                <w:pPr>
                  <w:spacing w:after="5" w:line="271" w:lineRule="auto"/>
                  <w:rPr>
                    <w:rFonts w:ascii="Avenir" w:eastAsia="Avenir" w:hAnsi="Avenir" w:cs="Avenir"/>
                    <w:color w:val="000000"/>
                    <w:lang w:val="en-GB"/>
                  </w:rPr>
                </w:pPr>
                <w:r>
                  <w:rPr>
                    <w:rFonts w:ascii="Avenir" w:eastAsia="Avenir" w:hAnsi="Avenir" w:cs="Avenir"/>
                    <w:color w:val="808080"/>
                    <w:lang w:val="en-GB"/>
                  </w:rPr>
                  <w:t>31/05/2025</w:t>
                </w:r>
              </w:p>
            </w:sdtContent>
          </w:sdt>
        </w:tc>
      </w:tr>
      <w:tr w:rsidR="007F6D69" w:rsidRPr="000C4785" w14:paraId="10158088" w14:textId="77777777" w:rsidTr="007F6D69">
        <w:tc>
          <w:tcPr>
            <w:tcW w:w="5812" w:type="dxa"/>
          </w:tcPr>
          <w:p w14:paraId="6362A0F5" w14:textId="77777777" w:rsidR="007F6D69" w:rsidRDefault="007F6D69" w:rsidP="007F6D69">
            <w:pPr>
              <w:spacing w:after="5" w:line="271" w:lineRule="auto"/>
              <w:rPr>
                <w:rFonts w:ascii="Avenir" w:eastAsia="Avenir" w:hAnsi="Avenir" w:cs="Avenir"/>
                <w:color w:val="000000"/>
              </w:rPr>
            </w:pPr>
            <w:r>
              <w:rPr>
                <w:rFonts w:ascii="Avenir" w:eastAsia="Avenir" w:hAnsi="Avenir" w:cs="Avenir"/>
                <w:color w:val="000000"/>
              </w:rPr>
              <w:t xml:space="preserve">Date de clôture révisée le cas échéant </w:t>
            </w:r>
          </w:p>
        </w:tc>
        <w:tc>
          <w:tcPr>
            <w:tcW w:w="4253" w:type="dxa"/>
          </w:tcPr>
          <w:sdt>
            <w:sdtPr>
              <w:rPr>
                <w:rFonts w:ascii="Avenir" w:eastAsia="Avenir" w:hAnsi="Avenir" w:cs="Avenir"/>
                <w:color w:val="808080"/>
                <w:lang w:val="en-GB"/>
              </w:rPr>
              <w:id w:val="1202897363"/>
              <w:placeholder>
                <w:docPart w:val="8DD83890CAAB4C5199D3AE55B9E4C3A6"/>
              </w:placeholder>
              <w:date w:fullDate="2026-09-14T00:00:00Z">
                <w:dateFormat w:val="dd/MM/yyyy"/>
                <w:lid w:val="en-GB"/>
                <w:storeMappedDataAs w:val="dateTime"/>
                <w:calendar w:val="gregorian"/>
              </w:date>
            </w:sdtPr>
            <w:sdtEndPr/>
            <w:sdtContent>
              <w:p w14:paraId="59C5B09E" w14:textId="68CC1100" w:rsidR="007F6D69" w:rsidRPr="00783C3B" w:rsidRDefault="005236E8" w:rsidP="007F6D69">
                <w:pPr>
                  <w:spacing w:after="5" w:line="271" w:lineRule="auto"/>
                  <w:rPr>
                    <w:rFonts w:ascii="Avenir" w:eastAsia="Avenir" w:hAnsi="Avenir" w:cs="Avenir"/>
                    <w:color w:val="000000"/>
                    <w:lang w:val="en-GB"/>
                  </w:rPr>
                </w:pPr>
                <w:r>
                  <w:rPr>
                    <w:rFonts w:ascii="Avenir" w:eastAsia="Avenir" w:hAnsi="Avenir" w:cs="Avenir"/>
                    <w:color w:val="808080"/>
                    <w:lang w:val="en-GB"/>
                  </w:rPr>
                  <w:t>14/09/2026</w:t>
                </w:r>
              </w:p>
            </w:sdtContent>
          </w:sdt>
        </w:tc>
      </w:tr>
      <w:tr w:rsidR="007F6D69" w14:paraId="27FE10F0" w14:textId="77777777" w:rsidTr="007F6D69">
        <w:tc>
          <w:tcPr>
            <w:tcW w:w="5812" w:type="dxa"/>
          </w:tcPr>
          <w:p w14:paraId="23F0A0CC" w14:textId="77777777" w:rsidR="007F6D69" w:rsidRDefault="007F6D69" w:rsidP="007F6D69">
            <w:pPr>
              <w:spacing w:after="5" w:line="271" w:lineRule="auto"/>
              <w:rPr>
                <w:rFonts w:ascii="Avenir" w:eastAsia="Avenir" w:hAnsi="Avenir" w:cs="Avenir"/>
                <w:color w:val="000000"/>
              </w:rPr>
            </w:pPr>
            <w:r>
              <w:rPr>
                <w:rFonts w:ascii="Avenir" w:eastAsia="Avenir" w:hAnsi="Avenir" w:cs="Avenir"/>
                <w:color w:val="000000"/>
              </w:rPr>
              <w:t>Dépenses du 01/01 au 31/12 de l’année de rapportage</w:t>
            </w:r>
          </w:p>
        </w:tc>
        <w:tc>
          <w:tcPr>
            <w:tcW w:w="4253" w:type="dxa"/>
          </w:tcPr>
          <w:p w14:paraId="61557F35" w14:textId="5CF9306B" w:rsidR="007F6D69" w:rsidRDefault="00301D45" w:rsidP="007F6D69">
            <w:pPr>
              <w:spacing w:after="5" w:line="271" w:lineRule="auto"/>
              <w:rPr>
                <w:rFonts w:ascii="Avenir" w:eastAsia="Avenir" w:hAnsi="Avenir" w:cs="Avenir"/>
                <w:color w:val="000000"/>
              </w:rPr>
            </w:pPr>
            <w:r w:rsidRPr="00301D45">
              <w:rPr>
                <w:rFonts w:ascii="Avenir" w:eastAsia="Avenir" w:hAnsi="Avenir" w:cs="Avenir"/>
                <w:color w:val="000000"/>
              </w:rPr>
              <w:t>1 591 607.63 USD</w:t>
            </w:r>
          </w:p>
        </w:tc>
      </w:tr>
      <w:tr w:rsidR="007F6D69" w14:paraId="5B8B505B" w14:textId="77777777" w:rsidTr="007F6D69">
        <w:tc>
          <w:tcPr>
            <w:tcW w:w="5812" w:type="dxa"/>
          </w:tcPr>
          <w:p w14:paraId="58DC8441" w14:textId="77777777" w:rsidR="007F6D69" w:rsidRDefault="007F6D69" w:rsidP="007F6D69">
            <w:pPr>
              <w:spacing w:after="5" w:line="271" w:lineRule="auto"/>
              <w:rPr>
                <w:rFonts w:ascii="Avenir" w:eastAsia="Avenir" w:hAnsi="Avenir" w:cs="Avenir"/>
                <w:color w:val="000000"/>
              </w:rPr>
            </w:pPr>
            <w:r>
              <w:rPr>
                <w:rFonts w:ascii="Avenir" w:eastAsia="Avenir" w:hAnsi="Avenir" w:cs="Avenir"/>
                <w:color w:val="000000"/>
              </w:rPr>
              <w:t>Dépenses globales cumulatives (USD) au 31/12 de l’année de rapportage</w:t>
            </w:r>
          </w:p>
        </w:tc>
        <w:tc>
          <w:tcPr>
            <w:tcW w:w="4253" w:type="dxa"/>
          </w:tcPr>
          <w:p w14:paraId="1ECA8CE1" w14:textId="4B1B1AE2" w:rsidR="007F6D69" w:rsidRDefault="00301D45" w:rsidP="007F6D69">
            <w:pPr>
              <w:spacing w:after="5" w:line="271" w:lineRule="auto"/>
              <w:rPr>
                <w:rFonts w:ascii="Avenir" w:eastAsia="Avenir" w:hAnsi="Avenir" w:cs="Avenir"/>
                <w:color w:val="000000"/>
              </w:rPr>
            </w:pPr>
            <w:r w:rsidRPr="00301D45">
              <w:rPr>
                <w:rFonts w:ascii="Avenir" w:eastAsia="Avenir" w:hAnsi="Avenir" w:cs="Avenir"/>
                <w:color w:val="000000"/>
              </w:rPr>
              <w:t>1 906 081.92 USD</w:t>
            </w:r>
          </w:p>
        </w:tc>
      </w:tr>
      <w:tr w:rsidR="007F6D69" w14:paraId="483BD069" w14:textId="77777777" w:rsidTr="007F6D69">
        <w:tc>
          <w:tcPr>
            <w:tcW w:w="5812" w:type="dxa"/>
          </w:tcPr>
          <w:p w14:paraId="0A968AE1" w14:textId="77777777" w:rsidR="007F6D69" w:rsidRDefault="007F6D69" w:rsidP="007F6D69">
            <w:pPr>
              <w:spacing w:after="5" w:line="271" w:lineRule="auto"/>
              <w:rPr>
                <w:rFonts w:ascii="Avenir" w:eastAsia="Avenir" w:hAnsi="Avenir" w:cs="Avenir"/>
                <w:color w:val="000000"/>
              </w:rPr>
            </w:pPr>
            <w:r>
              <w:rPr>
                <w:rFonts w:ascii="Avenir" w:eastAsia="Avenir" w:hAnsi="Avenir" w:cs="Avenir"/>
                <w:color w:val="000000"/>
              </w:rPr>
              <w:t>Taux de consommation sur l’ensemble des tranches reçues</w:t>
            </w:r>
          </w:p>
        </w:tc>
        <w:tc>
          <w:tcPr>
            <w:tcW w:w="4253" w:type="dxa"/>
          </w:tcPr>
          <w:p w14:paraId="4C5A88B8" w14:textId="11874188" w:rsidR="007F6D69" w:rsidRDefault="00083E40" w:rsidP="00083E40">
            <w:pPr>
              <w:spacing w:after="5" w:line="271" w:lineRule="auto"/>
              <w:rPr>
                <w:rFonts w:ascii="Avenir" w:eastAsia="Avenir" w:hAnsi="Avenir" w:cs="Avenir"/>
                <w:color w:val="000000"/>
              </w:rPr>
            </w:pPr>
            <w:r>
              <w:rPr>
                <w:rFonts w:ascii="Avenir" w:eastAsia="Avenir" w:hAnsi="Avenir" w:cs="Avenir"/>
                <w:color w:val="000000"/>
              </w:rPr>
              <w:t>45%</w:t>
            </w:r>
          </w:p>
        </w:tc>
      </w:tr>
      <w:tr w:rsidR="007F6D69" w:rsidRPr="00083E40" w14:paraId="41C03F76" w14:textId="77777777" w:rsidTr="007F6D69">
        <w:tc>
          <w:tcPr>
            <w:tcW w:w="5812" w:type="dxa"/>
            <w:vMerge w:val="restart"/>
          </w:tcPr>
          <w:p w14:paraId="39B7369E" w14:textId="77777777" w:rsidR="007F6D69" w:rsidRDefault="007F6D69" w:rsidP="007F6D69">
            <w:pPr>
              <w:spacing w:after="5" w:line="271" w:lineRule="auto"/>
              <w:rPr>
                <w:rFonts w:ascii="Avenir" w:eastAsia="Avenir" w:hAnsi="Avenir" w:cs="Avenir"/>
                <w:color w:val="000000"/>
              </w:rPr>
            </w:pPr>
            <w:r>
              <w:rPr>
                <w:rFonts w:ascii="Avenir" w:eastAsia="Avenir" w:hAnsi="Avenir" w:cs="Avenir"/>
                <w:color w:val="000000"/>
              </w:rPr>
              <w:t xml:space="preserve">Date et lien de l’évaluation à mi-parcours le cas échéant </w:t>
            </w:r>
          </w:p>
        </w:tc>
        <w:tc>
          <w:tcPr>
            <w:tcW w:w="4253" w:type="dxa"/>
          </w:tcPr>
          <w:sdt>
            <w:sdtPr>
              <w:rPr>
                <w:rFonts w:ascii="Avenir" w:eastAsia="Avenir" w:hAnsi="Avenir" w:cs="Avenir"/>
                <w:color w:val="808080"/>
                <w:lang w:val="en-GB"/>
              </w:rPr>
              <w:id w:val="1031232124"/>
              <w:placeholder>
                <w:docPart w:val="8DD83890CAAB4C5199D3AE55B9E4C3A6"/>
              </w:placeholder>
              <w:date>
                <w:dateFormat w:val="dd/MM/yyyy"/>
                <w:lid w:val="en-GB"/>
                <w:storeMappedDataAs w:val="dateTime"/>
                <w:calendar w:val="gregorian"/>
              </w:date>
            </w:sdtPr>
            <w:sdtEndPr/>
            <w:sdtContent>
              <w:p w14:paraId="44B72982" w14:textId="34AE533C" w:rsidR="007F6D69" w:rsidRPr="00783C3B" w:rsidRDefault="007F6D69" w:rsidP="007F6D69">
                <w:pPr>
                  <w:spacing w:after="5" w:line="271" w:lineRule="auto"/>
                  <w:rPr>
                    <w:rFonts w:ascii="Avenir" w:eastAsia="Avenir" w:hAnsi="Avenir" w:cs="Avenir"/>
                    <w:color w:val="000000"/>
                    <w:lang w:val="en-GB"/>
                  </w:rPr>
                </w:pPr>
                <w:r w:rsidRPr="00783C3B">
                  <w:rPr>
                    <w:rFonts w:ascii="Avenir" w:eastAsia="Avenir" w:hAnsi="Avenir" w:cs="Avenir"/>
                    <w:color w:val="808080"/>
                    <w:lang w:val="en-GB"/>
                  </w:rPr>
                  <w:t>Click or tap to enter a date.</w:t>
                </w:r>
              </w:p>
            </w:sdtContent>
          </w:sdt>
        </w:tc>
      </w:tr>
      <w:tr w:rsidR="007F6D69" w14:paraId="61C53488" w14:textId="77777777" w:rsidTr="007F6D69">
        <w:tc>
          <w:tcPr>
            <w:tcW w:w="5812" w:type="dxa"/>
            <w:vMerge/>
          </w:tcPr>
          <w:p w14:paraId="074F668A" w14:textId="77777777" w:rsidR="007F6D69" w:rsidRPr="00783C3B" w:rsidRDefault="007F6D69" w:rsidP="007F6D69">
            <w:pPr>
              <w:widowControl w:val="0"/>
              <w:pBdr>
                <w:top w:val="nil"/>
                <w:left w:val="nil"/>
                <w:bottom w:val="nil"/>
                <w:right w:val="nil"/>
                <w:between w:val="nil"/>
              </w:pBdr>
              <w:spacing w:line="276" w:lineRule="auto"/>
              <w:rPr>
                <w:rFonts w:ascii="Avenir" w:eastAsia="Avenir" w:hAnsi="Avenir" w:cs="Avenir"/>
                <w:color w:val="000000"/>
                <w:lang w:val="en-GB"/>
              </w:rPr>
            </w:pPr>
          </w:p>
        </w:tc>
        <w:tc>
          <w:tcPr>
            <w:tcW w:w="4253" w:type="dxa"/>
          </w:tcPr>
          <w:p w14:paraId="0C1D795A" w14:textId="77777777" w:rsidR="007F6D69" w:rsidRDefault="007F6D69" w:rsidP="007F6D69">
            <w:pPr>
              <w:spacing w:after="5" w:line="271" w:lineRule="auto"/>
              <w:rPr>
                <w:rFonts w:ascii="Avenir" w:eastAsia="Avenir" w:hAnsi="Avenir" w:cs="Avenir"/>
                <w:color w:val="000000"/>
              </w:rPr>
            </w:pPr>
            <w:r>
              <w:rPr>
                <w:rFonts w:ascii="Avenir" w:eastAsia="Avenir" w:hAnsi="Avenir" w:cs="Avenir"/>
                <w:color w:val="000000"/>
              </w:rPr>
              <w:t>Insérer hyperlien si l’évaluation est publique</w:t>
            </w:r>
          </w:p>
        </w:tc>
      </w:tr>
      <w:tr w:rsidR="007F6D69" w14:paraId="1B718F07" w14:textId="77777777" w:rsidTr="007F6D69">
        <w:trPr>
          <w:trHeight w:val="58"/>
        </w:trPr>
        <w:tc>
          <w:tcPr>
            <w:tcW w:w="5812" w:type="dxa"/>
          </w:tcPr>
          <w:p w14:paraId="657D2024" w14:textId="77777777" w:rsidR="007F6D69" w:rsidRDefault="007F6D69" w:rsidP="007F6D69">
            <w:pPr>
              <w:spacing w:after="5" w:line="271" w:lineRule="auto"/>
              <w:rPr>
                <w:rFonts w:ascii="Avenir" w:eastAsia="Avenir" w:hAnsi="Avenir" w:cs="Avenir"/>
                <w:color w:val="000000"/>
              </w:rPr>
            </w:pPr>
          </w:p>
        </w:tc>
        <w:tc>
          <w:tcPr>
            <w:tcW w:w="4253" w:type="dxa"/>
          </w:tcPr>
          <w:p w14:paraId="0C470403" w14:textId="77777777" w:rsidR="007F6D69" w:rsidRDefault="007F6D69" w:rsidP="007F6D69">
            <w:pPr>
              <w:spacing w:after="5" w:line="271" w:lineRule="auto"/>
              <w:rPr>
                <w:rFonts w:ascii="Avenir" w:eastAsia="Avenir" w:hAnsi="Avenir" w:cs="Avenir"/>
                <w:color w:val="000000"/>
              </w:rPr>
            </w:pPr>
          </w:p>
        </w:tc>
      </w:tr>
    </w:tbl>
    <w:p w14:paraId="6E88D243" w14:textId="77777777" w:rsidR="00EA55B7" w:rsidRDefault="00EA55B7" w:rsidP="00EA55B7">
      <w:pPr>
        <w:spacing w:after="5" w:line="240" w:lineRule="auto"/>
        <w:ind w:left="20" w:right="28" w:hanging="10"/>
        <w:jc w:val="both"/>
        <w:rPr>
          <w:rFonts w:ascii="Avenir" w:eastAsia="Avenir" w:hAnsi="Avenir" w:cs="Avenir"/>
          <w:color w:val="000000"/>
        </w:rPr>
      </w:pPr>
    </w:p>
    <w:p w14:paraId="11F74290" w14:textId="77777777" w:rsidR="00EA55B7" w:rsidRDefault="00EA55B7" w:rsidP="00EA55B7">
      <w:pPr>
        <w:rPr>
          <w:rFonts w:ascii="Avenir" w:eastAsia="Avenir" w:hAnsi="Avenir" w:cs="Avenir"/>
          <w:color w:val="000000"/>
        </w:rPr>
      </w:pPr>
      <w:r>
        <w:br w:type="page"/>
      </w:r>
    </w:p>
    <w:p w14:paraId="55C14948" w14:textId="77777777" w:rsidR="00EA55B7" w:rsidRDefault="00EA55B7" w:rsidP="004B2612">
      <w:pPr>
        <w:pStyle w:val="Heading1"/>
        <w:numPr>
          <w:ilvl w:val="0"/>
          <w:numId w:val="3"/>
        </w:numPr>
      </w:pPr>
      <w:bookmarkStart w:id="1" w:name="_Toc151470701"/>
      <w:r>
        <w:t>Résumé des progrès réalisés par le projet</w:t>
      </w:r>
      <w:bookmarkEnd w:id="1"/>
      <w:r>
        <w:t xml:space="preserve"> </w:t>
      </w:r>
    </w:p>
    <w:tbl>
      <w:tblPr>
        <w:tblW w:w="8754"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4106"/>
        <w:gridCol w:w="4648"/>
      </w:tblGrid>
      <w:tr w:rsidR="00EA55B7" w:rsidRPr="00F84962" w14:paraId="7621485C" w14:textId="77777777" w:rsidTr="00575C86">
        <w:trPr>
          <w:jc w:val="center"/>
        </w:trPr>
        <w:tc>
          <w:tcPr>
            <w:tcW w:w="4106" w:type="dxa"/>
            <w:shd w:val="clear" w:color="auto" w:fill="5B9BD5"/>
            <w:vAlign w:val="center"/>
          </w:tcPr>
          <w:p w14:paraId="07B0CA27" w14:textId="77777777" w:rsidR="00EA55B7" w:rsidRPr="00F91DF8" w:rsidRDefault="00EA55B7" w:rsidP="00FB1207">
            <w:pPr>
              <w:spacing w:after="5" w:line="271" w:lineRule="auto"/>
              <w:jc w:val="center"/>
              <w:rPr>
                <w:rFonts w:ascii="Avenir" w:eastAsia="Avenir" w:hAnsi="Avenir" w:cs="Avenir"/>
                <w:b/>
                <w:color w:val="000000"/>
                <w:sz w:val="18"/>
                <w:szCs w:val="18"/>
              </w:rPr>
            </w:pPr>
            <w:r w:rsidRPr="00F91DF8">
              <w:rPr>
                <w:rFonts w:ascii="Avenir" w:eastAsia="Avenir" w:hAnsi="Avenir" w:cs="Avenir"/>
                <w:b/>
                <w:color w:val="000000"/>
                <w:sz w:val="18"/>
                <w:szCs w:val="18"/>
              </w:rPr>
              <w:t>Progrès au cours d</w:t>
            </w:r>
            <w:r w:rsidRPr="00F91DF8">
              <w:rPr>
                <w:rFonts w:ascii="Avenir" w:eastAsia="Avenir" w:hAnsi="Avenir" w:cs="Avenir"/>
                <w:b/>
                <w:sz w:val="18"/>
                <w:szCs w:val="18"/>
              </w:rPr>
              <w:t>e 2023</w:t>
            </w:r>
          </w:p>
        </w:tc>
        <w:tc>
          <w:tcPr>
            <w:tcW w:w="4648" w:type="dxa"/>
            <w:shd w:val="clear" w:color="auto" w:fill="5B9BD5"/>
            <w:vAlign w:val="center"/>
          </w:tcPr>
          <w:p w14:paraId="2447EB79" w14:textId="77777777" w:rsidR="00EA55B7" w:rsidRPr="00F91DF8" w:rsidRDefault="00EA55B7" w:rsidP="00FB1207">
            <w:pPr>
              <w:spacing w:after="5" w:line="271" w:lineRule="auto"/>
              <w:jc w:val="center"/>
              <w:rPr>
                <w:rFonts w:ascii="Avenir" w:eastAsia="Avenir" w:hAnsi="Avenir" w:cs="Avenir"/>
                <w:b/>
                <w:color w:val="000000"/>
                <w:sz w:val="18"/>
                <w:szCs w:val="18"/>
              </w:rPr>
            </w:pPr>
            <w:r w:rsidRPr="00F91DF8">
              <w:rPr>
                <w:rFonts w:ascii="Avenir" w:eastAsia="Avenir" w:hAnsi="Avenir" w:cs="Avenir"/>
                <w:b/>
                <w:color w:val="000000"/>
                <w:sz w:val="18"/>
                <w:szCs w:val="18"/>
              </w:rPr>
              <w:t>Résultats obtenus de manière cumulative depuis le d</w:t>
            </w:r>
            <w:r w:rsidRPr="00F91DF8">
              <w:rPr>
                <w:rFonts w:ascii="Avenir" w:eastAsia="Avenir" w:hAnsi="Avenir" w:cs="Avenir"/>
                <w:b/>
                <w:sz w:val="18"/>
                <w:szCs w:val="18"/>
              </w:rPr>
              <w:t>ébut du projet</w:t>
            </w:r>
          </w:p>
        </w:tc>
      </w:tr>
      <w:tr w:rsidR="00EA55B7" w:rsidRPr="00F84962" w14:paraId="7897B1F0" w14:textId="77777777" w:rsidTr="00F91DF8">
        <w:trPr>
          <w:jc w:val="center"/>
        </w:trPr>
        <w:tc>
          <w:tcPr>
            <w:tcW w:w="8754" w:type="dxa"/>
            <w:gridSpan w:val="2"/>
            <w:shd w:val="clear" w:color="auto" w:fill="D9D9D9" w:themeFill="background1" w:themeFillShade="D9"/>
            <w:vAlign w:val="center"/>
          </w:tcPr>
          <w:p w14:paraId="75E1F598" w14:textId="099BE205" w:rsidR="00EA55B7" w:rsidRPr="00F91DF8" w:rsidRDefault="003B7720" w:rsidP="00FB1207">
            <w:pPr>
              <w:spacing w:after="5" w:line="271" w:lineRule="auto"/>
              <w:jc w:val="center"/>
              <w:rPr>
                <w:rFonts w:ascii="Avenir" w:eastAsia="Avenir" w:hAnsi="Avenir" w:cs="Avenir"/>
                <w:b/>
                <w:color w:val="000000"/>
                <w:sz w:val="16"/>
                <w:szCs w:val="16"/>
              </w:rPr>
            </w:pPr>
            <w:r w:rsidRPr="00F91DF8">
              <w:rPr>
                <w:rFonts w:ascii="Avenir" w:eastAsia="Avenir" w:hAnsi="Avenir" w:cs="Avenir"/>
                <w:b/>
                <w:color w:val="000000"/>
                <w:sz w:val="16"/>
                <w:szCs w:val="16"/>
              </w:rPr>
              <w:t>Démarrage du PGDF</w:t>
            </w:r>
          </w:p>
        </w:tc>
      </w:tr>
      <w:tr w:rsidR="00EA55B7" w:rsidRPr="00F84962" w14:paraId="7E0B6E6A" w14:textId="77777777" w:rsidTr="00F91DF8">
        <w:trPr>
          <w:jc w:val="center"/>
        </w:trPr>
        <w:tc>
          <w:tcPr>
            <w:tcW w:w="8754" w:type="dxa"/>
            <w:gridSpan w:val="2"/>
            <w:shd w:val="clear" w:color="auto" w:fill="D9D9D9" w:themeFill="background1" w:themeFillShade="D9"/>
            <w:vAlign w:val="center"/>
          </w:tcPr>
          <w:p w14:paraId="6E924FC7" w14:textId="6396E7F5" w:rsidR="00EA55B7" w:rsidRPr="00F91DF8" w:rsidRDefault="00EA55B7" w:rsidP="00FB1207">
            <w:pPr>
              <w:spacing w:after="5" w:line="271" w:lineRule="auto"/>
              <w:jc w:val="center"/>
              <w:rPr>
                <w:rFonts w:ascii="Avenir" w:eastAsia="Avenir" w:hAnsi="Avenir" w:cs="Avenir"/>
                <w:b/>
                <w:color w:val="000000"/>
                <w:sz w:val="16"/>
                <w:szCs w:val="16"/>
              </w:rPr>
            </w:pPr>
          </w:p>
        </w:tc>
      </w:tr>
      <w:tr w:rsidR="00EA55B7" w:rsidRPr="00F84962" w14:paraId="20752C5A" w14:textId="77777777" w:rsidTr="00575C86">
        <w:trPr>
          <w:jc w:val="center"/>
        </w:trPr>
        <w:tc>
          <w:tcPr>
            <w:tcW w:w="4106" w:type="dxa"/>
            <w:vAlign w:val="center"/>
          </w:tcPr>
          <w:p w14:paraId="2EB38BE7" w14:textId="77777777" w:rsidR="008C7558" w:rsidRPr="008C7558" w:rsidRDefault="008C7558" w:rsidP="004B2612">
            <w:pPr>
              <w:numPr>
                <w:ilvl w:val="0"/>
                <w:numId w:val="32"/>
              </w:numPr>
              <w:tabs>
                <w:tab w:val="num" w:pos="720"/>
              </w:tabs>
              <w:spacing w:after="0" w:line="240" w:lineRule="auto"/>
              <w:rPr>
                <w:rFonts w:ascii="Avenir" w:eastAsia="Avenir" w:hAnsi="Avenir" w:cs="Avenir"/>
                <w:bCs/>
                <w:color w:val="000000"/>
                <w:sz w:val="16"/>
                <w:szCs w:val="16"/>
                <w:lang w:val="fr-BE"/>
              </w:rPr>
            </w:pPr>
            <w:r w:rsidRPr="008C7558">
              <w:rPr>
                <w:rFonts w:ascii="Avenir" w:eastAsia="Avenir" w:hAnsi="Avenir" w:cs="Avenir"/>
                <w:bCs/>
                <w:color w:val="000000"/>
                <w:sz w:val="16"/>
                <w:szCs w:val="16"/>
                <w:lang w:val="fr-FR"/>
              </w:rPr>
              <w:t>Mobilisation de l’Assistance à la Maitrise d’Ouvrage (AMO) 15/09/2022</w:t>
            </w:r>
          </w:p>
          <w:p w14:paraId="390AE7EC" w14:textId="4FBFAE2D" w:rsidR="008C7558" w:rsidRPr="008C7558" w:rsidRDefault="008C7558" w:rsidP="004B2612">
            <w:pPr>
              <w:numPr>
                <w:ilvl w:val="0"/>
                <w:numId w:val="32"/>
              </w:numPr>
              <w:tabs>
                <w:tab w:val="num" w:pos="720"/>
              </w:tabs>
              <w:spacing w:after="0" w:line="240" w:lineRule="auto"/>
              <w:rPr>
                <w:rFonts w:ascii="Avenir" w:eastAsia="Avenir" w:hAnsi="Avenir" w:cs="Avenir"/>
                <w:bCs/>
                <w:color w:val="000000"/>
                <w:sz w:val="16"/>
                <w:szCs w:val="16"/>
                <w:lang w:val="fr-BE"/>
              </w:rPr>
            </w:pPr>
            <w:r w:rsidRPr="008C7558">
              <w:rPr>
                <w:rFonts w:ascii="Avenir" w:eastAsia="Avenir" w:hAnsi="Avenir" w:cs="Avenir"/>
                <w:bCs/>
                <w:color w:val="000000"/>
                <w:sz w:val="16"/>
                <w:szCs w:val="16"/>
                <w:lang w:val="fr-FR"/>
              </w:rPr>
              <w:t>Mobilisation de l’UGP (DNP le 27/10/</w:t>
            </w:r>
            <w:r w:rsidR="009521DE" w:rsidRPr="008C7558">
              <w:rPr>
                <w:rFonts w:ascii="Avenir" w:eastAsia="Avenir" w:hAnsi="Avenir" w:cs="Avenir"/>
                <w:bCs/>
                <w:color w:val="000000"/>
                <w:sz w:val="16"/>
                <w:szCs w:val="16"/>
                <w:lang w:val="fr-FR"/>
              </w:rPr>
              <w:t>2023 ;</w:t>
            </w:r>
            <w:r w:rsidRPr="008C7558">
              <w:rPr>
                <w:rFonts w:ascii="Avenir" w:eastAsia="Avenir" w:hAnsi="Avenir" w:cs="Avenir"/>
                <w:bCs/>
                <w:color w:val="000000"/>
                <w:sz w:val="16"/>
                <w:szCs w:val="16"/>
                <w:lang w:val="fr-FR"/>
              </w:rPr>
              <w:t xml:space="preserve"> RAF et comptable le 01/11/202</w:t>
            </w:r>
            <w:r w:rsidR="00FC6B7C">
              <w:rPr>
                <w:rFonts w:ascii="Avenir" w:eastAsia="Avenir" w:hAnsi="Avenir" w:cs="Avenir"/>
                <w:bCs/>
                <w:color w:val="000000"/>
                <w:sz w:val="16"/>
                <w:szCs w:val="16"/>
                <w:lang w:val="fr-FR"/>
              </w:rPr>
              <w:t>2</w:t>
            </w:r>
            <w:r w:rsidRPr="008C7558">
              <w:rPr>
                <w:rFonts w:ascii="Avenir" w:eastAsia="Avenir" w:hAnsi="Avenir" w:cs="Avenir"/>
                <w:bCs/>
                <w:color w:val="000000"/>
                <w:sz w:val="16"/>
                <w:szCs w:val="16"/>
                <w:lang w:val="fr-FR"/>
              </w:rPr>
              <w:t>)</w:t>
            </w:r>
          </w:p>
          <w:p w14:paraId="72701BC1" w14:textId="77777777" w:rsidR="008C7558" w:rsidRPr="008C7558" w:rsidRDefault="008C7558" w:rsidP="004B2612">
            <w:pPr>
              <w:numPr>
                <w:ilvl w:val="0"/>
                <w:numId w:val="32"/>
              </w:numPr>
              <w:tabs>
                <w:tab w:val="num" w:pos="720"/>
              </w:tabs>
              <w:spacing w:after="0" w:line="240" w:lineRule="auto"/>
              <w:rPr>
                <w:rFonts w:ascii="Avenir" w:eastAsia="Avenir" w:hAnsi="Avenir" w:cs="Avenir"/>
                <w:bCs/>
                <w:color w:val="000000"/>
                <w:sz w:val="16"/>
                <w:szCs w:val="16"/>
                <w:lang w:val="fr-BE"/>
              </w:rPr>
            </w:pPr>
            <w:r w:rsidRPr="008C7558">
              <w:rPr>
                <w:rFonts w:ascii="Avenir" w:eastAsia="Avenir" w:hAnsi="Avenir" w:cs="Avenir"/>
                <w:bCs/>
                <w:color w:val="000000"/>
                <w:sz w:val="16"/>
                <w:szCs w:val="16"/>
                <w:lang w:val="fr-FR"/>
              </w:rPr>
              <w:t>Atelier de lancement officiel du PGDF – 5 décembre 2022</w:t>
            </w:r>
          </w:p>
          <w:p w14:paraId="51E59ED8" w14:textId="21A4C39C" w:rsidR="008C7558" w:rsidRPr="008C7558" w:rsidRDefault="008C7558" w:rsidP="004B2612">
            <w:pPr>
              <w:numPr>
                <w:ilvl w:val="0"/>
                <w:numId w:val="32"/>
              </w:numPr>
              <w:tabs>
                <w:tab w:val="num" w:pos="720"/>
              </w:tabs>
              <w:spacing w:after="0" w:line="240" w:lineRule="auto"/>
              <w:rPr>
                <w:rFonts w:ascii="Avenir" w:eastAsia="Avenir" w:hAnsi="Avenir" w:cs="Avenir"/>
                <w:bCs/>
                <w:color w:val="000000"/>
                <w:sz w:val="16"/>
                <w:szCs w:val="16"/>
                <w:lang w:val="fr-BE"/>
              </w:rPr>
            </w:pPr>
            <w:r w:rsidRPr="008C7558">
              <w:rPr>
                <w:rFonts w:ascii="Avenir" w:eastAsia="Avenir" w:hAnsi="Avenir" w:cs="Avenir"/>
                <w:bCs/>
                <w:color w:val="000000"/>
                <w:sz w:val="16"/>
                <w:szCs w:val="16"/>
                <w:lang w:val="fr-FR"/>
              </w:rPr>
              <w:t xml:space="preserve">Incident opérationnel et blocage des comptes - </w:t>
            </w:r>
            <w:r w:rsidR="00715D59" w:rsidRPr="008C7558">
              <w:rPr>
                <w:rFonts w:ascii="Avenir" w:eastAsia="Avenir" w:hAnsi="Avenir" w:cs="Avenir"/>
                <w:bCs/>
                <w:color w:val="000000"/>
                <w:sz w:val="16"/>
                <w:szCs w:val="16"/>
                <w:lang w:val="fr-FR"/>
              </w:rPr>
              <w:t>Mi-décembre</w:t>
            </w:r>
            <w:r w:rsidRPr="008C7558">
              <w:rPr>
                <w:rFonts w:ascii="Avenir" w:eastAsia="Avenir" w:hAnsi="Avenir" w:cs="Avenir"/>
                <w:bCs/>
                <w:color w:val="000000"/>
                <w:sz w:val="16"/>
                <w:szCs w:val="16"/>
                <w:lang w:val="fr-FR"/>
              </w:rPr>
              <w:t xml:space="preserve"> 2022</w:t>
            </w:r>
          </w:p>
          <w:p w14:paraId="710B9550" w14:textId="4BE5FD7C" w:rsidR="008C7558" w:rsidRPr="008C7558" w:rsidRDefault="008C7558" w:rsidP="004B2612">
            <w:pPr>
              <w:numPr>
                <w:ilvl w:val="0"/>
                <w:numId w:val="32"/>
              </w:numPr>
              <w:tabs>
                <w:tab w:val="num" w:pos="720"/>
              </w:tabs>
              <w:spacing w:after="0" w:line="240" w:lineRule="auto"/>
              <w:rPr>
                <w:rFonts w:ascii="Avenir" w:eastAsia="Avenir" w:hAnsi="Avenir" w:cs="Avenir"/>
                <w:bCs/>
                <w:color w:val="000000"/>
                <w:sz w:val="16"/>
                <w:szCs w:val="16"/>
                <w:lang w:val="fr-BE"/>
              </w:rPr>
            </w:pPr>
            <w:r w:rsidRPr="008C7558">
              <w:rPr>
                <w:rFonts w:ascii="Avenir" w:eastAsia="Avenir" w:hAnsi="Avenir" w:cs="Avenir"/>
                <w:bCs/>
                <w:color w:val="000000"/>
                <w:sz w:val="16"/>
                <w:szCs w:val="16"/>
                <w:lang w:val="fr-FR"/>
              </w:rPr>
              <w:t xml:space="preserve">Plan de travail et budget annuel (PTBA) 2023 validé par l’AFD – </w:t>
            </w:r>
            <w:r w:rsidR="00FC6B7C">
              <w:rPr>
                <w:rFonts w:ascii="Avenir" w:eastAsia="Avenir" w:hAnsi="Avenir" w:cs="Avenir"/>
                <w:bCs/>
                <w:color w:val="000000"/>
                <w:sz w:val="16"/>
                <w:szCs w:val="16"/>
                <w:lang w:val="fr-FR"/>
              </w:rPr>
              <w:t>(</w:t>
            </w:r>
            <w:r w:rsidR="00FC6B7C" w:rsidRPr="00FC6B7C">
              <w:rPr>
                <w:rFonts w:ascii="Avenir" w:eastAsia="Avenir" w:hAnsi="Avenir" w:cs="Avenir"/>
                <w:bCs/>
                <w:color w:val="000000"/>
                <w:sz w:val="16"/>
                <w:szCs w:val="16"/>
                <w:lang w:val="fr-FR"/>
              </w:rPr>
              <w:t>09/08/2023</w:t>
            </w:r>
            <w:r w:rsidR="00FC6B7C">
              <w:rPr>
                <w:rFonts w:ascii="Avenir" w:eastAsia="Avenir" w:hAnsi="Avenir" w:cs="Avenir"/>
                <w:bCs/>
                <w:color w:val="000000"/>
                <w:sz w:val="16"/>
                <w:szCs w:val="16"/>
                <w:lang w:val="fr-FR"/>
              </w:rPr>
              <w:t>)</w:t>
            </w:r>
          </w:p>
          <w:p w14:paraId="646C1DE3" w14:textId="77777777" w:rsidR="008C7558" w:rsidRPr="008C7558" w:rsidRDefault="008C7558" w:rsidP="004B2612">
            <w:pPr>
              <w:numPr>
                <w:ilvl w:val="0"/>
                <w:numId w:val="32"/>
              </w:numPr>
              <w:tabs>
                <w:tab w:val="num" w:pos="720"/>
              </w:tabs>
              <w:spacing w:after="0" w:line="240" w:lineRule="auto"/>
              <w:rPr>
                <w:rFonts w:ascii="Avenir" w:eastAsia="Avenir" w:hAnsi="Avenir" w:cs="Avenir"/>
                <w:bCs/>
                <w:color w:val="000000"/>
                <w:sz w:val="16"/>
                <w:szCs w:val="16"/>
                <w:lang w:val="fr-BE"/>
              </w:rPr>
            </w:pPr>
            <w:r w:rsidRPr="008C7558">
              <w:rPr>
                <w:rFonts w:ascii="Avenir" w:eastAsia="Avenir" w:hAnsi="Avenir" w:cs="Avenir"/>
                <w:bCs/>
                <w:color w:val="000000"/>
                <w:sz w:val="16"/>
                <w:szCs w:val="16"/>
                <w:lang w:val="fr-FR"/>
              </w:rPr>
              <w:t>PTBA présenté au 55</w:t>
            </w:r>
            <w:r w:rsidRPr="008C7558">
              <w:rPr>
                <w:rFonts w:ascii="Avenir" w:eastAsia="Avenir" w:hAnsi="Avenir" w:cs="Avenir"/>
                <w:bCs/>
                <w:color w:val="000000"/>
                <w:sz w:val="16"/>
                <w:szCs w:val="16"/>
                <w:vertAlign w:val="superscript"/>
                <w:lang w:val="fr-FR"/>
              </w:rPr>
              <w:t>ème</w:t>
            </w:r>
            <w:r w:rsidRPr="008C7558">
              <w:rPr>
                <w:rFonts w:ascii="Avenir" w:eastAsia="Avenir" w:hAnsi="Avenir" w:cs="Avenir"/>
                <w:bCs/>
                <w:color w:val="000000"/>
                <w:sz w:val="16"/>
                <w:szCs w:val="16"/>
                <w:lang w:val="fr-FR"/>
              </w:rPr>
              <w:t xml:space="preserve"> Comité technique du FONAREDD – (Juillet 2023)</w:t>
            </w:r>
          </w:p>
          <w:p w14:paraId="22C3892C" w14:textId="77777777" w:rsidR="008C7558" w:rsidRPr="008C7558" w:rsidRDefault="008C7558" w:rsidP="004B2612">
            <w:pPr>
              <w:numPr>
                <w:ilvl w:val="0"/>
                <w:numId w:val="32"/>
              </w:numPr>
              <w:tabs>
                <w:tab w:val="num" w:pos="720"/>
              </w:tabs>
              <w:spacing w:after="0" w:line="240" w:lineRule="auto"/>
              <w:rPr>
                <w:rFonts w:ascii="Avenir" w:eastAsia="Avenir" w:hAnsi="Avenir" w:cs="Avenir"/>
                <w:bCs/>
                <w:color w:val="000000"/>
                <w:sz w:val="16"/>
                <w:szCs w:val="16"/>
                <w:lang w:val="fr-BE"/>
              </w:rPr>
            </w:pPr>
            <w:r w:rsidRPr="008C7558">
              <w:rPr>
                <w:rFonts w:ascii="Avenir" w:eastAsia="Avenir" w:hAnsi="Avenir" w:cs="Avenir"/>
                <w:bCs/>
                <w:color w:val="000000"/>
                <w:sz w:val="16"/>
                <w:szCs w:val="16"/>
                <w:lang w:val="fr-FR"/>
              </w:rPr>
              <w:t>Manuel des Procédures Opérationnelles – 12 septembre 2023</w:t>
            </w:r>
          </w:p>
          <w:p w14:paraId="4272328D" w14:textId="77777777" w:rsidR="008C7558" w:rsidRPr="008C7558" w:rsidRDefault="008C7558" w:rsidP="004B2612">
            <w:pPr>
              <w:numPr>
                <w:ilvl w:val="0"/>
                <w:numId w:val="32"/>
              </w:numPr>
              <w:tabs>
                <w:tab w:val="num" w:pos="720"/>
              </w:tabs>
              <w:spacing w:after="0" w:line="240" w:lineRule="auto"/>
              <w:rPr>
                <w:rFonts w:ascii="Avenir" w:eastAsia="Avenir" w:hAnsi="Avenir" w:cs="Avenir"/>
                <w:bCs/>
                <w:color w:val="000000"/>
                <w:sz w:val="16"/>
                <w:szCs w:val="16"/>
                <w:lang w:val="fr-BE"/>
              </w:rPr>
            </w:pPr>
            <w:r w:rsidRPr="008C7558">
              <w:rPr>
                <w:rFonts w:ascii="Avenir" w:eastAsia="Avenir" w:hAnsi="Avenir" w:cs="Avenir"/>
                <w:bCs/>
                <w:color w:val="000000"/>
                <w:sz w:val="16"/>
                <w:szCs w:val="16"/>
                <w:lang w:val="fr-FR"/>
              </w:rPr>
              <w:t>Clôture de l’incident opérationnel - 27 juillet 2023</w:t>
            </w:r>
          </w:p>
          <w:p w14:paraId="320A35B2" w14:textId="77777777" w:rsidR="008C7558" w:rsidRPr="008C7558" w:rsidRDefault="008C7558" w:rsidP="004B2612">
            <w:pPr>
              <w:numPr>
                <w:ilvl w:val="0"/>
                <w:numId w:val="32"/>
              </w:numPr>
              <w:tabs>
                <w:tab w:val="num" w:pos="720"/>
              </w:tabs>
              <w:spacing w:after="0" w:line="240" w:lineRule="auto"/>
              <w:rPr>
                <w:rFonts w:ascii="Avenir" w:eastAsia="Avenir" w:hAnsi="Avenir" w:cs="Avenir"/>
                <w:bCs/>
                <w:color w:val="000000"/>
                <w:sz w:val="16"/>
                <w:szCs w:val="16"/>
                <w:lang w:val="fr-BE"/>
              </w:rPr>
            </w:pPr>
            <w:r w:rsidRPr="008C7558">
              <w:rPr>
                <w:rFonts w:ascii="Avenir" w:eastAsia="Avenir" w:hAnsi="Avenir" w:cs="Avenir"/>
                <w:bCs/>
                <w:color w:val="000000"/>
                <w:sz w:val="16"/>
                <w:szCs w:val="16"/>
                <w:lang w:val="fr-FR"/>
              </w:rPr>
              <w:t>Réouverture des comptes programmes – 21 août 2022 (démarrage réel PGDF)</w:t>
            </w:r>
          </w:p>
          <w:p w14:paraId="4CBACBC6" w14:textId="77777777" w:rsidR="008C7558" w:rsidRPr="008C7558" w:rsidRDefault="008C7558" w:rsidP="004B2612">
            <w:pPr>
              <w:numPr>
                <w:ilvl w:val="0"/>
                <w:numId w:val="32"/>
              </w:numPr>
              <w:tabs>
                <w:tab w:val="num" w:pos="720"/>
              </w:tabs>
              <w:spacing w:after="0" w:line="240" w:lineRule="auto"/>
              <w:rPr>
                <w:rFonts w:ascii="Avenir" w:eastAsia="Avenir" w:hAnsi="Avenir" w:cs="Avenir"/>
                <w:bCs/>
                <w:color w:val="000000"/>
                <w:sz w:val="16"/>
                <w:szCs w:val="16"/>
                <w:lang w:val="fr-BE"/>
              </w:rPr>
            </w:pPr>
            <w:r w:rsidRPr="008C7558">
              <w:rPr>
                <w:rFonts w:ascii="Avenir" w:eastAsia="Avenir" w:hAnsi="Avenir" w:cs="Avenir"/>
                <w:bCs/>
                <w:color w:val="000000"/>
                <w:sz w:val="16"/>
                <w:szCs w:val="16"/>
                <w:lang w:val="fr-FR"/>
              </w:rPr>
              <w:t>Mobilisation des Chef d’antennes et Ingénieurs forestiers – 21 septembre 2023</w:t>
            </w:r>
          </w:p>
          <w:p w14:paraId="35284A2A" w14:textId="77777777" w:rsidR="008C7558" w:rsidRPr="008C7558" w:rsidRDefault="008C7558" w:rsidP="004B2612">
            <w:pPr>
              <w:numPr>
                <w:ilvl w:val="0"/>
                <w:numId w:val="32"/>
              </w:numPr>
              <w:tabs>
                <w:tab w:val="num" w:pos="720"/>
              </w:tabs>
              <w:spacing w:after="0" w:line="240" w:lineRule="auto"/>
              <w:rPr>
                <w:rFonts w:ascii="Avenir" w:eastAsia="Avenir" w:hAnsi="Avenir" w:cs="Avenir"/>
                <w:bCs/>
                <w:color w:val="000000"/>
                <w:sz w:val="16"/>
                <w:szCs w:val="16"/>
                <w:lang w:val="fr-BE"/>
              </w:rPr>
            </w:pPr>
            <w:r w:rsidRPr="008C7558">
              <w:rPr>
                <w:rFonts w:ascii="Avenir" w:eastAsia="Avenir" w:hAnsi="Avenir" w:cs="Avenir"/>
                <w:bCs/>
                <w:color w:val="000000"/>
                <w:sz w:val="16"/>
                <w:szCs w:val="16"/>
                <w:lang w:val="fr-FR"/>
              </w:rPr>
              <w:t>Premier COPIL et validation PTBA - 27 septembre 2023</w:t>
            </w:r>
          </w:p>
          <w:p w14:paraId="65B201ED" w14:textId="48433C3B" w:rsidR="008C7558" w:rsidRPr="008C7558" w:rsidRDefault="008C7558" w:rsidP="004B2612">
            <w:pPr>
              <w:numPr>
                <w:ilvl w:val="0"/>
                <w:numId w:val="32"/>
              </w:numPr>
              <w:tabs>
                <w:tab w:val="num" w:pos="720"/>
              </w:tabs>
              <w:spacing w:after="0" w:line="240" w:lineRule="auto"/>
              <w:rPr>
                <w:rFonts w:ascii="Avenir" w:eastAsia="Avenir" w:hAnsi="Avenir" w:cs="Avenir"/>
                <w:bCs/>
                <w:color w:val="000000"/>
                <w:sz w:val="16"/>
                <w:szCs w:val="16"/>
                <w:lang w:val="fr-BE"/>
              </w:rPr>
            </w:pPr>
            <w:r w:rsidRPr="008C7558">
              <w:rPr>
                <w:rFonts w:ascii="Avenir" w:eastAsia="Avenir" w:hAnsi="Avenir" w:cs="Avenir"/>
                <w:bCs/>
                <w:color w:val="000000"/>
                <w:sz w:val="16"/>
                <w:szCs w:val="16"/>
                <w:lang w:val="fr-FR"/>
              </w:rPr>
              <w:t>Premières livraisons des équipements roulants (13 motos</w:t>
            </w:r>
            <w:r w:rsidR="00FC6B7C">
              <w:rPr>
                <w:rFonts w:ascii="Avenir" w:eastAsia="Avenir" w:hAnsi="Avenir" w:cs="Avenir"/>
                <w:bCs/>
                <w:color w:val="000000"/>
                <w:sz w:val="16"/>
                <w:szCs w:val="16"/>
                <w:lang w:val="fr-FR"/>
              </w:rPr>
              <w:t xml:space="preserve"> et 3 véhicules</w:t>
            </w:r>
            <w:r w:rsidRPr="008C7558">
              <w:rPr>
                <w:rFonts w:ascii="Avenir" w:eastAsia="Avenir" w:hAnsi="Avenir" w:cs="Avenir"/>
                <w:bCs/>
                <w:color w:val="000000"/>
                <w:sz w:val="16"/>
                <w:szCs w:val="16"/>
                <w:lang w:val="fr-FR"/>
              </w:rPr>
              <w:t>)</w:t>
            </w:r>
          </w:p>
          <w:p w14:paraId="7900C4AD" w14:textId="1F86BC19" w:rsidR="008C7558" w:rsidRPr="008C7558" w:rsidRDefault="008C7558" w:rsidP="004B2612">
            <w:pPr>
              <w:numPr>
                <w:ilvl w:val="0"/>
                <w:numId w:val="32"/>
              </w:numPr>
              <w:tabs>
                <w:tab w:val="num" w:pos="720"/>
              </w:tabs>
              <w:spacing w:after="0" w:line="240" w:lineRule="auto"/>
              <w:rPr>
                <w:rFonts w:ascii="Avenir" w:eastAsia="Avenir" w:hAnsi="Avenir" w:cs="Avenir"/>
                <w:bCs/>
                <w:color w:val="000000"/>
                <w:sz w:val="16"/>
                <w:szCs w:val="16"/>
                <w:lang w:val="fr-BE"/>
              </w:rPr>
            </w:pPr>
            <w:r w:rsidRPr="008C7558">
              <w:rPr>
                <w:rFonts w:ascii="Avenir" w:eastAsia="Avenir" w:hAnsi="Avenir" w:cs="Avenir"/>
                <w:bCs/>
                <w:color w:val="000000"/>
                <w:sz w:val="16"/>
                <w:szCs w:val="16"/>
                <w:lang w:val="fr-FR"/>
              </w:rPr>
              <w:t>Suivi acquisition des autres matériels roulants (</w:t>
            </w:r>
            <w:r w:rsidR="00FC6B7C">
              <w:rPr>
                <w:rFonts w:ascii="Avenir" w:eastAsia="Avenir" w:hAnsi="Avenir" w:cs="Avenir"/>
                <w:bCs/>
                <w:color w:val="000000"/>
                <w:sz w:val="16"/>
                <w:szCs w:val="16"/>
                <w:lang w:val="fr-FR"/>
              </w:rPr>
              <w:t>4</w:t>
            </w:r>
            <w:r w:rsidRPr="008C7558">
              <w:rPr>
                <w:rFonts w:ascii="Avenir" w:eastAsia="Avenir" w:hAnsi="Avenir" w:cs="Avenir"/>
                <w:bCs/>
                <w:color w:val="000000"/>
                <w:sz w:val="16"/>
                <w:szCs w:val="16"/>
                <w:lang w:val="fr-FR"/>
              </w:rPr>
              <w:t xml:space="preserve"> véhicules</w:t>
            </w:r>
            <w:r w:rsidR="00FC6B7C">
              <w:rPr>
                <w:rFonts w:ascii="Avenir" w:eastAsia="Avenir" w:hAnsi="Avenir" w:cs="Avenir"/>
                <w:bCs/>
                <w:color w:val="000000"/>
                <w:sz w:val="16"/>
                <w:szCs w:val="16"/>
                <w:lang w:val="fr-FR"/>
              </w:rPr>
              <w:t xml:space="preserve"> antennes</w:t>
            </w:r>
            <w:r w:rsidRPr="008C7558">
              <w:rPr>
                <w:rFonts w:ascii="Avenir" w:eastAsia="Avenir" w:hAnsi="Avenir" w:cs="Avenir"/>
                <w:bCs/>
                <w:color w:val="000000"/>
                <w:sz w:val="16"/>
                <w:szCs w:val="16"/>
                <w:lang w:val="fr-FR"/>
              </w:rPr>
              <w:t>)</w:t>
            </w:r>
          </w:p>
          <w:p w14:paraId="79E200D2" w14:textId="26157917" w:rsidR="00EA55B7" w:rsidRPr="00F91DF8" w:rsidRDefault="008C7558" w:rsidP="004B2612">
            <w:pPr>
              <w:numPr>
                <w:ilvl w:val="0"/>
                <w:numId w:val="32"/>
              </w:numPr>
              <w:tabs>
                <w:tab w:val="num" w:pos="720"/>
              </w:tabs>
              <w:spacing w:after="0" w:line="240" w:lineRule="auto"/>
              <w:rPr>
                <w:rFonts w:ascii="Avenir" w:eastAsia="Avenir" w:hAnsi="Avenir" w:cs="Avenir"/>
                <w:bCs/>
                <w:color w:val="000000"/>
                <w:sz w:val="16"/>
                <w:szCs w:val="16"/>
                <w:lang w:val="fr-BE"/>
              </w:rPr>
            </w:pPr>
            <w:r w:rsidRPr="008C7558">
              <w:rPr>
                <w:rFonts w:ascii="Avenir" w:eastAsia="Avenir" w:hAnsi="Avenir" w:cs="Avenir"/>
                <w:bCs/>
                <w:color w:val="000000"/>
                <w:sz w:val="16"/>
                <w:szCs w:val="16"/>
                <w:lang w:val="fr-FR"/>
              </w:rPr>
              <w:t>Atelier de briefing des 4 Chefs d’antennes et des 4 Ingénieurs forestiers du 30</w:t>
            </w:r>
            <w:r w:rsidR="00FC6B7C">
              <w:rPr>
                <w:rFonts w:ascii="Avenir" w:eastAsia="Avenir" w:hAnsi="Avenir" w:cs="Avenir"/>
                <w:bCs/>
                <w:color w:val="000000"/>
                <w:sz w:val="16"/>
                <w:szCs w:val="16"/>
                <w:lang w:val="fr-FR"/>
              </w:rPr>
              <w:t xml:space="preserve">/10 </w:t>
            </w:r>
            <w:r w:rsidRPr="008C7558">
              <w:rPr>
                <w:rFonts w:ascii="Avenir" w:eastAsia="Avenir" w:hAnsi="Avenir" w:cs="Avenir"/>
                <w:bCs/>
                <w:color w:val="000000"/>
                <w:sz w:val="16"/>
                <w:szCs w:val="16"/>
                <w:lang w:val="fr-FR"/>
              </w:rPr>
              <w:t xml:space="preserve">au </w:t>
            </w:r>
            <w:r w:rsidR="00FC6B7C">
              <w:rPr>
                <w:rFonts w:ascii="Avenir" w:eastAsia="Avenir" w:hAnsi="Avenir" w:cs="Avenir"/>
                <w:bCs/>
                <w:color w:val="000000"/>
                <w:sz w:val="16"/>
                <w:szCs w:val="16"/>
                <w:lang w:val="fr-FR"/>
              </w:rPr>
              <w:t>0</w:t>
            </w:r>
            <w:r w:rsidRPr="008C7558">
              <w:rPr>
                <w:rFonts w:ascii="Avenir" w:eastAsia="Avenir" w:hAnsi="Avenir" w:cs="Avenir"/>
                <w:bCs/>
                <w:color w:val="000000"/>
                <w:sz w:val="16"/>
                <w:szCs w:val="16"/>
                <w:lang w:val="fr-FR"/>
              </w:rPr>
              <w:t>3</w:t>
            </w:r>
            <w:r w:rsidR="00FC6B7C">
              <w:rPr>
                <w:rFonts w:ascii="Avenir" w:eastAsia="Avenir" w:hAnsi="Avenir" w:cs="Avenir"/>
                <w:bCs/>
                <w:color w:val="000000"/>
                <w:sz w:val="16"/>
                <w:szCs w:val="16"/>
                <w:lang w:val="fr-FR"/>
              </w:rPr>
              <w:t>/11/</w:t>
            </w:r>
            <w:r w:rsidRPr="008C7558">
              <w:rPr>
                <w:rFonts w:ascii="Avenir" w:eastAsia="Avenir" w:hAnsi="Avenir" w:cs="Avenir"/>
                <w:bCs/>
                <w:color w:val="000000"/>
                <w:sz w:val="16"/>
                <w:szCs w:val="16"/>
                <w:lang w:val="fr-FR"/>
              </w:rPr>
              <w:t>2023.</w:t>
            </w:r>
          </w:p>
        </w:tc>
        <w:tc>
          <w:tcPr>
            <w:tcW w:w="4648" w:type="dxa"/>
            <w:vAlign w:val="center"/>
          </w:tcPr>
          <w:p w14:paraId="0C67545C" w14:textId="67C31C06" w:rsidR="00B528B3" w:rsidRPr="008C7558" w:rsidRDefault="00B528B3" w:rsidP="00B528B3">
            <w:pPr>
              <w:numPr>
                <w:ilvl w:val="0"/>
                <w:numId w:val="32"/>
              </w:numPr>
              <w:tabs>
                <w:tab w:val="num" w:pos="720"/>
              </w:tabs>
              <w:spacing w:after="0" w:line="240" w:lineRule="auto"/>
              <w:rPr>
                <w:rFonts w:ascii="Avenir" w:eastAsia="Avenir" w:hAnsi="Avenir" w:cs="Avenir"/>
                <w:bCs/>
                <w:color w:val="000000"/>
                <w:sz w:val="16"/>
                <w:szCs w:val="16"/>
                <w:lang w:val="fr-BE"/>
              </w:rPr>
            </w:pPr>
            <w:r>
              <w:rPr>
                <w:rFonts w:ascii="Avenir" w:eastAsia="Avenir" w:hAnsi="Avenir" w:cs="Avenir"/>
                <w:bCs/>
                <w:color w:val="000000"/>
                <w:sz w:val="16"/>
                <w:szCs w:val="16"/>
                <w:lang w:val="fr-FR"/>
              </w:rPr>
              <w:t>L’</w:t>
            </w:r>
            <w:r w:rsidRPr="008C7558">
              <w:rPr>
                <w:rFonts w:ascii="Avenir" w:eastAsia="Avenir" w:hAnsi="Avenir" w:cs="Avenir"/>
                <w:bCs/>
                <w:color w:val="000000"/>
                <w:sz w:val="16"/>
                <w:szCs w:val="16"/>
                <w:lang w:val="fr-FR"/>
              </w:rPr>
              <w:t>Assistance à la Maitrise d’Ouvrage (AMO)</w:t>
            </w:r>
            <w:r>
              <w:rPr>
                <w:rFonts w:ascii="Avenir" w:eastAsia="Avenir" w:hAnsi="Avenir" w:cs="Avenir"/>
                <w:bCs/>
                <w:color w:val="000000"/>
                <w:sz w:val="16"/>
                <w:szCs w:val="16"/>
                <w:lang w:val="fr-FR"/>
              </w:rPr>
              <w:t xml:space="preserve"> a été mobilisé dès le</w:t>
            </w:r>
            <w:r w:rsidRPr="008C7558">
              <w:rPr>
                <w:rFonts w:ascii="Avenir" w:eastAsia="Avenir" w:hAnsi="Avenir" w:cs="Avenir"/>
                <w:bCs/>
                <w:color w:val="000000"/>
                <w:sz w:val="16"/>
                <w:szCs w:val="16"/>
                <w:lang w:val="fr-FR"/>
              </w:rPr>
              <w:t xml:space="preserve"> 15/09/2022</w:t>
            </w:r>
          </w:p>
          <w:p w14:paraId="731C1786" w14:textId="5A210B46" w:rsidR="00B528B3" w:rsidRPr="008C7558" w:rsidRDefault="00B528B3" w:rsidP="00B528B3">
            <w:pPr>
              <w:numPr>
                <w:ilvl w:val="0"/>
                <w:numId w:val="32"/>
              </w:numPr>
              <w:tabs>
                <w:tab w:val="num" w:pos="720"/>
              </w:tabs>
              <w:spacing w:after="0" w:line="240" w:lineRule="auto"/>
              <w:rPr>
                <w:rFonts w:ascii="Avenir" w:eastAsia="Avenir" w:hAnsi="Avenir" w:cs="Avenir"/>
                <w:bCs/>
                <w:color w:val="000000"/>
                <w:sz w:val="16"/>
                <w:szCs w:val="16"/>
                <w:lang w:val="fr-BE"/>
              </w:rPr>
            </w:pPr>
            <w:r>
              <w:rPr>
                <w:rFonts w:ascii="Avenir" w:eastAsia="Avenir" w:hAnsi="Avenir" w:cs="Avenir"/>
                <w:bCs/>
                <w:color w:val="000000"/>
                <w:sz w:val="16"/>
                <w:szCs w:val="16"/>
                <w:lang w:val="fr-FR"/>
              </w:rPr>
              <w:t xml:space="preserve">Au niveau de l’UGP, le </w:t>
            </w:r>
            <w:r w:rsidRPr="008C7558">
              <w:rPr>
                <w:rFonts w:ascii="Avenir" w:eastAsia="Avenir" w:hAnsi="Avenir" w:cs="Avenir"/>
                <w:bCs/>
                <w:color w:val="000000"/>
                <w:sz w:val="16"/>
                <w:szCs w:val="16"/>
                <w:lang w:val="fr-FR"/>
              </w:rPr>
              <w:t xml:space="preserve">DNP </w:t>
            </w:r>
            <w:r>
              <w:rPr>
                <w:rFonts w:ascii="Avenir" w:eastAsia="Avenir" w:hAnsi="Avenir" w:cs="Avenir"/>
                <w:bCs/>
                <w:color w:val="000000"/>
                <w:sz w:val="16"/>
                <w:szCs w:val="16"/>
                <w:lang w:val="fr-FR"/>
              </w:rPr>
              <w:t xml:space="preserve">a été mobilisé </w:t>
            </w:r>
            <w:r w:rsidRPr="008C7558">
              <w:rPr>
                <w:rFonts w:ascii="Avenir" w:eastAsia="Avenir" w:hAnsi="Avenir" w:cs="Avenir"/>
                <w:bCs/>
                <w:color w:val="000000"/>
                <w:sz w:val="16"/>
                <w:szCs w:val="16"/>
                <w:lang w:val="fr-FR"/>
              </w:rPr>
              <w:t xml:space="preserve">le 27/10/2023 ; </w:t>
            </w:r>
            <w:r>
              <w:rPr>
                <w:rFonts w:ascii="Avenir" w:eastAsia="Avenir" w:hAnsi="Avenir" w:cs="Avenir"/>
                <w:bCs/>
                <w:color w:val="000000"/>
                <w:sz w:val="16"/>
                <w:szCs w:val="16"/>
                <w:lang w:val="fr-FR"/>
              </w:rPr>
              <w:t xml:space="preserve">le </w:t>
            </w:r>
            <w:r w:rsidRPr="008C7558">
              <w:rPr>
                <w:rFonts w:ascii="Avenir" w:eastAsia="Avenir" w:hAnsi="Avenir" w:cs="Avenir"/>
                <w:bCs/>
                <w:color w:val="000000"/>
                <w:sz w:val="16"/>
                <w:szCs w:val="16"/>
                <w:lang w:val="fr-FR"/>
              </w:rPr>
              <w:t>RAF et comptable le 01/11/202</w:t>
            </w:r>
            <w:r>
              <w:rPr>
                <w:rFonts w:ascii="Avenir" w:eastAsia="Avenir" w:hAnsi="Avenir" w:cs="Avenir"/>
                <w:bCs/>
                <w:color w:val="000000"/>
                <w:sz w:val="16"/>
                <w:szCs w:val="16"/>
                <w:lang w:val="fr-FR"/>
              </w:rPr>
              <w:t>2</w:t>
            </w:r>
            <w:r w:rsidRPr="008C7558">
              <w:rPr>
                <w:rFonts w:ascii="Avenir" w:eastAsia="Avenir" w:hAnsi="Avenir" w:cs="Avenir"/>
                <w:bCs/>
                <w:color w:val="000000"/>
                <w:sz w:val="16"/>
                <w:szCs w:val="16"/>
                <w:lang w:val="fr-FR"/>
              </w:rPr>
              <w:t>)</w:t>
            </w:r>
          </w:p>
          <w:p w14:paraId="17BF622C" w14:textId="2917C013" w:rsidR="00B528B3" w:rsidRPr="008C7558" w:rsidRDefault="00B528B3" w:rsidP="00B528B3">
            <w:pPr>
              <w:numPr>
                <w:ilvl w:val="0"/>
                <w:numId w:val="32"/>
              </w:numPr>
              <w:tabs>
                <w:tab w:val="num" w:pos="720"/>
              </w:tabs>
              <w:spacing w:after="0" w:line="240" w:lineRule="auto"/>
              <w:rPr>
                <w:rFonts w:ascii="Avenir" w:eastAsia="Avenir" w:hAnsi="Avenir" w:cs="Avenir"/>
                <w:bCs/>
                <w:color w:val="000000"/>
                <w:sz w:val="16"/>
                <w:szCs w:val="16"/>
                <w:lang w:val="fr-BE"/>
              </w:rPr>
            </w:pPr>
            <w:r>
              <w:rPr>
                <w:rFonts w:ascii="Avenir" w:eastAsia="Avenir" w:hAnsi="Avenir" w:cs="Avenir"/>
                <w:bCs/>
                <w:color w:val="000000"/>
                <w:sz w:val="16"/>
                <w:szCs w:val="16"/>
                <w:lang w:val="fr-FR"/>
              </w:rPr>
              <w:t>Un a</w:t>
            </w:r>
            <w:r w:rsidRPr="008C7558">
              <w:rPr>
                <w:rFonts w:ascii="Avenir" w:eastAsia="Avenir" w:hAnsi="Avenir" w:cs="Avenir"/>
                <w:bCs/>
                <w:color w:val="000000"/>
                <w:sz w:val="16"/>
                <w:szCs w:val="16"/>
                <w:lang w:val="fr-FR"/>
              </w:rPr>
              <w:t>telier de lancement officiel du PGDF</w:t>
            </w:r>
            <w:r>
              <w:rPr>
                <w:rFonts w:ascii="Avenir" w:eastAsia="Avenir" w:hAnsi="Avenir" w:cs="Avenir"/>
                <w:bCs/>
                <w:color w:val="000000"/>
                <w:sz w:val="16"/>
                <w:szCs w:val="16"/>
                <w:lang w:val="fr-FR"/>
              </w:rPr>
              <w:t xml:space="preserve"> a été organisé le </w:t>
            </w:r>
            <w:r w:rsidRPr="008C7558">
              <w:rPr>
                <w:rFonts w:ascii="Avenir" w:eastAsia="Avenir" w:hAnsi="Avenir" w:cs="Avenir"/>
                <w:bCs/>
                <w:color w:val="000000"/>
                <w:sz w:val="16"/>
                <w:szCs w:val="16"/>
                <w:lang w:val="fr-FR"/>
              </w:rPr>
              <w:t>5 décembre 2022</w:t>
            </w:r>
          </w:p>
          <w:p w14:paraId="2425FA71" w14:textId="665174F9" w:rsidR="00B528B3" w:rsidRPr="008C7558" w:rsidRDefault="00B528B3" w:rsidP="00B528B3">
            <w:pPr>
              <w:numPr>
                <w:ilvl w:val="0"/>
                <w:numId w:val="32"/>
              </w:numPr>
              <w:tabs>
                <w:tab w:val="num" w:pos="720"/>
              </w:tabs>
              <w:spacing w:after="0" w:line="240" w:lineRule="auto"/>
              <w:rPr>
                <w:rFonts w:ascii="Avenir" w:eastAsia="Avenir" w:hAnsi="Avenir" w:cs="Avenir"/>
                <w:bCs/>
                <w:color w:val="000000"/>
                <w:sz w:val="16"/>
                <w:szCs w:val="16"/>
                <w:lang w:val="fr-BE"/>
              </w:rPr>
            </w:pPr>
            <w:r>
              <w:rPr>
                <w:rFonts w:ascii="Avenir" w:eastAsia="Avenir" w:hAnsi="Avenir" w:cs="Avenir"/>
                <w:bCs/>
                <w:color w:val="000000"/>
                <w:sz w:val="16"/>
                <w:szCs w:val="16"/>
                <w:lang w:val="fr-BE"/>
              </w:rPr>
              <w:t xml:space="preserve">En Mi-décembre 2022, </w:t>
            </w:r>
            <w:r w:rsidR="00575C86">
              <w:rPr>
                <w:rFonts w:ascii="Avenir" w:eastAsia="Avenir" w:hAnsi="Avenir" w:cs="Avenir"/>
                <w:bCs/>
                <w:color w:val="000000"/>
                <w:sz w:val="16"/>
                <w:szCs w:val="16"/>
                <w:lang w:val="fr-BE"/>
              </w:rPr>
              <w:t>l’incident</w:t>
            </w:r>
            <w:r w:rsidR="00575C86" w:rsidRPr="008C7558">
              <w:rPr>
                <w:rFonts w:ascii="Avenir" w:eastAsia="Avenir" w:hAnsi="Avenir" w:cs="Avenir"/>
                <w:bCs/>
                <w:color w:val="000000"/>
                <w:sz w:val="16"/>
                <w:szCs w:val="16"/>
                <w:lang w:val="fr-FR"/>
              </w:rPr>
              <w:t xml:space="preserve"> </w:t>
            </w:r>
            <w:r w:rsidRPr="008C7558">
              <w:rPr>
                <w:rFonts w:ascii="Avenir" w:eastAsia="Avenir" w:hAnsi="Avenir" w:cs="Avenir"/>
                <w:bCs/>
                <w:color w:val="000000"/>
                <w:sz w:val="16"/>
                <w:szCs w:val="16"/>
                <w:lang w:val="fr-FR"/>
              </w:rPr>
              <w:t xml:space="preserve">opérationnel </w:t>
            </w:r>
            <w:r>
              <w:rPr>
                <w:rFonts w:ascii="Avenir" w:eastAsia="Avenir" w:hAnsi="Avenir" w:cs="Avenir"/>
                <w:bCs/>
                <w:color w:val="000000"/>
                <w:sz w:val="16"/>
                <w:szCs w:val="16"/>
                <w:lang w:val="fr-FR"/>
              </w:rPr>
              <w:t xml:space="preserve">a entrainé le </w:t>
            </w:r>
            <w:r w:rsidRPr="008C7558">
              <w:rPr>
                <w:rFonts w:ascii="Avenir" w:eastAsia="Avenir" w:hAnsi="Avenir" w:cs="Avenir"/>
                <w:bCs/>
                <w:color w:val="000000"/>
                <w:sz w:val="16"/>
                <w:szCs w:val="16"/>
                <w:lang w:val="fr-FR"/>
              </w:rPr>
              <w:t xml:space="preserve">blocage des comptes </w:t>
            </w:r>
            <w:r>
              <w:rPr>
                <w:rFonts w:ascii="Avenir" w:eastAsia="Avenir" w:hAnsi="Avenir" w:cs="Avenir"/>
                <w:bCs/>
                <w:color w:val="000000"/>
                <w:sz w:val="16"/>
                <w:szCs w:val="16"/>
                <w:lang w:val="fr-FR"/>
              </w:rPr>
              <w:t>du Programme</w:t>
            </w:r>
          </w:p>
          <w:p w14:paraId="60058D53" w14:textId="79EC4271" w:rsidR="00B528B3" w:rsidRPr="008C7558" w:rsidRDefault="00B528B3" w:rsidP="00B528B3">
            <w:pPr>
              <w:numPr>
                <w:ilvl w:val="0"/>
                <w:numId w:val="32"/>
              </w:numPr>
              <w:tabs>
                <w:tab w:val="num" w:pos="720"/>
              </w:tabs>
              <w:spacing w:after="0" w:line="240" w:lineRule="auto"/>
              <w:rPr>
                <w:rFonts w:ascii="Avenir" w:eastAsia="Avenir" w:hAnsi="Avenir" w:cs="Avenir"/>
                <w:bCs/>
                <w:color w:val="000000"/>
                <w:sz w:val="16"/>
                <w:szCs w:val="16"/>
                <w:lang w:val="fr-BE"/>
              </w:rPr>
            </w:pPr>
            <w:r>
              <w:rPr>
                <w:rFonts w:ascii="Avenir" w:eastAsia="Avenir" w:hAnsi="Avenir" w:cs="Avenir"/>
                <w:bCs/>
                <w:color w:val="000000"/>
                <w:sz w:val="16"/>
                <w:szCs w:val="16"/>
                <w:lang w:val="fr-FR"/>
              </w:rPr>
              <w:t xml:space="preserve">Le </w:t>
            </w:r>
            <w:r w:rsidRPr="008C7558">
              <w:rPr>
                <w:rFonts w:ascii="Avenir" w:eastAsia="Avenir" w:hAnsi="Avenir" w:cs="Avenir"/>
                <w:bCs/>
                <w:color w:val="000000"/>
                <w:sz w:val="16"/>
                <w:szCs w:val="16"/>
                <w:lang w:val="fr-FR"/>
              </w:rPr>
              <w:t xml:space="preserve">Plan de travail et budget annuel (PTBA) 2023 </w:t>
            </w:r>
            <w:r>
              <w:rPr>
                <w:rFonts w:ascii="Avenir" w:eastAsia="Avenir" w:hAnsi="Avenir" w:cs="Avenir"/>
                <w:bCs/>
                <w:color w:val="000000"/>
                <w:sz w:val="16"/>
                <w:szCs w:val="16"/>
                <w:lang w:val="fr-FR"/>
              </w:rPr>
              <w:t xml:space="preserve">a été </w:t>
            </w:r>
            <w:r w:rsidRPr="008C7558">
              <w:rPr>
                <w:rFonts w:ascii="Avenir" w:eastAsia="Avenir" w:hAnsi="Avenir" w:cs="Avenir"/>
                <w:bCs/>
                <w:color w:val="000000"/>
                <w:sz w:val="16"/>
                <w:szCs w:val="16"/>
                <w:lang w:val="fr-FR"/>
              </w:rPr>
              <w:t xml:space="preserve">validé par l’AFD </w:t>
            </w:r>
            <w:r>
              <w:rPr>
                <w:rFonts w:ascii="Avenir" w:eastAsia="Avenir" w:hAnsi="Avenir" w:cs="Avenir"/>
                <w:bCs/>
                <w:color w:val="000000"/>
                <w:sz w:val="16"/>
                <w:szCs w:val="16"/>
                <w:lang w:val="fr-FR"/>
              </w:rPr>
              <w:t>le</w:t>
            </w:r>
            <w:r w:rsidRPr="008C7558">
              <w:rPr>
                <w:rFonts w:ascii="Avenir" w:eastAsia="Avenir" w:hAnsi="Avenir" w:cs="Avenir"/>
                <w:bCs/>
                <w:color w:val="000000"/>
                <w:sz w:val="16"/>
                <w:szCs w:val="16"/>
                <w:lang w:val="fr-FR"/>
              </w:rPr>
              <w:t xml:space="preserve"> </w:t>
            </w:r>
            <w:r>
              <w:rPr>
                <w:rFonts w:ascii="Avenir" w:eastAsia="Avenir" w:hAnsi="Avenir" w:cs="Avenir"/>
                <w:bCs/>
                <w:color w:val="000000"/>
                <w:sz w:val="16"/>
                <w:szCs w:val="16"/>
                <w:lang w:val="fr-FR"/>
              </w:rPr>
              <w:t>(</w:t>
            </w:r>
            <w:r w:rsidRPr="00FC6B7C">
              <w:rPr>
                <w:rFonts w:ascii="Avenir" w:eastAsia="Avenir" w:hAnsi="Avenir" w:cs="Avenir"/>
                <w:bCs/>
                <w:color w:val="000000"/>
                <w:sz w:val="16"/>
                <w:szCs w:val="16"/>
                <w:lang w:val="fr-FR"/>
              </w:rPr>
              <w:t>09/08/2023</w:t>
            </w:r>
            <w:r>
              <w:rPr>
                <w:rFonts w:ascii="Avenir" w:eastAsia="Avenir" w:hAnsi="Avenir" w:cs="Avenir"/>
                <w:bCs/>
                <w:color w:val="000000"/>
                <w:sz w:val="16"/>
                <w:szCs w:val="16"/>
                <w:lang w:val="fr-FR"/>
              </w:rPr>
              <w:t>)</w:t>
            </w:r>
          </w:p>
          <w:p w14:paraId="500BA5E8" w14:textId="16CDE67D" w:rsidR="00B528B3" w:rsidRPr="008C7558" w:rsidRDefault="00B528B3" w:rsidP="00B528B3">
            <w:pPr>
              <w:numPr>
                <w:ilvl w:val="0"/>
                <w:numId w:val="32"/>
              </w:numPr>
              <w:tabs>
                <w:tab w:val="num" w:pos="720"/>
              </w:tabs>
              <w:spacing w:after="0" w:line="240" w:lineRule="auto"/>
              <w:rPr>
                <w:rFonts w:ascii="Avenir" w:eastAsia="Avenir" w:hAnsi="Avenir" w:cs="Avenir"/>
                <w:bCs/>
                <w:color w:val="000000"/>
                <w:sz w:val="16"/>
                <w:szCs w:val="16"/>
                <w:lang w:val="fr-BE"/>
              </w:rPr>
            </w:pPr>
            <w:r>
              <w:rPr>
                <w:rFonts w:ascii="Avenir" w:eastAsia="Avenir" w:hAnsi="Avenir" w:cs="Avenir"/>
                <w:bCs/>
                <w:color w:val="000000"/>
                <w:sz w:val="16"/>
                <w:szCs w:val="16"/>
                <w:lang w:val="fr-FR"/>
              </w:rPr>
              <w:t xml:space="preserve">Ce </w:t>
            </w:r>
            <w:r w:rsidRPr="008C7558">
              <w:rPr>
                <w:rFonts w:ascii="Avenir" w:eastAsia="Avenir" w:hAnsi="Avenir" w:cs="Avenir"/>
                <w:bCs/>
                <w:color w:val="000000"/>
                <w:sz w:val="16"/>
                <w:szCs w:val="16"/>
                <w:lang w:val="fr-FR"/>
              </w:rPr>
              <w:t xml:space="preserve">PTBA </w:t>
            </w:r>
            <w:r>
              <w:rPr>
                <w:rFonts w:ascii="Avenir" w:eastAsia="Avenir" w:hAnsi="Avenir" w:cs="Avenir"/>
                <w:bCs/>
                <w:color w:val="000000"/>
                <w:sz w:val="16"/>
                <w:szCs w:val="16"/>
                <w:lang w:val="fr-FR"/>
              </w:rPr>
              <w:t xml:space="preserve">a été </w:t>
            </w:r>
            <w:r w:rsidRPr="008C7558">
              <w:rPr>
                <w:rFonts w:ascii="Avenir" w:eastAsia="Avenir" w:hAnsi="Avenir" w:cs="Avenir"/>
                <w:bCs/>
                <w:color w:val="000000"/>
                <w:sz w:val="16"/>
                <w:szCs w:val="16"/>
                <w:lang w:val="fr-FR"/>
              </w:rPr>
              <w:t>présenté au 55</w:t>
            </w:r>
            <w:r w:rsidRPr="008C7558">
              <w:rPr>
                <w:rFonts w:ascii="Avenir" w:eastAsia="Avenir" w:hAnsi="Avenir" w:cs="Avenir"/>
                <w:bCs/>
                <w:color w:val="000000"/>
                <w:sz w:val="16"/>
                <w:szCs w:val="16"/>
                <w:vertAlign w:val="superscript"/>
                <w:lang w:val="fr-FR"/>
              </w:rPr>
              <w:t>ème</w:t>
            </w:r>
            <w:r w:rsidRPr="008C7558">
              <w:rPr>
                <w:rFonts w:ascii="Avenir" w:eastAsia="Avenir" w:hAnsi="Avenir" w:cs="Avenir"/>
                <w:bCs/>
                <w:color w:val="000000"/>
                <w:sz w:val="16"/>
                <w:szCs w:val="16"/>
                <w:lang w:val="fr-FR"/>
              </w:rPr>
              <w:t xml:space="preserve"> Comité technique du FONAREDD – (Juillet 2023)</w:t>
            </w:r>
          </w:p>
          <w:p w14:paraId="69E89FAD" w14:textId="0621F726" w:rsidR="00B528B3" w:rsidRPr="008C7558" w:rsidRDefault="00B528B3" w:rsidP="00B528B3">
            <w:pPr>
              <w:numPr>
                <w:ilvl w:val="0"/>
                <w:numId w:val="32"/>
              </w:numPr>
              <w:tabs>
                <w:tab w:val="num" w:pos="720"/>
              </w:tabs>
              <w:spacing w:after="0" w:line="240" w:lineRule="auto"/>
              <w:rPr>
                <w:rFonts w:ascii="Avenir" w:eastAsia="Avenir" w:hAnsi="Avenir" w:cs="Avenir"/>
                <w:bCs/>
                <w:color w:val="000000"/>
                <w:sz w:val="16"/>
                <w:szCs w:val="16"/>
                <w:lang w:val="fr-BE"/>
              </w:rPr>
            </w:pPr>
            <w:r>
              <w:rPr>
                <w:rFonts w:ascii="Avenir" w:eastAsia="Avenir" w:hAnsi="Avenir" w:cs="Avenir"/>
                <w:bCs/>
                <w:color w:val="000000"/>
                <w:sz w:val="16"/>
                <w:szCs w:val="16"/>
                <w:lang w:val="fr-FR"/>
              </w:rPr>
              <w:t xml:space="preserve">Le </w:t>
            </w:r>
            <w:r w:rsidRPr="008C7558">
              <w:rPr>
                <w:rFonts w:ascii="Avenir" w:eastAsia="Avenir" w:hAnsi="Avenir" w:cs="Avenir"/>
                <w:bCs/>
                <w:color w:val="000000"/>
                <w:sz w:val="16"/>
                <w:szCs w:val="16"/>
                <w:lang w:val="fr-FR"/>
              </w:rPr>
              <w:t>Manuel des Procédures Opérationnelles – 12 septembre 2023</w:t>
            </w:r>
          </w:p>
          <w:p w14:paraId="1C42AD5B" w14:textId="2932F8E8" w:rsidR="00B528B3" w:rsidRPr="008C7558" w:rsidRDefault="00B528B3" w:rsidP="00B528B3">
            <w:pPr>
              <w:numPr>
                <w:ilvl w:val="0"/>
                <w:numId w:val="32"/>
              </w:numPr>
              <w:tabs>
                <w:tab w:val="num" w:pos="720"/>
              </w:tabs>
              <w:spacing w:after="0" w:line="240" w:lineRule="auto"/>
              <w:rPr>
                <w:rFonts w:ascii="Avenir" w:eastAsia="Avenir" w:hAnsi="Avenir" w:cs="Avenir"/>
                <w:bCs/>
                <w:color w:val="000000"/>
                <w:sz w:val="16"/>
                <w:szCs w:val="16"/>
                <w:lang w:val="fr-BE"/>
              </w:rPr>
            </w:pPr>
            <w:r>
              <w:rPr>
                <w:rFonts w:ascii="Avenir" w:eastAsia="Avenir" w:hAnsi="Avenir" w:cs="Avenir"/>
                <w:bCs/>
                <w:color w:val="000000"/>
                <w:sz w:val="16"/>
                <w:szCs w:val="16"/>
                <w:lang w:val="fr-BE"/>
              </w:rPr>
              <w:t>La c</w:t>
            </w:r>
            <w:r w:rsidRPr="008C7558">
              <w:rPr>
                <w:rFonts w:ascii="Avenir" w:eastAsia="Avenir" w:hAnsi="Avenir" w:cs="Avenir"/>
                <w:bCs/>
                <w:color w:val="000000"/>
                <w:sz w:val="16"/>
                <w:szCs w:val="16"/>
                <w:lang w:val="fr-FR"/>
              </w:rPr>
              <w:t xml:space="preserve">clôture de l’incident opérationnel </w:t>
            </w:r>
            <w:r>
              <w:rPr>
                <w:rFonts w:ascii="Avenir" w:eastAsia="Avenir" w:hAnsi="Avenir" w:cs="Avenir"/>
                <w:bCs/>
                <w:color w:val="000000"/>
                <w:sz w:val="16"/>
                <w:szCs w:val="16"/>
                <w:lang w:val="fr-FR"/>
              </w:rPr>
              <w:t xml:space="preserve">a été effective le </w:t>
            </w:r>
            <w:r w:rsidRPr="008C7558">
              <w:rPr>
                <w:rFonts w:ascii="Avenir" w:eastAsia="Avenir" w:hAnsi="Avenir" w:cs="Avenir"/>
                <w:bCs/>
                <w:color w:val="000000"/>
                <w:sz w:val="16"/>
                <w:szCs w:val="16"/>
                <w:lang w:val="fr-FR"/>
              </w:rPr>
              <w:t>27 juillet 2023</w:t>
            </w:r>
          </w:p>
          <w:p w14:paraId="4501390D" w14:textId="38D1ADF4" w:rsidR="00B528B3" w:rsidRPr="008C7558" w:rsidRDefault="00B528B3" w:rsidP="00B528B3">
            <w:pPr>
              <w:numPr>
                <w:ilvl w:val="0"/>
                <w:numId w:val="32"/>
              </w:numPr>
              <w:tabs>
                <w:tab w:val="num" w:pos="720"/>
              </w:tabs>
              <w:spacing w:after="0" w:line="240" w:lineRule="auto"/>
              <w:rPr>
                <w:rFonts w:ascii="Avenir" w:eastAsia="Avenir" w:hAnsi="Avenir" w:cs="Avenir"/>
                <w:bCs/>
                <w:color w:val="000000"/>
                <w:sz w:val="16"/>
                <w:szCs w:val="16"/>
                <w:lang w:val="fr-BE"/>
              </w:rPr>
            </w:pPr>
            <w:r>
              <w:rPr>
                <w:rFonts w:ascii="Avenir" w:eastAsia="Avenir" w:hAnsi="Avenir" w:cs="Avenir"/>
                <w:bCs/>
                <w:color w:val="000000"/>
                <w:sz w:val="16"/>
                <w:szCs w:val="16"/>
                <w:lang w:val="fr-BE"/>
              </w:rPr>
              <w:t xml:space="preserve">La </w:t>
            </w:r>
            <w:r w:rsidR="00575C86">
              <w:rPr>
                <w:rFonts w:ascii="Avenir" w:eastAsia="Avenir" w:hAnsi="Avenir" w:cs="Avenir"/>
                <w:bCs/>
                <w:color w:val="000000"/>
                <w:sz w:val="16"/>
                <w:szCs w:val="16"/>
                <w:lang w:val="fr-BE"/>
              </w:rPr>
              <w:t>réouverture</w:t>
            </w:r>
            <w:r w:rsidR="00575C86" w:rsidRPr="008C7558">
              <w:rPr>
                <w:rFonts w:ascii="Avenir" w:eastAsia="Avenir" w:hAnsi="Avenir" w:cs="Avenir"/>
                <w:bCs/>
                <w:color w:val="000000"/>
                <w:sz w:val="16"/>
                <w:szCs w:val="16"/>
                <w:lang w:val="fr-FR"/>
              </w:rPr>
              <w:t xml:space="preserve"> </w:t>
            </w:r>
            <w:r w:rsidRPr="008C7558">
              <w:rPr>
                <w:rFonts w:ascii="Avenir" w:eastAsia="Avenir" w:hAnsi="Avenir" w:cs="Avenir"/>
                <w:bCs/>
                <w:color w:val="000000"/>
                <w:sz w:val="16"/>
                <w:szCs w:val="16"/>
                <w:lang w:val="fr-FR"/>
              </w:rPr>
              <w:t xml:space="preserve">des comptes programmes </w:t>
            </w:r>
            <w:r>
              <w:rPr>
                <w:rFonts w:ascii="Avenir" w:eastAsia="Avenir" w:hAnsi="Avenir" w:cs="Avenir"/>
                <w:bCs/>
                <w:color w:val="000000"/>
                <w:sz w:val="16"/>
                <w:szCs w:val="16"/>
                <w:lang w:val="fr-FR"/>
              </w:rPr>
              <w:t>le</w:t>
            </w:r>
            <w:r w:rsidRPr="008C7558">
              <w:rPr>
                <w:rFonts w:ascii="Avenir" w:eastAsia="Avenir" w:hAnsi="Avenir" w:cs="Avenir"/>
                <w:bCs/>
                <w:color w:val="000000"/>
                <w:sz w:val="16"/>
                <w:szCs w:val="16"/>
                <w:lang w:val="fr-FR"/>
              </w:rPr>
              <w:t xml:space="preserve"> 21 août 2022 </w:t>
            </w:r>
            <w:r>
              <w:rPr>
                <w:rFonts w:ascii="Avenir" w:eastAsia="Avenir" w:hAnsi="Avenir" w:cs="Avenir"/>
                <w:bCs/>
                <w:color w:val="000000"/>
                <w:sz w:val="16"/>
                <w:szCs w:val="16"/>
                <w:lang w:val="fr-FR"/>
              </w:rPr>
              <w:t xml:space="preserve">a marqué le </w:t>
            </w:r>
            <w:r w:rsidRPr="008C7558">
              <w:rPr>
                <w:rFonts w:ascii="Avenir" w:eastAsia="Avenir" w:hAnsi="Avenir" w:cs="Avenir"/>
                <w:bCs/>
                <w:color w:val="000000"/>
                <w:sz w:val="16"/>
                <w:szCs w:val="16"/>
                <w:lang w:val="fr-FR"/>
              </w:rPr>
              <w:t>démarrage réel PGDF</w:t>
            </w:r>
          </w:p>
          <w:p w14:paraId="5AF67C04" w14:textId="6C02BA05" w:rsidR="00B528B3" w:rsidRPr="008C7558" w:rsidRDefault="00B528B3" w:rsidP="00B528B3">
            <w:pPr>
              <w:numPr>
                <w:ilvl w:val="0"/>
                <w:numId w:val="32"/>
              </w:numPr>
              <w:tabs>
                <w:tab w:val="num" w:pos="720"/>
              </w:tabs>
              <w:spacing w:after="0" w:line="240" w:lineRule="auto"/>
              <w:rPr>
                <w:rFonts w:ascii="Avenir" w:eastAsia="Avenir" w:hAnsi="Avenir" w:cs="Avenir"/>
                <w:bCs/>
                <w:color w:val="000000"/>
                <w:sz w:val="16"/>
                <w:szCs w:val="16"/>
                <w:lang w:val="fr-BE"/>
              </w:rPr>
            </w:pPr>
            <w:r>
              <w:rPr>
                <w:rFonts w:ascii="Avenir" w:eastAsia="Avenir" w:hAnsi="Avenir" w:cs="Avenir"/>
                <w:bCs/>
                <w:color w:val="000000"/>
                <w:sz w:val="16"/>
                <w:szCs w:val="16"/>
                <w:lang w:val="fr-FR"/>
              </w:rPr>
              <w:t>La m</w:t>
            </w:r>
            <w:r w:rsidRPr="008C7558">
              <w:rPr>
                <w:rFonts w:ascii="Avenir" w:eastAsia="Avenir" w:hAnsi="Avenir" w:cs="Avenir"/>
                <w:bCs/>
                <w:color w:val="000000"/>
                <w:sz w:val="16"/>
                <w:szCs w:val="16"/>
                <w:lang w:val="fr-FR"/>
              </w:rPr>
              <w:t>obilisation des Chef d’antennes et Ingénieurs forestiers</w:t>
            </w:r>
            <w:r>
              <w:rPr>
                <w:rFonts w:ascii="Avenir" w:eastAsia="Avenir" w:hAnsi="Avenir" w:cs="Avenir"/>
                <w:bCs/>
                <w:color w:val="000000"/>
                <w:sz w:val="16"/>
                <w:szCs w:val="16"/>
                <w:lang w:val="fr-FR"/>
              </w:rPr>
              <w:t xml:space="preserve"> a été effective le </w:t>
            </w:r>
            <w:r w:rsidRPr="008C7558">
              <w:rPr>
                <w:rFonts w:ascii="Avenir" w:eastAsia="Avenir" w:hAnsi="Avenir" w:cs="Avenir"/>
                <w:bCs/>
                <w:color w:val="000000"/>
                <w:sz w:val="16"/>
                <w:szCs w:val="16"/>
                <w:lang w:val="fr-FR"/>
              </w:rPr>
              <w:t>21 septembre 2023</w:t>
            </w:r>
          </w:p>
          <w:p w14:paraId="3D008C8E" w14:textId="632EDE03" w:rsidR="00B528B3" w:rsidRPr="008C7558" w:rsidRDefault="00B528B3" w:rsidP="00B528B3">
            <w:pPr>
              <w:numPr>
                <w:ilvl w:val="0"/>
                <w:numId w:val="32"/>
              </w:numPr>
              <w:tabs>
                <w:tab w:val="num" w:pos="720"/>
              </w:tabs>
              <w:spacing w:after="0" w:line="240" w:lineRule="auto"/>
              <w:rPr>
                <w:rFonts w:ascii="Avenir" w:eastAsia="Avenir" w:hAnsi="Avenir" w:cs="Avenir"/>
                <w:bCs/>
                <w:color w:val="000000"/>
                <w:sz w:val="16"/>
                <w:szCs w:val="16"/>
                <w:lang w:val="fr-BE"/>
              </w:rPr>
            </w:pPr>
            <w:r>
              <w:rPr>
                <w:rFonts w:ascii="Avenir" w:eastAsia="Avenir" w:hAnsi="Avenir" w:cs="Avenir"/>
                <w:bCs/>
                <w:color w:val="000000"/>
                <w:sz w:val="16"/>
                <w:szCs w:val="16"/>
                <w:lang w:val="fr-BE"/>
              </w:rPr>
              <w:t xml:space="preserve">La tenue du </w:t>
            </w:r>
            <w:r w:rsidRPr="008C7558">
              <w:rPr>
                <w:rFonts w:ascii="Avenir" w:eastAsia="Avenir" w:hAnsi="Avenir" w:cs="Avenir"/>
                <w:bCs/>
                <w:color w:val="000000"/>
                <w:sz w:val="16"/>
                <w:szCs w:val="16"/>
                <w:lang w:val="fr-FR"/>
              </w:rPr>
              <w:t>Premier COPIL </w:t>
            </w:r>
            <w:r>
              <w:rPr>
                <w:rFonts w:ascii="Avenir" w:eastAsia="Avenir" w:hAnsi="Avenir" w:cs="Avenir"/>
                <w:bCs/>
                <w:color w:val="000000"/>
                <w:sz w:val="16"/>
                <w:szCs w:val="16"/>
                <w:lang w:val="fr-FR"/>
              </w:rPr>
              <w:t xml:space="preserve">s’est déroulés le </w:t>
            </w:r>
            <w:r w:rsidRPr="008C7558">
              <w:rPr>
                <w:rFonts w:ascii="Avenir" w:eastAsia="Avenir" w:hAnsi="Avenir" w:cs="Avenir"/>
                <w:bCs/>
                <w:color w:val="000000"/>
                <w:sz w:val="16"/>
                <w:szCs w:val="16"/>
                <w:lang w:val="fr-FR"/>
              </w:rPr>
              <w:t>27 septembre 2023</w:t>
            </w:r>
            <w:r>
              <w:rPr>
                <w:rFonts w:ascii="Avenir" w:eastAsia="Avenir" w:hAnsi="Avenir" w:cs="Avenir"/>
                <w:bCs/>
                <w:color w:val="000000"/>
                <w:sz w:val="16"/>
                <w:szCs w:val="16"/>
                <w:lang w:val="fr-FR"/>
              </w:rPr>
              <w:t xml:space="preserve"> et a permis de valider le </w:t>
            </w:r>
            <w:r w:rsidRPr="008C7558">
              <w:rPr>
                <w:rFonts w:ascii="Avenir" w:eastAsia="Avenir" w:hAnsi="Avenir" w:cs="Avenir"/>
                <w:bCs/>
                <w:color w:val="000000"/>
                <w:sz w:val="16"/>
                <w:szCs w:val="16"/>
                <w:lang w:val="fr-FR"/>
              </w:rPr>
              <w:t xml:space="preserve">PTBA - </w:t>
            </w:r>
          </w:p>
          <w:p w14:paraId="591CFB07" w14:textId="43B1C792" w:rsidR="00B528B3" w:rsidRPr="008C7558" w:rsidRDefault="00B528B3" w:rsidP="00B528B3">
            <w:pPr>
              <w:numPr>
                <w:ilvl w:val="0"/>
                <w:numId w:val="32"/>
              </w:numPr>
              <w:tabs>
                <w:tab w:val="num" w:pos="720"/>
              </w:tabs>
              <w:spacing w:after="0" w:line="240" w:lineRule="auto"/>
              <w:rPr>
                <w:rFonts w:ascii="Avenir" w:eastAsia="Avenir" w:hAnsi="Avenir" w:cs="Avenir"/>
                <w:bCs/>
                <w:color w:val="000000"/>
                <w:sz w:val="16"/>
                <w:szCs w:val="16"/>
                <w:lang w:val="fr-BE"/>
              </w:rPr>
            </w:pPr>
            <w:r>
              <w:rPr>
                <w:rFonts w:ascii="Avenir" w:eastAsia="Avenir" w:hAnsi="Avenir" w:cs="Avenir"/>
                <w:bCs/>
                <w:color w:val="000000"/>
                <w:sz w:val="16"/>
                <w:szCs w:val="16"/>
                <w:lang w:val="fr-BE"/>
              </w:rPr>
              <w:t xml:space="preserve">Cette période a été marquée par les </w:t>
            </w:r>
            <w:r w:rsidR="00575C86">
              <w:rPr>
                <w:rFonts w:ascii="Avenir" w:eastAsia="Avenir" w:hAnsi="Avenir" w:cs="Avenir"/>
                <w:bCs/>
                <w:color w:val="000000"/>
                <w:sz w:val="16"/>
                <w:szCs w:val="16"/>
                <w:lang w:val="fr-BE"/>
              </w:rPr>
              <w:t>premières</w:t>
            </w:r>
            <w:r w:rsidR="00575C86" w:rsidRPr="008C7558">
              <w:rPr>
                <w:rFonts w:ascii="Avenir" w:eastAsia="Avenir" w:hAnsi="Avenir" w:cs="Avenir"/>
                <w:bCs/>
                <w:color w:val="000000"/>
                <w:sz w:val="16"/>
                <w:szCs w:val="16"/>
                <w:lang w:val="fr-FR"/>
              </w:rPr>
              <w:t xml:space="preserve"> </w:t>
            </w:r>
            <w:r w:rsidRPr="008C7558">
              <w:rPr>
                <w:rFonts w:ascii="Avenir" w:eastAsia="Avenir" w:hAnsi="Avenir" w:cs="Avenir"/>
                <w:bCs/>
                <w:color w:val="000000"/>
                <w:sz w:val="16"/>
                <w:szCs w:val="16"/>
                <w:lang w:val="fr-FR"/>
              </w:rPr>
              <w:t>livraisons des équipements roulants (13 motos</w:t>
            </w:r>
            <w:r>
              <w:rPr>
                <w:rFonts w:ascii="Avenir" w:eastAsia="Avenir" w:hAnsi="Avenir" w:cs="Avenir"/>
                <w:bCs/>
                <w:color w:val="000000"/>
                <w:sz w:val="16"/>
                <w:szCs w:val="16"/>
                <w:lang w:val="fr-FR"/>
              </w:rPr>
              <w:t xml:space="preserve"> et 3 véhicules</w:t>
            </w:r>
            <w:r w:rsidRPr="008C7558">
              <w:rPr>
                <w:rFonts w:ascii="Avenir" w:eastAsia="Avenir" w:hAnsi="Avenir" w:cs="Avenir"/>
                <w:bCs/>
                <w:color w:val="000000"/>
                <w:sz w:val="16"/>
                <w:szCs w:val="16"/>
                <w:lang w:val="fr-FR"/>
              </w:rPr>
              <w:t>)</w:t>
            </w:r>
          </w:p>
          <w:p w14:paraId="5988E783" w14:textId="77777777" w:rsidR="00B528B3" w:rsidRDefault="00B528B3" w:rsidP="00B528B3">
            <w:pPr>
              <w:numPr>
                <w:ilvl w:val="0"/>
                <w:numId w:val="32"/>
              </w:numPr>
              <w:tabs>
                <w:tab w:val="num" w:pos="720"/>
              </w:tabs>
              <w:spacing w:after="0" w:line="240" w:lineRule="auto"/>
              <w:rPr>
                <w:rFonts w:ascii="Avenir" w:eastAsia="Avenir" w:hAnsi="Avenir" w:cs="Avenir"/>
                <w:bCs/>
                <w:color w:val="000000"/>
                <w:sz w:val="16"/>
                <w:szCs w:val="16"/>
                <w:lang w:val="fr-BE"/>
              </w:rPr>
            </w:pPr>
            <w:r w:rsidRPr="008C7558">
              <w:rPr>
                <w:rFonts w:ascii="Avenir" w:eastAsia="Avenir" w:hAnsi="Avenir" w:cs="Avenir"/>
                <w:bCs/>
                <w:color w:val="000000"/>
                <w:sz w:val="16"/>
                <w:szCs w:val="16"/>
                <w:lang w:val="fr-FR"/>
              </w:rPr>
              <w:t>Suivi acquisition des autres matériels roulants (</w:t>
            </w:r>
            <w:r>
              <w:rPr>
                <w:rFonts w:ascii="Avenir" w:eastAsia="Avenir" w:hAnsi="Avenir" w:cs="Avenir"/>
                <w:bCs/>
                <w:color w:val="000000"/>
                <w:sz w:val="16"/>
                <w:szCs w:val="16"/>
                <w:lang w:val="fr-FR"/>
              </w:rPr>
              <w:t>4</w:t>
            </w:r>
            <w:r w:rsidRPr="008C7558">
              <w:rPr>
                <w:rFonts w:ascii="Avenir" w:eastAsia="Avenir" w:hAnsi="Avenir" w:cs="Avenir"/>
                <w:bCs/>
                <w:color w:val="000000"/>
                <w:sz w:val="16"/>
                <w:szCs w:val="16"/>
                <w:lang w:val="fr-FR"/>
              </w:rPr>
              <w:t xml:space="preserve"> véhicules</w:t>
            </w:r>
            <w:r>
              <w:rPr>
                <w:rFonts w:ascii="Avenir" w:eastAsia="Avenir" w:hAnsi="Avenir" w:cs="Avenir"/>
                <w:bCs/>
                <w:color w:val="000000"/>
                <w:sz w:val="16"/>
                <w:szCs w:val="16"/>
                <w:lang w:val="fr-FR"/>
              </w:rPr>
              <w:t xml:space="preserve"> antennes</w:t>
            </w:r>
            <w:r w:rsidRPr="008C7558">
              <w:rPr>
                <w:rFonts w:ascii="Avenir" w:eastAsia="Avenir" w:hAnsi="Avenir" w:cs="Avenir"/>
                <w:bCs/>
                <w:color w:val="000000"/>
                <w:sz w:val="16"/>
                <w:szCs w:val="16"/>
                <w:lang w:val="fr-FR"/>
              </w:rPr>
              <w:t>)</w:t>
            </w:r>
          </w:p>
          <w:p w14:paraId="6E4677F7" w14:textId="6CECB654" w:rsidR="00EA55B7" w:rsidRPr="00575C86" w:rsidRDefault="00B528B3" w:rsidP="00575C86">
            <w:pPr>
              <w:numPr>
                <w:ilvl w:val="0"/>
                <w:numId w:val="32"/>
              </w:numPr>
              <w:tabs>
                <w:tab w:val="num" w:pos="720"/>
              </w:tabs>
              <w:spacing w:after="0" w:line="240" w:lineRule="auto"/>
              <w:rPr>
                <w:rFonts w:ascii="Avenir" w:eastAsia="Avenir" w:hAnsi="Avenir" w:cs="Avenir"/>
                <w:bCs/>
                <w:color w:val="000000"/>
                <w:sz w:val="16"/>
                <w:szCs w:val="16"/>
                <w:lang w:val="fr-BE"/>
              </w:rPr>
            </w:pPr>
            <w:r>
              <w:rPr>
                <w:rFonts w:ascii="Avenir" w:eastAsia="Avenir" w:hAnsi="Avenir" w:cs="Avenir"/>
                <w:bCs/>
                <w:color w:val="000000"/>
                <w:sz w:val="16"/>
                <w:szCs w:val="16"/>
                <w:lang w:val="fr-BE"/>
              </w:rPr>
              <w:t xml:space="preserve">Un atelier </w:t>
            </w:r>
            <w:r w:rsidRPr="00B528B3">
              <w:rPr>
                <w:rFonts w:ascii="Avenir" w:eastAsia="Avenir" w:hAnsi="Avenir" w:cs="Avenir"/>
                <w:bCs/>
                <w:color w:val="000000"/>
                <w:sz w:val="16"/>
                <w:szCs w:val="16"/>
                <w:lang w:val="fr-FR"/>
              </w:rPr>
              <w:t xml:space="preserve">de briefing des 4 Chefs d’antennes et des 4 Ingénieurs forestiers </w:t>
            </w:r>
            <w:r>
              <w:rPr>
                <w:rFonts w:ascii="Avenir" w:eastAsia="Avenir" w:hAnsi="Avenir" w:cs="Avenir"/>
                <w:bCs/>
                <w:color w:val="000000"/>
                <w:sz w:val="16"/>
                <w:szCs w:val="16"/>
                <w:lang w:val="fr-FR"/>
              </w:rPr>
              <w:t xml:space="preserve">s’est déroulé </w:t>
            </w:r>
            <w:r w:rsidRPr="00B528B3">
              <w:rPr>
                <w:rFonts w:ascii="Avenir" w:eastAsia="Avenir" w:hAnsi="Avenir" w:cs="Avenir"/>
                <w:bCs/>
                <w:color w:val="000000"/>
                <w:sz w:val="16"/>
                <w:szCs w:val="16"/>
                <w:lang w:val="fr-FR"/>
              </w:rPr>
              <w:t>du 30/10 au 03/11/2023.</w:t>
            </w:r>
          </w:p>
        </w:tc>
      </w:tr>
      <w:tr w:rsidR="00EA55B7" w:rsidRPr="00F84962" w14:paraId="2C76B484" w14:textId="77777777" w:rsidTr="00F91DF8">
        <w:trPr>
          <w:jc w:val="center"/>
        </w:trPr>
        <w:tc>
          <w:tcPr>
            <w:tcW w:w="8754" w:type="dxa"/>
            <w:gridSpan w:val="2"/>
            <w:shd w:val="clear" w:color="auto" w:fill="D9D9D9" w:themeFill="background1" w:themeFillShade="D9"/>
            <w:vAlign w:val="center"/>
          </w:tcPr>
          <w:p w14:paraId="4A3348A5" w14:textId="4B424692" w:rsidR="00EA55B7" w:rsidRPr="00F91DF8" w:rsidRDefault="008C7558" w:rsidP="00FB1207">
            <w:pPr>
              <w:spacing w:after="5" w:line="271" w:lineRule="auto"/>
              <w:jc w:val="center"/>
              <w:rPr>
                <w:rFonts w:ascii="Avenir" w:eastAsia="Avenir" w:hAnsi="Avenir" w:cs="Avenir"/>
                <w:b/>
                <w:color w:val="000000"/>
                <w:sz w:val="16"/>
                <w:szCs w:val="16"/>
              </w:rPr>
            </w:pPr>
            <w:r w:rsidRPr="00F91DF8">
              <w:rPr>
                <w:rFonts w:ascii="Avenir" w:eastAsia="Avenir" w:hAnsi="Avenir" w:cs="Avenir"/>
                <w:b/>
                <w:color w:val="000000"/>
                <w:sz w:val="16"/>
                <w:szCs w:val="16"/>
              </w:rPr>
              <w:t>Composante 1 : Gouvernance</w:t>
            </w:r>
          </w:p>
        </w:tc>
      </w:tr>
      <w:tr w:rsidR="00EA55B7" w:rsidRPr="00F84962" w14:paraId="213A8583" w14:textId="77777777" w:rsidTr="00F91DF8">
        <w:trPr>
          <w:jc w:val="center"/>
        </w:trPr>
        <w:tc>
          <w:tcPr>
            <w:tcW w:w="8754" w:type="dxa"/>
            <w:gridSpan w:val="2"/>
            <w:shd w:val="clear" w:color="auto" w:fill="D9D9D9" w:themeFill="background1" w:themeFillShade="D9"/>
            <w:vAlign w:val="center"/>
          </w:tcPr>
          <w:p w14:paraId="6D5DA0B2" w14:textId="202B3159" w:rsidR="008C7558" w:rsidRPr="00F91DF8" w:rsidRDefault="00EA55B7" w:rsidP="008C7558">
            <w:pPr>
              <w:spacing w:after="5" w:line="271" w:lineRule="auto"/>
              <w:jc w:val="center"/>
              <w:rPr>
                <w:rFonts w:ascii="Avenir" w:eastAsia="Avenir" w:hAnsi="Avenir" w:cs="Avenir"/>
                <w:b/>
                <w:color w:val="000000"/>
                <w:sz w:val="16"/>
                <w:szCs w:val="16"/>
                <w:lang w:val="fr-BE"/>
              </w:rPr>
            </w:pPr>
            <w:r w:rsidRPr="00F91DF8">
              <w:rPr>
                <w:rFonts w:ascii="Avenir" w:eastAsia="Avenir" w:hAnsi="Avenir" w:cs="Avenir"/>
                <w:b/>
                <w:color w:val="000000"/>
                <w:sz w:val="16"/>
                <w:szCs w:val="16"/>
              </w:rPr>
              <w:t xml:space="preserve">Indicateur effet </w:t>
            </w:r>
            <w:r w:rsidR="00007835">
              <w:rPr>
                <w:rFonts w:ascii="Avenir" w:eastAsia="Avenir" w:hAnsi="Avenir" w:cs="Avenir"/>
                <w:b/>
                <w:color w:val="000000"/>
                <w:sz w:val="16"/>
                <w:szCs w:val="16"/>
              </w:rPr>
              <w:t>3</w:t>
            </w:r>
            <w:r w:rsidRPr="00F91DF8">
              <w:rPr>
                <w:rFonts w:ascii="Avenir" w:eastAsia="Avenir" w:hAnsi="Avenir" w:cs="Avenir"/>
                <w:b/>
                <w:color w:val="000000"/>
                <w:sz w:val="16"/>
                <w:szCs w:val="16"/>
              </w:rPr>
              <w:t xml:space="preserve"> : </w:t>
            </w:r>
            <w:r w:rsidR="008C7558" w:rsidRPr="00F91DF8">
              <w:rPr>
                <w:rFonts w:ascii="Avenir" w:eastAsia="Avenir" w:hAnsi="Avenir" w:cs="Avenir"/>
                <w:b/>
                <w:bCs/>
                <w:color w:val="000000"/>
                <w:sz w:val="16"/>
                <w:szCs w:val="16"/>
                <w:lang w:val="fr-FR"/>
              </w:rPr>
              <w:t>Le pays dispose des institutions et des outils nécessaires à la bonne gouvernance de ce secteur et de mécanismes de pilotage transparents permettant les contrôles de terrain, la prise de décision, des sanctions appropriées et une transmission régulière d’informations.</w:t>
            </w:r>
          </w:p>
          <w:p w14:paraId="60F7E5DF" w14:textId="3BEACDD7" w:rsidR="00EA55B7" w:rsidRPr="00F91DF8" w:rsidRDefault="00EA55B7" w:rsidP="00FB1207">
            <w:pPr>
              <w:spacing w:after="5" w:line="271" w:lineRule="auto"/>
              <w:jc w:val="center"/>
              <w:rPr>
                <w:rFonts w:ascii="Avenir" w:eastAsia="Avenir" w:hAnsi="Avenir" w:cs="Avenir"/>
                <w:b/>
                <w:color w:val="000000"/>
                <w:sz w:val="16"/>
                <w:szCs w:val="16"/>
                <w:lang w:val="fr-BE"/>
              </w:rPr>
            </w:pPr>
          </w:p>
        </w:tc>
      </w:tr>
      <w:tr w:rsidR="00EA55B7" w:rsidRPr="00F84962" w14:paraId="587C8AD1" w14:textId="77777777" w:rsidTr="00575C86">
        <w:trPr>
          <w:jc w:val="center"/>
        </w:trPr>
        <w:tc>
          <w:tcPr>
            <w:tcW w:w="4106" w:type="dxa"/>
            <w:vAlign w:val="center"/>
          </w:tcPr>
          <w:p w14:paraId="3DCD36E1" w14:textId="4BCAC0B5" w:rsidR="008C7558" w:rsidRPr="008C7558" w:rsidRDefault="009521DE" w:rsidP="004B2612">
            <w:pPr>
              <w:numPr>
                <w:ilvl w:val="0"/>
                <w:numId w:val="32"/>
              </w:numPr>
              <w:tabs>
                <w:tab w:val="num" w:pos="720"/>
              </w:tabs>
              <w:spacing w:after="0" w:line="240" w:lineRule="auto"/>
              <w:rPr>
                <w:rFonts w:ascii="Avenir" w:eastAsia="Avenir" w:hAnsi="Avenir" w:cs="Avenir"/>
                <w:bCs/>
                <w:color w:val="000000"/>
                <w:sz w:val="16"/>
                <w:szCs w:val="16"/>
                <w:lang w:val="fr-FR"/>
              </w:rPr>
            </w:pPr>
            <w:r w:rsidRPr="008C7558">
              <w:rPr>
                <w:rFonts w:ascii="Avenir" w:eastAsia="Avenir" w:hAnsi="Avenir" w:cs="Avenir"/>
                <w:bCs/>
                <w:color w:val="000000"/>
                <w:sz w:val="16"/>
                <w:szCs w:val="16"/>
                <w:lang w:val="fr-FR"/>
              </w:rPr>
              <w:t>Signature du</w:t>
            </w:r>
            <w:r w:rsidR="008C7558" w:rsidRPr="008C7558">
              <w:rPr>
                <w:rFonts w:ascii="Avenir" w:eastAsia="Avenir" w:hAnsi="Avenir" w:cs="Avenir"/>
                <w:bCs/>
                <w:color w:val="000000"/>
                <w:sz w:val="16"/>
                <w:szCs w:val="16"/>
                <w:lang w:val="fr-FR"/>
              </w:rPr>
              <w:t xml:space="preserve"> Décret N°23/11 du 03 mars 2023 modifiant et complétant le Décret N° 08/03 du 26 janvier 2008 portant composition, organisation et fonctionnement du Conseil Consultatif National des Forêts.</w:t>
            </w:r>
          </w:p>
          <w:p w14:paraId="04BF1CED" w14:textId="20D33C54" w:rsidR="008C7558" w:rsidRPr="008C7558" w:rsidRDefault="008C7558" w:rsidP="004B2612">
            <w:pPr>
              <w:numPr>
                <w:ilvl w:val="0"/>
                <w:numId w:val="32"/>
              </w:numPr>
              <w:tabs>
                <w:tab w:val="num" w:pos="720"/>
              </w:tabs>
              <w:spacing w:after="0" w:line="240" w:lineRule="auto"/>
              <w:rPr>
                <w:rFonts w:ascii="Avenir" w:eastAsia="Avenir" w:hAnsi="Avenir" w:cs="Avenir"/>
                <w:bCs/>
                <w:color w:val="000000"/>
                <w:sz w:val="16"/>
                <w:szCs w:val="16"/>
                <w:lang w:val="fr-FR"/>
              </w:rPr>
            </w:pPr>
            <w:r w:rsidRPr="008C7558">
              <w:rPr>
                <w:rFonts w:ascii="Avenir" w:eastAsia="Avenir" w:hAnsi="Avenir" w:cs="Avenir"/>
                <w:bCs/>
                <w:color w:val="000000"/>
                <w:sz w:val="16"/>
                <w:szCs w:val="16"/>
                <w:lang w:val="fr-FR"/>
              </w:rPr>
              <w:t>Organisation de la 5ème session du CCNF (la première organisée et financée par le PGDF sur des sujets et matière du PGDF) les 02 et 03 octobre 2023 sous format du nouveau décret de mars 2023</w:t>
            </w:r>
            <w:r w:rsidR="00FC6B7C">
              <w:rPr>
                <w:rFonts w:ascii="Avenir" w:eastAsia="Avenir" w:hAnsi="Avenir" w:cs="Avenir"/>
                <w:bCs/>
                <w:color w:val="000000"/>
                <w:sz w:val="16"/>
                <w:szCs w:val="16"/>
                <w:lang w:val="fr-FR"/>
              </w:rPr>
              <w:t>.</w:t>
            </w:r>
          </w:p>
          <w:p w14:paraId="32C552A4" w14:textId="62BE153E" w:rsidR="008C7558" w:rsidRPr="008C7558" w:rsidRDefault="008C7558" w:rsidP="004B2612">
            <w:pPr>
              <w:numPr>
                <w:ilvl w:val="0"/>
                <w:numId w:val="32"/>
              </w:numPr>
              <w:tabs>
                <w:tab w:val="num" w:pos="720"/>
              </w:tabs>
              <w:spacing w:after="0" w:line="240" w:lineRule="auto"/>
              <w:rPr>
                <w:rFonts w:ascii="Avenir" w:eastAsia="Avenir" w:hAnsi="Avenir" w:cs="Avenir"/>
                <w:bCs/>
                <w:color w:val="000000"/>
                <w:sz w:val="16"/>
                <w:szCs w:val="16"/>
                <w:lang w:val="fr-FR"/>
              </w:rPr>
            </w:pPr>
            <w:r w:rsidRPr="008C7558">
              <w:rPr>
                <w:rFonts w:ascii="Avenir" w:eastAsia="Avenir" w:hAnsi="Avenir" w:cs="Avenir"/>
                <w:bCs/>
                <w:color w:val="000000"/>
                <w:sz w:val="16"/>
                <w:szCs w:val="16"/>
                <w:lang w:val="fr-FR"/>
              </w:rPr>
              <w:t>Feuille de route pour l’élaboration de la stratégie et du plan de lutte contre l’exploitation illégale des ressources forestières</w:t>
            </w:r>
            <w:r w:rsidR="00FC6B7C">
              <w:rPr>
                <w:rFonts w:ascii="Avenir" w:eastAsia="Avenir" w:hAnsi="Avenir" w:cs="Avenir"/>
                <w:bCs/>
                <w:color w:val="000000"/>
                <w:sz w:val="16"/>
                <w:szCs w:val="16"/>
                <w:lang w:val="fr-FR"/>
              </w:rPr>
              <w:t>.</w:t>
            </w:r>
          </w:p>
          <w:p w14:paraId="48090FCB" w14:textId="30D2992B" w:rsidR="00EA55B7" w:rsidRPr="00F91DF8" w:rsidRDefault="008C7558" w:rsidP="004B2612">
            <w:pPr>
              <w:numPr>
                <w:ilvl w:val="0"/>
                <w:numId w:val="32"/>
              </w:numPr>
              <w:tabs>
                <w:tab w:val="num" w:pos="720"/>
              </w:tabs>
              <w:spacing w:after="0" w:line="240" w:lineRule="auto"/>
              <w:rPr>
                <w:rFonts w:ascii="Avenir" w:eastAsia="Avenir" w:hAnsi="Avenir" w:cs="Avenir"/>
                <w:bCs/>
                <w:color w:val="000000"/>
                <w:sz w:val="16"/>
                <w:szCs w:val="16"/>
                <w:lang w:val="fr-FR"/>
              </w:rPr>
            </w:pPr>
            <w:r w:rsidRPr="008C7558">
              <w:rPr>
                <w:rFonts w:ascii="Avenir" w:eastAsia="Avenir" w:hAnsi="Avenir" w:cs="Avenir"/>
                <w:bCs/>
                <w:color w:val="000000"/>
                <w:sz w:val="16"/>
                <w:szCs w:val="16"/>
                <w:lang w:val="fr-FR"/>
              </w:rPr>
              <w:t xml:space="preserve">Analyse du mandat actuel de l’Observateur Indépendant et les perspectives vers une proposition d’un nouveau cahier des charges et de l’élégissement à des Observateurs Indépendante Provinciaux (OIP) (Mission </w:t>
            </w:r>
            <w:r w:rsidR="00FC6B7C">
              <w:rPr>
                <w:rFonts w:ascii="Avenir" w:eastAsia="Avenir" w:hAnsi="Avenir" w:cs="Avenir"/>
                <w:bCs/>
                <w:color w:val="000000"/>
                <w:sz w:val="16"/>
                <w:szCs w:val="16"/>
                <w:lang w:val="fr-FR"/>
              </w:rPr>
              <w:t xml:space="preserve">d’expertise court-terme </w:t>
            </w:r>
            <w:r w:rsidRPr="008C7558">
              <w:rPr>
                <w:rFonts w:ascii="Avenir" w:eastAsia="Avenir" w:hAnsi="Avenir" w:cs="Avenir"/>
                <w:bCs/>
                <w:color w:val="000000"/>
                <w:sz w:val="16"/>
                <w:szCs w:val="16"/>
                <w:lang w:val="fr-FR"/>
              </w:rPr>
              <w:t>avec implication des parties prenantes</w:t>
            </w:r>
            <w:r w:rsidR="00FC6B7C">
              <w:rPr>
                <w:rFonts w:ascii="Avenir" w:eastAsia="Avenir" w:hAnsi="Avenir" w:cs="Avenir"/>
                <w:bCs/>
                <w:color w:val="000000"/>
                <w:sz w:val="16"/>
                <w:szCs w:val="16"/>
                <w:lang w:val="fr-FR"/>
              </w:rPr>
              <w:t xml:space="preserve"> et ateliers à Kisangani et Kinshasa. Présentation méthodologie au CCNF</w:t>
            </w:r>
            <w:r w:rsidRPr="008C7558">
              <w:rPr>
                <w:rFonts w:ascii="Avenir" w:eastAsia="Avenir" w:hAnsi="Avenir" w:cs="Avenir"/>
                <w:bCs/>
                <w:color w:val="000000"/>
                <w:sz w:val="16"/>
                <w:szCs w:val="16"/>
                <w:lang w:val="fr-FR"/>
              </w:rPr>
              <w:t>).</w:t>
            </w:r>
          </w:p>
        </w:tc>
        <w:tc>
          <w:tcPr>
            <w:tcW w:w="4648" w:type="dxa"/>
            <w:vAlign w:val="center"/>
          </w:tcPr>
          <w:p w14:paraId="3EA04A07" w14:textId="3FD7A583" w:rsidR="00B528B3" w:rsidRPr="008C7558" w:rsidRDefault="00AA4422" w:rsidP="00B528B3">
            <w:pPr>
              <w:numPr>
                <w:ilvl w:val="0"/>
                <w:numId w:val="32"/>
              </w:numPr>
              <w:tabs>
                <w:tab w:val="num" w:pos="720"/>
              </w:tabs>
              <w:spacing w:after="0" w:line="240" w:lineRule="auto"/>
              <w:rPr>
                <w:rFonts w:ascii="Avenir" w:eastAsia="Avenir" w:hAnsi="Avenir" w:cs="Avenir"/>
                <w:bCs/>
                <w:color w:val="000000"/>
                <w:sz w:val="16"/>
                <w:szCs w:val="16"/>
                <w:lang w:val="fr-FR"/>
              </w:rPr>
            </w:pPr>
            <w:r>
              <w:rPr>
                <w:rFonts w:ascii="Avenir" w:eastAsia="Avenir" w:hAnsi="Avenir" w:cs="Avenir"/>
                <w:bCs/>
                <w:color w:val="000000"/>
                <w:sz w:val="16"/>
                <w:szCs w:val="16"/>
                <w:lang w:val="fr-FR"/>
              </w:rPr>
              <w:t>Cette période a été marquée par la s</w:t>
            </w:r>
            <w:r w:rsidR="00B528B3" w:rsidRPr="008C7558">
              <w:rPr>
                <w:rFonts w:ascii="Avenir" w:eastAsia="Avenir" w:hAnsi="Avenir" w:cs="Avenir"/>
                <w:bCs/>
                <w:color w:val="000000"/>
                <w:sz w:val="16"/>
                <w:szCs w:val="16"/>
                <w:lang w:val="fr-FR"/>
              </w:rPr>
              <w:t>ignature du Décret N°23/11 du 03 mars 2023 modifiant et complétant le Décret N° 08/03 du 26 janvier 2008 portant composition, organisation et fonctionnement du Conseil Consultatif National des Forêts.</w:t>
            </w:r>
          </w:p>
          <w:p w14:paraId="2644CAC8" w14:textId="1940EC8B" w:rsidR="00B528B3" w:rsidRPr="008C7558" w:rsidRDefault="00AA4422" w:rsidP="00B528B3">
            <w:pPr>
              <w:numPr>
                <w:ilvl w:val="0"/>
                <w:numId w:val="32"/>
              </w:numPr>
              <w:tabs>
                <w:tab w:val="num" w:pos="720"/>
              </w:tabs>
              <w:spacing w:after="0" w:line="240" w:lineRule="auto"/>
              <w:rPr>
                <w:rFonts w:ascii="Avenir" w:eastAsia="Avenir" w:hAnsi="Avenir" w:cs="Avenir"/>
                <w:bCs/>
                <w:color w:val="000000"/>
                <w:sz w:val="16"/>
                <w:szCs w:val="16"/>
                <w:lang w:val="fr-FR"/>
              </w:rPr>
            </w:pPr>
            <w:r>
              <w:rPr>
                <w:rFonts w:ascii="Avenir" w:eastAsia="Avenir" w:hAnsi="Avenir" w:cs="Avenir"/>
                <w:bCs/>
                <w:color w:val="000000"/>
                <w:sz w:val="16"/>
                <w:szCs w:val="16"/>
                <w:lang w:val="fr-FR"/>
              </w:rPr>
              <w:t>L’o</w:t>
            </w:r>
            <w:r w:rsidR="00B528B3" w:rsidRPr="008C7558">
              <w:rPr>
                <w:rFonts w:ascii="Avenir" w:eastAsia="Avenir" w:hAnsi="Avenir" w:cs="Avenir"/>
                <w:bCs/>
                <w:color w:val="000000"/>
                <w:sz w:val="16"/>
                <w:szCs w:val="16"/>
                <w:lang w:val="fr-FR"/>
              </w:rPr>
              <w:t>rganisation de la 5ème session du CCNF (la première organisée et financée par le PGDF sur des sujets et matière du PGDF) les 02 et 03 octobre 2023 sous format du nouveau décret de mars 2023</w:t>
            </w:r>
            <w:r w:rsidR="00B528B3">
              <w:rPr>
                <w:rFonts w:ascii="Avenir" w:eastAsia="Avenir" w:hAnsi="Avenir" w:cs="Avenir"/>
                <w:bCs/>
                <w:color w:val="000000"/>
                <w:sz w:val="16"/>
                <w:szCs w:val="16"/>
                <w:lang w:val="fr-FR"/>
              </w:rPr>
              <w:t>.</w:t>
            </w:r>
          </w:p>
          <w:p w14:paraId="01BDC2F4" w14:textId="77777777" w:rsidR="00AA4422" w:rsidRDefault="00AA4422" w:rsidP="00AA4422">
            <w:pPr>
              <w:numPr>
                <w:ilvl w:val="0"/>
                <w:numId w:val="32"/>
              </w:numPr>
              <w:tabs>
                <w:tab w:val="num" w:pos="720"/>
              </w:tabs>
              <w:spacing w:after="0" w:line="240" w:lineRule="auto"/>
              <w:rPr>
                <w:rFonts w:ascii="Avenir" w:eastAsia="Avenir" w:hAnsi="Avenir" w:cs="Avenir"/>
                <w:bCs/>
                <w:color w:val="000000"/>
                <w:sz w:val="16"/>
                <w:szCs w:val="16"/>
                <w:lang w:val="fr-FR"/>
              </w:rPr>
            </w:pPr>
            <w:r>
              <w:rPr>
                <w:rFonts w:ascii="Avenir" w:eastAsia="Avenir" w:hAnsi="Avenir" w:cs="Avenir"/>
                <w:bCs/>
                <w:color w:val="000000"/>
                <w:sz w:val="16"/>
                <w:szCs w:val="16"/>
                <w:lang w:val="fr-FR"/>
              </w:rPr>
              <w:t>La f</w:t>
            </w:r>
            <w:r w:rsidR="00B528B3" w:rsidRPr="008C7558">
              <w:rPr>
                <w:rFonts w:ascii="Avenir" w:eastAsia="Avenir" w:hAnsi="Avenir" w:cs="Avenir"/>
                <w:bCs/>
                <w:color w:val="000000"/>
                <w:sz w:val="16"/>
                <w:szCs w:val="16"/>
                <w:lang w:val="fr-FR"/>
              </w:rPr>
              <w:t>euille de route pour l’élaboration de la stratégie et du plan de lutte contre l’exploitation illégale des ressources forestières</w:t>
            </w:r>
            <w:r>
              <w:rPr>
                <w:rFonts w:ascii="Avenir" w:eastAsia="Avenir" w:hAnsi="Avenir" w:cs="Avenir"/>
                <w:bCs/>
                <w:color w:val="000000"/>
                <w:sz w:val="16"/>
                <w:szCs w:val="16"/>
                <w:lang w:val="fr-FR"/>
              </w:rPr>
              <w:t xml:space="preserve"> a été produite</w:t>
            </w:r>
            <w:r w:rsidR="00B528B3">
              <w:rPr>
                <w:rFonts w:ascii="Avenir" w:eastAsia="Avenir" w:hAnsi="Avenir" w:cs="Avenir"/>
                <w:bCs/>
                <w:color w:val="000000"/>
                <w:sz w:val="16"/>
                <w:szCs w:val="16"/>
                <w:lang w:val="fr-FR"/>
              </w:rPr>
              <w:t>.</w:t>
            </w:r>
          </w:p>
          <w:p w14:paraId="1EAFC746" w14:textId="2970F251" w:rsidR="00EA55B7" w:rsidRPr="00575C86" w:rsidRDefault="00AA4422" w:rsidP="00575C86">
            <w:pPr>
              <w:numPr>
                <w:ilvl w:val="0"/>
                <w:numId w:val="32"/>
              </w:numPr>
              <w:tabs>
                <w:tab w:val="num" w:pos="720"/>
              </w:tabs>
              <w:spacing w:after="0" w:line="240" w:lineRule="auto"/>
              <w:rPr>
                <w:rFonts w:ascii="Avenir" w:eastAsia="Avenir" w:hAnsi="Avenir" w:cs="Avenir"/>
                <w:bCs/>
                <w:color w:val="000000"/>
                <w:sz w:val="16"/>
                <w:szCs w:val="16"/>
                <w:lang w:val="fr-FR"/>
              </w:rPr>
            </w:pPr>
            <w:r>
              <w:rPr>
                <w:rFonts w:ascii="Avenir" w:eastAsia="Avenir" w:hAnsi="Avenir" w:cs="Avenir"/>
                <w:bCs/>
                <w:color w:val="000000"/>
                <w:sz w:val="16"/>
                <w:szCs w:val="16"/>
                <w:lang w:val="fr-FR"/>
              </w:rPr>
              <w:t>Une a</w:t>
            </w:r>
            <w:r w:rsidR="00B528B3" w:rsidRPr="00AA4422">
              <w:rPr>
                <w:rFonts w:ascii="Avenir" w:eastAsia="Avenir" w:hAnsi="Avenir" w:cs="Avenir"/>
                <w:bCs/>
                <w:color w:val="000000"/>
                <w:sz w:val="16"/>
                <w:szCs w:val="16"/>
                <w:lang w:val="fr-FR"/>
              </w:rPr>
              <w:t xml:space="preserve">nalyse </w:t>
            </w:r>
            <w:r>
              <w:rPr>
                <w:rFonts w:ascii="Avenir" w:eastAsia="Avenir" w:hAnsi="Avenir" w:cs="Avenir"/>
                <w:bCs/>
                <w:color w:val="000000"/>
                <w:sz w:val="16"/>
                <w:szCs w:val="16"/>
                <w:lang w:val="fr-FR"/>
              </w:rPr>
              <w:t xml:space="preserve">a été faite sur le </w:t>
            </w:r>
            <w:r w:rsidR="00B528B3" w:rsidRPr="00AA4422">
              <w:rPr>
                <w:rFonts w:ascii="Avenir" w:eastAsia="Avenir" w:hAnsi="Avenir" w:cs="Avenir"/>
                <w:bCs/>
                <w:color w:val="000000"/>
                <w:sz w:val="16"/>
                <w:szCs w:val="16"/>
                <w:lang w:val="fr-FR"/>
              </w:rPr>
              <w:t xml:space="preserve">mandat actuel de l’Observateur Indépendant et les perspectives vers une proposition d’un nouveau cahier des charges et de l’élégissement à des Observateurs Indépendante Provinciaux (OIP) (Mission d’expertise court-terme avec implication des parties prenantes et ateliers à Kisangani et Kinshasa. </w:t>
            </w:r>
            <w:r>
              <w:rPr>
                <w:rFonts w:ascii="Avenir" w:eastAsia="Avenir" w:hAnsi="Avenir" w:cs="Avenir"/>
                <w:bCs/>
                <w:color w:val="000000"/>
                <w:sz w:val="16"/>
                <w:szCs w:val="16"/>
                <w:lang w:val="fr-FR"/>
              </w:rPr>
              <w:t>La p</w:t>
            </w:r>
            <w:r w:rsidR="00B528B3" w:rsidRPr="00AA4422">
              <w:rPr>
                <w:rFonts w:ascii="Avenir" w:eastAsia="Avenir" w:hAnsi="Avenir" w:cs="Avenir"/>
                <w:bCs/>
                <w:color w:val="000000"/>
                <w:sz w:val="16"/>
                <w:szCs w:val="16"/>
                <w:lang w:val="fr-FR"/>
              </w:rPr>
              <w:t xml:space="preserve">résentation </w:t>
            </w:r>
            <w:r>
              <w:rPr>
                <w:rFonts w:ascii="Avenir" w:eastAsia="Avenir" w:hAnsi="Avenir" w:cs="Avenir"/>
                <w:bCs/>
                <w:color w:val="000000"/>
                <w:sz w:val="16"/>
                <w:szCs w:val="16"/>
                <w:lang w:val="fr-FR"/>
              </w:rPr>
              <w:t xml:space="preserve">de la </w:t>
            </w:r>
            <w:r w:rsidR="00B528B3" w:rsidRPr="00AA4422">
              <w:rPr>
                <w:rFonts w:ascii="Avenir" w:eastAsia="Avenir" w:hAnsi="Avenir" w:cs="Avenir"/>
                <w:bCs/>
                <w:color w:val="000000"/>
                <w:sz w:val="16"/>
                <w:szCs w:val="16"/>
                <w:lang w:val="fr-FR"/>
              </w:rPr>
              <w:t xml:space="preserve">méthodologie </w:t>
            </w:r>
            <w:r>
              <w:rPr>
                <w:rFonts w:ascii="Avenir" w:eastAsia="Avenir" w:hAnsi="Avenir" w:cs="Avenir"/>
                <w:bCs/>
                <w:color w:val="000000"/>
                <w:sz w:val="16"/>
                <w:szCs w:val="16"/>
                <w:lang w:val="fr-FR"/>
              </w:rPr>
              <w:t xml:space="preserve">a été faite </w:t>
            </w:r>
            <w:r w:rsidR="00B528B3" w:rsidRPr="00AA4422">
              <w:rPr>
                <w:rFonts w:ascii="Avenir" w:eastAsia="Avenir" w:hAnsi="Avenir" w:cs="Avenir"/>
                <w:bCs/>
                <w:color w:val="000000"/>
                <w:sz w:val="16"/>
                <w:szCs w:val="16"/>
                <w:lang w:val="fr-FR"/>
              </w:rPr>
              <w:t>au CCNF).</w:t>
            </w:r>
          </w:p>
        </w:tc>
      </w:tr>
      <w:tr w:rsidR="00EA55B7" w:rsidRPr="00F84962" w14:paraId="69E06E45" w14:textId="77777777" w:rsidTr="00F91DF8">
        <w:trPr>
          <w:jc w:val="center"/>
        </w:trPr>
        <w:tc>
          <w:tcPr>
            <w:tcW w:w="8754" w:type="dxa"/>
            <w:gridSpan w:val="2"/>
            <w:shd w:val="clear" w:color="auto" w:fill="D9D9D9" w:themeFill="background1" w:themeFillShade="D9"/>
            <w:vAlign w:val="center"/>
          </w:tcPr>
          <w:p w14:paraId="3CE64B38" w14:textId="4AF36A71" w:rsidR="00EA55B7" w:rsidRPr="00F91DF8" w:rsidRDefault="008C7558" w:rsidP="008C7558">
            <w:pPr>
              <w:spacing w:after="5" w:line="271" w:lineRule="auto"/>
              <w:jc w:val="center"/>
              <w:rPr>
                <w:rFonts w:ascii="Avenir" w:eastAsia="Avenir" w:hAnsi="Avenir" w:cs="Avenir"/>
                <w:b/>
                <w:color w:val="000000"/>
                <w:sz w:val="16"/>
                <w:szCs w:val="16"/>
                <w:lang w:val="fr-BE"/>
              </w:rPr>
            </w:pPr>
            <w:r w:rsidRPr="008C7558">
              <w:rPr>
                <w:rFonts w:ascii="Avenir" w:eastAsia="Avenir" w:hAnsi="Avenir" w:cs="Avenir"/>
                <w:b/>
                <w:bCs/>
                <w:i/>
                <w:iCs/>
                <w:color w:val="000000"/>
                <w:sz w:val="16"/>
                <w:szCs w:val="16"/>
                <w:lang w:val="fr-BE"/>
              </w:rPr>
              <w:t>Composante</w:t>
            </w:r>
            <w:r w:rsidRPr="008C7558">
              <w:rPr>
                <w:rFonts w:ascii="Avenir" w:eastAsia="Avenir" w:hAnsi="Avenir" w:cs="Avenir"/>
                <w:b/>
                <w:bCs/>
                <w:i/>
                <w:iCs/>
                <w:color w:val="000000"/>
                <w:sz w:val="16"/>
                <w:szCs w:val="16"/>
                <w:lang w:val="en-US"/>
              </w:rPr>
              <w:t xml:space="preserve"> 2</w:t>
            </w:r>
            <w:r w:rsidR="009521DE" w:rsidRPr="008C7558">
              <w:rPr>
                <w:rFonts w:ascii="Avenir" w:eastAsia="Avenir" w:hAnsi="Avenir" w:cs="Avenir"/>
                <w:b/>
                <w:bCs/>
                <w:i/>
                <w:iCs/>
                <w:color w:val="000000"/>
                <w:sz w:val="16"/>
                <w:szCs w:val="16"/>
                <w:lang w:val="en-US"/>
              </w:rPr>
              <w:t xml:space="preserve"> :</w:t>
            </w:r>
            <w:r w:rsidR="009521DE" w:rsidRPr="008C7558">
              <w:rPr>
                <w:rFonts w:ascii="Avenir" w:eastAsia="Avenir" w:hAnsi="Avenir" w:cs="Avenir"/>
                <w:b/>
                <w:bCs/>
                <w:color w:val="000000"/>
                <w:sz w:val="16"/>
                <w:szCs w:val="16"/>
              </w:rPr>
              <w:t xml:space="preserve"> Politique</w:t>
            </w:r>
            <w:r w:rsidRPr="008C7558">
              <w:rPr>
                <w:rFonts w:ascii="Avenir" w:eastAsia="Avenir" w:hAnsi="Avenir" w:cs="Avenir"/>
                <w:b/>
                <w:bCs/>
                <w:color w:val="000000"/>
                <w:sz w:val="16"/>
                <w:szCs w:val="16"/>
              </w:rPr>
              <w:t xml:space="preserve"> et réglementation</w:t>
            </w:r>
          </w:p>
        </w:tc>
      </w:tr>
      <w:tr w:rsidR="00EA55B7" w:rsidRPr="00783C3B" w14:paraId="4BD73989" w14:textId="77777777" w:rsidTr="00F91DF8">
        <w:trPr>
          <w:jc w:val="center"/>
        </w:trPr>
        <w:tc>
          <w:tcPr>
            <w:tcW w:w="8754" w:type="dxa"/>
            <w:gridSpan w:val="2"/>
            <w:shd w:val="clear" w:color="auto" w:fill="D9D9D9" w:themeFill="background1" w:themeFillShade="D9"/>
            <w:vAlign w:val="center"/>
          </w:tcPr>
          <w:p w14:paraId="621C8FCE" w14:textId="4721FB4A" w:rsidR="008C7558" w:rsidRPr="00F91DF8" w:rsidRDefault="00EA55B7" w:rsidP="008C7558">
            <w:pPr>
              <w:spacing w:after="5" w:line="271" w:lineRule="auto"/>
              <w:jc w:val="center"/>
              <w:rPr>
                <w:rFonts w:ascii="Avenir" w:eastAsia="Avenir" w:hAnsi="Avenir" w:cs="Avenir"/>
                <w:b/>
                <w:color w:val="000000"/>
                <w:sz w:val="16"/>
                <w:szCs w:val="16"/>
                <w:lang w:val="fr-BE"/>
              </w:rPr>
            </w:pPr>
            <w:r w:rsidRPr="00F91DF8">
              <w:rPr>
                <w:rFonts w:ascii="Avenir" w:eastAsia="Avenir" w:hAnsi="Avenir" w:cs="Avenir"/>
                <w:b/>
                <w:color w:val="000000"/>
                <w:sz w:val="16"/>
                <w:szCs w:val="16"/>
              </w:rPr>
              <w:t xml:space="preserve">Indicateur effet </w:t>
            </w:r>
            <w:r w:rsidR="00007835">
              <w:rPr>
                <w:rFonts w:ascii="Avenir" w:eastAsia="Avenir" w:hAnsi="Avenir" w:cs="Avenir"/>
                <w:b/>
                <w:color w:val="000000"/>
                <w:sz w:val="16"/>
                <w:szCs w:val="16"/>
              </w:rPr>
              <w:t>3</w:t>
            </w:r>
            <w:r w:rsidR="00FC6B7C" w:rsidRPr="00F91DF8">
              <w:rPr>
                <w:rFonts w:ascii="Avenir" w:eastAsia="Avenir" w:hAnsi="Avenir" w:cs="Avenir"/>
                <w:b/>
                <w:color w:val="000000"/>
                <w:sz w:val="16"/>
                <w:szCs w:val="16"/>
              </w:rPr>
              <w:t xml:space="preserve"> :</w:t>
            </w:r>
            <w:r w:rsidRPr="00F91DF8">
              <w:rPr>
                <w:rFonts w:ascii="Avenir" w:eastAsia="Avenir" w:hAnsi="Avenir" w:cs="Avenir"/>
                <w:b/>
                <w:color w:val="000000"/>
                <w:sz w:val="16"/>
                <w:szCs w:val="16"/>
              </w:rPr>
              <w:t xml:space="preserve"> </w:t>
            </w:r>
            <w:r w:rsidR="008C7558" w:rsidRPr="00F91DF8">
              <w:rPr>
                <w:rFonts w:ascii="Avenir" w:eastAsia="Avenir" w:hAnsi="Avenir" w:cs="Avenir"/>
                <w:b/>
                <w:bCs/>
                <w:color w:val="000000"/>
                <w:sz w:val="16"/>
                <w:szCs w:val="16"/>
                <w:lang w:val="fr-FR"/>
              </w:rPr>
              <w:t>Une politique forestière adoptée</w:t>
            </w:r>
          </w:p>
          <w:p w14:paraId="61F33F7B" w14:textId="1FAC229D" w:rsidR="00EA55B7" w:rsidRPr="00F91DF8" w:rsidRDefault="008C7558" w:rsidP="004A11AA">
            <w:pPr>
              <w:spacing w:after="5" w:line="271" w:lineRule="auto"/>
              <w:jc w:val="center"/>
              <w:rPr>
                <w:rFonts w:ascii="Avenir" w:eastAsia="Avenir" w:hAnsi="Avenir" w:cs="Avenir"/>
                <w:b/>
                <w:color w:val="000000"/>
                <w:sz w:val="16"/>
                <w:szCs w:val="16"/>
                <w:lang w:val="fr-BE"/>
              </w:rPr>
            </w:pPr>
            <w:r w:rsidRPr="008C7558">
              <w:rPr>
                <w:rFonts w:ascii="Avenir" w:eastAsia="Avenir" w:hAnsi="Avenir" w:cs="Avenir"/>
                <w:b/>
                <w:bCs/>
                <w:color w:val="000000"/>
                <w:sz w:val="16"/>
                <w:szCs w:val="16"/>
                <w:lang w:val="fr-FR"/>
              </w:rPr>
              <w:t>Code forestier et texte d’application révisés</w:t>
            </w:r>
          </w:p>
        </w:tc>
      </w:tr>
      <w:tr w:rsidR="00EA55B7" w:rsidRPr="00783C3B" w14:paraId="5B20B04C" w14:textId="77777777" w:rsidTr="00575C86">
        <w:trPr>
          <w:jc w:val="center"/>
        </w:trPr>
        <w:tc>
          <w:tcPr>
            <w:tcW w:w="4106" w:type="dxa"/>
            <w:vAlign w:val="center"/>
          </w:tcPr>
          <w:p w14:paraId="740AA991" w14:textId="1485E979" w:rsidR="008C7558" w:rsidRPr="008C7558" w:rsidRDefault="008C7558" w:rsidP="004B2612">
            <w:pPr>
              <w:numPr>
                <w:ilvl w:val="0"/>
                <w:numId w:val="32"/>
              </w:numPr>
              <w:tabs>
                <w:tab w:val="num" w:pos="720"/>
              </w:tabs>
              <w:spacing w:after="0" w:line="240" w:lineRule="auto"/>
              <w:rPr>
                <w:rFonts w:ascii="Avenir" w:eastAsia="Avenir" w:hAnsi="Avenir" w:cs="Avenir"/>
                <w:bCs/>
                <w:color w:val="000000"/>
                <w:sz w:val="16"/>
                <w:szCs w:val="16"/>
                <w:lang w:val="fr-FR"/>
              </w:rPr>
            </w:pPr>
            <w:r w:rsidRPr="008C7558">
              <w:rPr>
                <w:rFonts w:ascii="Avenir" w:eastAsia="Avenir" w:hAnsi="Avenir" w:cs="Avenir"/>
                <w:bCs/>
                <w:color w:val="000000"/>
                <w:sz w:val="16"/>
                <w:szCs w:val="16"/>
                <w:lang w:val="fr-FR"/>
              </w:rPr>
              <w:t xml:space="preserve">Elaboration </w:t>
            </w:r>
            <w:r w:rsidR="009521DE" w:rsidRPr="008C7558">
              <w:rPr>
                <w:rFonts w:ascii="Avenir" w:eastAsia="Avenir" w:hAnsi="Avenir" w:cs="Avenir"/>
                <w:bCs/>
                <w:color w:val="000000"/>
                <w:sz w:val="16"/>
                <w:szCs w:val="16"/>
                <w:lang w:val="fr-FR"/>
              </w:rPr>
              <w:t>de la</w:t>
            </w:r>
            <w:r w:rsidRPr="008C7558">
              <w:rPr>
                <w:rFonts w:ascii="Avenir" w:eastAsia="Avenir" w:hAnsi="Avenir" w:cs="Avenir"/>
                <w:bCs/>
                <w:color w:val="000000"/>
                <w:sz w:val="16"/>
                <w:szCs w:val="16"/>
                <w:lang w:val="fr-FR"/>
              </w:rPr>
              <w:t xml:space="preserve"> feuille de route de la politique forestière de la RDC et présentation au </w:t>
            </w:r>
            <w:r w:rsidR="009521DE" w:rsidRPr="008C7558">
              <w:rPr>
                <w:rFonts w:ascii="Avenir" w:eastAsia="Avenir" w:hAnsi="Avenir" w:cs="Avenir"/>
                <w:bCs/>
                <w:color w:val="000000"/>
                <w:sz w:val="16"/>
                <w:szCs w:val="16"/>
                <w:lang w:val="fr-FR"/>
              </w:rPr>
              <w:t>CCNF</w:t>
            </w:r>
            <w:r w:rsidR="00FC6B7C">
              <w:rPr>
                <w:rFonts w:ascii="Avenir" w:eastAsia="Avenir" w:hAnsi="Avenir" w:cs="Avenir"/>
                <w:bCs/>
                <w:color w:val="000000"/>
                <w:sz w:val="16"/>
                <w:szCs w:val="16"/>
                <w:lang w:val="fr-FR"/>
              </w:rPr>
              <w:t>.</w:t>
            </w:r>
            <w:r w:rsidR="0083734E">
              <w:rPr>
                <w:rFonts w:ascii="Avenir" w:eastAsia="Avenir" w:hAnsi="Avenir" w:cs="Avenir"/>
                <w:bCs/>
                <w:color w:val="000000"/>
                <w:sz w:val="16"/>
                <w:szCs w:val="16"/>
                <w:lang w:val="fr-FR"/>
              </w:rPr>
              <w:t xml:space="preserve"> </w:t>
            </w:r>
          </w:p>
          <w:p w14:paraId="581802CE" w14:textId="3509EFD9" w:rsidR="008C7558" w:rsidRDefault="008C7558" w:rsidP="004B2612">
            <w:pPr>
              <w:numPr>
                <w:ilvl w:val="0"/>
                <w:numId w:val="32"/>
              </w:numPr>
              <w:tabs>
                <w:tab w:val="num" w:pos="720"/>
              </w:tabs>
              <w:spacing w:after="0" w:line="240" w:lineRule="auto"/>
              <w:rPr>
                <w:rFonts w:ascii="Avenir" w:eastAsia="Avenir" w:hAnsi="Avenir" w:cs="Avenir"/>
                <w:bCs/>
                <w:color w:val="000000"/>
                <w:sz w:val="16"/>
                <w:szCs w:val="16"/>
                <w:lang w:val="fr-FR"/>
              </w:rPr>
            </w:pPr>
            <w:r w:rsidRPr="008C7558">
              <w:rPr>
                <w:rFonts w:ascii="Avenir" w:eastAsia="Avenir" w:hAnsi="Avenir" w:cs="Avenir"/>
                <w:bCs/>
                <w:color w:val="000000"/>
                <w:sz w:val="16"/>
                <w:szCs w:val="16"/>
                <w:lang w:val="fr-FR"/>
              </w:rPr>
              <w:t>Etablissement des données (techniques, analyse économique, juridique et institutionnel</w:t>
            </w:r>
            <w:r w:rsidR="00FC6B7C">
              <w:rPr>
                <w:rFonts w:ascii="Avenir" w:eastAsia="Avenir" w:hAnsi="Avenir" w:cs="Avenir"/>
                <w:bCs/>
                <w:color w:val="000000"/>
                <w:sz w:val="16"/>
                <w:szCs w:val="16"/>
                <w:lang w:val="fr-FR"/>
              </w:rPr>
              <w:t>).</w:t>
            </w:r>
          </w:p>
          <w:p w14:paraId="49EC6021" w14:textId="13C97075" w:rsidR="005748A0" w:rsidRPr="008C7558" w:rsidRDefault="005748A0" w:rsidP="004B2612">
            <w:pPr>
              <w:numPr>
                <w:ilvl w:val="0"/>
                <w:numId w:val="32"/>
              </w:numPr>
              <w:tabs>
                <w:tab w:val="num" w:pos="720"/>
              </w:tabs>
              <w:spacing w:after="0" w:line="240" w:lineRule="auto"/>
              <w:rPr>
                <w:rFonts w:ascii="Avenir" w:eastAsia="Avenir" w:hAnsi="Avenir" w:cs="Avenir"/>
                <w:bCs/>
                <w:color w:val="000000"/>
                <w:sz w:val="16"/>
                <w:szCs w:val="16"/>
                <w:lang w:val="fr-FR"/>
              </w:rPr>
            </w:pPr>
            <w:r>
              <w:rPr>
                <w:rFonts w:ascii="Avenir" w:eastAsia="Avenir" w:hAnsi="Avenir" w:cs="Avenir"/>
                <w:bCs/>
                <w:color w:val="000000"/>
                <w:sz w:val="16"/>
                <w:szCs w:val="16"/>
                <w:lang w:val="fr-FR"/>
              </w:rPr>
              <w:t>Elaboration de la carte préliminaire des différentes affectations.</w:t>
            </w:r>
          </w:p>
          <w:p w14:paraId="2C307EAA" w14:textId="0F46BE27" w:rsidR="008C7558" w:rsidRPr="008C7558" w:rsidRDefault="008C7558" w:rsidP="004B2612">
            <w:pPr>
              <w:numPr>
                <w:ilvl w:val="0"/>
                <w:numId w:val="32"/>
              </w:numPr>
              <w:tabs>
                <w:tab w:val="num" w:pos="720"/>
              </w:tabs>
              <w:spacing w:after="0" w:line="240" w:lineRule="auto"/>
              <w:rPr>
                <w:rFonts w:ascii="Avenir" w:eastAsia="Avenir" w:hAnsi="Avenir" w:cs="Avenir"/>
                <w:bCs/>
                <w:color w:val="000000"/>
                <w:sz w:val="16"/>
                <w:szCs w:val="16"/>
                <w:lang w:val="fr-FR"/>
              </w:rPr>
            </w:pPr>
            <w:r w:rsidRPr="008C7558">
              <w:rPr>
                <w:rFonts w:ascii="Avenir" w:eastAsia="Avenir" w:hAnsi="Avenir" w:cs="Avenir"/>
                <w:bCs/>
                <w:color w:val="000000"/>
                <w:sz w:val="16"/>
                <w:szCs w:val="16"/>
                <w:lang w:val="fr-FR"/>
              </w:rPr>
              <w:t xml:space="preserve">Elaboration d’une version de base de la carte de </w:t>
            </w:r>
            <w:r w:rsidR="009521DE" w:rsidRPr="008C7558">
              <w:rPr>
                <w:rFonts w:ascii="Avenir" w:eastAsia="Avenir" w:hAnsi="Avenir" w:cs="Avenir"/>
                <w:bCs/>
                <w:color w:val="000000"/>
                <w:sz w:val="16"/>
                <w:szCs w:val="16"/>
                <w:lang w:val="fr-FR"/>
              </w:rPr>
              <w:t>macro-zonage</w:t>
            </w:r>
            <w:r w:rsidRPr="008C7558">
              <w:rPr>
                <w:rFonts w:ascii="Avenir" w:eastAsia="Avenir" w:hAnsi="Avenir" w:cs="Avenir"/>
                <w:bCs/>
                <w:color w:val="000000"/>
                <w:sz w:val="16"/>
                <w:szCs w:val="16"/>
                <w:lang w:val="fr-FR"/>
              </w:rPr>
              <w:t xml:space="preserve"> des grands massifs forestiers sur base de la carte de stratification forestière de la DIAF de l’année 2000 (devant servir </w:t>
            </w:r>
            <w:r w:rsidR="00FC6B7C" w:rsidRPr="008C7558">
              <w:rPr>
                <w:rFonts w:ascii="Avenir" w:eastAsia="Avenir" w:hAnsi="Avenir" w:cs="Avenir"/>
                <w:bCs/>
                <w:color w:val="000000"/>
                <w:sz w:val="16"/>
                <w:szCs w:val="16"/>
                <w:lang w:val="fr-FR"/>
              </w:rPr>
              <w:t>à</w:t>
            </w:r>
            <w:r w:rsidRPr="008C7558">
              <w:rPr>
                <w:rFonts w:ascii="Avenir" w:eastAsia="Avenir" w:hAnsi="Avenir" w:cs="Avenir"/>
                <w:bCs/>
                <w:color w:val="000000"/>
                <w:sz w:val="16"/>
                <w:szCs w:val="16"/>
                <w:lang w:val="fr-FR"/>
              </w:rPr>
              <w:t xml:space="preserve"> engager des échanges avec les parties prenantes</w:t>
            </w:r>
            <w:r w:rsidR="00FC6B7C">
              <w:rPr>
                <w:rFonts w:ascii="Avenir" w:eastAsia="Avenir" w:hAnsi="Avenir" w:cs="Avenir"/>
                <w:bCs/>
                <w:color w:val="000000"/>
                <w:sz w:val="16"/>
                <w:szCs w:val="16"/>
                <w:lang w:val="fr-FR"/>
              </w:rPr>
              <w:t xml:space="preserve">). </w:t>
            </w:r>
          </w:p>
          <w:p w14:paraId="7B925B22" w14:textId="27F988F4" w:rsidR="00EA55B7" w:rsidRPr="00F91DF8" w:rsidRDefault="008C7558" w:rsidP="004B2612">
            <w:pPr>
              <w:numPr>
                <w:ilvl w:val="0"/>
                <w:numId w:val="32"/>
              </w:numPr>
              <w:spacing w:after="0" w:line="240" w:lineRule="auto"/>
              <w:rPr>
                <w:rFonts w:ascii="Avenir" w:eastAsia="Avenir" w:hAnsi="Avenir" w:cs="Avenir"/>
                <w:bCs/>
                <w:color w:val="000000"/>
                <w:sz w:val="16"/>
                <w:szCs w:val="16"/>
                <w:lang w:val="fr-FR"/>
              </w:rPr>
            </w:pPr>
            <w:r w:rsidRPr="008C7558">
              <w:rPr>
                <w:rFonts w:ascii="Avenir" w:eastAsia="Avenir" w:hAnsi="Avenir" w:cs="Avenir"/>
                <w:bCs/>
                <w:color w:val="000000"/>
                <w:sz w:val="16"/>
                <w:szCs w:val="16"/>
                <w:lang w:val="fr-FR"/>
              </w:rPr>
              <w:t>Elaboration d’une feuille de route pour la programmation géographique des concessions forestières industrielles</w:t>
            </w:r>
            <w:r w:rsidR="00FC6B7C">
              <w:rPr>
                <w:rFonts w:ascii="Avenir" w:eastAsia="Avenir" w:hAnsi="Avenir" w:cs="Avenir"/>
                <w:bCs/>
                <w:color w:val="000000"/>
                <w:sz w:val="16"/>
                <w:szCs w:val="16"/>
                <w:lang w:val="fr-FR"/>
              </w:rPr>
              <w:t>.</w:t>
            </w:r>
          </w:p>
        </w:tc>
        <w:tc>
          <w:tcPr>
            <w:tcW w:w="4648" w:type="dxa"/>
            <w:vAlign w:val="center"/>
          </w:tcPr>
          <w:p w14:paraId="0B4E5837" w14:textId="69CA4E00" w:rsidR="00AA4422" w:rsidRPr="008C7558" w:rsidRDefault="00AA4422" w:rsidP="00AA4422">
            <w:pPr>
              <w:numPr>
                <w:ilvl w:val="0"/>
                <w:numId w:val="32"/>
              </w:numPr>
              <w:tabs>
                <w:tab w:val="num" w:pos="720"/>
              </w:tabs>
              <w:spacing w:after="0" w:line="240" w:lineRule="auto"/>
              <w:rPr>
                <w:rFonts w:ascii="Avenir" w:eastAsia="Avenir" w:hAnsi="Avenir" w:cs="Avenir"/>
                <w:bCs/>
                <w:color w:val="000000"/>
                <w:sz w:val="16"/>
                <w:szCs w:val="16"/>
                <w:lang w:val="fr-FR"/>
              </w:rPr>
            </w:pPr>
            <w:r w:rsidRPr="008C7558">
              <w:rPr>
                <w:rFonts w:ascii="Avenir" w:eastAsia="Avenir" w:hAnsi="Avenir" w:cs="Avenir"/>
                <w:bCs/>
                <w:color w:val="000000"/>
                <w:sz w:val="16"/>
                <w:szCs w:val="16"/>
                <w:lang w:val="fr-FR"/>
              </w:rPr>
              <w:t xml:space="preserve">Elaboration de la feuille de route de la politique forestière de la RDC </w:t>
            </w:r>
            <w:r>
              <w:rPr>
                <w:rFonts w:ascii="Avenir" w:eastAsia="Avenir" w:hAnsi="Avenir" w:cs="Avenir"/>
                <w:bCs/>
                <w:color w:val="000000"/>
                <w:sz w:val="16"/>
                <w:szCs w:val="16"/>
                <w:lang w:val="fr-FR"/>
              </w:rPr>
              <w:t xml:space="preserve">a été faite par un ECT </w:t>
            </w:r>
            <w:r w:rsidRPr="008C7558">
              <w:rPr>
                <w:rFonts w:ascii="Avenir" w:eastAsia="Avenir" w:hAnsi="Avenir" w:cs="Avenir"/>
                <w:bCs/>
                <w:color w:val="000000"/>
                <w:sz w:val="16"/>
                <w:szCs w:val="16"/>
                <w:lang w:val="fr-FR"/>
              </w:rPr>
              <w:t xml:space="preserve">et </w:t>
            </w:r>
            <w:r>
              <w:rPr>
                <w:rFonts w:ascii="Avenir" w:eastAsia="Avenir" w:hAnsi="Avenir" w:cs="Avenir"/>
                <w:bCs/>
                <w:color w:val="000000"/>
                <w:sz w:val="16"/>
                <w:szCs w:val="16"/>
                <w:lang w:val="fr-FR"/>
              </w:rPr>
              <w:t>présenté</w:t>
            </w:r>
            <w:r w:rsidRPr="008C7558">
              <w:rPr>
                <w:rFonts w:ascii="Avenir" w:eastAsia="Avenir" w:hAnsi="Avenir" w:cs="Avenir"/>
                <w:bCs/>
                <w:color w:val="000000"/>
                <w:sz w:val="16"/>
                <w:szCs w:val="16"/>
                <w:lang w:val="fr-FR"/>
              </w:rPr>
              <w:t xml:space="preserve"> au CCNF</w:t>
            </w:r>
            <w:r>
              <w:rPr>
                <w:rFonts w:ascii="Avenir" w:eastAsia="Avenir" w:hAnsi="Avenir" w:cs="Avenir"/>
                <w:bCs/>
                <w:color w:val="000000"/>
                <w:sz w:val="16"/>
                <w:szCs w:val="16"/>
                <w:lang w:val="fr-FR"/>
              </w:rPr>
              <w:t xml:space="preserve"> dont la version budgétisée a été validée. </w:t>
            </w:r>
          </w:p>
          <w:p w14:paraId="579AFD89" w14:textId="77777777" w:rsidR="00AA4422" w:rsidRDefault="00AA4422" w:rsidP="00AA4422">
            <w:pPr>
              <w:numPr>
                <w:ilvl w:val="0"/>
                <w:numId w:val="32"/>
              </w:numPr>
              <w:tabs>
                <w:tab w:val="num" w:pos="720"/>
              </w:tabs>
              <w:spacing w:after="0" w:line="240" w:lineRule="auto"/>
              <w:rPr>
                <w:rFonts w:ascii="Avenir" w:eastAsia="Avenir" w:hAnsi="Avenir" w:cs="Avenir"/>
                <w:bCs/>
                <w:color w:val="000000"/>
                <w:sz w:val="16"/>
                <w:szCs w:val="16"/>
                <w:lang w:val="fr-FR"/>
              </w:rPr>
            </w:pPr>
            <w:r w:rsidRPr="008C7558">
              <w:rPr>
                <w:rFonts w:ascii="Avenir" w:eastAsia="Avenir" w:hAnsi="Avenir" w:cs="Avenir"/>
                <w:bCs/>
                <w:color w:val="000000"/>
                <w:sz w:val="16"/>
                <w:szCs w:val="16"/>
                <w:lang w:val="fr-FR"/>
              </w:rPr>
              <w:t>Etablissement des données (techniques, analyse économique, juridique et institutionnel</w:t>
            </w:r>
            <w:r>
              <w:rPr>
                <w:rFonts w:ascii="Avenir" w:eastAsia="Avenir" w:hAnsi="Avenir" w:cs="Avenir"/>
                <w:bCs/>
                <w:color w:val="000000"/>
                <w:sz w:val="16"/>
                <w:szCs w:val="16"/>
                <w:lang w:val="fr-FR"/>
              </w:rPr>
              <w:t>).</w:t>
            </w:r>
          </w:p>
          <w:p w14:paraId="6FFD5C84" w14:textId="77777777" w:rsidR="00AA4422" w:rsidRPr="008C7558" w:rsidRDefault="00AA4422" w:rsidP="00AA4422">
            <w:pPr>
              <w:numPr>
                <w:ilvl w:val="0"/>
                <w:numId w:val="32"/>
              </w:numPr>
              <w:tabs>
                <w:tab w:val="num" w:pos="720"/>
              </w:tabs>
              <w:spacing w:after="0" w:line="240" w:lineRule="auto"/>
              <w:rPr>
                <w:rFonts w:ascii="Avenir" w:eastAsia="Avenir" w:hAnsi="Avenir" w:cs="Avenir"/>
                <w:bCs/>
                <w:color w:val="000000"/>
                <w:sz w:val="16"/>
                <w:szCs w:val="16"/>
                <w:lang w:val="fr-FR"/>
              </w:rPr>
            </w:pPr>
            <w:r>
              <w:rPr>
                <w:rFonts w:ascii="Avenir" w:eastAsia="Avenir" w:hAnsi="Avenir" w:cs="Avenir"/>
                <w:bCs/>
                <w:color w:val="000000"/>
                <w:sz w:val="16"/>
                <w:szCs w:val="16"/>
                <w:lang w:val="fr-FR"/>
              </w:rPr>
              <w:t>Elaboration de la carte préliminaire des différentes affectations.</w:t>
            </w:r>
          </w:p>
          <w:p w14:paraId="2ABB8B6D" w14:textId="77777777" w:rsidR="00AA4422" w:rsidRDefault="00AA4422" w:rsidP="00AA4422">
            <w:pPr>
              <w:numPr>
                <w:ilvl w:val="0"/>
                <w:numId w:val="32"/>
              </w:numPr>
              <w:tabs>
                <w:tab w:val="num" w:pos="720"/>
              </w:tabs>
              <w:spacing w:after="0" w:line="240" w:lineRule="auto"/>
              <w:rPr>
                <w:rFonts w:ascii="Avenir" w:eastAsia="Avenir" w:hAnsi="Avenir" w:cs="Avenir"/>
                <w:bCs/>
                <w:color w:val="000000"/>
                <w:sz w:val="16"/>
                <w:szCs w:val="16"/>
                <w:lang w:val="fr-FR"/>
              </w:rPr>
            </w:pPr>
            <w:r w:rsidRPr="008C7558">
              <w:rPr>
                <w:rFonts w:ascii="Avenir" w:eastAsia="Avenir" w:hAnsi="Avenir" w:cs="Avenir"/>
                <w:bCs/>
                <w:color w:val="000000"/>
                <w:sz w:val="16"/>
                <w:szCs w:val="16"/>
                <w:lang w:val="fr-FR"/>
              </w:rPr>
              <w:t>Elaboration d’une version de base de la carte de macro-zonage des grands massifs forestiers sur base de la carte de stratification forestière de la DIAF de l’année 2000 (devant servir à engager des échanges avec les parties prenantes</w:t>
            </w:r>
            <w:r>
              <w:rPr>
                <w:rFonts w:ascii="Avenir" w:eastAsia="Avenir" w:hAnsi="Avenir" w:cs="Avenir"/>
                <w:bCs/>
                <w:color w:val="000000"/>
                <w:sz w:val="16"/>
                <w:szCs w:val="16"/>
                <w:lang w:val="fr-FR"/>
              </w:rPr>
              <w:t xml:space="preserve">). </w:t>
            </w:r>
          </w:p>
          <w:p w14:paraId="59203BF6" w14:textId="6DEFFCA1" w:rsidR="00AA4422" w:rsidRPr="00575C86" w:rsidRDefault="00AA4422" w:rsidP="00575C86">
            <w:pPr>
              <w:numPr>
                <w:ilvl w:val="0"/>
                <w:numId w:val="32"/>
              </w:numPr>
              <w:tabs>
                <w:tab w:val="num" w:pos="720"/>
              </w:tabs>
              <w:spacing w:after="0" w:line="240" w:lineRule="auto"/>
              <w:rPr>
                <w:rFonts w:ascii="Avenir" w:eastAsia="Avenir" w:hAnsi="Avenir" w:cs="Avenir"/>
                <w:bCs/>
                <w:color w:val="000000"/>
                <w:sz w:val="16"/>
                <w:szCs w:val="16"/>
                <w:lang w:val="fr-FR"/>
              </w:rPr>
            </w:pPr>
            <w:r w:rsidRPr="00AA4422">
              <w:rPr>
                <w:rFonts w:ascii="Avenir" w:eastAsia="Avenir" w:hAnsi="Avenir" w:cs="Avenir"/>
                <w:bCs/>
                <w:color w:val="000000"/>
                <w:sz w:val="16"/>
                <w:szCs w:val="16"/>
                <w:lang w:val="fr-FR"/>
              </w:rPr>
              <w:t>Elaboration d’une feuille de route pour la programmation géographique des concessions forestières industrielles.</w:t>
            </w:r>
          </w:p>
          <w:p w14:paraId="154C87B7" w14:textId="77777777" w:rsidR="00EA55B7" w:rsidRPr="00F91DF8" w:rsidRDefault="00EA55B7" w:rsidP="00FB1207">
            <w:pPr>
              <w:spacing w:after="5" w:line="271" w:lineRule="auto"/>
              <w:rPr>
                <w:rFonts w:ascii="Avenir" w:eastAsia="Avenir" w:hAnsi="Avenir" w:cs="Avenir"/>
                <w:b/>
                <w:color w:val="000000"/>
                <w:sz w:val="16"/>
                <w:szCs w:val="16"/>
              </w:rPr>
            </w:pPr>
          </w:p>
          <w:p w14:paraId="63053DCC" w14:textId="77777777" w:rsidR="00EA55B7" w:rsidRPr="00F91DF8" w:rsidRDefault="00EA55B7" w:rsidP="0083734E">
            <w:pPr>
              <w:spacing w:after="5" w:line="271" w:lineRule="auto"/>
              <w:rPr>
                <w:rFonts w:ascii="Avenir" w:eastAsia="Avenir" w:hAnsi="Avenir" w:cs="Avenir"/>
                <w:b/>
                <w:color w:val="000000"/>
                <w:sz w:val="16"/>
                <w:szCs w:val="16"/>
              </w:rPr>
            </w:pPr>
          </w:p>
        </w:tc>
      </w:tr>
      <w:tr w:rsidR="004A11AA" w:rsidRPr="00783C3B" w14:paraId="7ADD921A" w14:textId="77777777" w:rsidTr="00F91DF8">
        <w:trPr>
          <w:jc w:val="center"/>
        </w:trPr>
        <w:tc>
          <w:tcPr>
            <w:tcW w:w="8754" w:type="dxa"/>
            <w:gridSpan w:val="2"/>
            <w:shd w:val="clear" w:color="auto" w:fill="D9D9D9" w:themeFill="background1" w:themeFillShade="D9"/>
            <w:vAlign w:val="center"/>
          </w:tcPr>
          <w:p w14:paraId="11801CCD" w14:textId="64B4B952" w:rsidR="004A11AA" w:rsidRPr="00F91DF8" w:rsidRDefault="004A11AA" w:rsidP="004A11AA">
            <w:pPr>
              <w:spacing w:after="5" w:line="271" w:lineRule="auto"/>
              <w:jc w:val="center"/>
              <w:rPr>
                <w:rFonts w:ascii="Avenir" w:eastAsia="Avenir" w:hAnsi="Avenir" w:cs="Avenir"/>
                <w:b/>
                <w:color w:val="000000"/>
                <w:sz w:val="16"/>
                <w:szCs w:val="16"/>
              </w:rPr>
            </w:pPr>
            <w:r w:rsidRPr="008C7558">
              <w:rPr>
                <w:rFonts w:ascii="Avenir" w:eastAsia="Avenir" w:hAnsi="Avenir" w:cs="Avenir"/>
                <w:b/>
                <w:bCs/>
                <w:i/>
                <w:iCs/>
                <w:color w:val="000000"/>
                <w:sz w:val="16"/>
                <w:szCs w:val="16"/>
                <w:lang w:val="fr-BE"/>
              </w:rPr>
              <w:t>Composante</w:t>
            </w:r>
            <w:r w:rsidRPr="008C7558">
              <w:rPr>
                <w:rFonts w:ascii="Avenir" w:eastAsia="Avenir" w:hAnsi="Avenir" w:cs="Avenir"/>
                <w:b/>
                <w:bCs/>
                <w:i/>
                <w:iCs/>
                <w:color w:val="000000"/>
                <w:sz w:val="16"/>
                <w:szCs w:val="16"/>
                <w:lang w:val="en-US"/>
              </w:rPr>
              <w:t xml:space="preserve"> </w:t>
            </w:r>
            <w:r w:rsidRPr="00F91DF8">
              <w:rPr>
                <w:rFonts w:ascii="Avenir" w:eastAsia="Avenir" w:hAnsi="Avenir" w:cs="Avenir"/>
                <w:b/>
                <w:bCs/>
                <w:i/>
                <w:iCs/>
                <w:color w:val="000000"/>
                <w:sz w:val="16"/>
                <w:szCs w:val="16"/>
                <w:lang w:val="en-US"/>
              </w:rPr>
              <w:t>3</w:t>
            </w:r>
            <w:r w:rsidRPr="008C7558">
              <w:rPr>
                <w:rFonts w:ascii="Avenir" w:eastAsia="Avenir" w:hAnsi="Avenir" w:cs="Avenir"/>
                <w:b/>
                <w:bCs/>
                <w:i/>
                <w:iCs/>
                <w:color w:val="000000"/>
                <w:sz w:val="16"/>
                <w:szCs w:val="16"/>
                <w:lang w:val="en-US"/>
              </w:rPr>
              <w:t xml:space="preserve"> :</w:t>
            </w:r>
            <w:r w:rsidRPr="00F91DF8">
              <w:rPr>
                <w:rFonts w:ascii="Arial" w:eastAsiaTheme="minorEastAsia" w:hAnsi="Arial" w:cs="Arial"/>
                <w:b/>
                <w:bCs/>
                <w:color w:val="0070C0"/>
                <w:kern w:val="24"/>
                <w:sz w:val="32"/>
                <w:szCs w:val="32"/>
              </w:rPr>
              <w:t xml:space="preserve"> </w:t>
            </w:r>
            <w:r w:rsidRPr="00F91DF8">
              <w:rPr>
                <w:rFonts w:ascii="Avenir" w:eastAsia="Avenir" w:hAnsi="Avenir" w:cs="Avenir"/>
                <w:b/>
                <w:bCs/>
                <w:i/>
                <w:iCs/>
                <w:color w:val="000000"/>
                <w:sz w:val="16"/>
                <w:szCs w:val="16"/>
              </w:rPr>
              <w:t>Secteur artisanal</w:t>
            </w:r>
          </w:p>
        </w:tc>
      </w:tr>
      <w:tr w:rsidR="004A11AA" w:rsidRPr="00783C3B" w14:paraId="40855778" w14:textId="77777777" w:rsidTr="00F91DF8">
        <w:trPr>
          <w:jc w:val="center"/>
        </w:trPr>
        <w:tc>
          <w:tcPr>
            <w:tcW w:w="8754" w:type="dxa"/>
            <w:gridSpan w:val="2"/>
            <w:shd w:val="clear" w:color="auto" w:fill="D9D9D9" w:themeFill="background1" w:themeFillShade="D9"/>
            <w:vAlign w:val="center"/>
          </w:tcPr>
          <w:p w14:paraId="13265486" w14:textId="7B7D87B7" w:rsidR="004A11AA" w:rsidRPr="00F91DF8" w:rsidRDefault="004A11AA" w:rsidP="004A11AA">
            <w:pPr>
              <w:spacing w:after="5" w:line="271" w:lineRule="auto"/>
              <w:jc w:val="center"/>
              <w:rPr>
                <w:rFonts w:ascii="Avenir" w:eastAsia="Avenir" w:hAnsi="Avenir" w:cs="Avenir"/>
                <w:b/>
                <w:color w:val="000000"/>
                <w:sz w:val="16"/>
                <w:szCs w:val="16"/>
                <w:lang w:val="fr-BE"/>
              </w:rPr>
            </w:pPr>
            <w:r w:rsidRPr="00F91DF8">
              <w:rPr>
                <w:rFonts w:ascii="Avenir" w:eastAsia="Avenir" w:hAnsi="Avenir" w:cs="Avenir"/>
                <w:b/>
                <w:color w:val="000000"/>
                <w:sz w:val="16"/>
                <w:szCs w:val="16"/>
              </w:rPr>
              <w:t xml:space="preserve">Indicateur effet </w:t>
            </w:r>
            <w:r w:rsidR="0074232A">
              <w:rPr>
                <w:rFonts w:ascii="Avenir" w:eastAsia="Avenir" w:hAnsi="Avenir" w:cs="Avenir"/>
                <w:b/>
                <w:color w:val="000000"/>
                <w:sz w:val="16"/>
                <w:szCs w:val="16"/>
              </w:rPr>
              <w:t>3</w:t>
            </w:r>
            <w:r w:rsidR="009521DE" w:rsidRPr="00F91DF8">
              <w:rPr>
                <w:rFonts w:ascii="Avenir" w:eastAsia="Avenir" w:hAnsi="Avenir" w:cs="Avenir"/>
                <w:b/>
                <w:color w:val="000000"/>
                <w:sz w:val="16"/>
                <w:szCs w:val="16"/>
              </w:rPr>
              <w:t xml:space="preserve"> :</w:t>
            </w:r>
            <w:r w:rsidRPr="00F91DF8">
              <w:rPr>
                <w:rFonts w:ascii="Avenir" w:eastAsia="Avenir" w:hAnsi="Avenir" w:cs="Avenir"/>
                <w:b/>
                <w:color w:val="000000"/>
                <w:sz w:val="16"/>
                <w:szCs w:val="16"/>
              </w:rPr>
              <w:t xml:space="preserve"> </w:t>
            </w:r>
            <w:r w:rsidRPr="00F91DF8">
              <w:rPr>
                <w:rFonts w:ascii="Avenir" w:eastAsia="Avenir" w:hAnsi="Avenir" w:cs="Avenir"/>
                <w:b/>
                <w:bCs/>
                <w:color w:val="000000"/>
                <w:sz w:val="16"/>
                <w:szCs w:val="16"/>
                <w:lang w:val="fr-FR"/>
              </w:rPr>
              <w:t xml:space="preserve">Un modèle de développement de la filière artisanale de production et de transformation de bois d’œuvre compatible avec les principes de durabilité économique, environnementale et sociale est mis au point et prêt à être généralisé. </w:t>
            </w:r>
          </w:p>
        </w:tc>
      </w:tr>
      <w:tr w:rsidR="004A11AA" w:rsidRPr="00783C3B" w14:paraId="3C3C9B98" w14:textId="77777777" w:rsidTr="00575C86">
        <w:trPr>
          <w:jc w:val="center"/>
        </w:trPr>
        <w:tc>
          <w:tcPr>
            <w:tcW w:w="4106" w:type="dxa"/>
            <w:vAlign w:val="center"/>
          </w:tcPr>
          <w:p w14:paraId="6951AA81" w14:textId="61C0AFDC" w:rsidR="004A11AA" w:rsidRPr="004A11AA" w:rsidRDefault="004A11AA" w:rsidP="004B2612">
            <w:pPr>
              <w:numPr>
                <w:ilvl w:val="0"/>
                <w:numId w:val="32"/>
              </w:numPr>
              <w:tabs>
                <w:tab w:val="num" w:pos="720"/>
              </w:tabs>
              <w:spacing w:after="0" w:line="240" w:lineRule="auto"/>
              <w:rPr>
                <w:rFonts w:ascii="Avenir" w:eastAsia="Avenir" w:hAnsi="Avenir" w:cs="Avenir"/>
                <w:bCs/>
                <w:color w:val="000000"/>
                <w:sz w:val="16"/>
                <w:szCs w:val="16"/>
                <w:lang w:val="fr-FR"/>
              </w:rPr>
            </w:pPr>
            <w:r w:rsidRPr="004A11AA">
              <w:rPr>
                <w:rFonts w:ascii="Avenir" w:eastAsia="Avenir" w:hAnsi="Avenir" w:cs="Avenir"/>
                <w:bCs/>
                <w:color w:val="000000"/>
                <w:sz w:val="16"/>
                <w:szCs w:val="16"/>
                <w:lang w:val="fr-FR"/>
              </w:rPr>
              <w:t xml:space="preserve">Mobilisation de l’AT3 – Foresterie artisanale – 19 juin </w:t>
            </w:r>
            <w:r w:rsidR="009521DE" w:rsidRPr="004A11AA">
              <w:rPr>
                <w:rFonts w:ascii="Avenir" w:eastAsia="Avenir" w:hAnsi="Avenir" w:cs="Avenir"/>
                <w:bCs/>
                <w:color w:val="000000"/>
                <w:sz w:val="16"/>
                <w:szCs w:val="16"/>
                <w:lang w:val="fr-FR"/>
              </w:rPr>
              <w:t>2023</w:t>
            </w:r>
            <w:r w:rsidR="00FC6B7C">
              <w:rPr>
                <w:rFonts w:ascii="Avenir" w:eastAsia="Avenir" w:hAnsi="Avenir" w:cs="Avenir"/>
                <w:bCs/>
                <w:color w:val="000000"/>
                <w:sz w:val="16"/>
                <w:szCs w:val="16"/>
                <w:lang w:val="fr-FR"/>
              </w:rPr>
              <w:t>.</w:t>
            </w:r>
          </w:p>
          <w:p w14:paraId="7D06FFD6" w14:textId="0B0C01A3" w:rsidR="004A11AA" w:rsidRPr="004A11AA" w:rsidRDefault="00F379D5" w:rsidP="004B2612">
            <w:pPr>
              <w:numPr>
                <w:ilvl w:val="0"/>
                <w:numId w:val="32"/>
              </w:numPr>
              <w:tabs>
                <w:tab w:val="num" w:pos="720"/>
              </w:tabs>
              <w:spacing w:after="0" w:line="240" w:lineRule="auto"/>
              <w:rPr>
                <w:rFonts w:ascii="Avenir" w:eastAsia="Avenir" w:hAnsi="Avenir" w:cs="Avenir"/>
                <w:bCs/>
                <w:color w:val="000000"/>
                <w:sz w:val="16"/>
                <w:szCs w:val="16"/>
                <w:lang w:val="fr-FR"/>
              </w:rPr>
            </w:pPr>
            <w:r>
              <w:rPr>
                <w:rFonts w:ascii="Avenir" w:eastAsia="Avenir" w:hAnsi="Avenir" w:cs="Avenir"/>
                <w:bCs/>
                <w:color w:val="000000"/>
                <w:sz w:val="16"/>
                <w:szCs w:val="16"/>
                <w:lang w:val="fr-FR"/>
              </w:rPr>
              <w:t>Rapport « </w:t>
            </w:r>
            <w:r w:rsidRPr="00F379D5">
              <w:rPr>
                <w:rFonts w:ascii="Avenir" w:eastAsia="Avenir" w:hAnsi="Avenir" w:cs="Avenir"/>
                <w:bCs/>
                <w:color w:val="000000"/>
                <w:sz w:val="16"/>
                <w:szCs w:val="16"/>
                <w:lang w:val="fr-FR"/>
              </w:rPr>
              <w:t>Etat des lieux de la foresterie artisanale en République Démocratique du Congo</w:t>
            </w:r>
            <w:r>
              <w:rPr>
                <w:rFonts w:ascii="Avenir" w:eastAsia="Avenir" w:hAnsi="Avenir" w:cs="Avenir"/>
                <w:bCs/>
                <w:color w:val="000000"/>
                <w:sz w:val="16"/>
                <w:szCs w:val="16"/>
                <w:lang w:val="fr-FR"/>
              </w:rPr>
              <w:t> », AMO, Novembre 2023, 56 p.</w:t>
            </w:r>
            <w:r w:rsidR="004A11AA" w:rsidRPr="004A11AA">
              <w:rPr>
                <w:rFonts w:ascii="Avenir" w:eastAsia="Avenir" w:hAnsi="Avenir" w:cs="Avenir"/>
                <w:bCs/>
                <w:color w:val="000000"/>
                <w:sz w:val="16"/>
                <w:szCs w:val="16"/>
                <w:lang w:val="fr-FR"/>
              </w:rPr>
              <w:t xml:space="preserve"> (Livrable LC3-1)</w:t>
            </w:r>
            <w:r w:rsidR="00FC6B7C">
              <w:rPr>
                <w:rFonts w:ascii="Avenir" w:eastAsia="Avenir" w:hAnsi="Avenir" w:cs="Avenir"/>
                <w:bCs/>
                <w:color w:val="000000"/>
                <w:sz w:val="16"/>
                <w:szCs w:val="16"/>
                <w:lang w:val="fr-FR"/>
              </w:rPr>
              <w:t>.</w:t>
            </w:r>
          </w:p>
          <w:p w14:paraId="1091A0F1" w14:textId="6850A61C" w:rsidR="004A11AA" w:rsidRPr="004A11AA" w:rsidRDefault="004A11AA" w:rsidP="004B2612">
            <w:pPr>
              <w:numPr>
                <w:ilvl w:val="0"/>
                <w:numId w:val="32"/>
              </w:numPr>
              <w:tabs>
                <w:tab w:val="num" w:pos="720"/>
              </w:tabs>
              <w:spacing w:after="0" w:line="240" w:lineRule="auto"/>
              <w:rPr>
                <w:rFonts w:ascii="Avenir" w:eastAsia="Avenir" w:hAnsi="Avenir" w:cs="Avenir"/>
                <w:bCs/>
                <w:color w:val="000000"/>
                <w:sz w:val="16"/>
                <w:szCs w:val="16"/>
                <w:lang w:val="fr-FR"/>
              </w:rPr>
            </w:pPr>
            <w:r w:rsidRPr="004A11AA">
              <w:rPr>
                <w:rFonts w:ascii="Avenir" w:eastAsia="Avenir" w:hAnsi="Avenir" w:cs="Avenir"/>
                <w:bCs/>
                <w:color w:val="000000"/>
                <w:sz w:val="16"/>
                <w:szCs w:val="16"/>
                <w:lang w:val="fr-FR"/>
              </w:rPr>
              <w:t>Cartographie en cours des acteurs de la filière</w:t>
            </w:r>
            <w:r w:rsidR="00FC6B7C">
              <w:rPr>
                <w:rFonts w:ascii="Avenir" w:eastAsia="Avenir" w:hAnsi="Avenir" w:cs="Avenir"/>
                <w:bCs/>
                <w:color w:val="000000"/>
                <w:sz w:val="16"/>
                <w:szCs w:val="16"/>
                <w:lang w:val="fr-FR"/>
              </w:rPr>
              <w:t xml:space="preserve"> avec implication des chefs d’antennes.</w:t>
            </w:r>
          </w:p>
          <w:p w14:paraId="3DD7FC1E" w14:textId="78728074" w:rsidR="004A11AA" w:rsidRPr="004A11AA" w:rsidRDefault="004A11AA" w:rsidP="004B2612">
            <w:pPr>
              <w:numPr>
                <w:ilvl w:val="0"/>
                <w:numId w:val="32"/>
              </w:numPr>
              <w:tabs>
                <w:tab w:val="num" w:pos="720"/>
              </w:tabs>
              <w:spacing w:after="0" w:line="240" w:lineRule="auto"/>
              <w:rPr>
                <w:rFonts w:ascii="Avenir" w:eastAsia="Avenir" w:hAnsi="Avenir" w:cs="Avenir"/>
                <w:bCs/>
                <w:color w:val="000000"/>
                <w:sz w:val="16"/>
                <w:szCs w:val="16"/>
                <w:lang w:val="fr-FR"/>
              </w:rPr>
            </w:pPr>
            <w:r w:rsidRPr="004A11AA">
              <w:rPr>
                <w:rFonts w:ascii="Avenir" w:eastAsia="Avenir" w:hAnsi="Avenir" w:cs="Avenir"/>
                <w:bCs/>
                <w:color w:val="000000"/>
                <w:sz w:val="16"/>
                <w:szCs w:val="16"/>
                <w:lang w:val="fr-FR"/>
              </w:rPr>
              <w:t>Mise en place d’une base documentaire sur la foresterie artisanale</w:t>
            </w:r>
            <w:r w:rsidR="00FC6B7C">
              <w:rPr>
                <w:rFonts w:ascii="Avenir" w:eastAsia="Avenir" w:hAnsi="Avenir" w:cs="Avenir"/>
                <w:bCs/>
                <w:color w:val="000000"/>
                <w:sz w:val="16"/>
                <w:szCs w:val="16"/>
                <w:lang w:val="fr-FR"/>
              </w:rPr>
              <w:t>.</w:t>
            </w:r>
          </w:p>
          <w:p w14:paraId="706E8082" w14:textId="77777777" w:rsidR="004A11AA" w:rsidRPr="00A745FC" w:rsidRDefault="004A11AA" w:rsidP="004B2612">
            <w:pPr>
              <w:numPr>
                <w:ilvl w:val="0"/>
                <w:numId w:val="32"/>
              </w:numPr>
              <w:spacing w:after="0" w:line="240" w:lineRule="auto"/>
              <w:rPr>
                <w:rFonts w:ascii="Avenir" w:eastAsia="Avenir" w:hAnsi="Avenir" w:cs="Avenir"/>
                <w:b/>
                <w:color w:val="000000"/>
                <w:sz w:val="16"/>
                <w:szCs w:val="16"/>
                <w:lang w:val="fr-BE"/>
              </w:rPr>
            </w:pPr>
            <w:r w:rsidRPr="004A11AA">
              <w:rPr>
                <w:rFonts w:ascii="Avenir" w:eastAsia="Avenir" w:hAnsi="Avenir" w:cs="Avenir"/>
                <w:bCs/>
                <w:color w:val="000000"/>
                <w:sz w:val="16"/>
                <w:szCs w:val="16"/>
                <w:lang w:val="fr-FR"/>
              </w:rPr>
              <w:t xml:space="preserve">Termes de référence pour la revue juridique des procédures d’attribution </w:t>
            </w:r>
            <w:r w:rsidR="009521DE" w:rsidRPr="004A11AA">
              <w:rPr>
                <w:rFonts w:ascii="Avenir" w:eastAsia="Avenir" w:hAnsi="Avenir" w:cs="Avenir"/>
                <w:bCs/>
                <w:color w:val="000000"/>
                <w:sz w:val="16"/>
                <w:szCs w:val="16"/>
                <w:lang w:val="fr-FR"/>
              </w:rPr>
              <w:t>des permis</w:t>
            </w:r>
            <w:r w:rsidRPr="004A11AA">
              <w:rPr>
                <w:rFonts w:ascii="Avenir" w:eastAsia="Avenir" w:hAnsi="Avenir" w:cs="Avenir"/>
                <w:bCs/>
                <w:color w:val="000000"/>
                <w:sz w:val="16"/>
                <w:szCs w:val="16"/>
                <w:lang w:val="fr-FR"/>
              </w:rPr>
              <w:t xml:space="preserve"> de coupe </w:t>
            </w:r>
            <w:r w:rsidR="00F379D5" w:rsidRPr="00F379D5">
              <w:rPr>
                <w:rFonts w:ascii="Avenir" w:eastAsia="Avenir" w:hAnsi="Avenir" w:cs="Avenir"/>
                <w:bCs/>
                <w:color w:val="000000"/>
                <w:sz w:val="16"/>
                <w:szCs w:val="16"/>
                <w:lang w:val="fr-FR"/>
              </w:rPr>
              <w:t>aux exploitants artisanaux</w:t>
            </w:r>
            <w:r w:rsidR="00F379D5">
              <w:rPr>
                <w:rFonts w:ascii="Avenir" w:eastAsia="Avenir" w:hAnsi="Avenir" w:cs="Avenir"/>
                <w:bCs/>
                <w:color w:val="000000"/>
                <w:sz w:val="16"/>
                <w:szCs w:val="16"/>
                <w:lang w:val="fr-FR"/>
              </w:rPr>
              <w:t>. Déposé pour ANO à l’AFD le 14/11/2023.</w:t>
            </w:r>
          </w:p>
          <w:p w14:paraId="54B7ED7B" w14:textId="18FDDCFA" w:rsidR="00A745FC" w:rsidRPr="00F91DF8" w:rsidRDefault="00A745FC" w:rsidP="004B2612">
            <w:pPr>
              <w:numPr>
                <w:ilvl w:val="0"/>
                <w:numId w:val="32"/>
              </w:numPr>
              <w:spacing w:after="0" w:line="240" w:lineRule="auto"/>
              <w:rPr>
                <w:rFonts w:ascii="Avenir" w:eastAsia="Avenir" w:hAnsi="Avenir" w:cs="Avenir"/>
                <w:b/>
                <w:color w:val="000000"/>
                <w:sz w:val="16"/>
                <w:szCs w:val="16"/>
                <w:lang w:val="fr-BE"/>
              </w:rPr>
            </w:pPr>
            <w:r w:rsidRPr="00A745FC">
              <w:rPr>
                <w:rFonts w:ascii="Avenir" w:eastAsia="Avenir" w:hAnsi="Avenir" w:cs="Avenir"/>
                <w:bCs/>
                <w:color w:val="000000"/>
                <w:sz w:val="16"/>
                <w:szCs w:val="16"/>
                <w:lang w:val="fr-BE"/>
              </w:rPr>
              <w:t xml:space="preserve">Engagement des discussions avec PROFEAAC pour initier la collaboration entre les deux </w:t>
            </w:r>
            <w:r w:rsidRPr="009B699D">
              <w:rPr>
                <w:rFonts w:ascii="Avenir" w:eastAsia="Avenir" w:hAnsi="Avenir" w:cs="Avenir"/>
                <w:bCs/>
                <w:color w:val="000000"/>
                <w:sz w:val="16"/>
                <w:szCs w:val="16"/>
                <w:lang w:val="fr-BE"/>
              </w:rPr>
              <w:t>programmes</w:t>
            </w:r>
            <w:r>
              <w:rPr>
                <w:rFonts w:ascii="Avenir" w:eastAsia="Avenir" w:hAnsi="Avenir" w:cs="Avenir"/>
                <w:bCs/>
                <w:color w:val="000000"/>
                <w:sz w:val="16"/>
                <w:szCs w:val="16"/>
                <w:lang w:val="fr-BE"/>
              </w:rPr>
              <w:t>.</w:t>
            </w:r>
          </w:p>
        </w:tc>
        <w:tc>
          <w:tcPr>
            <w:tcW w:w="4648" w:type="dxa"/>
            <w:vAlign w:val="center"/>
          </w:tcPr>
          <w:p w14:paraId="752E9AC1" w14:textId="77777777" w:rsidR="00AA4422" w:rsidRPr="004A11AA" w:rsidRDefault="00AA4422" w:rsidP="00AA4422">
            <w:pPr>
              <w:numPr>
                <w:ilvl w:val="0"/>
                <w:numId w:val="32"/>
              </w:numPr>
              <w:tabs>
                <w:tab w:val="num" w:pos="720"/>
              </w:tabs>
              <w:spacing w:after="0" w:line="240" w:lineRule="auto"/>
              <w:rPr>
                <w:rFonts w:ascii="Avenir" w:eastAsia="Avenir" w:hAnsi="Avenir" w:cs="Avenir"/>
                <w:bCs/>
                <w:color w:val="000000"/>
                <w:sz w:val="16"/>
                <w:szCs w:val="16"/>
                <w:lang w:val="fr-FR"/>
              </w:rPr>
            </w:pPr>
            <w:r w:rsidRPr="004A11AA">
              <w:rPr>
                <w:rFonts w:ascii="Avenir" w:eastAsia="Avenir" w:hAnsi="Avenir" w:cs="Avenir"/>
                <w:bCs/>
                <w:color w:val="000000"/>
                <w:sz w:val="16"/>
                <w:szCs w:val="16"/>
                <w:lang w:val="fr-FR"/>
              </w:rPr>
              <w:t>Mobilisation de l’AT3 – Foresterie artisanale – 19 juin 2023</w:t>
            </w:r>
            <w:r>
              <w:rPr>
                <w:rFonts w:ascii="Avenir" w:eastAsia="Avenir" w:hAnsi="Avenir" w:cs="Avenir"/>
                <w:bCs/>
                <w:color w:val="000000"/>
                <w:sz w:val="16"/>
                <w:szCs w:val="16"/>
                <w:lang w:val="fr-FR"/>
              </w:rPr>
              <w:t>.</w:t>
            </w:r>
          </w:p>
          <w:p w14:paraId="17F3CBD0" w14:textId="77777777" w:rsidR="00AA4422" w:rsidRPr="004A11AA" w:rsidRDefault="00AA4422" w:rsidP="00AA4422">
            <w:pPr>
              <w:numPr>
                <w:ilvl w:val="0"/>
                <w:numId w:val="32"/>
              </w:numPr>
              <w:tabs>
                <w:tab w:val="num" w:pos="720"/>
              </w:tabs>
              <w:spacing w:after="0" w:line="240" w:lineRule="auto"/>
              <w:rPr>
                <w:rFonts w:ascii="Avenir" w:eastAsia="Avenir" w:hAnsi="Avenir" w:cs="Avenir"/>
                <w:bCs/>
                <w:color w:val="000000"/>
                <w:sz w:val="16"/>
                <w:szCs w:val="16"/>
                <w:lang w:val="fr-FR"/>
              </w:rPr>
            </w:pPr>
            <w:r>
              <w:rPr>
                <w:rFonts w:ascii="Avenir" w:eastAsia="Avenir" w:hAnsi="Avenir" w:cs="Avenir"/>
                <w:bCs/>
                <w:color w:val="000000"/>
                <w:sz w:val="16"/>
                <w:szCs w:val="16"/>
                <w:lang w:val="fr-FR"/>
              </w:rPr>
              <w:t>Rapport « </w:t>
            </w:r>
            <w:r w:rsidRPr="00F379D5">
              <w:rPr>
                <w:rFonts w:ascii="Avenir" w:eastAsia="Avenir" w:hAnsi="Avenir" w:cs="Avenir"/>
                <w:bCs/>
                <w:color w:val="000000"/>
                <w:sz w:val="16"/>
                <w:szCs w:val="16"/>
                <w:lang w:val="fr-FR"/>
              </w:rPr>
              <w:t>Etat des lieux de la foresterie artisanale en République Démocratique du Congo</w:t>
            </w:r>
            <w:r>
              <w:rPr>
                <w:rFonts w:ascii="Avenir" w:eastAsia="Avenir" w:hAnsi="Avenir" w:cs="Avenir"/>
                <w:bCs/>
                <w:color w:val="000000"/>
                <w:sz w:val="16"/>
                <w:szCs w:val="16"/>
                <w:lang w:val="fr-FR"/>
              </w:rPr>
              <w:t> », AMO, Novembre 2023, 56 p.</w:t>
            </w:r>
            <w:r w:rsidRPr="004A11AA">
              <w:rPr>
                <w:rFonts w:ascii="Avenir" w:eastAsia="Avenir" w:hAnsi="Avenir" w:cs="Avenir"/>
                <w:bCs/>
                <w:color w:val="000000"/>
                <w:sz w:val="16"/>
                <w:szCs w:val="16"/>
                <w:lang w:val="fr-FR"/>
              </w:rPr>
              <w:t xml:space="preserve"> (Livrable LC3-1)</w:t>
            </w:r>
            <w:r>
              <w:rPr>
                <w:rFonts w:ascii="Avenir" w:eastAsia="Avenir" w:hAnsi="Avenir" w:cs="Avenir"/>
                <w:bCs/>
                <w:color w:val="000000"/>
                <w:sz w:val="16"/>
                <w:szCs w:val="16"/>
                <w:lang w:val="fr-FR"/>
              </w:rPr>
              <w:t>.</w:t>
            </w:r>
          </w:p>
          <w:p w14:paraId="7EDE9B0A" w14:textId="77777777" w:rsidR="00AA4422" w:rsidRPr="004A11AA" w:rsidRDefault="00AA4422" w:rsidP="00AA4422">
            <w:pPr>
              <w:numPr>
                <w:ilvl w:val="0"/>
                <w:numId w:val="32"/>
              </w:numPr>
              <w:tabs>
                <w:tab w:val="num" w:pos="720"/>
              </w:tabs>
              <w:spacing w:after="0" w:line="240" w:lineRule="auto"/>
              <w:rPr>
                <w:rFonts w:ascii="Avenir" w:eastAsia="Avenir" w:hAnsi="Avenir" w:cs="Avenir"/>
                <w:bCs/>
                <w:color w:val="000000"/>
                <w:sz w:val="16"/>
                <w:szCs w:val="16"/>
                <w:lang w:val="fr-FR"/>
              </w:rPr>
            </w:pPr>
            <w:r w:rsidRPr="004A11AA">
              <w:rPr>
                <w:rFonts w:ascii="Avenir" w:eastAsia="Avenir" w:hAnsi="Avenir" w:cs="Avenir"/>
                <w:bCs/>
                <w:color w:val="000000"/>
                <w:sz w:val="16"/>
                <w:szCs w:val="16"/>
                <w:lang w:val="fr-FR"/>
              </w:rPr>
              <w:t>Cartographie en cours des acteurs de la filière</w:t>
            </w:r>
            <w:r>
              <w:rPr>
                <w:rFonts w:ascii="Avenir" w:eastAsia="Avenir" w:hAnsi="Avenir" w:cs="Avenir"/>
                <w:bCs/>
                <w:color w:val="000000"/>
                <w:sz w:val="16"/>
                <w:szCs w:val="16"/>
                <w:lang w:val="fr-FR"/>
              </w:rPr>
              <w:t xml:space="preserve"> avec implication des chefs d’antennes.</w:t>
            </w:r>
          </w:p>
          <w:p w14:paraId="3CEEBC7A" w14:textId="77777777" w:rsidR="00AA4422" w:rsidRPr="004A11AA" w:rsidRDefault="00AA4422" w:rsidP="00AA4422">
            <w:pPr>
              <w:numPr>
                <w:ilvl w:val="0"/>
                <w:numId w:val="32"/>
              </w:numPr>
              <w:tabs>
                <w:tab w:val="num" w:pos="720"/>
              </w:tabs>
              <w:spacing w:after="0" w:line="240" w:lineRule="auto"/>
              <w:rPr>
                <w:rFonts w:ascii="Avenir" w:eastAsia="Avenir" w:hAnsi="Avenir" w:cs="Avenir"/>
                <w:bCs/>
                <w:color w:val="000000"/>
                <w:sz w:val="16"/>
                <w:szCs w:val="16"/>
                <w:lang w:val="fr-FR"/>
              </w:rPr>
            </w:pPr>
            <w:r w:rsidRPr="004A11AA">
              <w:rPr>
                <w:rFonts w:ascii="Avenir" w:eastAsia="Avenir" w:hAnsi="Avenir" w:cs="Avenir"/>
                <w:bCs/>
                <w:color w:val="000000"/>
                <w:sz w:val="16"/>
                <w:szCs w:val="16"/>
                <w:lang w:val="fr-FR"/>
              </w:rPr>
              <w:t>Mise en place d’une base documentaire sur la foresterie artisanale</w:t>
            </w:r>
            <w:r>
              <w:rPr>
                <w:rFonts w:ascii="Avenir" w:eastAsia="Avenir" w:hAnsi="Avenir" w:cs="Avenir"/>
                <w:bCs/>
                <w:color w:val="000000"/>
                <w:sz w:val="16"/>
                <w:szCs w:val="16"/>
                <w:lang w:val="fr-FR"/>
              </w:rPr>
              <w:t>.</w:t>
            </w:r>
          </w:p>
          <w:p w14:paraId="13ED4F7C" w14:textId="77777777" w:rsidR="00AA4422" w:rsidRDefault="00AA4422" w:rsidP="00AA4422">
            <w:pPr>
              <w:numPr>
                <w:ilvl w:val="0"/>
                <w:numId w:val="32"/>
              </w:numPr>
              <w:spacing w:after="0" w:line="240" w:lineRule="auto"/>
              <w:rPr>
                <w:rFonts w:ascii="Avenir" w:eastAsia="Avenir" w:hAnsi="Avenir" w:cs="Avenir"/>
                <w:b/>
                <w:color w:val="000000"/>
                <w:sz w:val="16"/>
                <w:szCs w:val="16"/>
                <w:lang w:val="fr-BE"/>
              </w:rPr>
            </w:pPr>
            <w:r w:rsidRPr="004A11AA">
              <w:rPr>
                <w:rFonts w:ascii="Avenir" w:eastAsia="Avenir" w:hAnsi="Avenir" w:cs="Avenir"/>
                <w:bCs/>
                <w:color w:val="000000"/>
                <w:sz w:val="16"/>
                <w:szCs w:val="16"/>
                <w:lang w:val="fr-FR"/>
              </w:rPr>
              <w:t xml:space="preserve">Termes de référence pour la revue juridique des procédures d’attribution des permis de coupe </w:t>
            </w:r>
            <w:r w:rsidRPr="00F379D5">
              <w:rPr>
                <w:rFonts w:ascii="Avenir" w:eastAsia="Avenir" w:hAnsi="Avenir" w:cs="Avenir"/>
                <w:bCs/>
                <w:color w:val="000000"/>
                <w:sz w:val="16"/>
                <w:szCs w:val="16"/>
                <w:lang w:val="fr-FR"/>
              </w:rPr>
              <w:t>aux exploitants artisanaux</w:t>
            </w:r>
            <w:r>
              <w:rPr>
                <w:rFonts w:ascii="Avenir" w:eastAsia="Avenir" w:hAnsi="Avenir" w:cs="Avenir"/>
                <w:bCs/>
                <w:color w:val="000000"/>
                <w:sz w:val="16"/>
                <w:szCs w:val="16"/>
                <w:lang w:val="fr-FR"/>
              </w:rPr>
              <w:t>. Déposé pour ANO à l’AFD le 14/11/2023.</w:t>
            </w:r>
          </w:p>
          <w:p w14:paraId="2F1E6605" w14:textId="1494BE04" w:rsidR="004A11AA" w:rsidRPr="00575C86" w:rsidRDefault="00AA4422" w:rsidP="00575C86">
            <w:pPr>
              <w:numPr>
                <w:ilvl w:val="0"/>
                <w:numId w:val="32"/>
              </w:numPr>
              <w:spacing w:after="0" w:line="240" w:lineRule="auto"/>
              <w:rPr>
                <w:rFonts w:ascii="Avenir" w:eastAsia="Avenir" w:hAnsi="Avenir" w:cs="Avenir"/>
                <w:b/>
                <w:color w:val="000000"/>
                <w:sz w:val="16"/>
                <w:szCs w:val="16"/>
                <w:lang w:val="fr-BE"/>
              </w:rPr>
            </w:pPr>
            <w:r w:rsidRPr="00AA4422">
              <w:rPr>
                <w:rFonts w:ascii="Avenir" w:eastAsia="Avenir" w:hAnsi="Avenir" w:cs="Avenir"/>
                <w:bCs/>
                <w:color w:val="000000"/>
                <w:sz w:val="16"/>
                <w:szCs w:val="16"/>
                <w:lang w:val="fr-BE"/>
              </w:rPr>
              <w:t>Engagement des discussions avec PROFEAAC pour initier la collaboration entre les deux programmes.</w:t>
            </w:r>
          </w:p>
        </w:tc>
      </w:tr>
      <w:tr w:rsidR="004A11AA" w:rsidRPr="00783C3B" w14:paraId="0A119081" w14:textId="77777777" w:rsidTr="00F91DF8">
        <w:trPr>
          <w:jc w:val="center"/>
        </w:trPr>
        <w:tc>
          <w:tcPr>
            <w:tcW w:w="8754" w:type="dxa"/>
            <w:gridSpan w:val="2"/>
            <w:shd w:val="clear" w:color="auto" w:fill="D9D9D9" w:themeFill="background1" w:themeFillShade="D9"/>
            <w:vAlign w:val="center"/>
          </w:tcPr>
          <w:p w14:paraId="07A2C2A3" w14:textId="13BEE8CD" w:rsidR="004A11AA" w:rsidRPr="00F91DF8" w:rsidRDefault="004A11AA" w:rsidP="00F91DF8">
            <w:pPr>
              <w:spacing w:after="5" w:line="271" w:lineRule="auto"/>
              <w:jc w:val="center"/>
              <w:rPr>
                <w:rFonts w:ascii="Avenir" w:eastAsia="Avenir" w:hAnsi="Avenir" w:cs="Avenir"/>
                <w:b/>
                <w:color w:val="000000"/>
                <w:sz w:val="16"/>
                <w:szCs w:val="16"/>
                <w:lang w:val="fr-BE"/>
              </w:rPr>
            </w:pPr>
            <w:r w:rsidRPr="004A11AA">
              <w:rPr>
                <w:rFonts w:ascii="Avenir" w:eastAsia="Avenir" w:hAnsi="Avenir" w:cs="Avenir"/>
                <w:b/>
                <w:bCs/>
                <w:i/>
                <w:iCs/>
                <w:color w:val="000000"/>
                <w:sz w:val="16"/>
                <w:szCs w:val="16"/>
                <w:lang w:val="fr-BE"/>
              </w:rPr>
              <w:t xml:space="preserve">Composante </w:t>
            </w:r>
            <w:r w:rsidR="009521DE" w:rsidRPr="004A11AA">
              <w:rPr>
                <w:rFonts w:ascii="Avenir" w:eastAsia="Avenir" w:hAnsi="Avenir" w:cs="Avenir"/>
                <w:b/>
                <w:bCs/>
                <w:i/>
                <w:iCs/>
                <w:color w:val="000000"/>
                <w:sz w:val="16"/>
                <w:szCs w:val="16"/>
                <w:lang w:val="fr-BE"/>
              </w:rPr>
              <w:t>4 :</w:t>
            </w:r>
            <w:r w:rsidRPr="004A11AA">
              <w:rPr>
                <w:rFonts w:ascii="Avenir" w:eastAsia="Avenir" w:hAnsi="Avenir" w:cs="Avenir"/>
                <w:b/>
                <w:bCs/>
                <w:i/>
                <w:iCs/>
                <w:color w:val="000000"/>
                <w:sz w:val="16"/>
                <w:szCs w:val="16"/>
                <w:lang w:val="fr-BE"/>
              </w:rPr>
              <w:t xml:space="preserve"> </w:t>
            </w:r>
            <w:r w:rsidRPr="004A11AA">
              <w:rPr>
                <w:rFonts w:ascii="Avenir" w:eastAsia="Avenir" w:hAnsi="Avenir" w:cs="Avenir"/>
                <w:b/>
                <w:bCs/>
                <w:color w:val="000000"/>
                <w:sz w:val="16"/>
                <w:szCs w:val="16"/>
              </w:rPr>
              <w:t>Appui à la gestion des forêts communautaires (FC) et des forêts des entités territoriales décentralisées (ETD).</w:t>
            </w:r>
          </w:p>
        </w:tc>
      </w:tr>
      <w:tr w:rsidR="004A11AA" w:rsidRPr="00783C3B" w14:paraId="2818A104" w14:textId="77777777" w:rsidTr="00F91DF8">
        <w:trPr>
          <w:jc w:val="center"/>
        </w:trPr>
        <w:tc>
          <w:tcPr>
            <w:tcW w:w="8754" w:type="dxa"/>
            <w:gridSpan w:val="2"/>
            <w:shd w:val="clear" w:color="auto" w:fill="D9D9D9" w:themeFill="background1" w:themeFillShade="D9"/>
            <w:vAlign w:val="center"/>
          </w:tcPr>
          <w:p w14:paraId="1FA8C19F" w14:textId="322E5D5A" w:rsidR="004A11AA" w:rsidRPr="00F91DF8" w:rsidRDefault="004A11AA" w:rsidP="00F91DF8">
            <w:pPr>
              <w:spacing w:after="5" w:line="271" w:lineRule="auto"/>
              <w:jc w:val="center"/>
              <w:rPr>
                <w:rFonts w:ascii="Avenir" w:eastAsia="Avenir" w:hAnsi="Avenir" w:cs="Avenir"/>
                <w:b/>
                <w:color w:val="000000"/>
                <w:sz w:val="16"/>
                <w:szCs w:val="16"/>
                <w:lang w:val="fr-BE"/>
              </w:rPr>
            </w:pPr>
            <w:r w:rsidRPr="00F91DF8">
              <w:rPr>
                <w:rFonts w:ascii="Avenir" w:eastAsia="Avenir" w:hAnsi="Avenir" w:cs="Avenir"/>
                <w:b/>
                <w:color w:val="000000"/>
                <w:sz w:val="16"/>
                <w:szCs w:val="16"/>
              </w:rPr>
              <w:t xml:space="preserve">Indicateur effet </w:t>
            </w:r>
            <w:r w:rsidR="00007835">
              <w:rPr>
                <w:rFonts w:ascii="Avenir" w:eastAsia="Avenir" w:hAnsi="Avenir" w:cs="Avenir"/>
                <w:b/>
                <w:color w:val="000000"/>
                <w:sz w:val="16"/>
                <w:szCs w:val="16"/>
              </w:rPr>
              <w:t>3</w:t>
            </w:r>
            <w:r w:rsidR="009521DE" w:rsidRPr="00F91DF8">
              <w:rPr>
                <w:rFonts w:ascii="Avenir" w:eastAsia="Avenir" w:hAnsi="Avenir" w:cs="Avenir"/>
                <w:b/>
                <w:color w:val="000000"/>
                <w:sz w:val="16"/>
                <w:szCs w:val="16"/>
              </w:rPr>
              <w:t xml:space="preserve"> :</w:t>
            </w:r>
            <w:r w:rsidRPr="00F91DF8">
              <w:rPr>
                <w:rFonts w:ascii="Avenir" w:eastAsia="Avenir" w:hAnsi="Avenir" w:cs="Avenir"/>
                <w:b/>
                <w:color w:val="000000"/>
                <w:sz w:val="16"/>
                <w:szCs w:val="16"/>
              </w:rPr>
              <w:t xml:space="preserve"> </w:t>
            </w:r>
            <w:r w:rsidRPr="004A11AA">
              <w:rPr>
                <w:rFonts w:ascii="Avenir" w:eastAsia="Avenir" w:hAnsi="Avenir" w:cs="Avenir"/>
                <w:b/>
                <w:bCs/>
                <w:color w:val="000000"/>
                <w:sz w:val="16"/>
                <w:szCs w:val="16"/>
                <w:lang w:val="fr-FR"/>
              </w:rPr>
              <w:t>Le développement de différentes approches participatives d’aménagement et de gestion durable des forêts des communautés locales et des ETD permettant le financement du développement local sont testées et prêtes à être généralisées</w:t>
            </w:r>
          </w:p>
        </w:tc>
      </w:tr>
      <w:tr w:rsidR="004A11AA" w:rsidRPr="00783C3B" w14:paraId="0A8F4580" w14:textId="77777777" w:rsidTr="00575C86">
        <w:trPr>
          <w:jc w:val="center"/>
        </w:trPr>
        <w:tc>
          <w:tcPr>
            <w:tcW w:w="4106" w:type="dxa"/>
            <w:vAlign w:val="center"/>
          </w:tcPr>
          <w:p w14:paraId="6BC432F1" w14:textId="752F2B8E" w:rsidR="004A11AA" w:rsidRPr="00F91DF8" w:rsidRDefault="004A11AA" w:rsidP="004B2612">
            <w:pPr>
              <w:numPr>
                <w:ilvl w:val="0"/>
                <w:numId w:val="32"/>
              </w:numPr>
              <w:tabs>
                <w:tab w:val="num" w:pos="720"/>
              </w:tabs>
              <w:spacing w:after="0" w:line="240" w:lineRule="auto"/>
              <w:rPr>
                <w:rFonts w:ascii="Avenir" w:eastAsia="Avenir" w:hAnsi="Avenir" w:cs="Avenir"/>
                <w:bCs/>
                <w:color w:val="000000"/>
                <w:sz w:val="16"/>
                <w:szCs w:val="16"/>
                <w:lang w:val="fr-BE"/>
              </w:rPr>
            </w:pPr>
            <w:r w:rsidRPr="004A11AA">
              <w:rPr>
                <w:rFonts w:ascii="Avenir" w:eastAsia="Avenir" w:hAnsi="Avenir" w:cs="Avenir"/>
                <w:bCs/>
                <w:color w:val="000000"/>
                <w:sz w:val="16"/>
                <w:szCs w:val="16"/>
                <w:lang w:val="fr-FR"/>
              </w:rPr>
              <w:t>Etablissement de l’état des lieux de la filière y compris (i) processus d'aménagement des concessions forestières de communautés locales (CFCL) ; (ii) liste des titres ; (iii) procédures d’attribution et de gestion.</w:t>
            </w:r>
          </w:p>
        </w:tc>
        <w:tc>
          <w:tcPr>
            <w:tcW w:w="4648" w:type="dxa"/>
            <w:vAlign w:val="center"/>
          </w:tcPr>
          <w:p w14:paraId="60E349B3" w14:textId="46D7307C" w:rsidR="004A11AA" w:rsidRPr="00F91DF8" w:rsidRDefault="00AA4422" w:rsidP="004A11AA">
            <w:pPr>
              <w:spacing w:after="5" w:line="271" w:lineRule="auto"/>
              <w:rPr>
                <w:rFonts w:ascii="Avenir" w:eastAsia="Avenir" w:hAnsi="Avenir" w:cs="Avenir"/>
                <w:b/>
                <w:color w:val="000000"/>
                <w:sz w:val="16"/>
                <w:szCs w:val="16"/>
              </w:rPr>
            </w:pPr>
            <w:r w:rsidRPr="004A11AA">
              <w:rPr>
                <w:rFonts w:ascii="Avenir" w:eastAsia="Avenir" w:hAnsi="Avenir" w:cs="Avenir"/>
                <w:bCs/>
                <w:color w:val="000000"/>
                <w:sz w:val="16"/>
                <w:szCs w:val="16"/>
                <w:lang w:val="fr-FR"/>
              </w:rPr>
              <w:t>Etablissement de l’état des lieux de la filière y compris (i) processus d'aménagement des concessions forestières de communautés locales (CFCL) ; (ii) liste des titres ; (iii) procédures d’attribution et de gestion.</w:t>
            </w:r>
          </w:p>
        </w:tc>
      </w:tr>
      <w:tr w:rsidR="004A11AA" w:rsidRPr="00783C3B" w14:paraId="26D03464" w14:textId="77777777" w:rsidTr="00F91DF8">
        <w:trPr>
          <w:jc w:val="center"/>
        </w:trPr>
        <w:tc>
          <w:tcPr>
            <w:tcW w:w="8754" w:type="dxa"/>
            <w:gridSpan w:val="2"/>
            <w:shd w:val="clear" w:color="auto" w:fill="D9D9D9" w:themeFill="background1" w:themeFillShade="D9"/>
            <w:vAlign w:val="center"/>
          </w:tcPr>
          <w:p w14:paraId="28D8F8DE" w14:textId="3C958306" w:rsidR="004A11AA" w:rsidRPr="007110B9" w:rsidRDefault="004A11AA" w:rsidP="00F91DF8">
            <w:pPr>
              <w:spacing w:after="5" w:line="271" w:lineRule="auto"/>
              <w:jc w:val="center"/>
              <w:rPr>
                <w:rFonts w:ascii="Avenir" w:eastAsia="Avenir" w:hAnsi="Avenir" w:cs="Avenir"/>
                <w:b/>
                <w:color w:val="000000"/>
                <w:sz w:val="16"/>
                <w:szCs w:val="16"/>
                <w:lang w:val="fr-BE"/>
              </w:rPr>
            </w:pPr>
            <w:r w:rsidRPr="007110B9">
              <w:rPr>
                <w:rFonts w:ascii="Avenir" w:eastAsia="Avenir" w:hAnsi="Avenir" w:cs="Avenir"/>
                <w:b/>
                <w:bCs/>
                <w:i/>
                <w:iCs/>
                <w:color w:val="000000"/>
                <w:sz w:val="16"/>
                <w:szCs w:val="16"/>
                <w:lang w:val="fr-BE"/>
              </w:rPr>
              <w:t xml:space="preserve">Composante </w:t>
            </w:r>
            <w:r w:rsidR="009B699D" w:rsidRPr="007110B9">
              <w:rPr>
                <w:rFonts w:ascii="Avenir" w:eastAsia="Avenir" w:hAnsi="Avenir" w:cs="Avenir"/>
                <w:b/>
                <w:bCs/>
                <w:i/>
                <w:iCs/>
                <w:color w:val="000000"/>
                <w:sz w:val="16"/>
                <w:szCs w:val="16"/>
                <w:lang w:val="fr-BE"/>
              </w:rPr>
              <w:t>5</w:t>
            </w:r>
            <w:r w:rsidR="009521DE" w:rsidRPr="007110B9">
              <w:rPr>
                <w:rFonts w:ascii="Avenir" w:eastAsia="Avenir" w:hAnsi="Avenir" w:cs="Avenir"/>
                <w:b/>
                <w:bCs/>
                <w:i/>
                <w:iCs/>
                <w:color w:val="000000"/>
                <w:sz w:val="16"/>
                <w:szCs w:val="16"/>
                <w:lang w:val="fr-BE"/>
              </w:rPr>
              <w:t xml:space="preserve"> :</w:t>
            </w:r>
            <w:r w:rsidRPr="007110B9">
              <w:rPr>
                <w:rFonts w:ascii="Avenir" w:eastAsia="Avenir" w:hAnsi="Avenir" w:cs="Avenir"/>
                <w:b/>
                <w:bCs/>
                <w:i/>
                <w:iCs/>
                <w:color w:val="000000"/>
                <w:sz w:val="16"/>
                <w:szCs w:val="16"/>
                <w:lang w:val="fr-BE"/>
              </w:rPr>
              <w:t xml:space="preserve"> </w:t>
            </w:r>
            <w:r w:rsidR="007110B9" w:rsidRPr="007110B9">
              <w:rPr>
                <w:rFonts w:ascii="Avenir" w:eastAsia="Avenir" w:hAnsi="Avenir" w:cs="Avenir"/>
                <w:b/>
                <w:bCs/>
                <w:color w:val="000000"/>
                <w:sz w:val="16"/>
                <w:szCs w:val="16"/>
                <w:lang w:val="fr-BE"/>
              </w:rPr>
              <w:t>Garantir une gestion des concessions conforme à la législation</w:t>
            </w:r>
            <w:r w:rsidR="007110B9" w:rsidRPr="007110B9">
              <w:rPr>
                <w:rFonts w:ascii="Avenir" w:eastAsia="Avenir" w:hAnsi="Avenir" w:cs="Avenir"/>
                <w:b/>
                <w:bCs/>
                <w:i/>
                <w:iCs/>
                <w:color w:val="000000"/>
                <w:sz w:val="16"/>
                <w:szCs w:val="16"/>
                <w:lang w:val="fr-BE"/>
              </w:rPr>
              <w:t>.</w:t>
            </w:r>
          </w:p>
        </w:tc>
      </w:tr>
      <w:tr w:rsidR="007110B9" w:rsidRPr="00783C3B" w14:paraId="598513BE" w14:textId="77777777" w:rsidTr="00F91DF8">
        <w:trPr>
          <w:jc w:val="center"/>
        </w:trPr>
        <w:tc>
          <w:tcPr>
            <w:tcW w:w="8754" w:type="dxa"/>
            <w:gridSpan w:val="2"/>
            <w:shd w:val="clear" w:color="auto" w:fill="D9D9D9" w:themeFill="background1" w:themeFillShade="D9"/>
            <w:vAlign w:val="center"/>
          </w:tcPr>
          <w:p w14:paraId="72664C2B" w14:textId="2CD25B9C" w:rsidR="007110B9" w:rsidRPr="007110B9" w:rsidRDefault="0074232A" w:rsidP="00F91DF8">
            <w:pPr>
              <w:spacing w:after="5" w:line="271" w:lineRule="auto"/>
              <w:jc w:val="center"/>
              <w:rPr>
                <w:rFonts w:ascii="Avenir" w:eastAsia="Avenir" w:hAnsi="Avenir" w:cs="Avenir"/>
                <w:b/>
                <w:bCs/>
                <w:i/>
                <w:iCs/>
                <w:color w:val="000000"/>
                <w:sz w:val="16"/>
                <w:szCs w:val="16"/>
                <w:lang w:val="fr-BE"/>
              </w:rPr>
            </w:pPr>
            <w:r w:rsidRPr="0074232A">
              <w:rPr>
                <w:rFonts w:ascii="Avenir" w:eastAsia="Avenir" w:hAnsi="Avenir" w:cs="Avenir"/>
                <w:b/>
                <w:bCs/>
                <w:color w:val="000000"/>
                <w:sz w:val="16"/>
                <w:szCs w:val="16"/>
                <w:lang w:val="fr-BE"/>
              </w:rPr>
              <w:t xml:space="preserve">Indicateur effet </w:t>
            </w:r>
            <w:r w:rsidR="00007835">
              <w:rPr>
                <w:rFonts w:ascii="Avenir" w:eastAsia="Avenir" w:hAnsi="Avenir" w:cs="Avenir"/>
                <w:b/>
                <w:bCs/>
                <w:color w:val="000000"/>
                <w:sz w:val="16"/>
                <w:szCs w:val="16"/>
                <w:lang w:val="fr-BE"/>
              </w:rPr>
              <w:t>3</w:t>
            </w:r>
            <w:r w:rsidRPr="0074232A">
              <w:rPr>
                <w:rFonts w:ascii="Avenir" w:eastAsia="Avenir" w:hAnsi="Avenir" w:cs="Avenir"/>
                <w:b/>
                <w:bCs/>
                <w:color w:val="000000"/>
                <w:sz w:val="16"/>
                <w:szCs w:val="16"/>
                <w:lang w:val="fr-BE"/>
              </w:rPr>
              <w:t xml:space="preserve"> :</w:t>
            </w:r>
            <w:r w:rsidRPr="0074232A">
              <w:rPr>
                <w:rFonts w:ascii="Avenir" w:eastAsia="Avenir" w:hAnsi="Avenir" w:cs="Avenir"/>
                <w:b/>
                <w:bCs/>
                <w:i/>
                <w:iCs/>
                <w:color w:val="000000"/>
                <w:sz w:val="16"/>
                <w:szCs w:val="16"/>
                <w:lang w:val="fr-BE"/>
              </w:rPr>
              <w:t xml:space="preserve"> </w:t>
            </w:r>
            <w:r w:rsidRPr="0074232A">
              <w:rPr>
                <w:rFonts w:ascii="Avenir" w:eastAsia="Avenir" w:hAnsi="Avenir" w:cs="Avenir"/>
                <w:b/>
                <w:bCs/>
                <w:color w:val="000000"/>
                <w:sz w:val="16"/>
                <w:szCs w:val="16"/>
                <w:lang w:val="fr-BE"/>
              </w:rPr>
              <w:t>Les forêts des concessions forestières légales ainsi que les Zones de Développement Rural (ZDR) sont gérées durablement en accord avec le cadre législatif et normatif, dans l’optique, entre autres, d’une réduction des émissions de Gaz à Effet de Serre (GES) non planifiées.</w:t>
            </w:r>
          </w:p>
        </w:tc>
      </w:tr>
      <w:tr w:rsidR="007A172A" w:rsidRPr="00783C3B" w14:paraId="706C518E" w14:textId="77777777" w:rsidTr="00575C86">
        <w:trPr>
          <w:jc w:val="center"/>
        </w:trPr>
        <w:tc>
          <w:tcPr>
            <w:tcW w:w="4106" w:type="dxa"/>
            <w:vAlign w:val="center"/>
          </w:tcPr>
          <w:p w14:paraId="313840F8" w14:textId="77777777" w:rsidR="0074232A" w:rsidRPr="0074232A" w:rsidRDefault="0074232A" w:rsidP="004B2612">
            <w:pPr>
              <w:numPr>
                <w:ilvl w:val="0"/>
                <w:numId w:val="32"/>
              </w:numPr>
              <w:spacing w:after="0" w:line="240" w:lineRule="auto"/>
              <w:rPr>
                <w:rFonts w:ascii="Avenir" w:eastAsia="Avenir" w:hAnsi="Avenir" w:cs="Avenir"/>
                <w:bCs/>
                <w:color w:val="000000"/>
                <w:sz w:val="16"/>
                <w:szCs w:val="16"/>
                <w:lang w:val="fr-BE"/>
              </w:rPr>
            </w:pPr>
            <w:r w:rsidRPr="0074232A">
              <w:rPr>
                <w:rFonts w:ascii="Avenir" w:eastAsia="Avenir" w:hAnsi="Avenir" w:cs="Avenir"/>
                <w:bCs/>
                <w:color w:val="000000"/>
                <w:sz w:val="16"/>
                <w:szCs w:val="16"/>
                <w:lang w:val="fr-BE"/>
              </w:rPr>
              <w:t>Etat des lieux des titres forestiers ;</w:t>
            </w:r>
          </w:p>
          <w:p w14:paraId="56213E50" w14:textId="77777777" w:rsidR="0074232A" w:rsidRPr="0074232A" w:rsidRDefault="0074232A" w:rsidP="004B2612">
            <w:pPr>
              <w:numPr>
                <w:ilvl w:val="0"/>
                <w:numId w:val="32"/>
              </w:numPr>
              <w:spacing w:after="0" w:line="240" w:lineRule="auto"/>
              <w:rPr>
                <w:rFonts w:ascii="Avenir" w:eastAsia="Avenir" w:hAnsi="Avenir" w:cs="Avenir"/>
                <w:bCs/>
                <w:color w:val="000000"/>
                <w:sz w:val="16"/>
                <w:szCs w:val="16"/>
                <w:lang w:val="fr-BE"/>
              </w:rPr>
            </w:pPr>
            <w:r w:rsidRPr="0074232A">
              <w:rPr>
                <w:rFonts w:ascii="Avenir" w:eastAsia="Avenir" w:hAnsi="Avenir" w:cs="Avenir"/>
                <w:bCs/>
                <w:color w:val="000000"/>
                <w:sz w:val="16"/>
                <w:szCs w:val="16"/>
                <w:lang w:val="fr-BE"/>
              </w:rPr>
              <w:t>Données de production de Bois d’œuvre des concessions forestières industrielles ;</w:t>
            </w:r>
          </w:p>
          <w:p w14:paraId="54606332" w14:textId="77777777" w:rsidR="0074232A" w:rsidRPr="0074232A" w:rsidRDefault="0074232A" w:rsidP="004B2612">
            <w:pPr>
              <w:numPr>
                <w:ilvl w:val="0"/>
                <w:numId w:val="32"/>
              </w:numPr>
              <w:spacing w:after="0" w:line="240" w:lineRule="auto"/>
              <w:rPr>
                <w:rFonts w:ascii="Avenir" w:eastAsia="Avenir" w:hAnsi="Avenir" w:cs="Avenir"/>
                <w:bCs/>
                <w:color w:val="000000"/>
                <w:sz w:val="16"/>
                <w:szCs w:val="16"/>
                <w:lang w:val="fr-BE"/>
              </w:rPr>
            </w:pPr>
            <w:r w:rsidRPr="0074232A">
              <w:rPr>
                <w:rFonts w:ascii="Avenir" w:eastAsia="Avenir" w:hAnsi="Avenir" w:cs="Avenir"/>
                <w:bCs/>
                <w:color w:val="000000"/>
                <w:sz w:val="16"/>
                <w:szCs w:val="16"/>
                <w:lang w:val="fr-BE"/>
              </w:rPr>
              <w:t>Données visant la mise en place d'un tableau de bord du respect du processus d'aménagement sur chaque concession forestière ;</w:t>
            </w:r>
          </w:p>
          <w:p w14:paraId="3F1B10B8" w14:textId="10CA50BB" w:rsidR="007A172A" w:rsidRPr="00F91DF8" w:rsidRDefault="0074232A" w:rsidP="004B2612">
            <w:pPr>
              <w:numPr>
                <w:ilvl w:val="0"/>
                <w:numId w:val="32"/>
              </w:numPr>
              <w:tabs>
                <w:tab w:val="num" w:pos="720"/>
              </w:tabs>
              <w:spacing w:after="0" w:line="240" w:lineRule="auto"/>
              <w:rPr>
                <w:rFonts w:ascii="Avenir" w:eastAsia="Avenir" w:hAnsi="Avenir" w:cs="Avenir"/>
                <w:bCs/>
                <w:color w:val="000000"/>
                <w:sz w:val="16"/>
                <w:szCs w:val="16"/>
                <w:lang w:val="fr-BE"/>
              </w:rPr>
            </w:pPr>
            <w:r w:rsidRPr="0074232A">
              <w:rPr>
                <w:rFonts w:ascii="Avenir" w:eastAsia="Avenir" w:hAnsi="Avenir" w:cs="Avenir"/>
                <w:bCs/>
                <w:color w:val="000000"/>
                <w:sz w:val="16"/>
                <w:szCs w:val="16"/>
                <w:lang w:val="fr-BE"/>
              </w:rPr>
              <w:t>Préparation des termes de référence des études à lancer : (i) Étude coûts-bénéfices de l’exploitation forestière des grandes concessions et (ii) Audit de la gestion et du management économique, social et environnemental de chaque concession industrielle.</w:t>
            </w:r>
          </w:p>
        </w:tc>
        <w:tc>
          <w:tcPr>
            <w:tcW w:w="4648" w:type="dxa"/>
            <w:vAlign w:val="center"/>
          </w:tcPr>
          <w:p w14:paraId="236E996E" w14:textId="77777777" w:rsidR="00AA4422" w:rsidRPr="0074232A" w:rsidRDefault="00AA4422" w:rsidP="00AA4422">
            <w:pPr>
              <w:numPr>
                <w:ilvl w:val="0"/>
                <w:numId w:val="32"/>
              </w:numPr>
              <w:spacing w:after="0" w:line="240" w:lineRule="auto"/>
              <w:rPr>
                <w:rFonts w:ascii="Avenir" w:eastAsia="Avenir" w:hAnsi="Avenir" w:cs="Avenir"/>
                <w:bCs/>
                <w:color w:val="000000"/>
                <w:sz w:val="16"/>
                <w:szCs w:val="16"/>
                <w:lang w:val="fr-BE"/>
              </w:rPr>
            </w:pPr>
            <w:r w:rsidRPr="0074232A">
              <w:rPr>
                <w:rFonts w:ascii="Avenir" w:eastAsia="Avenir" w:hAnsi="Avenir" w:cs="Avenir"/>
                <w:bCs/>
                <w:color w:val="000000"/>
                <w:sz w:val="16"/>
                <w:szCs w:val="16"/>
                <w:lang w:val="fr-BE"/>
              </w:rPr>
              <w:t>Etat des lieux des titres forestiers ;</w:t>
            </w:r>
          </w:p>
          <w:p w14:paraId="6500E2A1" w14:textId="77777777" w:rsidR="00AA4422" w:rsidRPr="0074232A" w:rsidRDefault="00AA4422" w:rsidP="00AA4422">
            <w:pPr>
              <w:numPr>
                <w:ilvl w:val="0"/>
                <w:numId w:val="32"/>
              </w:numPr>
              <w:spacing w:after="0" w:line="240" w:lineRule="auto"/>
              <w:rPr>
                <w:rFonts w:ascii="Avenir" w:eastAsia="Avenir" w:hAnsi="Avenir" w:cs="Avenir"/>
                <w:bCs/>
                <w:color w:val="000000"/>
                <w:sz w:val="16"/>
                <w:szCs w:val="16"/>
                <w:lang w:val="fr-BE"/>
              </w:rPr>
            </w:pPr>
            <w:r w:rsidRPr="0074232A">
              <w:rPr>
                <w:rFonts w:ascii="Avenir" w:eastAsia="Avenir" w:hAnsi="Avenir" w:cs="Avenir"/>
                <w:bCs/>
                <w:color w:val="000000"/>
                <w:sz w:val="16"/>
                <w:szCs w:val="16"/>
                <w:lang w:val="fr-BE"/>
              </w:rPr>
              <w:t>Données de production de Bois d’œuvre des concessions forestières industrielles ;</w:t>
            </w:r>
          </w:p>
          <w:p w14:paraId="60874A86" w14:textId="77777777" w:rsidR="00AA4422" w:rsidRDefault="00AA4422" w:rsidP="00AA4422">
            <w:pPr>
              <w:numPr>
                <w:ilvl w:val="0"/>
                <w:numId w:val="32"/>
              </w:numPr>
              <w:spacing w:after="0" w:line="240" w:lineRule="auto"/>
              <w:rPr>
                <w:rFonts w:ascii="Avenir" w:eastAsia="Avenir" w:hAnsi="Avenir" w:cs="Avenir"/>
                <w:bCs/>
                <w:color w:val="000000"/>
                <w:sz w:val="16"/>
                <w:szCs w:val="16"/>
                <w:lang w:val="fr-BE"/>
              </w:rPr>
            </w:pPr>
            <w:r w:rsidRPr="0074232A">
              <w:rPr>
                <w:rFonts w:ascii="Avenir" w:eastAsia="Avenir" w:hAnsi="Avenir" w:cs="Avenir"/>
                <w:bCs/>
                <w:color w:val="000000"/>
                <w:sz w:val="16"/>
                <w:szCs w:val="16"/>
                <w:lang w:val="fr-BE"/>
              </w:rPr>
              <w:t>Données visant la mise en place d'un tableau de bord du respect du processus d'aménagement sur chaque concession forestière ;</w:t>
            </w:r>
          </w:p>
          <w:p w14:paraId="0C5D3FFC" w14:textId="6B2F1F63" w:rsidR="007A172A" w:rsidRPr="00575C86" w:rsidRDefault="00AA4422" w:rsidP="00575C86">
            <w:pPr>
              <w:numPr>
                <w:ilvl w:val="0"/>
                <w:numId w:val="32"/>
              </w:numPr>
              <w:spacing w:after="0" w:line="240" w:lineRule="auto"/>
              <w:rPr>
                <w:rFonts w:ascii="Avenir" w:eastAsia="Avenir" w:hAnsi="Avenir" w:cs="Avenir"/>
                <w:bCs/>
                <w:color w:val="000000"/>
                <w:sz w:val="16"/>
                <w:szCs w:val="16"/>
                <w:lang w:val="fr-BE"/>
              </w:rPr>
            </w:pPr>
            <w:r w:rsidRPr="00AA4422">
              <w:rPr>
                <w:rFonts w:ascii="Avenir" w:eastAsia="Avenir" w:hAnsi="Avenir" w:cs="Avenir"/>
                <w:bCs/>
                <w:color w:val="000000"/>
                <w:sz w:val="16"/>
                <w:szCs w:val="16"/>
                <w:lang w:val="fr-BE"/>
              </w:rPr>
              <w:t>Préparation des termes de référence des études à lancer : (i) Étude coûts-bénéfices de l’exploitation forestière des grandes concessions et (ii) Audit de la gestion et du management économique, social et environnemental de chaque concession industrielle.</w:t>
            </w:r>
          </w:p>
        </w:tc>
      </w:tr>
      <w:tr w:rsidR="009B699D" w:rsidRPr="00783C3B" w14:paraId="278E3A57" w14:textId="77777777" w:rsidTr="00F91DF8">
        <w:trPr>
          <w:jc w:val="center"/>
        </w:trPr>
        <w:tc>
          <w:tcPr>
            <w:tcW w:w="8754" w:type="dxa"/>
            <w:gridSpan w:val="2"/>
            <w:shd w:val="clear" w:color="auto" w:fill="D9D9D9" w:themeFill="background1" w:themeFillShade="D9"/>
            <w:vAlign w:val="center"/>
          </w:tcPr>
          <w:p w14:paraId="43622766" w14:textId="75AA4BEA" w:rsidR="009B699D" w:rsidRPr="004A11AA" w:rsidRDefault="009B699D" w:rsidP="00F91DF8">
            <w:pPr>
              <w:spacing w:after="5" w:line="271" w:lineRule="auto"/>
              <w:jc w:val="center"/>
              <w:rPr>
                <w:rFonts w:ascii="Avenir" w:eastAsia="Avenir" w:hAnsi="Avenir" w:cs="Avenir"/>
                <w:b/>
                <w:bCs/>
                <w:i/>
                <w:iCs/>
                <w:color w:val="000000"/>
                <w:sz w:val="16"/>
                <w:szCs w:val="16"/>
                <w:lang w:val="fr-BE"/>
              </w:rPr>
            </w:pPr>
            <w:r w:rsidRPr="004A11AA">
              <w:rPr>
                <w:rFonts w:ascii="Avenir" w:eastAsia="Avenir" w:hAnsi="Avenir" w:cs="Avenir"/>
                <w:b/>
                <w:bCs/>
                <w:i/>
                <w:iCs/>
                <w:color w:val="000000"/>
                <w:sz w:val="16"/>
                <w:szCs w:val="16"/>
                <w:lang w:val="fr-BE"/>
              </w:rPr>
              <w:t>Composante</w:t>
            </w:r>
            <w:r w:rsidRPr="004A11AA">
              <w:rPr>
                <w:rFonts w:ascii="Avenir" w:eastAsia="Avenir" w:hAnsi="Avenir" w:cs="Avenir"/>
                <w:b/>
                <w:bCs/>
                <w:i/>
                <w:iCs/>
                <w:color w:val="000000"/>
                <w:sz w:val="16"/>
                <w:szCs w:val="16"/>
                <w:lang w:val="en-US"/>
              </w:rPr>
              <w:t xml:space="preserve"> 6 : </w:t>
            </w:r>
            <w:r w:rsidRPr="004A11AA">
              <w:rPr>
                <w:rFonts w:ascii="Avenir" w:eastAsia="Avenir" w:hAnsi="Avenir" w:cs="Avenir"/>
                <w:b/>
                <w:bCs/>
                <w:color w:val="000000"/>
                <w:sz w:val="16"/>
                <w:szCs w:val="16"/>
              </w:rPr>
              <w:t>Renforcement des capacités</w:t>
            </w:r>
          </w:p>
        </w:tc>
      </w:tr>
      <w:tr w:rsidR="004A11AA" w:rsidRPr="00783C3B" w14:paraId="4F8CB1A0" w14:textId="77777777" w:rsidTr="00F91DF8">
        <w:trPr>
          <w:jc w:val="center"/>
        </w:trPr>
        <w:tc>
          <w:tcPr>
            <w:tcW w:w="8754" w:type="dxa"/>
            <w:gridSpan w:val="2"/>
            <w:shd w:val="clear" w:color="auto" w:fill="D9D9D9" w:themeFill="background1" w:themeFillShade="D9"/>
            <w:vAlign w:val="center"/>
          </w:tcPr>
          <w:p w14:paraId="615D337A" w14:textId="1327453E" w:rsidR="004A11AA" w:rsidRPr="00F91DF8" w:rsidRDefault="004A11AA" w:rsidP="00F91DF8">
            <w:pPr>
              <w:spacing w:after="5" w:line="271" w:lineRule="auto"/>
              <w:jc w:val="center"/>
              <w:rPr>
                <w:rFonts w:ascii="Avenir" w:eastAsia="Avenir" w:hAnsi="Avenir" w:cs="Avenir"/>
                <w:b/>
                <w:color w:val="000000"/>
                <w:sz w:val="16"/>
                <w:szCs w:val="16"/>
                <w:lang w:val="fr-BE"/>
              </w:rPr>
            </w:pPr>
            <w:r w:rsidRPr="00F91DF8">
              <w:rPr>
                <w:rFonts w:ascii="Avenir" w:eastAsia="Avenir" w:hAnsi="Avenir" w:cs="Avenir"/>
                <w:b/>
                <w:color w:val="000000"/>
                <w:sz w:val="16"/>
                <w:szCs w:val="16"/>
              </w:rPr>
              <w:t xml:space="preserve">Indicateur effet </w:t>
            </w:r>
            <w:r w:rsidR="00007835">
              <w:rPr>
                <w:rFonts w:ascii="Avenir" w:eastAsia="Avenir" w:hAnsi="Avenir" w:cs="Avenir"/>
                <w:b/>
                <w:color w:val="000000"/>
                <w:sz w:val="16"/>
                <w:szCs w:val="16"/>
              </w:rPr>
              <w:t>3</w:t>
            </w:r>
            <w:r w:rsidR="009521DE" w:rsidRPr="00F91DF8">
              <w:rPr>
                <w:rFonts w:ascii="Avenir" w:eastAsia="Avenir" w:hAnsi="Avenir" w:cs="Avenir"/>
                <w:b/>
                <w:color w:val="000000"/>
                <w:sz w:val="16"/>
                <w:szCs w:val="16"/>
              </w:rPr>
              <w:t xml:space="preserve"> :</w:t>
            </w:r>
            <w:r w:rsidRPr="00F91DF8">
              <w:rPr>
                <w:rFonts w:ascii="Avenir" w:eastAsia="Avenir" w:hAnsi="Avenir" w:cs="Avenir"/>
                <w:b/>
                <w:color w:val="000000"/>
                <w:sz w:val="16"/>
                <w:szCs w:val="16"/>
              </w:rPr>
              <w:t xml:space="preserve"> </w:t>
            </w:r>
            <w:r w:rsidRPr="004A11AA">
              <w:rPr>
                <w:rFonts w:ascii="Avenir" w:eastAsia="Avenir" w:hAnsi="Avenir" w:cs="Avenir"/>
                <w:b/>
                <w:bCs/>
                <w:color w:val="000000"/>
                <w:sz w:val="16"/>
                <w:szCs w:val="16"/>
                <w:lang w:val="fr-FR"/>
              </w:rPr>
              <w:t>L’administration forestière locale assure le suivi et le contrôle des opérateurs forestiers industriels et artisanaux et accompagne la création et la gestion des différents types de forêts de production.</w:t>
            </w:r>
          </w:p>
        </w:tc>
      </w:tr>
      <w:tr w:rsidR="004A11AA" w:rsidRPr="00783C3B" w14:paraId="0602AF59" w14:textId="77777777" w:rsidTr="00575C86">
        <w:trPr>
          <w:jc w:val="center"/>
        </w:trPr>
        <w:tc>
          <w:tcPr>
            <w:tcW w:w="4106" w:type="dxa"/>
            <w:vAlign w:val="center"/>
          </w:tcPr>
          <w:p w14:paraId="02501AF0" w14:textId="7DAF312B" w:rsidR="004A11AA" w:rsidRPr="004A11AA" w:rsidRDefault="004A11AA" w:rsidP="004B2612">
            <w:pPr>
              <w:numPr>
                <w:ilvl w:val="0"/>
                <w:numId w:val="32"/>
              </w:numPr>
              <w:tabs>
                <w:tab w:val="num" w:pos="720"/>
              </w:tabs>
              <w:spacing w:after="0" w:line="240" w:lineRule="auto"/>
              <w:rPr>
                <w:rFonts w:ascii="Avenir" w:eastAsia="Avenir" w:hAnsi="Avenir" w:cs="Avenir"/>
                <w:bCs/>
                <w:color w:val="000000"/>
                <w:sz w:val="16"/>
                <w:szCs w:val="16"/>
                <w:lang w:val="fr-FR"/>
              </w:rPr>
            </w:pPr>
            <w:r w:rsidRPr="004A11AA">
              <w:rPr>
                <w:rFonts w:ascii="Avenir" w:eastAsia="Avenir" w:hAnsi="Avenir" w:cs="Avenir"/>
                <w:bCs/>
                <w:color w:val="000000"/>
                <w:sz w:val="16"/>
                <w:szCs w:val="16"/>
                <w:lang w:val="fr-FR"/>
              </w:rPr>
              <w:t xml:space="preserve">Mise en place des approches de renforcement des </w:t>
            </w:r>
            <w:r w:rsidR="009521DE" w:rsidRPr="004A11AA">
              <w:rPr>
                <w:rFonts w:ascii="Avenir" w:eastAsia="Avenir" w:hAnsi="Avenir" w:cs="Avenir"/>
                <w:bCs/>
                <w:color w:val="000000"/>
                <w:sz w:val="16"/>
                <w:szCs w:val="16"/>
                <w:lang w:val="fr-FR"/>
              </w:rPr>
              <w:t>capacités des</w:t>
            </w:r>
            <w:r w:rsidRPr="004A11AA">
              <w:rPr>
                <w:rFonts w:ascii="Avenir" w:eastAsia="Avenir" w:hAnsi="Avenir" w:cs="Avenir"/>
                <w:bCs/>
                <w:color w:val="000000"/>
                <w:sz w:val="16"/>
                <w:szCs w:val="16"/>
                <w:lang w:val="fr-FR"/>
              </w:rPr>
              <w:t xml:space="preserve"> directions techniques au niveau central (DIAF, DGF, la CCV, DCF et la DGFOR)</w:t>
            </w:r>
            <w:r w:rsidR="00887B61">
              <w:rPr>
                <w:rFonts w:ascii="Avenir" w:eastAsia="Avenir" w:hAnsi="Avenir" w:cs="Avenir"/>
                <w:bCs/>
                <w:color w:val="000000"/>
                <w:sz w:val="16"/>
                <w:szCs w:val="16"/>
                <w:lang w:val="fr-FR"/>
              </w:rPr>
              <w:t>.</w:t>
            </w:r>
          </w:p>
          <w:p w14:paraId="4F1952D1" w14:textId="70A24B1A" w:rsidR="004A11AA" w:rsidRPr="00F91DF8" w:rsidRDefault="004A11AA" w:rsidP="004B2612">
            <w:pPr>
              <w:numPr>
                <w:ilvl w:val="0"/>
                <w:numId w:val="32"/>
              </w:numPr>
              <w:spacing w:after="0" w:line="240" w:lineRule="auto"/>
              <w:rPr>
                <w:rFonts w:ascii="Avenir" w:eastAsia="Avenir" w:hAnsi="Avenir" w:cs="Avenir"/>
                <w:bCs/>
                <w:color w:val="000000"/>
                <w:sz w:val="16"/>
                <w:szCs w:val="16"/>
                <w:lang w:val="fr-FR"/>
              </w:rPr>
            </w:pPr>
            <w:r w:rsidRPr="004A11AA">
              <w:rPr>
                <w:rFonts w:ascii="Avenir" w:eastAsia="Avenir" w:hAnsi="Avenir" w:cs="Avenir"/>
                <w:bCs/>
                <w:color w:val="000000"/>
                <w:sz w:val="16"/>
                <w:szCs w:val="16"/>
                <w:lang w:val="fr-FR"/>
              </w:rPr>
              <w:t xml:space="preserve">Le renforcement des capacités au niveau provincial a démarré avec la mobilisation des chefs d’antennes et ingénieurs forestiers du PGDF en fin septembre 2023. </w:t>
            </w:r>
          </w:p>
        </w:tc>
        <w:tc>
          <w:tcPr>
            <w:tcW w:w="4648" w:type="dxa"/>
            <w:vAlign w:val="center"/>
          </w:tcPr>
          <w:p w14:paraId="5604A71D" w14:textId="77777777" w:rsidR="00AA4422" w:rsidRDefault="00AA4422" w:rsidP="00AA4422">
            <w:pPr>
              <w:numPr>
                <w:ilvl w:val="0"/>
                <w:numId w:val="32"/>
              </w:numPr>
              <w:tabs>
                <w:tab w:val="num" w:pos="720"/>
              </w:tabs>
              <w:spacing w:after="0" w:line="240" w:lineRule="auto"/>
              <w:rPr>
                <w:rFonts w:ascii="Avenir" w:eastAsia="Avenir" w:hAnsi="Avenir" w:cs="Avenir"/>
                <w:bCs/>
                <w:color w:val="000000"/>
                <w:sz w:val="16"/>
                <w:szCs w:val="16"/>
                <w:lang w:val="fr-FR"/>
              </w:rPr>
            </w:pPr>
            <w:r w:rsidRPr="004A11AA">
              <w:rPr>
                <w:rFonts w:ascii="Avenir" w:eastAsia="Avenir" w:hAnsi="Avenir" w:cs="Avenir"/>
                <w:bCs/>
                <w:color w:val="000000"/>
                <w:sz w:val="16"/>
                <w:szCs w:val="16"/>
                <w:lang w:val="fr-FR"/>
              </w:rPr>
              <w:t>Mise en place des approches de renforcement des capacités des directions techniques au niveau central (DIAF, DGF, la CCV, DCF et la DGFOR)</w:t>
            </w:r>
            <w:r>
              <w:rPr>
                <w:rFonts w:ascii="Avenir" w:eastAsia="Avenir" w:hAnsi="Avenir" w:cs="Avenir"/>
                <w:bCs/>
                <w:color w:val="000000"/>
                <w:sz w:val="16"/>
                <w:szCs w:val="16"/>
                <w:lang w:val="fr-FR"/>
              </w:rPr>
              <w:t>.</w:t>
            </w:r>
          </w:p>
          <w:p w14:paraId="198B09C6" w14:textId="33B688C6" w:rsidR="004A11AA" w:rsidRPr="00575C86" w:rsidRDefault="00AA4422" w:rsidP="00575C86">
            <w:pPr>
              <w:numPr>
                <w:ilvl w:val="0"/>
                <w:numId w:val="32"/>
              </w:numPr>
              <w:tabs>
                <w:tab w:val="num" w:pos="720"/>
              </w:tabs>
              <w:spacing w:after="0" w:line="240" w:lineRule="auto"/>
              <w:rPr>
                <w:rFonts w:ascii="Avenir" w:eastAsia="Avenir" w:hAnsi="Avenir" w:cs="Avenir"/>
                <w:bCs/>
                <w:color w:val="000000"/>
                <w:sz w:val="16"/>
                <w:szCs w:val="16"/>
                <w:lang w:val="fr-FR"/>
              </w:rPr>
            </w:pPr>
            <w:r w:rsidRPr="00AA4422">
              <w:rPr>
                <w:rFonts w:ascii="Avenir" w:eastAsia="Avenir" w:hAnsi="Avenir" w:cs="Avenir"/>
                <w:bCs/>
                <w:color w:val="000000"/>
                <w:sz w:val="16"/>
                <w:szCs w:val="16"/>
                <w:lang w:val="fr-FR"/>
              </w:rPr>
              <w:t>Le renforcement des capacités au niveau provincial a démarré avec la mobilisation des chefs d’antennes et ingénieurs forestiers du PGDF en fin septembre 2023.</w:t>
            </w:r>
          </w:p>
        </w:tc>
      </w:tr>
    </w:tbl>
    <w:p w14:paraId="101830C0" w14:textId="77777777" w:rsidR="00EA55B7" w:rsidRDefault="00EA55B7" w:rsidP="00EA55B7">
      <w:pPr>
        <w:spacing w:after="5" w:line="240" w:lineRule="auto"/>
        <w:ind w:right="28"/>
        <w:jc w:val="both"/>
        <w:rPr>
          <w:rFonts w:ascii="Avenir" w:eastAsia="Avenir" w:hAnsi="Avenir" w:cs="Avenir"/>
          <w:i/>
          <w:color w:val="000000"/>
          <w:sz w:val="20"/>
          <w:szCs w:val="20"/>
        </w:rPr>
      </w:pPr>
    </w:p>
    <w:p w14:paraId="0B12E0C3" w14:textId="77777777" w:rsidR="00EA55B7" w:rsidRDefault="00EA55B7" w:rsidP="004B2612">
      <w:pPr>
        <w:pStyle w:val="Heading1"/>
        <w:numPr>
          <w:ilvl w:val="0"/>
          <w:numId w:val="3"/>
        </w:numPr>
      </w:pPr>
      <w:bookmarkStart w:id="2" w:name="_Toc151470702"/>
      <w:r>
        <w:t>Défis de mise en œuvre</w:t>
      </w:r>
      <w:bookmarkEnd w:id="2"/>
      <w:r>
        <w:t xml:space="preserve"> </w:t>
      </w:r>
    </w:p>
    <w:p w14:paraId="51DFB2D2" w14:textId="77777777" w:rsidR="00EA55B7" w:rsidRDefault="00EA55B7" w:rsidP="00EA55B7">
      <w:pPr>
        <w:pStyle w:val="Heading2"/>
      </w:pPr>
      <w:bookmarkStart w:id="3" w:name="_Toc151470703"/>
      <w:r>
        <w:t>3.1 Défis liés au contexte du pays</w:t>
      </w:r>
      <w:bookmarkEnd w:id="3"/>
    </w:p>
    <w:p w14:paraId="13837153" w14:textId="66E3C444" w:rsidR="0083734E" w:rsidRDefault="00FA7F98" w:rsidP="0083734E">
      <w:pPr>
        <w:spacing w:after="120"/>
        <w:ind w:left="22" w:hanging="11"/>
        <w:jc w:val="both"/>
        <w:rPr>
          <w:lang w:eastAsia="fr-FR"/>
        </w:rPr>
      </w:pPr>
      <w:r w:rsidRPr="00904481">
        <w:rPr>
          <w:lang w:eastAsia="fr-FR"/>
        </w:rPr>
        <w:t xml:space="preserve">Le programme </w:t>
      </w:r>
      <w:r w:rsidR="00CF5F99">
        <w:rPr>
          <w:lang w:eastAsia="fr-FR"/>
        </w:rPr>
        <w:t>s’est</w:t>
      </w:r>
      <w:r w:rsidRPr="00904481">
        <w:rPr>
          <w:lang w:eastAsia="fr-FR"/>
        </w:rPr>
        <w:t xml:space="preserve"> déroul</w:t>
      </w:r>
      <w:r w:rsidR="00CF5F99">
        <w:rPr>
          <w:lang w:eastAsia="fr-FR"/>
        </w:rPr>
        <w:t>é</w:t>
      </w:r>
      <w:r w:rsidRPr="00904481">
        <w:rPr>
          <w:lang w:eastAsia="fr-FR"/>
        </w:rPr>
        <w:t xml:space="preserve"> dans un contexte politique marqué par la tenue des élections présidentielles</w:t>
      </w:r>
      <w:r>
        <w:rPr>
          <w:lang w:eastAsia="fr-FR"/>
        </w:rPr>
        <w:t xml:space="preserve"> et législatives</w:t>
      </w:r>
      <w:r w:rsidRPr="00904481">
        <w:rPr>
          <w:lang w:eastAsia="fr-FR"/>
        </w:rPr>
        <w:t xml:space="preserve"> </w:t>
      </w:r>
      <w:r w:rsidR="00341709">
        <w:rPr>
          <w:lang w:eastAsia="fr-FR"/>
        </w:rPr>
        <w:t>en</w:t>
      </w:r>
      <w:r w:rsidRPr="00904481">
        <w:rPr>
          <w:lang w:eastAsia="fr-FR"/>
        </w:rPr>
        <w:t xml:space="preserve"> décembre 2023, et concrétisé par le déroulement effectif des opérations d’enrôlement des électeurs dans tout le pays</w:t>
      </w:r>
      <w:r w:rsidR="00CF5F99">
        <w:rPr>
          <w:lang w:eastAsia="fr-FR"/>
        </w:rPr>
        <w:t xml:space="preserve">, </w:t>
      </w:r>
      <w:r w:rsidR="003A7BEB">
        <w:rPr>
          <w:lang w:eastAsia="fr-FR"/>
        </w:rPr>
        <w:t>l’organisation</w:t>
      </w:r>
      <w:r w:rsidR="00CF5F99">
        <w:rPr>
          <w:lang w:eastAsia="fr-FR"/>
        </w:rPr>
        <w:t xml:space="preserve"> des campagnes électorales, la tenue des élections, et l’attente des résultats desdites élections</w:t>
      </w:r>
      <w:r w:rsidRPr="00904481">
        <w:rPr>
          <w:lang w:eastAsia="fr-FR"/>
        </w:rPr>
        <w:t xml:space="preserve">. </w:t>
      </w:r>
    </w:p>
    <w:p w14:paraId="35351FCA" w14:textId="6E9B5C3F" w:rsidR="00FA7F98" w:rsidRDefault="00FA7F98" w:rsidP="00FA7F98">
      <w:pPr>
        <w:spacing w:after="120"/>
        <w:ind w:left="22" w:hanging="11"/>
        <w:jc w:val="both"/>
        <w:rPr>
          <w:lang w:eastAsia="fr-FR"/>
        </w:rPr>
      </w:pPr>
      <w:r w:rsidRPr="00904481">
        <w:rPr>
          <w:lang w:eastAsia="fr-FR"/>
        </w:rPr>
        <w:t xml:space="preserve">L’insécurité persistante dans l’Est de la RDC avec la guerre au Nord Kivu </w:t>
      </w:r>
      <w:r>
        <w:rPr>
          <w:lang w:eastAsia="fr-FR"/>
        </w:rPr>
        <w:t>et</w:t>
      </w:r>
      <w:r w:rsidRPr="00904481">
        <w:rPr>
          <w:lang w:eastAsia="fr-FR"/>
        </w:rPr>
        <w:t xml:space="preserve"> les conflits en Ituri</w:t>
      </w:r>
      <w:r>
        <w:rPr>
          <w:lang w:eastAsia="fr-FR"/>
        </w:rPr>
        <w:t>, ainsi que le conflit tribal entre Teke et Yaka dans la partie Ouest, notamment le Mai-Ndombe mais actuellement importé dans le Kwilu et Kwango avec le phénomène Mobondo comme groupe armée</w:t>
      </w:r>
      <w:r w:rsidRPr="00904481">
        <w:rPr>
          <w:lang w:eastAsia="fr-FR"/>
        </w:rPr>
        <w:t>.</w:t>
      </w:r>
    </w:p>
    <w:p w14:paraId="0AB412C1" w14:textId="77777777" w:rsidR="00724069" w:rsidRDefault="00724069" w:rsidP="00724069">
      <w:pPr>
        <w:spacing w:after="120"/>
        <w:ind w:left="22" w:hanging="11"/>
        <w:jc w:val="both"/>
        <w:rPr>
          <w:lang w:eastAsia="fr-FR"/>
        </w:rPr>
      </w:pPr>
      <w:r w:rsidRPr="00904481">
        <w:rPr>
          <w:lang w:eastAsia="fr-FR"/>
        </w:rPr>
        <w:t xml:space="preserve">L’actualité est aussi restée marquée non seulement par quelques rencontres effectuées par le MEDD au sujet du PGDF, mais également par l’ordonnance du 023/030 du 23 mars 2023 portant nomination de la nouvelle équipe gouvernementale en RDC. Cette ordonnance a maintenu S.E. Madame Ève Bazaiba Masudi au Ministère de l’Environnement et du Développement Durable </w:t>
      </w:r>
      <w:r>
        <w:rPr>
          <w:lang w:eastAsia="fr-FR"/>
        </w:rPr>
        <w:t>au</w:t>
      </w:r>
      <w:r w:rsidRPr="00904481">
        <w:rPr>
          <w:lang w:eastAsia="fr-FR"/>
        </w:rPr>
        <w:t xml:space="preserve"> rang de Ministre d’Etat, sans incidence notoire sur l’organisation institutionnelle du PGDF.</w:t>
      </w:r>
    </w:p>
    <w:p w14:paraId="381FF368" w14:textId="6BF5F32A" w:rsidR="0083734E" w:rsidRPr="00BC37CC" w:rsidRDefault="00301D45" w:rsidP="00BC37CC">
      <w:pPr>
        <w:spacing w:after="120"/>
        <w:ind w:left="22" w:hanging="11"/>
        <w:jc w:val="both"/>
        <w:rPr>
          <w:rFonts w:eastAsia="Times New Roman" w:cs="Arial"/>
        </w:rPr>
      </w:pPr>
      <w:r>
        <w:rPr>
          <w:rFonts w:eastAsia="Times New Roman" w:cs="Arial"/>
        </w:rPr>
        <w:t>L</w:t>
      </w:r>
      <w:r w:rsidR="0083734E" w:rsidRPr="00575C86">
        <w:rPr>
          <w:rFonts w:eastAsia="Times New Roman" w:cs="Arial"/>
        </w:rPr>
        <w:t xml:space="preserve">a DNP et la RAF </w:t>
      </w:r>
      <w:r>
        <w:rPr>
          <w:rFonts w:eastAsia="Times New Roman" w:cs="Arial"/>
        </w:rPr>
        <w:t xml:space="preserve">ont pris part à </w:t>
      </w:r>
      <w:r w:rsidR="0083734E" w:rsidRPr="00575C86">
        <w:rPr>
          <w:rFonts w:eastAsia="Times New Roman" w:cs="Arial"/>
        </w:rPr>
        <w:t>la Conférence de Dubaï sur les changements climatiques (COP28)</w:t>
      </w:r>
      <w:r>
        <w:rPr>
          <w:rFonts w:eastAsia="Times New Roman" w:cs="Arial"/>
        </w:rPr>
        <w:t xml:space="preserve"> ce </w:t>
      </w:r>
      <w:r w:rsidR="00AD6ABC" w:rsidRPr="00575C86">
        <w:rPr>
          <w:rFonts w:eastAsia="Times New Roman" w:cs="Arial"/>
        </w:rPr>
        <w:t xml:space="preserve">qui a impacté </w:t>
      </w:r>
      <w:r>
        <w:rPr>
          <w:rFonts w:eastAsia="Times New Roman" w:cs="Arial"/>
        </w:rPr>
        <w:t>l</w:t>
      </w:r>
      <w:r w:rsidR="00AD6ABC" w:rsidRPr="00575C86">
        <w:rPr>
          <w:rFonts w:eastAsia="Times New Roman" w:cs="Arial"/>
        </w:rPr>
        <w:t>a mise en œuvre</w:t>
      </w:r>
      <w:r>
        <w:rPr>
          <w:rFonts w:eastAsia="Times New Roman" w:cs="Arial"/>
        </w:rPr>
        <w:t xml:space="preserve"> du programme puisque l’UGP-AMO n’avait plus de répondant au niveau de l’UGP-MEDD De plus, la DNP n’avait pas nommé d’intérim pour la poursuite des affaires courantes non financières.</w:t>
      </w:r>
    </w:p>
    <w:p w14:paraId="3A206F6F" w14:textId="4A8D2652" w:rsidR="00BC37CC" w:rsidRPr="00BC37CC" w:rsidRDefault="00BC37CC" w:rsidP="00575C86">
      <w:pPr>
        <w:jc w:val="both"/>
        <w:rPr>
          <w:lang w:eastAsia="fr-FR"/>
        </w:rPr>
      </w:pPr>
      <w:r w:rsidRPr="00BC37CC">
        <w:rPr>
          <w:lang w:eastAsia="fr-FR"/>
        </w:rPr>
        <w:t xml:space="preserve">La fin de la période </w:t>
      </w:r>
      <w:r w:rsidR="00301D45">
        <w:rPr>
          <w:lang w:eastAsia="fr-FR"/>
        </w:rPr>
        <w:t xml:space="preserve">de rapportage </w:t>
      </w:r>
      <w:r w:rsidRPr="00BC37CC">
        <w:rPr>
          <w:lang w:eastAsia="fr-FR"/>
        </w:rPr>
        <w:t xml:space="preserve">a été marquée par l’arrivée de </w:t>
      </w:r>
      <w:r w:rsidR="005A1F6E">
        <w:rPr>
          <w:lang w:eastAsia="fr-FR"/>
        </w:rPr>
        <w:t xml:space="preserve">M. </w:t>
      </w:r>
      <w:r w:rsidRPr="00BC37CC">
        <w:rPr>
          <w:lang w:eastAsia="fr-FR"/>
        </w:rPr>
        <w:t>Grégoire LEJONG, Responsable équipe projet</w:t>
      </w:r>
      <w:r w:rsidR="00301D45">
        <w:rPr>
          <w:lang w:eastAsia="fr-FR"/>
        </w:rPr>
        <w:t xml:space="preserve"> </w:t>
      </w:r>
      <w:r w:rsidRPr="00BC37CC">
        <w:rPr>
          <w:lang w:eastAsia="fr-FR"/>
        </w:rPr>
        <w:t>ARB AFD</w:t>
      </w:r>
      <w:r w:rsidRPr="00BC37CC">
        <w:rPr>
          <w:lang w:val="fr-FR" w:eastAsia="fr-FR"/>
        </w:rPr>
        <w:t xml:space="preserve"> en remplacement de </w:t>
      </w:r>
      <w:r w:rsidR="005A1F6E">
        <w:rPr>
          <w:lang w:val="fr-FR" w:eastAsia="fr-FR"/>
        </w:rPr>
        <w:t xml:space="preserve">M. </w:t>
      </w:r>
      <w:r w:rsidRPr="00575C86">
        <w:rPr>
          <w:lang w:val="fr-FR" w:eastAsia="fr-FR"/>
        </w:rPr>
        <w:t>Mathieu AUGER SCHWARTZENBERG.</w:t>
      </w:r>
    </w:p>
    <w:p w14:paraId="6FB84175" w14:textId="77777777" w:rsidR="00724069" w:rsidRPr="00904481" w:rsidRDefault="00724069" w:rsidP="00FA7F98">
      <w:pPr>
        <w:spacing w:after="120"/>
        <w:ind w:left="22" w:hanging="11"/>
        <w:jc w:val="both"/>
        <w:rPr>
          <w:lang w:eastAsia="fr-FR"/>
        </w:rPr>
      </w:pPr>
    </w:p>
    <w:p w14:paraId="0DDBFC6E" w14:textId="77777777" w:rsidR="00EA55B7" w:rsidRDefault="00EA55B7" w:rsidP="00EA55B7">
      <w:pPr>
        <w:pStyle w:val="Heading2"/>
      </w:pPr>
      <w:bookmarkStart w:id="4" w:name="_Toc151470704"/>
      <w:r>
        <w:t>3.2 Défis inhérents au projet</w:t>
      </w:r>
      <w:bookmarkEnd w:id="4"/>
    </w:p>
    <w:p w14:paraId="750B404C" w14:textId="77777777" w:rsidR="000A08C5" w:rsidRDefault="000A08C5" w:rsidP="000A08C5">
      <w:pPr>
        <w:spacing w:after="0" w:line="240" w:lineRule="auto"/>
        <w:ind w:left="360"/>
        <w:contextualSpacing/>
        <w:jc w:val="both"/>
        <w:rPr>
          <w:rFonts w:cs="Times New Roman"/>
          <w:lang w:val="fr-FR" w:eastAsia="en-US"/>
        </w:rPr>
      </w:pPr>
    </w:p>
    <w:p w14:paraId="129BC0EC" w14:textId="65471AC9" w:rsidR="00D43521" w:rsidRDefault="00D43521" w:rsidP="004B2612">
      <w:pPr>
        <w:numPr>
          <w:ilvl w:val="0"/>
          <w:numId w:val="10"/>
        </w:numPr>
        <w:spacing w:after="0" w:line="240" w:lineRule="auto"/>
        <w:contextualSpacing/>
        <w:jc w:val="both"/>
      </w:pPr>
      <w:r>
        <w:t>L’absence de DNP accrédité du PGDF et prise de fonction de la nouvelle DNP seulement le 1</w:t>
      </w:r>
      <w:r w:rsidRPr="00D43521">
        <w:rPr>
          <w:vertAlign w:val="superscript"/>
        </w:rPr>
        <w:t>er</w:t>
      </w:r>
      <w:r>
        <w:t xml:space="preserve"> juin 2023. Son habilitation date de juillet 2023 et la réouverture des comptes après la levée de l’incident opérationnel date du 21 août 2023. Le PTBA 2023, initialement conçu pour 6 mois n’a pu être mise en œuvre que sur 4 mois. </w:t>
      </w:r>
    </w:p>
    <w:p w14:paraId="5C5375BA" w14:textId="575CE751" w:rsidR="00CF5F99" w:rsidRPr="00CF5F99" w:rsidRDefault="00887B61" w:rsidP="004B2612">
      <w:pPr>
        <w:numPr>
          <w:ilvl w:val="0"/>
          <w:numId w:val="10"/>
        </w:numPr>
        <w:spacing w:after="0" w:line="240" w:lineRule="auto"/>
        <w:contextualSpacing/>
        <w:jc w:val="both"/>
      </w:pPr>
      <w:r>
        <w:t xml:space="preserve">Difficultés de collaboration avec </w:t>
      </w:r>
      <w:r w:rsidR="00CF5F99" w:rsidRPr="00CF5F99">
        <w:t>l’administration forestière</w:t>
      </w:r>
      <w:r>
        <w:t xml:space="preserve"> dans l’attente de l’opérationnalisation des task-forces</w:t>
      </w:r>
      <w:r w:rsidR="00D43521">
        <w:t xml:space="preserve"> et le versement de leur indemnités prévues au PRODOC et PTBA 2023</w:t>
      </w:r>
    </w:p>
    <w:p w14:paraId="08D83791" w14:textId="5C4F5662" w:rsidR="00CF5F99" w:rsidRPr="00CF5F99" w:rsidRDefault="00CF5F99" w:rsidP="004B2612">
      <w:pPr>
        <w:numPr>
          <w:ilvl w:val="0"/>
          <w:numId w:val="10"/>
        </w:numPr>
        <w:spacing w:after="0" w:line="240" w:lineRule="auto"/>
        <w:contextualSpacing/>
        <w:jc w:val="both"/>
      </w:pPr>
      <w:r w:rsidRPr="00CF5F99">
        <w:t xml:space="preserve">Positionnement du PGDF en tant que véritable programme </w:t>
      </w:r>
      <w:r w:rsidR="009521DE" w:rsidRPr="00CF5F99">
        <w:t>d’appui institutionnel</w:t>
      </w:r>
      <w:r w:rsidR="00887B61">
        <w:t xml:space="preserve"> </w:t>
      </w:r>
      <w:r w:rsidRPr="00CF5F99">
        <w:t>afin de répondre aux nombreuses sollicitations du MEDD en rapport avec de nombreux dossiers techniques au-delà du mandat du programme</w:t>
      </w:r>
      <w:r w:rsidR="00F717D4">
        <w:t> </w:t>
      </w:r>
      <w:r w:rsidR="00F95CDF">
        <w:t>(revisitation, marché carbone, etc.)</w:t>
      </w:r>
      <w:r w:rsidR="00BD3585">
        <w:t>.</w:t>
      </w:r>
    </w:p>
    <w:p w14:paraId="19DE7206" w14:textId="77777777" w:rsidR="00161756" w:rsidRDefault="00887B61" w:rsidP="004B2612">
      <w:pPr>
        <w:numPr>
          <w:ilvl w:val="0"/>
          <w:numId w:val="10"/>
        </w:numPr>
        <w:spacing w:after="0" w:line="240" w:lineRule="auto"/>
        <w:contextualSpacing/>
        <w:jc w:val="both"/>
      </w:pPr>
      <w:r>
        <w:t>Retards dans la mise en œuvre du PTBA 2023 à la suite de la levée tardive de l’incident opérationnel</w:t>
      </w:r>
      <w:r w:rsidR="00161756">
        <w:t xml:space="preserve"> (Compte programme réouverts le 21/08/2023).</w:t>
      </w:r>
    </w:p>
    <w:p w14:paraId="07099C0F" w14:textId="3061204C" w:rsidR="00BD3585" w:rsidRDefault="000E4598" w:rsidP="004B2612">
      <w:pPr>
        <w:numPr>
          <w:ilvl w:val="0"/>
          <w:numId w:val="10"/>
        </w:numPr>
        <w:spacing w:after="0" w:line="240" w:lineRule="auto"/>
        <w:contextualSpacing/>
        <w:jc w:val="both"/>
      </w:pPr>
      <w:r>
        <w:t>Selon la lettre d’habilitation de la DNP et de l’ATP, a</w:t>
      </w:r>
      <w:r w:rsidR="00BD3585">
        <w:t>bsence de suppléants pour la DNP et l’ATP pour mouvementer les comptes programme ce qui limite le fonctionnement du projet en cas d’absence d’un des deux signataires</w:t>
      </w:r>
      <w:r w:rsidR="00D43521">
        <w:t xml:space="preserve"> (Missions, maladies, congés)</w:t>
      </w:r>
      <w:r w:rsidR="00BD3585">
        <w:t>.</w:t>
      </w:r>
    </w:p>
    <w:p w14:paraId="0B7FE8F1" w14:textId="57D5C663" w:rsidR="00074B23" w:rsidRDefault="00074B23" w:rsidP="0088794D">
      <w:pPr>
        <w:numPr>
          <w:ilvl w:val="0"/>
          <w:numId w:val="10"/>
        </w:numPr>
        <w:spacing w:after="0" w:line="240" w:lineRule="auto"/>
        <w:contextualSpacing/>
        <w:jc w:val="both"/>
      </w:pPr>
      <w:r>
        <w:t>Les activités des experts de l’</w:t>
      </w:r>
      <w:r w:rsidR="00D43521">
        <w:t>UGP-</w:t>
      </w:r>
      <w:r>
        <w:t xml:space="preserve">AMO sur le terrain sont entravées car les budgets pour leurs déplacements </w:t>
      </w:r>
      <w:r w:rsidR="00301D45">
        <w:t xml:space="preserve">(billets d’avion et perdiem) </w:t>
      </w:r>
      <w:r>
        <w:t>ne sont pas compris dans le contrat</w:t>
      </w:r>
      <w:r w:rsidR="0088794D">
        <w:t xml:space="preserve"> </w:t>
      </w:r>
      <w:r>
        <w:t>de l’AMO mais bien sur les lignes budgétaires des comptes programme</w:t>
      </w:r>
      <w:r w:rsidR="00301D45">
        <w:t xml:space="preserve"> qui n’ont été disponibles qu’en T4-2023. </w:t>
      </w:r>
    </w:p>
    <w:p w14:paraId="26A40C53" w14:textId="700901BB" w:rsidR="000E4598" w:rsidRDefault="00D43521" w:rsidP="000E4598">
      <w:pPr>
        <w:pStyle w:val="ListParagraph"/>
        <w:numPr>
          <w:ilvl w:val="0"/>
          <w:numId w:val="32"/>
        </w:numPr>
        <w:spacing w:after="0" w:line="240" w:lineRule="auto"/>
      </w:pPr>
      <w:r w:rsidRPr="00D43521">
        <w:t>L</w:t>
      </w:r>
      <w:r w:rsidR="000E4598">
        <w:t>a disponibilité tardives des fonds a retardé la mobilisation des experts des quatre (4) antennes du PGDF jusqu’en fin septembre 2023. Seuls les chefs d’antennes (4) et les ingénieurs forestiers (4) ont été mobilisés d’urgence par l’AMO. Etant donné que les antennes devaient s’installer dans leur provinces respectives, le recrutement des autres personnels AMO des antennes a été postposé jusqu’à la conclusion de contrats de location de bureau pour lesdites antennes qui n’a été que partiellement faisable en 2023</w:t>
      </w:r>
    </w:p>
    <w:p w14:paraId="2BF5138C" w14:textId="74A0BCB8" w:rsidR="000E4598" w:rsidRDefault="000E4598" w:rsidP="000E4598">
      <w:pPr>
        <w:pStyle w:val="ListParagraph"/>
        <w:numPr>
          <w:ilvl w:val="0"/>
          <w:numId w:val="32"/>
        </w:numPr>
        <w:spacing w:after="0" w:line="240" w:lineRule="auto"/>
      </w:pPr>
      <w:r>
        <w:t>Ce retard d’installation des antennes a entrainé la non-disponibilité en décembre 2023 de personnel des antennes proposés dans l’offre du Consortium en mai 2021.  L’AMO, grâce à un important réseau au sein de la RDC a réussi à rapidement identifier des candidats de remplacement qui ont tous reçu l’ANO de l’AFD.</w:t>
      </w:r>
      <w:r w:rsidR="004012E7">
        <w:t xml:space="preserve"> Leur prise de fonction effective reste conditionnée à la conclusion des contrats de bail pour les bureaux des antennes provinciales prévues en janvier 2024.</w:t>
      </w:r>
    </w:p>
    <w:p w14:paraId="6796BF39" w14:textId="5F0A51E8" w:rsidR="004012E7" w:rsidRDefault="004012E7" w:rsidP="000E4598">
      <w:pPr>
        <w:pStyle w:val="ListParagraph"/>
        <w:numPr>
          <w:ilvl w:val="0"/>
          <w:numId w:val="32"/>
        </w:numPr>
        <w:spacing w:after="0" w:line="240" w:lineRule="auto"/>
      </w:pPr>
      <w:r>
        <w:t>Après l’avenant N°1 au contrat principal avec le Consortium, l’UGP-MEDD est en charge du recrutement de deux chauffeurs, d’une secrétaire de direction, de quatre (4) assistants administratifs pour les antennes et de huit (8) gardiens pour lesdites antennes. En 2023, les TdR pour ces postes et les appels à candidatures n’avaient pas encore été lancés.</w:t>
      </w:r>
    </w:p>
    <w:p w14:paraId="19125215" w14:textId="77777777" w:rsidR="004012E7" w:rsidRDefault="004012E7" w:rsidP="00BB681D">
      <w:pPr>
        <w:spacing w:after="0" w:line="240" w:lineRule="auto"/>
        <w:contextualSpacing/>
        <w:jc w:val="both"/>
      </w:pPr>
    </w:p>
    <w:p w14:paraId="317E6DCC" w14:textId="56A87EB9" w:rsidR="00BB681D" w:rsidRDefault="00BB681D" w:rsidP="00BB681D">
      <w:pPr>
        <w:spacing w:after="0" w:line="240" w:lineRule="auto"/>
        <w:contextualSpacing/>
        <w:jc w:val="both"/>
      </w:pPr>
      <w:r>
        <w:t>Au niveau des Antenne</w:t>
      </w:r>
      <w:r w:rsidR="00AC469B">
        <w:t>s</w:t>
      </w:r>
      <w:r>
        <w:t> :</w:t>
      </w:r>
    </w:p>
    <w:p w14:paraId="4BE07B5A" w14:textId="77777777" w:rsidR="004012E7" w:rsidRDefault="004012E7" w:rsidP="00BB681D">
      <w:pPr>
        <w:spacing w:after="0" w:line="240" w:lineRule="auto"/>
        <w:contextualSpacing/>
        <w:jc w:val="both"/>
      </w:pPr>
    </w:p>
    <w:p w14:paraId="3417FC35" w14:textId="52993414" w:rsidR="00161756" w:rsidRDefault="00074B23" w:rsidP="004B2612">
      <w:pPr>
        <w:numPr>
          <w:ilvl w:val="0"/>
          <w:numId w:val="10"/>
        </w:numPr>
        <w:spacing w:after="0" w:line="240" w:lineRule="auto"/>
        <w:contextualSpacing/>
        <w:jc w:val="both"/>
      </w:pPr>
      <w:r>
        <w:t>Ouverture</w:t>
      </w:r>
      <w:r w:rsidR="00161756">
        <w:t xml:space="preserve"> des antennes retardée </w:t>
      </w:r>
      <w:r w:rsidR="00161756" w:rsidRPr="00161756">
        <w:t xml:space="preserve">au quatrième trimestre </w:t>
      </w:r>
      <w:r w:rsidR="00161756">
        <w:t>(T4) à la suite du blocage des comptes programme</w:t>
      </w:r>
      <w:r>
        <w:t xml:space="preserve"> jusqu’au 21/08/2023</w:t>
      </w:r>
      <w:r w:rsidR="00161756">
        <w:t>.</w:t>
      </w:r>
    </w:p>
    <w:p w14:paraId="28CF22D2" w14:textId="3E06A2ED" w:rsidR="00BB681D" w:rsidRPr="00BB681D" w:rsidRDefault="00161756" w:rsidP="004B2612">
      <w:pPr>
        <w:numPr>
          <w:ilvl w:val="0"/>
          <w:numId w:val="10"/>
        </w:numPr>
        <w:spacing w:after="0" w:line="240" w:lineRule="auto"/>
        <w:contextualSpacing/>
        <w:jc w:val="both"/>
      </w:pPr>
      <w:r>
        <w:t>Absence d’assistants administratifs (MEDD) au niveau des antennes entrainant des lo</w:t>
      </w:r>
      <w:r w:rsidR="00BB681D" w:rsidRPr="00BB681D">
        <w:t>urdeur</w:t>
      </w:r>
      <w:r>
        <w:t>s</w:t>
      </w:r>
      <w:r w:rsidR="00BB681D" w:rsidRPr="00BB681D">
        <w:t xml:space="preserve"> dans le traitement de demande des fonds pour réaliser les activités urgentes de terrain</w:t>
      </w:r>
      <w:r>
        <w:t>.</w:t>
      </w:r>
    </w:p>
    <w:p w14:paraId="2D779C3F" w14:textId="501BD42D" w:rsidR="00BB681D" w:rsidRPr="00BB681D" w:rsidRDefault="00BB681D" w:rsidP="004B2612">
      <w:pPr>
        <w:numPr>
          <w:ilvl w:val="0"/>
          <w:numId w:val="10"/>
        </w:numPr>
        <w:spacing w:after="0" w:line="240" w:lineRule="auto"/>
        <w:contextualSpacing/>
        <w:jc w:val="both"/>
      </w:pPr>
      <w:r w:rsidRPr="00BB681D">
        <w:t xml:space="preserve">Grandes difficultés liées </w:t>
      </w:r>
      <w:r w:rsidR="00161756">
        <w:t xml:space="preserve">à l’absence de </w:t>
      </w:r>
      <w:r w:rsidRPr="00BB681D">
        <w:t xml:space="preserve">moyens logistiques </w:t>
      </w:r>
      <w:r w:rsidR="00161756">
        <w:t xml:space="preserve">(véhicules) </w:t>
      </w:r>
      <w:r w:rsidRPr="00BB681D">
        <w:t xml:space="preserve">et </w:t>
      </w:r>
      <w:r w:rsidR="00161756">
        <w:t xml:space="preserve">à </w:t>
      </w:r>
      <w:r w:rsidRPr="00BB681D">
        <w:t xml:space="preserve">la faible disponibilité du personnel de l’administration politico-administrative pendant </w:t>
      </w:r>
      <w:r w:rsidR="00E41DC9">
        <w:t>la</w:t>
      </w:r>
      <w:r w:rsidRPr="00BB681D">
        <w:t xml:space="preserve"> période</w:t>
      </w:r>
      <w:r w:rsidR="00161756">
        <w:t xml:space="preserve"> électorale</w:t>
      </w:r>
      <w:r w:rsidRPr="00BB681D">
        <w:t xml:space="preserve">. </w:t>
      </w:r>
    </w:p>
    <w:p w14:paraId="222E5EF7" w14:textId="3F16BD94" w:rsidR="00BB681D" w:rsidRPr="00BB681D" w:rsidRDefault="00BB681D" w:rsidP="004B2612">
      <w:pPr>
        <w:numPr>
          <w:ilvl w:val="0"/>
          <w:numId w:val="10"/>
        </w:numPr>
        <w:spacing w:after="0" w:line="240" w:lineRule="auto"/>
        <w:contextualSpacing/>
        <w:jc w:val="both"/>
      </w:pPr>
      <w:r w:rsidRPr="00BB681D">
        <w:t>Pour l</w:t>
      </w:r>
      <w:r w:rsidR="00161756">
        <w:t xml:space="preserve">’antenne de </w:t>
      </w:r>
      <w:r w:rsidRPr="00BB681D">
        <w:t xml:space="preserve">l’Equateur, </w:t>
      </w:r>
      <w:r w:rsidR="00161756">
        <w:t>s</w:t>
      </w:r>
      <w:r w:rsidRPr="00BB681D">
        <w:t xml:space="preserve">ur 7 territoires, seuls 2 sont accessibles par route (Ingende et Bikoro). </w:t>
      </w:r>
      <w:r w:rsidR="00074B23">
        <w:t>Bien que non prévu au PRODOC, il</w:t>
      </w:r>
      <w:r w:rsidR="00161756">
        <w:t xml:space="preserve"> faudra </w:t>
      </w:r>
      <w:r w:rsidRPr="00BB681D">
        <w:t xml:space="preserve">prévoir </w:t>
      </w:r>
      <w:r w:rsidR="00462FA6">
        <w:t>l’achat d’une p</w:t>
      </w:r>
      <w:r w:rsidRPr="00BB681D">
        <w:t>irogue motorisée et accessoires</w:t>
      </w:r>
      <w:r w:rsidR="00462FA6">
        <w:t xml:space="preserve"> sur le PTBA 2024</w:t>
      </w:r>
      <w:r w:rsidRPr="00BB681D">
        <w:t>.</w:t>
      </w:r>
    </w:p>
    <w:p w14:paraId="613CAA61" w14:textId="2A382CE7" w:rsidR="00CF5F99" w:rsidRDefault="00CF5F99" w:rsidP="00FA7F98">
      <w:pPr>
        <w:spacing w:after="120"/>
        <w:ind w:left="22" w:hanging="11"/>
        <w:jc w:val="both"/>
      </w:pPr>
      <w:r w:rsidRPr="00CF5F99">
        <w:rPr>
          <w:lang w:val="fr-FR"/>
        </w:rPr>
        <w:t xml:space="preserve">  </w:t>
      </w:r>
    </w:p>
    <w:p w14:paraId="4B6FCF24" w14:textId="77777777" w:rsidR="00EA55B7" w:rsidRDefault="00EA55B7" w:rsidP="00EA55B7">
      <w:pPr>
        <w:pStyle w:val="Heading2"/>
      </w:pPr>
      <w:bookmarkStart w:id="5" w:name="_Toc151470705"/>
      <w:r>
        <w:t>3.3 Commentaires</w:t>
      </w:r>
      <w:bookmarkEnd w:id="5"/>
    </w:p>
    <w:p w14:paraId="0208A01E" w14:textId="18A72D36" w:rsidR="00F84962" w:rsidRPr="00074B23" w:rsidRDefault="00F84962" w:rsidP="00E1086A">
      <w:pPr>
        <w:jc w:val="both"/>
      </w:pPr>
      <w:r w:rsidRPr="00074B23">
        <w:t>Cette période de rapportage a été caractérisée par :</w:t>
      </w:r>
    </w:p>
    <w:p w14:paraId="1FF33F32" w14:textId="4A3C932C" w:rsidR="00F84962" w:rsidRPr="00074B23" w:rsidRDefault="00F84962" w:rsidP="004B2612">
      <w:pPr>
        <w:pStyle w:val="ListParagraph"/>
        <w:numPr>
          <w:ilvl w:val="0"/>
          <w:numId w:val="7"/>
        </w:numPr>
        <w:spacing w:after="120" w:line="288" w:lineRule="auto"/>
        <w:ind w:right="0"/>
        <w:rPr>
          <w:sz w:val="22"/>
          <w:szCs w:val="22"/>
        </w:rPr>
      </w:pPr>
      <w:r w:rsidRPr="00074B23">
        <w:rPr>
          <w:sz w:val="22"/>
          <w:szCs w:val="22"/>
        </w:rPr>
        <w:t>La signature d</w:t>
      </w:r>
      <w:r w:rsidR="00462FA6" w:rsidRPr="00074B23">
        <w:rPr>
          <w:sz w:val="22"/>
          <w:szCs w:val="22"/>
        </w:rPr>
        <w:t>e l’</w:t>
      </w:r>
      <w:r w:rsidRPr="00074B23">
        <w:rPr>
          <w:sz w:val="22"/>
          <w:szCs w:val="22"/>
        </w:rPr>
        <w:t>avenant n°1 de réallocation du contrat de l’AMO visant à (i) redistribuer la ligne externalisée relative au recrutement du DNP au profit de l’introduction de personnel d’appui (assistant de projet et chauffeurs) ; (ii) réallouer des montants non utilisés de la tranche 4 au profit de la tranche 5 pour permettre l’acquisition des véhicules roulants et de la pirogue</w:t>
      </w:r>
      <w:r w:rsidR="00462FA6" w:rsidRPr="00074B23">
        <w:rPr>
          <w:sz w:val="22"/>
          <w:szCs w:val="22"/>
        </w:rPr>
        <w:t>.</w:t>
      </w:r>
    </w:p>
    <w:p w14:paraId="1EE74D3F" w14:textId="0AFCE9CD" w:rsidR="00F84962" w:rsidRPr="00E01562" w:rsidRDefault="00F84962" w:rsidP="004B2612">
      <w:pPr>
        <w:pStyle w:val="ListParagraph"/>
        <w:numPr>
          <w:ilvl w:val="0"/>
          <w:numId w:val="7"/>
        </w:numPr>
        <w:spacing w:after="120" w:line="288" w:lineRule="auto"/>
        <w:ind w:right="0"/>
        <w:rPr>
          <w:sz w:val="22"/>
          <w:szCs w:val="22"/>
        </w:rPr>
      </w:pPr>
      <w:r w:rsidRPr="00074B23">
        <w:rPr>
          <w:sz w:val="22"/>
          <w:szCs w:val="22"/>
        </w:rPr>
        <w:t xml:space="preserve">Le non-fonctionnement des comptes du programme </w:t>
      </w:r>
      <w:r w:rsidR="004B1DC4" w:rsidRPr="00074B23">
        <w:rPr>
          <w:sz w:val="22"/>
          <w:szCs w:val="22"/>
        </w:rPr>
        <w:t xml:space="preserve">pendant </w:t>
      </w:r>
      <w:r w:rsidR="00462FA6" w:rsidRPr="00074B23">
        <w:rPr>
          <w:sz w:val="22"/>
          <w:szCs w:val="22"/>
        </w:rPr>
        <w:t xml:space="preserve">huit (8) mois à la </w:t>
      </w:r>
      <w:r w:rsidRPr="00074B23">
        <w:rPr>
          <w:sz w:val="22"/>
          <w:szCs w:val="22"/>
        </w:rPr>
        <w:t xml:space="preserve">suite </w:t>
      </w:r>
      <w:r w:rsidR="00462FA6" w:rsidRPr="00074B23">
        <w:rPr>
          <w:sz w:val="22"/>
          <w:szCs w:val="22"/>
        </w:rPr>
        <w:t>de</w:t>
      </w:r>
      <w:r w:rsidR="004B1DC4" w:rsidRPr="00074B23">
        <w:rPr>
          <w:sz w:val="22"/>
          <w:szCs w:val="22"/>
        </w:rPr>
        <w:t xml:space="preserve"> </w:t>
      </w:r>
      <w:r w:rsidRPr="00074B23">
        <w:rPr>
          <w:sz w:val="22"/>
          <w:szCs w:val="22"/>
        </w:rPr>
        <w:t xml:space="preserve">l’incident opérationnel de l’année 2022, qui a rendu impossible le déclenchement </w:t>
      </w:r>
      <w:r w:rsidRPr="00E01562">
        <w:rPr>
          <w:sz w:val="22"/>
          <w:szCs w:val="22"/>
        </w:rPr>
        <w:t>d’activités directement lié</w:t>
      </w:r>
      <w:r w:rsidR="00462FA6" w:rsidRPr="00E01562">
        <w:rPr>
          <w:sz w:val="22"/>
          <w:szCs w:val="22"/>
        </w:rPr>
        <w:t>e</w:t>
      </w:r>
      <w:r w:rsidRPr="00E01562">
        <w:rPr>
          <w:sz w:val="22"/>
          <w:szCs w:val="22"/>
        </w:rPr>
        <w:t xml:space="preserve">s à ces comptes (mobilisations des experts des antennes et missions de terrain du contrat d’AMO) ainsi que </w:t>
      </w:r>
      <w:r w:rsidR="00462FA6" w:rsidRPr="00E01562">
        <w:rPr>
          <w:sz w:val="22"/>
          <w:szCs w:val="22"/>
        </w:rPr>
        <w:t xml:space="preserve">retarder </w:t>
      </w:r>
      <w:r w:rsidRPr="00E01562">
        <w:rPr>
          <w:sz w:val="22"/>
          <w:szCs w:val="22"/>
        </w:rPr>
        <w:t>le paiement du personnel désigné et contracté par le MEDD</w:t>
      </w:r>
      <w:r w:rsidR="00462FA6" w:rsidRPr="00E01562">
        <w:rPr>
          <w:sz w:val="22"/>
          <w:szCs w:val="22"/>
        </w:rPr>
        <w:t>.</w:t>
      </w:r>
    </w:p>
    <w:p w14:paraId="0483E16B" w14:textId="42ED7DDA" w:rsidR="00A82C3F" w:rsidRPr="00E01562" w:rsidRDefault="00F84962" w:rsidP="00A82C3F">
      <w:pPr>
        <w:pStyle w:val="ListParagraph"/>
        <w:numPr>
          <w:ilvl w:val="0"/>
          <w:numId w:val="7"/>
        </w:numPr>
        <w:spacing w:after="120" w:line="288" w:lineRule="auto"/>
        <w:ind w:right="0"/>
        <w:rPr>
          <w:sz w:val="22"/>
          <w:szCs w:val="22"/>
        </w:rPr>
      </w:pPr>
      <w:r w:rsidRPr="00875ACE">
        <w:rPr>
          <w:sz w:val="22"/>
          <w:szCs w:val="22"/>
        </w:rPr>
        <w:t>La</w:t>
      </w:r>
      <w:r w:rsidRPr="00E01562">
        <w:rPr>
          <w:sz w:val="22"/>
          <w:szCs w:val="22"/>
        </w:rPr>
        <w:t xml:space="preserve"> participation de l’Assistance Technique du PGDF aux sessions préparatoires des</w:t>
      </w:r>
      <w:r w:rsidR="0019053E" w:rsidRPr="00E01562">
        <w:rPr>
          <w:sz w:val="22"/>
          <w:szCs w:val="22"/>
        </w:rPr>
        <w:t xml:space="preserve"> </w:t>
      </w:r>
      <w:r w:rsidRPr="00E01562">
        <w:rPr>
          <w:sz w:val="22"/>
          <w:szCs w:val="22"/>
        </w:rPr>
        <w:t>états généraux des forêts de la RDC</w:t>
      </w:r>
      <w:r w:rsidR="004012E7">
        <w:rPr>
          <w:sz w:val="22"/>
          <w:szCs w:val="22"/>
        </w:rPr>
        <w:t xml:space="preserve"> (l’AT a participé à 5 sous-commissions sur 6</w:t>
      </w:r>
      <w:r w:rsidR="00875ACE">
        <w:rPr>
          <w:sz w:val="22"/>
          <w:szCs w:val="22"/>
        </w:rPr>
        <w:t xml:space="preserve"> en juin 2023</w:t>
      </w:r>
      <w:r w:rsidR="004012E7">
        <w:rPr>
          <w:sz w:val="22"/>
          <w:szCs w:val="22"/>
        </w:rPr>
        <w:t xml:space="preserve">).  Le PGDF a </w:t>
      </w:r>
      <w:r w:rsidR="00A82C3F" w:rsidRPr="00E01562">
        <w:rPr>
          <w:sz w:val="22"/>
          <w:szCs w:val="22"/>
        </w:rPr>
        <w:t xml:space="preserve">aussi </w:t>
      </w:r>
      <w:r w:rsidR="00875ACE">
        <w:rPr>
          <w:sz w:val="22"/>
          <w:szCs w:val="22"/>
        </w:rPr>
        <w:t xml:space="preserve">apporté un </w:t>
      </w:r>
      <w:r w:rsidR="00A82C3F" w:rsidRPr="0088794D">
        <w:rPr>
          <w:sz w:val="22"/>
          <w:szCs w:val="22"/>
        </w:rPr>
        <w:t xml:space="preserve">appui et accompagnement de l’administration </w:t>
      </w:r>
      <w:r w:rsidR="00875ACE">
        <w:rPr>
          <w:sz w:val="22"/>
          <w:szCs w:val="22"/>
        </w:rPr>
        <w:t xml:space="preserve">du MEDD </w:t>
      </w:r>
      <w:r w:rsidR="00A82C3F" w:rsidRPr="0088794D">
        <w:rPr>
          <w:sz w:val="22"/>
          <w:szCs w:val="22"/>
        </w:rPr>
        <w:t xml:space="preserve">dans le format ancien d’organisation des EGF. Cela a </w:t>
      </w:r>
      <w:r w:rsidR="00875ACE">
        <w:rPr>
          <w:sz w:val="22"/>
          <w:szCs w:val="22"/>
        </w:rPr>
        <w:t xml:space="preserve">notamment </w:t>
      </w:r>
      <w:r w:rsidR="00A82C3F" w:rsidRPr="0088794D">
        <w:rPr>
          <w:sz w:val="22"/>
          <w:szCs w:val="22"/>
        </w:rPr>
        <w:t xml:space="preserve">conduit à la </w:t>
      </w:r>
      <w:r w:rsidR="00875ACE">
        <w:rPr>
          <w:sz w:val="22"/>
          <w:szCs w:val="22"/>
        </w:rPr>
        <w:t xml:space="preserve">finalisation de la liste des participants potentiels, la révision à la baisse du budget initial, la distribution des invitations pour les EGF de novembre 2023 et surtout, la </w:t>
      </w:r>
      <w:r w:rsidR="00A82C3F" w:rsidRPr="0088794D">
        <w:rPr>
          <w:sz w:val="22"/>
          <w:szCs w:val="22"/>
        </w:rPr>
        <w:t xml:space="preserve">production du </w:t>
      </w:r>
      <w:r w:rsidR="00875ACE">
        <w:rPr>
          <w:sz w:val="22"/>
          <w:szCs w:val="22"/>
        </w:rPr>
        <w:t>r</w:t>
      </w:r>
      <w:r w:rsidR="00A82C3F" w:rsidRPr="0088794D">
        <w:rPr>
          <w:sz w:val="22"/>
          <w:szCs w:val="22"/>
        </w:rPr>
        <w:t xml:space="preserve">apport de synthèse des travaux préparatoires qui a constitué </w:t>
      </w:r>
      <w:r w:rsidR="00875ACE">
        <w:rPr>
          <w:sz w:val="22"/>
          <w:szCs w:val="22"/>
        </w:rPr>
        <w:t xml:space="preserve">le </w:t>
      </w:r>
      <w:r w:rsidR="00A82C3F" w:rsidRPr="0088794D">
        <w:rPr>
          <w:sz w:val="22"/>
          <w:szCs w:val="22"/>
        </w:rPr>
        <w:t xml:space="preserve">soubassement des discussions lors de la tenue des EGF du </w:t>
      </w:r>
      <w:r w:rsidR="0090799C" w:rsidRPr="0088794D">
        <w:rPr>
          <w:sz w:val="22"/>
          <w:szCs w:val="22"/>
        </w:rPr>
        <w:t>18 au 23 janvier 2024</w:t>
      </w:r>
      <w:r w:rsidR="0088794D">
        <w:rPr>
          <w:sz w:val="22"/>
          <w:szCs w:val="22"/>
        </w:rPr>
        <w:t>.</w:t>
      </w:r>
    </w:p>
    <w:p w14:paraId="1FABEE6F" w14:textId="52EFE737" w:rsidR="00A66743" w:rsidRPr="00E01562" w:rsidRDefault="00341709" w:rsidP="004B2612">
      <w:pPr>
        <w:pStyle w:val="ListParagraph"/>
        <w:numPr>
          <w:ilvl w:val="0"/>
          <w:numId w:val="7"/>
        </w:numPr>
        <w:spacing w:after="120" w:line="288" w:lineRule="auto"/>
        <w:ind w:right="0"/>
        <w:rPr>
          <w:sz w:val="22"/>
          <w:szCs w:val="22"/>
        </w:rPr>
      </w:pPr>
      <w:r w:rsidRPr="00875ACE">
        <w:rPr>
          <w:sz w:val="22"/>
          <w:szCs w:val="22"/>
        </w:rPr>
        <w:t>Les</w:t>
      </w:r>
      <w:r w:rsidRPr="00E01562">
        <w:rPr>
          <w:sz w:val="22"/>
          <w:szCs w:val="22"/>
        </w:rPr>
        <w:t xml:space="preserve"> changements successifs d’instructions quant aux c</w:t>
      </w:r>
      <w:r w:rsidR="00A66743" w:rsidRPr="00E01562">
        <w:rPr>
          <w:sz w:val="22"/>
          <w:szCs w:val="22"/>
        </w:rPr>
        <w:t>ircuit</w:t>
      </w:r>
      <w:r w:rsidR="0036617B" w:rsidRPr="00E01562">
        <w:rPr>
          <w:sz w:val="22"/>
          <w:szCs w:val="22"/>
        </w:rPr>
        <w:t>s</w:t>
      </w:r>
      <w:r w:rsidR="00A66743" w:rsidRPr="00E01562">
        <w:rPr>
          <w:sz w:val="22"/>
          <w:szCs w:val="22"/>
        </w:rPr>
        <w:t xml:space="preserve"> de communication avec l’AFD</w:t>
      </w:r>
      <w:r w:rsidR="0036617B" w:rsidRPr="00E01562">
        <w:rPr>
          <w:sz w:val="22"/>
          <w:szCs w:val="22"/>
        </w:rPr>
        <w:t>.</w:t>
      </w:r>
    </w:p>
    <w:p w14:paraId="28971EEB" w14:textId="60200403" w:rsidR="00341709" w:rsidRPr="00E01562" w:rsidRDefault="00341709" w:rsidP="004B2612">
      <w:pPr>
        <w:pStyle w:val="ListParagraph"/>
        <w:numPr>
          <w:ilvl w:val="0"/>
          <w:numId w:val="7"/>
        </w:numPr>
        <w:spacing w:after="120" w:line="288" w:lineRule="auto"/>
        <w:ind w:right="0"/>
        <w:rPr>
          <w:sz w:val="22"/>
          <w:szCs w:val="22"/>
        </w:rPr>
      </w:pPr>
      <w:r w:rsidRPr="00875ACE">
        <w:rPr>
          <w:sz w:val="22"/>
          <w:szCs w:val="22"/>
        </w:rPr>
        <w:t>L</w:t>
      </w:r>
      <w:r w:rsidR="0088794D" w:rsidRPr="00875ACE">
        <w:rPr>
          <w:sz w:val="22"/>
          <w:szCs w:val="22"/>
        </w:rPr>
        <w:t>es</w:t>
      </w:r>
      <w:r w:rsidR="0088794D">
        <w:rPr>
          <w:sz w:val="22"/>
          <w:szCs w:val="22"/>
        </w:rPr>
        <w:t xml:space="preserve"> modifications proposées au </w:t>
      </w:r>
      <w:r w:rsidRPr="00E01562">
        <w:rPr>
          <w:sz w:val="22"/>
          <w:szCs w:val="22"/>
        </w:rPr>
        <w:t>Manuel des Procédures Opérationnelles</w:t>
      </w:r>
      <w:r w:rsidR="0088794D">
        <w:rPr>
          <w:sz w:val="22"/>
          <w:szCs w:val="22"/>
        </w:rPr>
        <w:t xml:space="preserve">, validé par l’AFD le </w:t>
      </w:r>
      <w:r w:rsidR="00875ACE">
        <w:rPr>
          <w:sz w:val="22"/>
          <w:szCs w:val="22"/>
        </w:rPr>
        <w:t>12 septembre 2023</w:t>
      </w:r>
      <w:r w:rsidR="0088794D">
        <w:rPr>
          <w:sz w:val="22"/>
          <w:szCs w:val="22"/>
        </w:rPr>
        <w:t>,</w:t>
      </w:r>
      <w:r w:rsidRPr="00E01562">
        <w:rPr>
          <w:sz w:val="22"/>
          <w:szCs w:val="22"/>
        </w:rPr>
        <w:t xml:space="preserve"> </w:t>
      </w:r>
      <w:r w:rsidR="0088794D">
        <w:rPr>
          <w:sz w:val="22"/>
          <w:szCs w:val="22"/>
        </w:rPr>
        <w:t xml:space="preserve">durant la mission de supervision de l’AFD du 6 au 9 novembre 2023. Une nouvelle version du MPO devrait être soumise à l’AFD pour ANO </w:t>
      </w:r>
      <w:r w:rsidRPr="00E01562">
        <w:rPr>
          <w:sz w:val="22"/>
          <w:szCs w:val="22"/>
        </w:rPr>
        <w:t xml:space="preserve">en </w:t>
      </w:r>
      <w:r w:rsidR="0088794D">
        <w:rPr>
          <w:sz w:val="22"/>
          <w:szCs w:val="22"/>
        </w:rPr>
        <w:t>début février 2024.</w:t>
      </w:r>
    </w:p>
    <w:p w14:paraId="25D1841B" w14:textId="77777777" w:rsidR="00E1086A" w:rsidRPr="00726EAB" w:rsidRDefault="00E1086A" w:rsidP="00E1086A">
      <w:pPr>
        <w:spacing w:after="120"/>
        <w:ind w:left="22" w:hanging="11"/>
        <w:jc w:val="both"/>
        <w:rPr>
          <w:sz w:val="20"/>
          <w:szCs w:val="20"/>
        </w:rPr>
      </w:pPr>
    </w:p>
    <w:p w14:paraId="60D7310E" w14:textId="77777777" w:rsidR="00EA55B7" w:rsidRDefault="00EA55B7" w:rsidP="00EA55B7">
      <w:pPr>
        <w:spacing w:after="5" w:line="240" w:lineRule="auto"/>
        <w:ind w:left="10" w:right="28"/>
        <w:jc w:val="both"/>
        <w:rPr>
          <w:rFonts w:ascii="Avenir" w:eastAsia="Avenir" w:hAnsi="Avenir" w:cs="Avenir"/>
          <w:i/>
          <w:color w:val="000000"/>
          <w:sz w:val="20"/>
          <w:szCs w:val="20"/>
        </w:rPr>
      </w:pPr>
    </w:p>
    <w:p w14:paraId="3A81CA1E" w14:textId="77777777" w:rsidR="00EA55B7" w:rsidRDefault="00EA55B7" w:rsidP="00EA55B7">
      <w:pPr>
        <w:spacing w:after="5" w:line="240" w:lineRule="auto"/>
        <w:ind w:left="10" w:right="28"/>
        <w:jc w:val="both"/>
        <w:rPr>
          <w:rFonts w:ascii="Avenir" w:eastAsia="Avenir" w:hAnsi="Avenir" w:cs="Avenir"/>
          <w:i/>
          <w:color w:val="000000"/>
          <w:sz w:val="20"/>
          <w:szCs w:val="20"/>
        </w:rPr>
      </w:pPr>
    </w:p>
    <w:p w14:paraId="2033A72F" w14:textId="77777777" w:rsidR="00EA55B7" w:rsidRDefault="00EA55B7" w:rsidP="00EA55B7">
      <w:pPr>
        <w:spacing w:after="5" w:line="240" w:lineRule="auto"/>
        <w:ind w:left="10" w:right="28"/>
        <w:jc w:val="both"/>
        <w:rPr>
          <w:rFonts w:ascii="Avenir" w:eastAsia="Avenir" w:hAnsi="Avenir" w:cs="Avenir"/>
          <w:i/>
          <w:color w:val="000000"/>
          <w:sz w:val="20"/>
          <w:szCs w:val="20"/>
        </w:rPr>
      </w:pPr>
    </w:p>
    <w:p w14:paraId="78A17815" w14:textId="77777777" w:rsidR="00EA55B7" w:rsidRDefault="00EA55B7" w:rsidP="00EA55B7">
      <w:pPr>
        <w:spacing w:after="5" w:line="240" w:lineRule="auto"/>
        <w:ind w:left="10" w:right="28"/>
        <w:jc w:val="both"/>
        <w:rPr>
          <w:rFonts w:ascii="Avenir" w:eastAsia="Avenir" w:hAnsi="Avenir" w:cs="Avenir"/>
          <w:i/>
          <w:color w:val="000000"/>
          <w:sz w:val="20"/>
          <w:szCs w:val="20"/>
        </w:rPr>
      </w:pPr>
    </w:p>
    <w:p w14:paraId="6588BECE" w14:textId="77777777" w:rsidR="00EA55B7" w:rsidRDefault="00EA55B7" w:rsidP="00EA55B7">
      <w:pPr>
        <w:spacing w:after="5" w:line="240" w:lineRule="auto"/>
        <w:ind w:left="10" w:right="28"/>
        <w:jc w:val="both"/>
        <w:rPr>
          <w:rFonts w:ascii="Avenir" w:eastAsia="Avenir" w:hAnsi="Avenir" w:cs="Avenir"/>
          <w:i/>
          <w:color w:val="000000"/>
          <w:sz w:val="20"/>
          <w:szCs w:val="20"/>
        </w:rPr>
      </w:pPr>
    </w:p>
    <w:p w14:paraId="4A0CC45F" w14:textId="77777777" w:rsidR="00EA55B7" w:rsidRDefault="00EA55B7" w:rsidP="00EA55B7">
      <w:pPr>
        <w:spacing w:after="5" w:line="240" w:lineRule="auto"/>
        <w:ind w:left="10" w:right="28"/>
        <w:jc w:val="both"/>
        <w:rPr>
          <w:rFonts w:ascii="Avenir" w:eastAsia="Avenir" w:hAnsi="Avenir" w:cs="Avenir"/>
          <w:i/>
          <w:color w:val="000000"/>
          <w:sz w:val="20"/>
          <w:szCs w:val="20"/>
        </w:rPr>
        <w:sectPr w:rsidR="00EA55B7" w:rsidSect="00394801">
          <w:headerReference w:type="default" r:id="rId21"/>
          <w:footerReference w:type="default" r:id="rId22"/>
          <w:headerReference w:type="first" r:id="rId23"/>
          <w:footerReference w:type="first" r:id="rId24"/>
          <w:pgSz w:w="11900" w:h="16840"/>
          <w:pgMar w:top="1961" w:right="1557" w:bottom="1493" w:left="1579" w:header="1020" w:footer="1115" w:gutter="0"/>
          <w:pgNumType w:start="1"/>
          <w:cols w:space="720"/>
          <w:titlePg/>
        </w:sectPr>
      </w:pPr>
    </w:p>
    <w:p w14:paraId="66D63AB0" w14:textId="77777777" w:rsidR="00EA55B7" w:rsidRDefault="00EA55B7" w:rsidP="004B2612">
      <w:pPr>
        <w:pStyle w:val="Heading1"/>
        <w:numPr>
          <w:ilvl w:val="0"/>
          <w:numId w:val="3"/>
        </w:numPr>
      </w:pPr>
      <w:bookmarkStart w:id="6" w:name="_Toc151470706"/>
      <w:r>
        <w:t>Evaluation de la performance du projet</w:t>
      </w:r>
      <w:bookmarkEnd w:id="6"/>
      <w:r>
        <w:t xml:space="preserve"> </w:t>
      </w:r>
    </w:p>
    <w:p w14:paraId="43966B65" w14:textId="77777777" w:rsidR="00EA55B7" w:rsidRDefault="00EA55B7" w:rsidP="00EA55B7">
      <w:pPr>
        <w:pStyle w:val="Heading2"/>
      </w:pPr>
      <w:bookmarkStart w:id="7" w:name="_Toc151470707"/>
      <w:r>
        <w:t>4.1 Evaluation de la performance du projet sur base des indicateurs du cadre logique</w:t>
      </w:r>
      <w:bookmarkEnd w:id="7"/>
      <w:r>
        <w:t xml:space="preserve"> </w:t>
      </w:r>
    </w:p>
    <w:p w14:paraId="7CA2EC63" w14:textId="77777777" w:rsidR="00EA55B7" w:rsidRDefault="00EA55B7" w:rsidP="00EA55B7">
      <w:pPr>
        <w:keepNext/>
        <w:spacing w:after="5" w:line="240" w:lineRule="auto"/>
        <w:ind w:left="20" w:right="28" w:hanging="10"/>
        <w:jc w:val="both"/>
        <w:rPr>
          <w:rFonts w:ascii="Avenir" w:eastAsia="Avenir" w:hAnsi="Avenir" w:cs="Avenir"/>
          <w:color w:val="000000"/>
          <w:sz w:val="8"/>
          <w:szCs w:val="8"/>
        </w:rPr>
      </w:pPr>
    </w:p>
    <w:p w14:paraId="4C216421" w14:textId="77777777" w:rsidR="00EA55B7" w:rsidRDefault="00EA55B7" w:rsidP="00EA55B7">
      <w:pPr>
        <w:spacing w:after="5" w:line="240" w:lineRule="auto"/>
        <w:ind w:right="28"/>
        <w:jc w:val="both"/>
        <w:rPr>
          <w:rFonts w:ascii="Avenir" w:eastAsia="Avenir" w:hAnsi="Avenir" w:cs="Avenir"/>
          <w:color w:val="000000"/>
        </w:rPr>
      </w:pPr>
      <w:bookmarkStart w:id="8" w:name="_heading=h.tyjcwt" w:colFirst="0" w:colLast="0"/>
      <w:bookmarkEnd w:id="8"/>
    </w:p>
    <w:tbl>
      <w:tblPr>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701"/>
        <w:gridCol w:w="1559"/>
        <w:gridCol w:w="1559"/>
        <w:gridCol w:w="1276"/>
        <w:gridCol w:w="992"/>
        <w:gridCol w:w="709"/>
        <w:gridCol w:w="1134"/>
        <w:gridCol w:w="1843"/>
        <w:gridCol w:w="992"/>
        <w:gridCol w:w="992"/>
        <w:gridCol w:w="709"/>
      </w:tblGrid>
      <w:tr w:rsidR="007A3ADC" w:rsidRPr="00E502B6" w14:paraId="0C13C017" w14:textId="77777777" w:rsidTr="00E502B6">
        <w:trPr>
          <w:trHeight w:val="940"/>
          <w:jc w:val="center"/>
        </w:trPr>
        <w:tc>
          <w:tcPr>
            <w:tcW w:w="1413" w:type="dxa"/>
            <w:shd w:val="clear" w:color="auto" w:fill="DDEBF7"/>
          </w:tcPr>
          <w:p w14:paraId="380B22C0" w14:textId="77777777" w:rsidR="00EA55B7" w:rsidRPr="00E502B6" w:rsidRDefault="00EA55B7" w:rsidP="00FB1207">
            <w:pPr>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Produits</w:t>
            </w:r>
          </w:p>
        </w:tc>
        <w:tc>
          <w:tcPr>
            <w:tcW w:w="1701" w:type="dxa"/>
            <w:shd w:val="clear" w:color="auto" w:fill="DDEBF7"/>
          </w:tcPr>
          <w:p w14:paraId="1E40F4A5" w14:textId="77777777" w:rsidR="00EA55B7" w:rsidRPr="00E502B6" w:rsidRDefault="00EA55B7" w:rsidP="00FB1207">
            <w:pPr>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Indicateurs</w:t>
            </w:r>
          </w:p>
        </w:tc>
        <w:tc>
          <w:tcPr>
            <w:tcW w:w="1559" w:type="dxa"/>
            <w:shd w:val="clear" w:color="auto" w:fill="E3F1ED"/>
          </w:tcPr>
          <w:p w14:paraId="3CF63010" w14:textId="77777777" w:rsidR="00EA55B7" w:rsidRPr="00E502B6" w:rsidRDefault="00EA55B7" w:rsidP="00FB1207">
            <w:pPr>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Ligne de base </w:t>
            </w:r>
            <w:r w:rsidRPr="00E502B6">
              <w:rPr>
                <w:rFonts w:asciiTheme="minorHAnsi" w:eastAsia="Avenir" w:hAnsiTheme="minorHAnsi" w:cstheme="minorHAnsi"/>
                <w:i/>
                <w:color w:val="000000"/>
                <w:sz w:val="14"/>
                <w:szCs w:val="14"/>
                <w:vertAlign w:val="superscript"/>
              </w:rPr>
              <w:footnoteReference w:id="3"/>
            </w:r>
          </w:p>
          <w:p w14:paraId="4B9EB2A6" w14:textId="77777777" w:rsidR="00EA55B7" w:rsidRPr="00E502B6" w:rsidRDefault="00EA55B7" w:rsidP="00FB1207">
            <w:pPr>
              <w:rPr>
                <w:rFonts w:asciiTheme="minorHAnsi" w:eastAsia="Avenir" w:hAnsiTheme="minorHAnsi" w:cstheme="minorHAnsi"/>
                <w:color w:val="000000"/>
                <w:sz w:val="14"/>
                <w:szCs w:val="14"/>
              </w:rPr>
            </w:pPr>
          </w:p>
        </w:tc>
        <w:tc>
          <w:tcPr>
            <w:tcW w:w="1559" w:type="dxa"/>
            <w:shd w:val="clear" w:color="auto" w:fill="E3F1ED"/>
          </w:tcPr>
          <w:p w14:paraId="2238662B" w14:textId="77777777" w:rsidR="00EA55B7" w:rsidRPr="00E502B6" w:rsidRDefault="00EA55B7" w:rsidP="00FB1207">
            <w:pPr>
              <w:spacing w:after="5" w:line="271"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Cible visée pour la période de rapportage </w:t>
            </w:r>
          </w:p>
        </w:tc>
        <w:tc>
          <w:tcPr>
            <w:tcW w:w="1276" w:type="dxa"/>
            <w:shd w:val="clear" w:color="auto" w:fill="E3F1ED"/>
          </w:tcPr>
          <w:p w14:paraId="68B44D9F" w14:textId="77777777" w:rsidR="00EA55B7" w:rsidRPr="00E502B6" w:rsidRDefault="00EA55B7" w:rsidP="00FB1207">
            <w:pPr>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Valeur atteinte pour la période de rapportage</w:t>
            </w:r>
          </w:p>
        </w:tc>
        <w:tc>
          <w:tcPr>
            <w:tcW w:w="992" w:type="dxa"/>
            <w:shd w:val="clear" w:color="auto" w:fill="E3F1ED"/>
          </w:tcPr>
          <w:p w14:paraId="6812A9F8" w14:textId="77777777" w:rsidR="00EA55B7" w:rsidRPr="00E502B6" w:rsidRDefault="00EA55B7" w:rsidP="00FB1207">
            <w:pPr>
              <w:jc w:val="center"/>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Valeur </w:t>
            </w:r>
            <w:r w:rsidRPr="00360BAD">
              <w:rPr>
                <w:rFonts w:asciiTheme="minorHAnsi" w:eastAsia="Avenir" w:hAnsiTheme="minorHAnsi" w:cstheme="minorHAnsi"/>
                <w:color w:val="000000"/>
                <w:sz w:val="14"/>
                <w:szCs w:val="14"/>
              </w:rPr>
              <w:t>2021</w:t>
            </w:r>
          </w:p>
        </w:tc>
        <w:tc>
          <w:tcPr>
            <w:tcW w:w="709" w:type="dxa"/>
            <w:shd w:val="clear" w:color="auto" w:fill="E3F1ED"/>
          </w:tcPr>
          <w:p w14:paraId="2F0F8DCD" w14:textId="77777777" w:rsidR="00EA55B7" w:rsidRPr="00E502B6" w:rsidRDefault="00EA55B7" w:rsidP="00FB1207">
            <w:pPr>
              <w:jc w:val="center"/>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Valeur </w:t>
            </w:r>
            <w:r w:rsidRPr="00360BAD">
              <w:rPr>
                <w:rFonts w:asciiTheme="minorHAnsi" w:eastAsia="Avenir" w:hAnsiTheme="minorHAnsi" w:cstheme="minorHAnsi"/>
                <w:color w:val="000000"/>
                <w:sz w:val="14"/>
                <w:szCs w:val="14"/>
              </w:rPr>
              <w:t>2022</w:t>
            </w:r>
          </w:p>
        </w:tc>
        <w:tc>
          <w:tcPr>
            <w:tcW w:w="1134" w:type="dxa"/>
            <w:shd w:val="clear" w:color="auto" w:fill="E3F1ED"/>
          </w:tcPr>
          <w:p w14:paraId="02BFAADF" w14:textId="77777777" w:rsidR="00EA55B7" w:rsidRPr="00E502B6" w:rsidRDefault="00EA55B7" w:rsidP="00FB1207">
            <w:pPr>
              <w:jc w:val="center"/>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Valeur actuelle (en cumulatif)</w:t>
            </w:r>
            <w:r w:rsidRPr="00E502B6">
              <w:rPr>
                <w:rFonts w:asciiTheme="minorHAnsi" w:eastAsia="Avenir" w:hAnsiTheme="minorHAnsi" w:cstheme="minorHAnsi"/>
                <w:i/>
                <w:color w:val="000000"/>
                <w:sz w:val="14"/>
                <w:szCs w:val="14"/>
                <w:vertAlign w:val="superscript"/>
              </w:rPr>
              <w:footnoteReference w:id="4"/>
            </w:r>
            <w:r w:rsidRPr="00E502B6">
              <w:rPr>
                <w:rFonts w:asciiTheme="minorHAnsi" w:eastAsia="Avenir" w:hAnsiTheme="minorHAnsi" w:cstheme="minorHAnsi"/>
                <w:color w:val="000000"/>
                <w:sz w:val="14"/>
                <w:szCs w:val="14"/>
              </w:rPr>
              <w:t xml:space="preserve"> </w:t>
            </w:r>
          </w:p>
        </w:tc>
        <w:tc>
          <w:tcPr>
            <w:tcW w:w="1843" w:type="dxa"/>
            <w:shd w:val="clear" w:color="auto" w:fill="E3F1ED"/>
          </w:tcPr>
          <w:p w14:paraId="0E0AE5BC" w14:textId="5402BE55" w:rsidR="00EA55B7" w:rsidRPr="00E502B6" w:rsidRDefault="00EA55B7" w:rsidP="00FB1207">
            <w:pPr>
              <w:jc w:val="center"/>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Cible finale dans le </w:t>
            </w:r>
            <w:r w:rsidR="000269B9">
              <w:rPr>
                <w:rFonts w:asciiTheme="minorHAnsi" w:eastAsia="Avenir" w:hAnsiTheme="minorHAnsi" w:cstheme="minorHAnsi"/>
                <w:color w:val="000000"/>
                <w:sz w:val="14"/>
                <w:szCs w:val="14"/>
              </w:rPr>
              <w:t>PRODOC</w:t>
            </w:r>
            <w:r w:rsidRPr="00E502B6">
              <w:rPr>
                <w:rFonts w:asciiTheme="minorHAnsi" w:eastAsia="Avenir" w:hAnsiTheme="minorHAnsi" w:cstheme="minorHAnsi"/>
                <w:i/>
                <w:color w:val="000000"/>
                <w:sz w:val="14"/>
                <w:szCs w:val="14"/>
                <w:vertAlign w:val="superscript"/>
              </w:rPr>
              <w:footnoteReference w:id="5"/>
            </w:r>
          </w:p>
        </w:tc>
        <w:tc>
          <w:tcPr>
            <w:tcW w:w="992" w:type="dxa"/>
            <w:shd w:val="clear" w:color="auto" w:fill="E3F1ED"/>
          </w:tcPr>
          <w:p w14:paraId="531C2408" w14:textId="77777777" w:rsidR="00EA55B7" w:rsidRPr="00E502B6" w:rsidRDefault="00EA55B7" w:rsidP="00FB1207">
            <w:pPr>
              <w:jc w:val="center"/>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Cible finale révisée le cas échéant </w:t>
            </w:r>
          </w:p>
        </w:tc>
        <w:tc>
          <w:tcPr>
            <w:tcW w:w="992" w:type="dxa"/>
            <w:shd w:val="clear" w:color="auto" w:fill="E7E6E6"/>
          </w:tcPr>
          <w:p w14:paraId="799F235D" w14:textId="77777777" w:rsidR="00EA55B7" w:rsidRPr="00E502B6" w:rsidRDefault="00EA55B7" w:rsidP="00FB1207">
            <w:pPr>
              <w:jc w:val="center"/>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Hyperlien et numéro de la décision d’approbation de la révision de la cible le cas échéant</w:t>
            </w:r>
          </w:p>
        </w:tc>
        <w:tc>
          <w:tcPr>
            <w:tcW w:w="709" w:type="dxa"/>
            <w:shd w:val="clear" w:color="auto" w:fill="E7E6E6"/>
          </w:tcPr>
          <w:p w14:paraId="691CAC88" w14:textId="77777777" w:rsidR="00EA55B7" w:rsidRPr="00E502B6" w:rsidRDefault="00EA55B7" w:rsidP="00FB1207">
            <w:pPr>
              <w:jc w:val="center"/>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Commentaires</w:t>
            </w:r>
            <w:r w:rsidRPr="00E502B6">
              <w:rPr>
                <w:rFonts w:asciiTheme="minorHAnsi" w:eastAsia="Avenir" w:hAnsiTheme="minorHAnsi" w:cstheme="minorHAnsi"/>
                <w:i/>
                <w:color w:val="000000"/>
                <w:sz w:val="14"/>
                <w:szCs w:val="14"/>
                <w:vertAlign w:val="superscript"/>
              </w:rPr>
              <w:footnoteReference w:id="6"/>
            </w:r>
          </w:p>
        </w:tc>
      </w:tr>
      <w:tr w:rsidR="007A3ADC" w:rsidRPr="00E502B6" w14:paraId="4B131356" w14:textId="77777777" w:rsidTr="00E502B6">
        <w:trPr>
          <w:trHeight w:val="310"/>
          <w:jc w:val="center"/>
        </w:trPr>
        <w:tc>
          <w:tcPr>
            <w:tcW w:w="1413" w:type="dxa"/>
            <w:vMerge w:val="restart"/>
            <w:shd w:val="clear" w:color="auto" w:fill="auto"/>
          </w:tcPr>
          <w:p w14:paraId="6CBCEE4C" w14:textId="74B57C46" w:rsidR="00D80341" w:rsidRPr="00E502B6" w:rsidRDefault="00D80341" w:rsidP="00203C94">
            <w:pPr>
              <w:spacing w:after="0"/>
              <w:rPr>
                <w:rFonts w:asciiTheme="minorHAnsi" w:eastAsia="Avenir" w:hAnsiTheme="minorHAnsi" w:cstheme="minorHAnsi"/>
                <w:b/>
                <w:bCs/>
                <w:color w:val="000000"/>
                <w:sz w:val="14"/>
                <w:szCs w:val="14"/>
              </w:rPr>
            </w:pPr>
            <w:r w:rsidRPr="00E502B6">
              <w:rPr>
                <w:rFonts w:asciiTheme="minorHAnsi" w:eastAsia="Avenir" w:hAnsiTheme="minorHAnsi" w:cstheme="minorHAnsi"/>
                <w:b/>
                <w:bCs/>
                <w:color w:val="000000"/>
                <w:sz w:val="14"/>
                <w:szCs w:val="14"/>
              </w:rPr>
              <w:t>Produit 1 : Une politique forestière permettant une gestion durable des ressources forestières par les multiples acteurs du secteur est adoptée formellement par la RDC</w:t>
            </w:r>
          </w:p>
        </w:tc>
        <w:tc>
          <w:tcPr>
            <w:tcW w:w="1701" w:type="dxa"/>
            <w:shd w:val="clear" w:color="auto" w:fill="auto"/>
          </w:tcPr>
          <w:p w14:paraId="270EBF70" w14:textId="5BD35D20"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Le Conseil consultatif national des forêts chargé de s’assurer de la transparence et du côté participatif du processus est opérationnel</w:t>
            </w:r>
          </w:p>
        </w:tc>
        <w:tc>
          <w:tcPr>
            <w:tcW w:w="1559" w:type="dxa"/>
            <w:shd w:val="clear" w:color="auto" w:fill="FFFFFF"/>
          </w:tcPr>
          <w:p w14:paraId="3A42FAB9" w14:textId="1AC556FD"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Valeur de </w:t>
            </w:r>
            <w:r w:rsidR="009521DE" w:rsidRPr="00E502B6">
              <w:rPr>
                <w:rFonts w:asciiTheme="minorHAnsi" w:eastAsia="Avenir" w:hAnsiTheme="minorHAnsi" w:cstheme="minorHAnsi"/>
                <w:color w:val="000000"/>
                <w:sz w:val="14"/>
                <w:szCs w:val="14"/>
              </w:rPr>
              <w:t>base :</w:t>
            </w:r>
            <w:r w:rsidRPr="00E502B6">
              <w:rPr>
                <w:rFonts w:asciiTheme="minorHAnsi" w:eastAsia="Avenir" w:hAnsiTheme="minorHAnsi" w:cstheme="minorHAnsi"/>
                <w:color w:val="000000"/>
                <w:sz w:val="14"/>
                <w:szCs w:val="14"/>
              </w:rPr>
              <w:t xml:space="preserve"> le Conseil Consultatif existe par décret mais n’est pas opérationnel et peu inclusif.</w:t>
            </w:r>
          </w:p>
          <w:p w14:paraId="7BD2FFD4" w14:textId="2A2802C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559" w:type="dxa"/>
          </w:tcPr>
          <w:p w14:paraId="5BFF6455" w14:textId="77777777"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w:t>
            </w:r>
          </w:p>
          <w:p w14:paraId="6FB8FB20" w14:textId="557448AE"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Arrêté portant création du conseil </w:t>
            </w:r>
            <w:r w:rsidR="009521DE" w:rsidRPr="00E502B6">
              <w:rPr>
                <w:rFonts w:asciiTheme="minorHAnsi" w:eastAsia="Avenir" w:hAnsiTheme="minorHAnsi" w:cstheme="minorHAnsi"/>
                <w:color w:val="000000"/>
                <w:sz w:val="14"/>
                <w:szCs w:val="14"/>
              </w:rPr>
              <w:t>révisé ;</w:t>
            </w:r>
            <w:r w:rsidRPr="00E502B6">
              <w:rPr>
                <w:rFonts w:asciiTheme="minorHAnsi" w:eastAsia="Avenir" w:hAnsiTheme="minorHAnsi" w:cstheme="minorHAnsi"/>
                <w:color w:val="000000"/>
                <w:sz w:val="14"/>
                <w:szCs w:val="14"/>
              </w:rPr>
              <w:t xml:space="preserve"> </w:t>
            </w:r>
          </w:p>
          <w:p w14:paraId="2686EA32" w14:textId="77777777"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Conseil doté d'un secrétariat autonome du PGDF </w:t>
            </w:r>
          </w:p>
          <w:p w14:paraId="68AD678B" w14:textId="20D3457A"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Au moins 8 réunions de concertations organisées</w:t>
            </w:r>
          </w:p>
        </w:tc>
        <w:tc>
          <w:tcPr>
            <w:tcW w:w="1276" w:type="dxa"/>
          </w:tcPr>
          <w:p w14:paraId="4C466410" w14:textId="60354B62" w:rsidR="00D80341" w:rsidRPr="00E502B6" w:rsidRDefault="007A3ADC" w:rsidP="00703B5F">
            <w:pPr>
              <w:spacing w:after="0" w:line="240" w:lineRule="auto"/>
              <w:rPr>
                <w:rFonts w:asciiTheme="minorHAnsi" w:eastAsia="MS Mincho" w:hAnsiTheme="minorHAnsi" w:cstheme="minorHAnsi"/>
                <w:color w:val="000000"/>
                <w:sz w:val="14"/>
                <w:szCs w:val="14"/>
              </w:rPr>
            </w:pPr>
            <w:r w:rsidRPr="00E502B6">
              <w:rPr>
                <w:rFonts w:asciiTheme="minorHAnsi" w:eastAsia="Avenir" w:hAnsiTheme="minorHAnsi" w:cstheme="minorHAnsi"/>
                <w:color w:val="000000"/>
                <w:sz w:val="14"/>
                <w:szCs w:val="14"/>
              </w:rPr>
              <w:t xml:space="preserve">Signature du Décret 23/11 du 8 mars 2023 portant révision du </w:t>
            </w:r>
            <w:r w:rsidRPr="00E502B6">
              <w:rPr>
                <w:rFonts w:asciiTheme="minorHAnsi" w:eastAsia="MS Mincho" w:hAnsiTheme="minorHAnsi" w:cstheme="minorHAnsi"/>
                <w:color w:val="000000"/>
                <w:sz w:val="14"/>
                <w:szCs w:val="14"/>
              </w:rPr>
              <w:t xml:space="preserve">Décret N°08/03 du 26 janvier </w:t>
            </w:r>
            <w:r w:rsidR="009521DE" w:rsidRPr="00E502B6">
              <w:rPr>
                <w:rFonts w:asciiTheme="minorHAnsi" w:eastAsia="MS Mincho" w:hAnsiTheme="minorHAnsi" w:cstheme="minorHAnsi"/>
                <w:color w:val="000000"/>
                <w:sz w:val="14"/>
                <w:szCs w:val="14"/>
              </w:rPr>
              <w:t>2008 du</w:t>
            </w:r>
            <w:r w:rsidRPr="00E502B6">
              <w:rPr>
                <w:rFonts w:asciiTheme="minorHAnsi" w:eastAsia="MS Mincho" w:hAnsiTheme="minorHAnsi" w:cstheme="minorHAnsi"/>
                <w:color w:val="000000"/>
                <w:sz w:val="14"/>
                <w:szCs w:val="14"/>
              </w:rPr>
              <w:t xml:space="preserve"> CCNF</w:t>
            </w:r>
          </w:p>
          <w:p w14:paraId="5F6A1F54" w14:textId="402C8E14" w:rsidR="007A3ADC" w:rsidRPr="00E502B6" w:rsidRDefault="007A3ADC" w:rsidP="00703B5F">
            <w:pPr>
              <w:spacing w:after="0" w:line="240" w:lineRule="auto"/>
              <w:rPr>
                <w:rFonts w:asciiTheme="minorHAnsi" w:eastAsia="Avenir" w:hAnsiTheme="minorHAnsi" w:cstheme="minorHAnsi"/>
                <w:color w:val="000000"/>
                <w:sz w:val="14"/>
                <w:szCs w:val="14"/>
              </w:rPr>
            </w:pPr>
            <w:r w:rsidRPr="00E502B6">
              <w:rPr>
                <w:rFonts w:asciiTheme="minorHAnsi" w:eastAsia="MS Mincho" w:hAnsiTheme="minorHAnsi" w:cstheme="minorHAnsi"/>
                <w:color w:val="000000"/>
                <w:sz w:val="14"/>
                <w:szCs w:val="14"/>
              </w:rPr>
              <w:t>Tenue de la 1</w:t>
            </w:r>
            <w:r w:rsidRPr="00E502B6">
              <w:rPr>
                <w:rFonts w:asciiTheme="minorHAnsi" w:eastAsia="MS Mincho" w:hAnsiTheme="minorHAnsi" w:cstheme="minorHAnsi"/>
                <w:color w:val="000000"/>
                <w:sz w:val="14"/>
                <w:szCs w:val="14"/>
                <w:vertAlign w:val="superscript"/>
              </w:rPr>
              <w:t>e</w:t>
            </w:r>
            <w:r w:rsidRPr="00E502B6">
              <w:rPr>
                <w:rFonts w:asciiTheme="minorHAnsi" w:eastAsia="MS Mincho" w:hAnsiTheme="minorHAnsi" w:cstheme="minorHAnsi"/>
                <w:color w:val="000000"/>
                <w:sz w:val="14"/>
                <w:szCs w:val="14"/>
              </w:rPr>
              <w:t xml:space="preserve"> session du CCNF reformé</w:t>
            </w:r>
            <w:r w:rsidR="00E22CD4" w:rsidRPr="00E502B6">
              <w:rPr>
                <w:rFonts w:asciiTheme="minorHAnsi" w:eastAsia="MS Mincho" w:hAnsiTheme="minorHAnsi" w:cstheme="minorHAnsi"/>
                <w:color w:val="000000"/>
                <w:sz w:val="14"/>
                <w:szCs w:val="14"/>
              </w:rPr>
              <w:t xml:space="preserve"> du 2 au 3/10/2023</w:t>
            </w:r>
          </w:p>
        </w:tc>
        <w:tc>
          <w:tcPr>
            <w:tcW w:w="992" w:type="dxa"/>
          </w:tcPr>
          <w:p w14:paraId="0540BF92" w14:textId="0273CE0B" w:rsidR="00D80341" w:rsidRPr="00E502B6" w:rsidRDefault="007A3ADC" w:rsidP="00703B5F">
            <w:pPr>
              <w:spacing w:after="0" w:line="240" w:lineRule="auto"/>
              <w:rPr>
                <w:rFonts w:asciiTheme="minorHAnsi" w:eastAsia="Avenir" w:hAnsiTheme="minorHAnsi" w:cstheme="minorHAnsi"/>
                <w:color w:val="000000"/>
                <w:sz w:val="14"/>
                <w:szCs w:val="14"/>
              </w:rPr>
            </w:pPr>
            <w:r w:rsidRPr="00E502B6">
              <w:rPr>
                <w:rFonts w:asciiTheme="minorHAnsi" w:eastAsia="MS Mincho" w:hAnsiTheme="minorHAnsi" w:cstheme="minorHAnsi"/>
                <w:color w:val="000000"/>
                <w:sz w:val="14"/>
                <w:szCs w:val="14"/>
              </w:rPr>
              <w:t xml:space="preserve">Décret N°08/03 du 26 janvier </w:t>
            </w:r>
            <w:r w:rsidR="009521DE" w:rsidRPr="00E502B6">
              <w:rPr>
                <w:rFonts w:asciiTheme="minorHAnsi" w:eastAsia="MS Mincho" w:hAnsiTheme="minorHAnsi" w:cstheme="minorHAnsi"/>
                <w:color w:val="000000"/>
                <w:sz w:val="14"/>
                <w:szCs w:val="14"/>
              </w:rPr>
              <w:t>2008 du</w:t>
            </w:r>
            <w:r w:rsidRPr="00E502B6">
              <w:rPr>
                <w:rFonts w:asciiTheme="minorHAnsi" w:eastAsia="MS Mincho" w:hAnsiTheme="minorHAnsi" w:cstheme="minorHAnsi"/>
                <w:color w:val="000000"/>
                <w:sz w:val="14"/>
                <w:szCs w:val="14"/>
              </w:rPr>
              <w:t xml:space="preserve"> CCNF</w:t>
            </w:r>
          </w:p>
        </w:tc>
        <w:tc>
          <w:tcPr>
            <w:tcW w:w="709" w:type="dxa"/>
          </w:tcPr>
          <w:p w14:paraId="200206A7" w14:textId="0EFF6064" w:rsidR="00D80341" w:rsidRPr="00E502B6" w:rsidRDefault="007A3ADC" w:rsidP="00703B5F">
            <w:pPr>
              <w:spacing w:after="0" w:line="240" w:lineRule="auto"/>
              <w:rPr>
                <w:rFonts w:asciiTheme="minorHAnsi" w:eastAsia="Avenir" w:hAnsiTheme="minorHAnsi" w:cstheme="minorHAnsi"/>
                <w:color w:val="000000"/>
                <w:sz w:val="14"/>
                <w:szCs w:val="14"/>
              </w:rPr>
            </w:pPr>
            <w:r w:rsidRPr="00E502B6">
              <w:rPr>
                <w:rFonts w:asciiTheme="minorHAnsi" w:eastAsia="MS Mincho" w:hAnsiTheme="minorHAnsi" w:cstheme="minorHAnsi"/>
                <w:color w:val="000000"/>
                <w:sz w:val="14"/>
                <w:szCs w:val="14"/>
              </w:rPr>
              <w:t xml:space="preserve">Décret N°08/03 du 26 janvier </w:t>
            </w:r>
            <w:r w:rsidR="009521DE" w:rsidRPr="00E502B6">
              <w:rPr>
                <w:rFonts w:asciiTheme="minorHAnsi" w:eastAsia="MS Mincho" w:hAnsiTheme="minorHAnsi" w:cstheme="minorHAnsi"/>
                <w:color w:val="000000"/>
                <w:sz w:val="14"/>
                <w:szCs w:val="14"/>
              </w:rPr>
              <w:t>2008 du</w:t>
            </w:r>
            <w:r w:rsidRPr="00E502B6">
              <w:rPr>
                <w:rFonts w:asciiTheme="minorHAnsi" w:eastAsia="MS Mincho" w:hAnsiTheme="minorHAnsi" w:cstheme="minorHAnsi"/>
                <w:color w:val="000000"/>
                <w:sz w:val="14"/>
                <w:szCs w:val="14"/>
              </w:rPr>
              <w:t xml:space="preserve"> CCNF</w:t>
            </w:r>
          </w:p>
        </w:tc>
        <w:tc>
          <w:tcPr>
            <w:tcW w:w="1134" w:type="dxa"/>
            <w:shd w:val="clear" w:color="auto" w:fill="auto"/>
          </w:tcPr>
          <w:p w14:paraId="42D9821F" w14:textId="655D1E2C" w:rsidR="007A3ADC" w:rsidRPr="00E502B6" w:rsidRDefault="007A3ADC" w:rsidP="007A3ADC">
            <w:pPr>
              <w:spacing w:after="0" w:line="240" w:lineRule="auto"/>
              <w:rPr>
                <w:rFonts w:asciiTheme="minorHAnsi" w:eastAsia="MS Mincho" w:hAnsiTheme="minorHAnsi" w:cstheme="minorHAnsi"/>
                <w:color w:val="000000"/>
                <w:sz w:val="14"/>
                <w:szCs w:val="14"/>
              </w:rPr>
            </w:pPr>
            <w:r w:rsidRPr="00E502B6">
              <w:rPr>
                <w:rFonts w:asciiTheme="minorHAnsi" w:eastAsia="Avenir" w:hAnsiTheme="minorHAnsi" w:cstheme="minorHAnsi"/>
                <w:color w:val="000000"/>
                <w:sz w:val="14"/>
                <w:szCs w:val="14"/>
              </w:rPr>
              <w:t xml:space="preserve">Signature du Décret 23/11 du 8 mars 2023 portant révision du </w:t>
            </w:r>
            <w:r w:rsidRPr="00E502B6">
              <w:rPr>
                <w:rFonts w:asciiTheme="minorHAnsi" w:eastAsia="MS Mincho" w:hAnsiTheme="minorHAnsi" w:cstheme="minorHAnsi"/>
                <w:color w:val="000000"/>
                <w:sz w:val="14"/>
                <w:szCs w:val="14"/>
              </w:rPr>
              <w:t xml:space="preserve">Décret N°08/03 du 26 janvier </w:t>
            </w:r>
            <w:r w:rsidR="009521DE" w:rsidRPr="00E502B6">
              <w:rPr>
                <w:rFonts w:asciiTheme="minorHAnsi" w:eastAsia="MS Mincho" w:hAnsiTheme="minorHAnsi" w:cstheme="minorHAnsi"/>
                <w:color w:val="000000"/>
                <w:sz w:val="14"/>
                <w:szCs w:val="14"/>
              </w:rPr>
              <w:t>2008 du</w:t>
            </w:r>
            <w:r w:rsidRPr="00E502B6">
              <w:rPr>
                <w:rFonts w:asciiTheme="minorHAnsi" w:eastAsia="MS Mincho" w:hAnsiTheme="minorHAnsi" w:cstheme="minorHAnsi"/>
                <w:color w:val="000000"/>
                <w:sz w:val="14"/>
                <w:szCs w:val="14"/>
              </w:rPr>
              <w:t xml:space="preserve"> CCNF</w:t>
            </w:r>
          </w:p>
          <w:p w14:paraId="08C5FA81" w14:textId="2D61C04C" w:rsidR="00D80341" w:rsidRPr="00E502B6" w:rsidRDefault="007A3ADC" w:rsidP="007A3ADC">
            <w:pPr>
              <w:spacing w:after="0" w:line="240" w:lineRule="auto"/>
              <w:rPr>
                <w:rFonts w:asciiTheme="minorHAnsi" w:eastAsia="Avenir" w:hAnsiTheme="minorHAnsi" w:cstheme="minorHAnsi"/>
                <w:color w:val="000000"/>
                <w:sz w:val="14"/>
                <w:szCs w:val="14"/>
              </w:rPr>
            </w:pPr>
            <w:r w:rsidRPr="00E502B6">
              <w:rPr>
                <w:rFonts w:asciiTheme="minorHAnsi" w:eastAsia="MS Mincho" w:hAnsiTheme="minorHAnsi" w:cstheme="minorHAnsi"/>
                <w:color w:val="000000"/>
                <w:sz w:val="14"/>
                <w:szCs w:val="14"/>
              </w:rPr>
              <w:t>Tenue de la 1</w:t>
            </w:r>
            <w:r w:rsidRPr="00E502B6">
              <w:rPr>
                <w:rFonts w:asciiTheme="minorHAnsi" w:eastAsia="MS Mincho" w:hAnsiTheme="minorHAnsi" w:cstheme="minorHAnsi"/>
                <w:color w:val="000000"/>
                <w:sz w:val="14"/>
                <w:szCs w:val="14"/>
                <w:vertAlign w:val="superscript"/>
              </w:rPr>
              <w:t>e</w:t>
            </w:r>
            <w:r w:rsidRPr="00E502B6">
              <w:rPr>
                <w:rFonts w:asciiTheme="minorHAnsi" w:eastAsia="MS Mincho" w:hAnsiTheme="minorHAnsi" w:cstheme="minorHAnsi"/>
                <w:color w:val="000000"/>
                <w:sz w:val="14"/>
                <w:szCs w:val="14"/>
              </w:rPr>
              <w:t xml:space="preserve"> session du CCNF reformé</w:t>
            </w:r>
          </w:p>
        </w:tc>
        <w:tc>
          <w:tcPr>
            <w:tcW w:w="1843" w:type="dxa"/>
            <w:shd w:val="clear" w:color="auto" w:fill="auto"/>
          </w:tcPr>
          <w:p w14:paraId="28CC6E01" w14:textId="77777777" w:rsidR="00E502B6" w:rsidRDefault="00E502B6" w:rsidP="00703B5F">
            <w:pPr>
              <w:spacing w:after="0" w:line="240" w:lineRule="auto"/>
              <w:rPr>
                <w:sz w:val="14"/>
                <w:szCs w:val="14"/>
              </w:rPr>
            </w:pPr>
            <w:r w:rsidRPr="00E502B6">
              <w:rPr>
                <w:sz w:val="14"/>
                <w:szCs w:val="14"/>
              </w:rPr>
              <w:t xml:space="preserve">Cible fin phase 1 : Conseil opérationnel, au moins 4 réunions de concertation, révision de l’arrêté élaboré pour sa création. </w:t>
            </w:r>
          </w:p>
          <w:p w14:paraId="2E27E56E" w14:textId="4BEEF226" w:rsidR="00D80341" w:rsidRPr="00E502B6" w:rsidRDefault="00E502B6" w:rsidP="00703B5F">
            <w:pPr>
              <w:spacing w:after="0" w:line="240" w:lineRule="auto"/>
              <w:rPr>
                <w:rFonts w:asciiTheme="minorHAnsi" w:eastAsia="Avenir" w:hAnsiTheme="minorHAnsi" w:cstheme="minorHAnsi"/>
                <w:color w:val="000000"/>
                <w:sz w:val="14"/>
                <w:szCs w:val="14"/>
              </w:rPr>
            </w:pPr>
            <w:r w:rsidRPr="00E502B6">
              <w:rPr>
                <w:sz w:val="14"/>
                <w:szCs w:val="14"/>
              </w:rPr>
              <w:t>Cible fin phase 2 : Conseil avec un secrétariat autonome du PGDF ; au moins 8 réunions de concertation</w:t>
            </w:r>
          </w:p>
        </w:tc>
        <w:tc>
          <w:tcPr>
            <w:tcW w:w="992" w:type="dxa"/>
            <w:shd w:val="clear" w:color="auto" w:fill="auto"/>
          </w:tcPr>
          <w:p w14:paraId="4B997A23"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992" w:type="dxa"/>
            <w:shd w:val="clear" w:color="auto" w:fill="auto"/>
          </w:tcPr>
          <w:p w14:paraId="59EF6E00"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709" w:type="dxa"/>
          </w:tcPr>
          <w:p w14:paraId="515BD54F"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r>
      <w:tr w:rsidR="007A3ADC" w:rsidRPr="00E502B6" w14:paraId="3E1C9885" w14:textId="77777777" w:rsidTr="00E502B6">
        <w:trPr>
          <w:trHeight w:val="310"/>
          <w:jc w:val="center"/>
        </w:trPr>
        <w:tc>
          <w:tcPr>
            <w:tcW w:w="1413" w:type="dxa"/>
            <w:vMerge/>
            <w:shd w:val="clear" w:color="auto" w:fill="auto"/>
          </w:tcPr>
          <w:p w14:paraId="5413BAF5" w14:textId="77777777" w:rsidR="00D80341" w:rsidRPr="00E502B6" w:rsidRDefault="00D80341" w:rsidP="00203C94">
            <w:pPr>
              <w:spacing w:after="0"/>
              <w:rPr>
                <w:rFonts w:asciiTheme="minorHAnsi" w:eastAsia="Avenir" w:hAnsiTheme="minorHAnsi" w:cstheme="minorHAnsi"/>
                <w:color w:val="000000"/>
                <w:sz w:val="14"/>
                <w:szCs w:val="14"/>
              </w:rPr>
            </w:pPr>
          </w:p>
        </w:tc>
        <w:tc>
          <w:tcPr>
            <w:tcW w:w="1701" w:type="dxa"/>
            <w:shd w:val="clear" w:color="auto" w:fill="auto"/>
          </w:tcPr>
          <w:p w14:paraId="06E2C1F8" w14:textId="5AEFC8D1"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Toutes les réunions de </w:t>
            </w:r>
            <w:r w:rsidR="009521DE" w:rsidRPr="00E502B6">
              <w:rPr>
                <w:rFonts w:asciiTheme="minorHAnsi" w:eastAsia="Avenir" w:hAnsiTheme="minorHAnsi" w:cstheme="minorHAnsi"/>
                <w:color w:val="000000"/>
                <w:sz w:val="14"/>
                <w:szCs w:val="14"/>
              </w:rPr>
              <w:t>concertation planifiées</w:t>
            </w:r>
            <w:r w:rsidRPr="00E502B6">
              <w:rPr>
                <w:rFonts w:asciiTheme="minorHAnsi" w:eastAsia="Avenir" w:hAnsiTheme="minorHAnsi" w:cstheme="minorHAnsi"/>
                <w:color w:val="000000"/>
                <w:sz w:val="14"/>
                <w:szCs w:val="14"/>
              </w:rPr>
              <w:t xml:space="preserve"> au niveau national et provinciale regroupant l'ensemble des acteurs clés du secteur forestier (GTCRR, artisanaux, FIB notamment, société civile, </w:t>
            </w:r>
            <w:r w:rsidR="009521DE" w:rsidRPr="00E502B6">
              <w:rPr>
                <w:rFonts w:asciiTheme="minorHAnsi" w:eastAsia="Avenir" w:hAnsiTheme="minorHAnsi" w:cstheme="minorHAnsi"/>
                <w:color w:val="000000"/>
                <w:sz w:val="14"/>
                <w:szCs w:val="14"/>
              </w:rPr>
              <w:t>etc.</w:t>
            </w:r>
            <w:r w:rsidRPr="00E502B6">
              <w:rPr>
                <w:rFonts w:asciiTheme="minorHAnsi" w:eastAsia="Avenir" w:hAnsiTheme="minorHAnsi" w:cstheme="minorHAnsi"/>
                <w:color w:val="000000"/>
                <w:sz w:val="14"/>
                <w:szCs w:val="14"/>
              </w:rPr>
              <w:t xml:space="preserve">,) sont </w:t>
            </w:r>
            <w:r w:rsidR="009521DE" w:rsidRPr="00E502B6">
              <w:rPr>
                <w:rFonts w:asciiTheme="minorHAnsi" w:eastAsia="Avenir" w:hAnsiTheme="minorHAnsi" w:cstheme="minorHAnsi"/>
                <w:color w:val="000000"/>
                <w:sz w:val="14"/>
                <w:szCs w:val="14"/>
              </w:rPr>
              <w:t>organisées ;</w:t>
            </w:r>
          </w:p>
          <w:p w14:paraId="4437FDA4"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p w14:paraId="13F81954" w14:textId="330A5F69"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Disponibilité d’un document de politique forestière nationale.</w:t>
            </w:r>
          </w:p>
        </w:tc>
        <w:tc>
          <w:tcPr>
            <w:tcW w:w="1559" w:type="dxa"/>
            <w:shd w:val="clear" w:color="auto" w:fill="FFFFFF"/>
          </w:tcPr>
          <w:p w14:paraId="3A757873" w14:textId="396566D5"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Situation de référence : une réunion de lancement de l'élaboration de la politique forestière a été organisée à Kinshasa par la MEDD avec l'appui de la coopération Japonaise </w:t>
            </w:r>
            <w:r w:rsidR="00360BAD">
              <w:rPr>
                <w:rFonts w:asciiTheme="minorHAnsi" w:eastAsia="Avenir" w:hAnsiTheme="minorHAnsi" w:cstheme="minorHAnsi"/>
                <w:color w:val="000000"/>
                <w:sz w:val="14"/>
                <w:szCs w:val="14"/>
              </w:rPr>
              <w:t>en 2019</w:t>
            </w:r>
            <w:r w:rsidRPr="00E502B6">
              <w:rPr>
                <w:rFonts w:asciiTheme="minorHAnsi" w:eastAsia="Avenir" w:hAnsiTheme="minorHAnsi" w:cstheme="minorHAnsi"/>
                <w:color w:val="000000"/>
                <w:sz w:val="14"/>
                <w:szCs w:val="14"/>
              </w:rPr>
              <w:t xml:space="preserve">. </w:t>
            </w:r>
            <w:r w:rsidR="009521DE" w:rsidRPr="00E502B6">
              <w:rPr>
                <w:rFonts w:asciiTheme="minorHAnsi" w:eastAsia="Avenir" w:hAnsiTheme="minorHAnsi" w:cstheme="minorHAnsi"/>
                <w:color w:val="000000"/>
                <w:sz w:val="14"/>
                <w:szCs w:val="14"/>
              </w:rPr>
              <w:t>Pas</w:t>
            </w:r>
            <w:r w:rsidRPr="00E502B6">
              <w:rPr>
                <w:rFonts w:asciiTheme="minorHAnsi" w:eastAsia="Avenir" w:hAnsiTheme="minorHAnsi" w:cstheme="minorHAnsi"/>
                <w:color w:val="000000"/>
                <w:sz w:val="14"/>
                <w:szCs w:val="14"/>
              </w:rPr>
              <w:t xml:space="preserve"> de politique forestière. </w:t>
            </w:r>
            <w:r w:rsidR="009521DE" w:rsidRPr="00360BAD">
              <w:rPr>
                <w:rFonts w:asciiTheme="minorHAnsi" w:eastAsia="Avenir" w:hAnsiTheme="minorHAnsi" w:cstheme="minorHAnsi"/>
                <w:color w:val="000000"/>
                <w:sz w:val="14"/>
                <w:szCs w:val="14"/>
              </w:rPr>
              <w:t>Une</w:t>
            </w:r>
            <w:r w:rsidRPr="00360BAD">
              <w:rPr>
                <w:rFonts w:asciiTheme="minorHAnsi" w:eastAsia="Avenir" w:hAnsiTheme="minorHAnsi" w:cstheme="minorHAnsi"/>
                <w:color w:val="000000"/>
                <w:sz w:val="14"/>
                <w:szCs w:val="14"/>
              </w:rPr>
              <w:t xml:space="preserve"> </w:t>
            </w:r>
            <w:r w:rsidR="00360BAD" w:rsidRPr="00360BAD">
              <w:rPr>
                <w:rFonts w:asciiTheme="minorHAnsi" w:eastAsia="Avenir" w:hAnsiTheme="minorHAnsi" w:cstheme="minorHAnsi"/>
                <w:color w:val="000000"/>
                <w:sz w:val="14"/>
                <w:szCs w:val="14"/>
              </w:rPr>
              <w:t>Task</w:t>
            </w:r>
            <w:r w:rsidRPr="00360BAD">
              <w:rPr>
                <w:rFonts w:asciiTheme="minorHAnsi" w:eastAsia="Avenir" w:hAnsiTheme="minorHAnsi" w:cstheme="minorHAnsi"/>
                <w:color w:val="000000"/>
                <w:sz w:val="14"/>
                <w:szCs w:val="14"/>
              </w:rPr>
              <w:t xml:space="preserve"> force en charge de l'élaboration de la PFN a</w:t>
            </w:r>
            <w:r w:rsidR="00360BAD" w:rsidRPr="00360BAD">
              <w:rPr>
                <w:rFonts w:asciiTheme="minorHAnsi" w:eastAsia="Avenir" w:hAnsiTheme="minorHAnsi" w:cstheme="minorHAnsi"/>
                <w:color w:val="000000"/>
                <w:sz w:val="14"/>
                <w:szCs w:val="14"/>
              </w:rPr>
              <w:t xml:space="preserve">vait </w:t>
            </w:r>
            <w:r w:rsidRPr="00360BAD">
              <w:rPr>
                <w:rFonts w:asciiTheme="minorHAnsi" w:eastAsia="Avenir" w:hAnsiTheme="minorHAnsi" w:cstheme="minorHAnsi"/>
                <w:color w:val="000000"/>
                <w:sz w:val="14"/>
                <w:szCs w:val="14"/>
              </w:rPr>
              <w:t xml:space="preserve">été identifiée </w:t>
            </w:r>
            <w:r w:rsidR="00360BAD" w:rsidRPr="00360BAD">
              <w:rPr>
                <w:rFonts w:asciiTheme="minorHAnsi" w:eastAsia="Avenir" w:hAnsiTheme="minorHAnsi" w:cstheme="minorHAnsi"/>
                <w:color w:val="000000"/>
                <w:sz w:val="14"/>
                <w:szCs w:val="14"/>
              </w:rPr>
              <w:t xml:space="preserve">mais non fonctionnelle </w:t>
            </w:r>
            <w:r w:rsidRPr="00360BAD">
              <w:rPr>
                <w:rFonts w:asciiTheme="minorHAnsi" w:eastAsia="Avenir" w:hAnsiTheme="minorHAnsi" w:cstheme="minorHAnsi"/>
                <w:color w:val="000000"/>
                <w:sz w:val="14"/>
                <w:szCs w:val="14"/>
              </w:rPr>
              <w:t xml:space="preserve">et une feuille de route </w:t>
            </w:r>
            <w:r w:rsidR="009521DE" w:rsidRPr="00360BAD">
              <w:rPr>
                <w:rFonts w:asciiTheme="minorHAnsi" w:eastAsia="Avenir" w:hAnsiTheme="minorHAnsi" w:cstheme="minorHAnsi"/>
                <w:color w:val="000000"/>
                <w:sz w:val="14"/>
                <w:szCs w:val="14"/>
              </w:rPr>
              <w:t>préparée ;</w:t>
            </w:r>
            <w:r w:rsidRPr="00E502B6">
              <w:rPr>
                <w:rFonts w:asciiTheme="minorHAnsi" w:eastAsia="Avenir" w:hAnsiTheme="minorHAnsi" w:cstheme="minorHAnsi"/>
                <w:color w:val="000000"/>
                <w:sz w:val="14"/>
                <w:szCs w:val="14"/>
              </w:rPr>
              <w:t xml:space="preserve">                                                                                                                    </w:t>
            </w:r>
          </w:p>
          <w:p w14:paraId="2FF07A91" w14:textId="57124488"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559" w:type="dxa"/>
          </w:tcPr>
          <w:p w14:paraId="0B2820F9" w14:textId="0FA25623" w:rsidR="00D80341" w:rsidRPr="00E502B6" w:rsidRDefault="009521DE"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w:t>
            </w:r>
          </w:p>
          <w:p w14:paraId="1D85B338" w14:textId="6BBFDAC9"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Au moins une réunion de concertation au niveau national </w:t>
            </w:r>
            <w:r w:rsidR="009521DE" w:rsidRPr="00E502B6">
              <w:rPr>
                <w:rFonts w:asciiTheme="minorHAnsi" w:eastAsia="Avenir" w:hAnsiTheme="minorHAnsi" w:cstheme="minorHAnsi"/>
                <w:color w:val="000000"/>
                <w:sz w:val="14"/>
                <w:szCs w:val="14"/>
              </w:rPr>
              <w:t>organisée ;</w:t>
            </w:r>
          </w:p>
          <w:p w14:paraId="2D393F1D" w14:textId="1CE602E5"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Toutes les concertations provinciales sont </w:t>
            </w:r>
            <w:r w:rsidR="009521DE" w:rsidRPr="00E502B6">
              <w:rPr>
                <w:rFonts w:asciiTheme="minorHAnsi" w:eastAsia="Avenir" w:hAnsiTheme="minorHAnsi" w:cstheme="minorHAnsi"/>
                <w:color w:val="000000"/>
                <w:sz w:val="14"/>
                <w:szCs w:val="14"/>
              </w:rPr>
              <w:t>organisées ;</w:t>
            </w:r>
          </w:p>
          <w:p w14:paraId="379AD85B" w14:textId="0837183A"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Un document de politique est rédigé et adopté en Conseil des Ministres.</w:t>
            </w:r>
          </w:p>
        </w:tc>
        <w:tc>
          <w:tcPr>
            <w:tcW w:w="1276" w:type="dxa"/>
          </w:tcPr>
          <w:p w14:paraId="60EEC16C" w14:textId="77777777" w:rsidR="00D80341" w:rsidRPr="00E502B6" w:rsidRDefault="00E22CD4"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4 réunions de consultations des principaux acteurs (Secteur privé, OSC et chefs traditionnels, GIBEC, MEDD)</w:t>
            </w:r>
          </w:p>
          <w:p w14:paraId="2362F2E3" w14:textId="77777777" w:rsidR="00E22CD4" w:rsidRPr="00E502B6" w:rsidRDefault="00E22CD4" w:rsidP="00703B5F">
            <w:pPr>
              <w:spacing w:after="0" w:line="240" w:lineRule="auto"/>
              <w:rPr>
                <w:rFonts w:asciiTheme="minorHAnsi" w:eastAsia="Avenir" w:hAnsiTheme="minorHAnsi" w:cstheme="minorHAnsi"/>
                <w:color w:val="000000"/>
                <w:sz w:val="14"/>
                <w:szCs w:val="14"/>
              </w:rPr>
            </w:pPr>
          </w:p>
          <w:p w14:paraId="4A6AE011" w14:textId="33E64392" w:rsidR="00E22CD4" w:rsidRPr="00E502B6" w:rsidRDefault="00E22CD4"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Feuille de route de la politique forestières</w:t>
            </w:r>
          </w:p>
        </w:tc>
        <w:tc>
          <w:tcPr>
            <w:tcW w:w="992" w:type="dxa"/>
          </w:tcPr>
          <w:p w14:paraId="0122D12F"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709" w:type="dxa"/>
          </w:tcPr>
          <w:p w14:paraId="2FBFA5DB"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134" w:type="dxa"/>
            <w:shd w:val="clear" w:color="auto" w:fill="auto"/>
          </w:tcPr>
          <w:p w14:paraId="664A9BB9"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843" w:type="dxa"/>
            <w:shd w:val="clear" w:color="auto" w:fill="auto"/>
          </w:tcPr>
          <w:p w14:paraId="5744F364" w14:textId="2244D8C9" w:rsidR="00D80341" w:rsidRPr="00E502B6" w:rsidRDefault="00E502B6"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1 (i) au moins 1 réunion de concertation + (ii) Au moins présence Ministère, Artisanaux, Concessionnaires, PTF, ONG nationales Cible fin phase 2 : politique rédigée et publiée</w:t>
            </w:r>
          </w:p>
        </w:tc>
        <w:tc>
          <w:tcPr>
            <w:tcW w:w="992" w:type="dxa"/>
            <w:shd w:val="clear" w:color="auto" w:fill="auto"/>
          </w:tcPr>
          <w:p w14:paraId="0B3A2A22"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992" w:type="dxa"/>
            <w:shd w:val="clear" w:color="auto" w:fill="auto"/>
          </w:tcPr>
          <w:p w14:paraId="516F15EB"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709" w:type="dxa"/>
          </w:tcPr>
          <w:p w14:paraId="2DA8C1B9"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r>
      <w:tr w:rsidR="007A3ADC" w:rsidRPr="00E502B6" w14:paraId="1A75F99E" w14:textId="77777777" w:rsidTr="00E502B6">
        <w:trPr>
          <w:trHeight w:val="310"/>
          <w:jc w:val="center"/>
        </w:trPr>
        <w:tc>
          <w:tcPr>
            <w:tcW w:w="1413" w:type="dxa"/>
            <w:vMerge/>
            <w:shd w:val="clear" w:color="auto" w:fill="auto"/>
          </w:tcPr>
          <w:p w14:paraId="3EAEF43B" w14:textId="77777777" w:rsidR="00D80341" w:rsidRPr="00E502B6" w:rsidRDefault="00D80341" w:rsidP="00203C94">
            <w:pPr>
              <w:spacing w:after="0"/>
              <w:rPr>
                <w:rFonts w:asciiTheme="minorHAnsi" w:eastAsia="Avenir" w:hAnsiTheme="minorHAnsi" w:cstheme="minorHAnsi"/>
                <w:color w:val="000000"/>
                <w:sz w:val="14"/>
                <w:szCs w:val="14"/>
              </w:rPr>
            </w:pPr>
          </w:p>
        </w:tc>
        <w:tc>
          <w:tcPr>
            <w:tcW w:w="1701" w:type="dxa"/>
            <w:shd w:val="clear" w:color="auto" w:fill="auto"/>
          </w:tcPr>
          <w:p w14:paraId="58DC514D" w14:textId="0B55B59A" w:rsidR="00D80341" w:rsidRPr="00324C2F" w:rsidRDefault="00D80341" w:rsidP="00703B5F">
            <w:pPr>
              <w:spacing w:after="0" w:line="240" w:lineRule="auto"/>
              <w:rPr>
                <w:rFonts w:asciiTheme="minorHAnsi" w:eastAsia="Avenir" w:hAnsiTheme="minorHAnsi" w:cstheme="minorHAnsi"/>
                <w:sz w:val="14"/>
                <w:szCs w:val="14"/>
              </w:rPr>
            </w:pPr>
            <w:r w:rsidRPr="00324C2F">
              <w:rPr>
                <w:rFonts w:asciiTheme="minorHAnsi" w:eastAsia="Avenir" w:hAnsiTheme="minorHAnsi" w:cstheme="minorHAnsi"/>
                <w:sz w:val="14"/>
                <w:szCs w:val="14"/>
              </w:rPr>
              <w:t>Disponibilité d'un Code forestier révisé</w:t>
            </w:r>
          </w:p>
        </w:tc>
        <w:tc>
          <w:tcPr>
            <w:tcW w:w="1559" w:type="dxa"/>
            <w:shd w:val="clear" w:color="auto" w:fill="FFFFFF"/>
          </w:tcPr>
          <w:p w14:paraId="413B8349" w14:textId="7FDB4B3C" w:rsidR="00D80341" w:rsidRPr="00324C2F" w:rsidRDefault="00D80341" w:rsidP="00703B5F">
            <w:pPr>
              <w:spacing w:after="0" w:line="240" w:lineRule="auto"/>
              <w:rPr>
                <w:rFonts w:asciiTheme="minorHAnsi" w:eastAsia="Avenir" w:hAnsiTheme="minorHAnsi" w:cstheme="minorHAnsi"/>
                <w:sz w:val="14"/>
                <w:szCs w:val="14"/>
              </w:rPr>
            </w:pPr>
            <w:r w:rsidRPr="00324C2F">
              <w:rPr>
                <w:rFonts w:asciiTheme="minorHAnsi" w:eastAsia="Avenir" w:hAnsiTheme="minorHAnsi" w:cstheme="minorHAnsi"/>
                <w:sz w:val="14"/>
                <w:szCs w:val="14"/>
              </w:rPr>
              <w:t xml:space="preserve">Situation de </w:t>
            </w:r>
            <w:r w:rsidR="009521DE" w:rsidRPr="00324C2F">
              <w:rPr>
                <w:rFonts w:asciiTheme="minorHAnsi" w:eastAsia="Avenir" w:hAnsiTheme="minorHAnsi" w:cstheme="minorHAnsi"/>
                <w:sz w:val="14"/>
                <w:szCs w:val="14"/>
              </w:rPr>
              <w:t>référence :</w:t>
            </w:r>
            <w:r w:rsidRPr="00324C2F">
              <w:rPr>
                <w:rFonts w:asciiTheme="minorHAnsi" w:eastAsia="Avenir" w:hAnsiTheme="minorHAnsi" w:cstheme="minorHAnsi"/>
                <w:sz w:val="14"/>
                <w:szCs w:val="14"/>
              </w:rPr>
              <w:t xml:space="preserve"> le Code forestier actuel est antérieur (2002) à la constitution et à la Stratégie nationale REDD+ et n'intègre pas les avancées et les défis liés à la gestion de l’exploitation industrielle, artisanale et communautaire des forêts. </w:t>
            </w:r>
          </w:p>
          <w:p w14:paraId="1727D6F5" w14:textId="1D8170B5" w:rsidR="00D80341" w:rsidRPr="00324C2F" w:rsidRDefault="00D80341" w:rsidP="00703B5F">
            <w:pPr>
              <w:spacing w:after="0" w:line="240" w:lineRule="auto"/>
              <w:rPr>
                <w:rFonts w:asciiTheme="minorHAnsi" w:eastAsia="Avenir" w:hAnsiTheme="minorHAnsi" w:cstheme="minorHAnsi"/>
                <w:sz w:val="14"/>
                <w:szCs w:val="14"/>
              </w:rPr>
            </w:pPr>
          </w:p>
        </w:tc>
        <w:tc>
          <w:tcPr>
            <w:tcW w:w="1559" w:type="dxa"/>
          </w:tcPr>
          <w:p w14:paraId="6E6E42A1" w14:textId="0A028206" w:rsidR="00D80341" w:rsidRPr="00E502B6" w:rsidRDefault="009521DE"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w:t>
            </w:r>
            <w:r w:rsidR="00D80341" w:rsidRPr="00E502B6">
              <w:rPr>
                <w:rFonts w:asciiTheme="minorHAnsi" w:eastAsia="Avenir" w:hAnsiTheme="minorHAnsi" w:cstheme="minorHAnsi"/>
                <w:color w:val="000000"/>
                <w:sz w:val="14"/>
                <w:szCs w:val="14"/>
              </w:rPr>
              <w:t xml:space="preserve"> un Code forestier révisé et conforme aux orientations de la constitution et aux objectifs de la nouvelle PNF.</w:t>
            </w:r>
          </w:p>
        </w:tc>
        <w:tc>
          <w:tcPr>
            <w:tcW w:w="1276" w:type="dxa"/>
          </w:tcPr>
          <w:p w14:paraId="16FEFB39"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992" w:type="dxa"/>
          </w:tcPr>
          <w:p w14:paraId="4EF8805D"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709" w:type="dxa"/>
          </w:tcPr>
          <w:p w14:paraId="2E6154A4"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134" w:type="dxa"/>
            <w:shd w:val="clear" w:color="auto" w:fill="auto"/>
          </w:tcPr>
          <w:p w14:paraId="66F8DDC9"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843" w:type="dxa"/>
            <w:shd w:val="clear" w:color="auto" w:fill="auto"/>
          </w:tcPr>
          <w:p w14:paraId="7461496C" w14:textId="71ADA940"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992" w:type="dxa"/>
            <w:shd w:val="clear" w:color="auto" w:fill="auto"/>
          </w:tcPr>
          <w:p w14:paraId="534AB988"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992" w:type="dxa"/>
            <w:shd w:val="clear" w:color="auto" w:fill="auto"/>
          </w:tcPr>
          <w:p w14:paraId="74BC75A3"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709" w:type="dxa"/>
          </w:tcPr>
          <w:p w14:paraId="7CF9E93E"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r>
      <w:tr w:rsidR="007A3ADC" w:rsidRPr="00E502B6" w14:paraId="3E920119" w14:textId="77777777" w:rsidTr="00E502B6">
        <w:trPr>
          <w:trHeight w:val="310"/>
          <w:jc w:val="center"/>
        </w:trPr>
        <w:tc>
          <w:tcPr>
            <w:tcW w:w="1413" w:type="dxa"/>
            <w:vMerge/>
            <w:shd w:val="clear" w:color="auto" w:fill="auto"/>
          </w:tcPr>
          <w:p w14:paraId="129EE607" w14:textId="77777777" w:rsidR="00D80341" w:rsidRPr="00E502B6" w:rsidRDefault="00D80341" w:rsidP="00203C94">
            <w:pPr>
              <w:spacing w:after="0"/>
              <w:rPr>
                <w:rFonts w:asciiTheme="minorHAnsi" w:eastAsia="Avenir" w:hAnsiTheme="minorHAnsi" w:cstheme="minorHAnsi"/>
                <w:color w:val="000000"/>
                <w:sz w:val="14"/>
                <w:szCs w:val="14"/>
              </w:rPr>
            </w:pPr>
          </w:p>
        </w:tc>
        <w:tc>
          <w:tcPr>
            <w:tcW w:w="1701" w:type="dxa"/>
            <w:shd w:val="clear" w:color="auto" w:fill="auto"/>
          </w:tcPr>
          <w:p w14:paraId="74EB470C" w14:textId="2ACCABB1" w:rsidR="00D80341" w:rsidRPr="00324C2F" w:rsidRDefault="00D80341" w:rsidP="00703B5F">
            <w:pPr>
              <w:spacing w:after="0" w:line="240" w:lineRule="auto"/>
              <w:rPr>
                <w:rFonts w:asciiTheme="minorHAnsi" w:eastAsia="Avenir" w:hAnsiTheme="minorHAnsi" w:cstheme="minorHAnsi"/>
                <w:sz w:val="14"/>
                <w:szCs w:val="14"/>
              </w:rPr>
            </w:pPr>
            <w:r w:rsidRPr="00324C2F">
              <w:rPr>
                <w:rFonts w:asciiTheme="minorHAnsi" w:eastAsia="Avenir" w:hAnsiTheme="minorHAnsi" w:cstheme="minorHAnsi"/>
                <w:sz w:val="14"/>
                <w:szCs w:val="14"/>
              </w:rPr>
              <w:t xml:space="preserve">Disponibilité d’un cadre réglementaire et normatif actualisé intégrant la nouvelle constitution, les modalités de gestion durable des forêts communautaires et/ou des ETD, les évolutions des enjeux internationaux sur le climat.        </w:t>
            </w:r>
          </w:p>
        </w:tc>
        <w:tc>
          <w:tcPr>
            <w:tcW w:w="1559" w:type="dxa"/>
            <w:shd w:val="clear" w:color="auto" w:fill="FFFFFF"/>
          </w:tcPr>
          <w:p w14:paraId="30262E90" w14:textId="28797D4C" w:rsidR="00D80341" w:rsidRPr="00324C2F" w:rsidRDefault="00D80341" w:rsidP="00703B5F">
            <w:pPr>
              <w:spacing w:after="0" w:line="240" w:lineRule="auto"/>
              <w:rPr>
                <w:rFonts w:asciiTheme="minorHAnsi" w:eastAsia="Avenir" w:hAnsiTheme="minorHAnsi" w:cstheme="minorHAnsi"/>
                <w:sz w:val="14"/>
                <w:szCs w:val="14"/>
              </w:rPr>
            </w:pPr>
            <w:r w:rsidRPr="00324C2F">
              <w:rPr>
                <w:rFonts w:asciiTheme="minorHAnsi" w:eastAsia="Avenir" w:hAnsiTheme="minorHAnsi" w:cstheme="minorHAnsi"/>
                <w:sz w:val="14"/>
                <w:szCs w:val="14"/>
              </w:rPr>
              <w:t xml:space="preserve">Situation de référence : Au moins 15 </w:t>
            </w:r>
            <w:r w:rsidR="009521DE" w:rsidRPr="00324C2F">
              <w:rPr>
                <w:rFonts w:asciiTheme="minorHAnsi" w:eastAsia="Avenir" w:hAnsiTheme="minorHAnsi" w:cstheme="minorHAnsi"/>
                <w:sz w:val="14"/>
                <w:szCs w:val="14"/>
              </w:rPr>
              <w:t>Guides Opérationnels</w:t>
            </w:r>
            <w:r w:rsidRPr="00324C2F">
              <w:rPr>
                <w:rFonts w:asciiTheme="minorHAnsi" w:eastAsia="Avenir" w:hAnsiTheme="minorHAnsi" w:cstheme="minorHAnsi"/>
                <w:sz w:val="14"/>
                <w:szCs w:val="14"/>
              </w:rPr>
              <w:t xml:space="preserve"> (GO) existants.</w:t>
            </w:r>
          </w:p>
          <w:p w14:paraId="01119385" w14:textId="07D110AF" w:rsidR="00D80341" w:rsidRPr="00324C2F" w:rsidRDefault="00D80341" w:rsidP="00703B5F">
            <w:pPr>
              <w:spacing w:after="0" w:line="240" w:lineRule="auto"/>
              <w:rPr>
                <w:rFonts w:asciiTheme="minorHAnsi" w:eastAsia="Avenir" w:hAnsiTheme="minorHAnsi" w:cstheme="minorHAnsi"/>
                <w:sz w:val="14"/>
                <w:szCs w:val="14"/>
              </w:rPr>
            </w:pPr>
          </w:p>
        </w:tc>
        <w:tc>
          <w:tcPr>
            <w:tcW w:w="1559" w:type="dxa"/>
          </w:tcPr>
          <w:p w14:paraId="7A79BBEC" w14:textId="1EE261D7" w:rsidR="00D80341" w:rsidRPr="00E502B6" w:rsidRDefault="009521DE"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w:t>
            </w:r>
          </w:p>
          <w:p w14:paraId="1A55080C" w14:textId="24266F3C"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Au moins 3 guides opérationnels rédigés (GO Gestion/mise en valeur </w:t>
            </w:r>
            <w:r w:rsidR="009521DE" w:rsidRPr="00E502B6">
              <w:rPr>
                <w:rFonts w:asciiTheme="minorHAnsi" w:eastAsia="Avenir" w:hAnsiTheme="minorHAnsi" w:cstheme="minorHAnsi"/>
                <w:color w:val="000000"/>
                <w:sz w:val="14"/>
                <w:szCs w:val="14"/>
              </w:rPr>
              <w:t>ZDR, GO</w:t>
            </w:r>
            <w:r w:rsidRPr="00E502B6">
              <w:rPr>
                <w:rFonts w:asciiTheme="minorHAnsi" w:eastAsia="Avenir" w:hAnsiTheme="minorHAnsi" w:cstheme="minorHAnsi"/>
                <w:color w:val="000000"/>
                <w:sz w:val="14"/>
                <w:szCs w:val="14"/>
              </w:rPr>
              <w:t xml:space="preserve"> pratiques artisanales </w:t>
            </w:r>
            <w:r w:rsidR="009521DE" w:rsidRPr="00E502B6">
              <w:rPr>
                <w:rFonts w:asciiTheme="minorHAnsi" w:eastAsia="Avenir" w:hAnsiTheme="minorHAnsi" w:cstheme="minorHAnsi"/>
                <w:color w:val="000000"/>
                <w:sz w:val="14"/>
                <w:szCs w:val="14"/>
              </w:rPr>
              <w:t>améliorées,</w:t>
            </w:r>
            <w:r w:rsidRPr="00E502B6">
              <w:rPr>
                <w:rFonts w:asciiTheme="minorHAnsi" w:eastAsia="Avenir" w:hAnsiTheme="minorHAnsi" w:cstheme="minorHAnsi"/>
                <w:color w:val="000000"/>
                <w:sz w:val="14"/>
                <w:szCs w:val="14"/>
              </w:rPr>
              <w:t xml:space="preserve"> GO gestion ETD/forêt communautaire).</w:t>
            </w:r>
          </w:p>
        </w:tc>
        <w:tc>
          <w:tcPr>
            <w:tcW w:w="1276" w:type="dxa"/>
          </w:tcPr>
          <w:p w14:paraId="4B2266B6"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992" w:type="dxa"/>
          </w:tcPr>
          <w:p w14:paraId="01CB3BDC"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709" w:type="dxa"/>
          </w:tcPr>
          <w:p w14:paraId="6CC419B9"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134" w:type="dxa"/>
            <w:shd w:val="clear" w:color="auto" w:fill="auto"/>
          </w:tcPr>
          <w:p w14:paraId="3A1BADE5"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843" w:type="dxa"/>
            <w:shd w:val="clear" w:color="auto" w:fill="auto"/>
          </w:tcPr>
          <w:p w14:paraId="52EAF2F2" w14:textId="2E42EDD8" w:rsidR="00D80341" w:rsidRPr="00E502B6" w:rsidRDefault="00E502B6" w:rsidP="00703B5F">
            <w:pPr>
              <w:spacing w:after="0" w:line="240" w:lineRule="auto"/>
              <w:rPr>
                <w:rFonts w:asciiTheme="minorHAnsi" w:eastAsia="Avenir" w:hAnsiTheme="minorHAnsi" w:cstheme="minorHAnsi"/>
                <w:color w:val="000000"/>
                <w:sz w:val="14"/>
                <w:szCs w:val="14"/>
              </w:rPr>
            </w:pPr>
            <w:r w:rsidRPr="00E502B6">
              <w:rPr>
                <w:sz w:val="14"/>
                <w:szCs w:val="14"/>
              </w:rPr>
              <w:t>Cible fin phase 1 : + GO Gestion/mise en valeur ZDR + GO pratiques artisanales améliorées + Arrêté Ministériel sur le contrôle forestier Cible fin phase 2 : + GO gestion ETD/forêt communautaire + AM Principes de gestion des ETD / forêts communautaires</w:t>
            </w:r>
          </w:p>
        </w:tc>
        <w:tc>
          <w:tcPr>
            <w:tcW w:w="992" w:type="dxa"/>
            <w:shd w:val="clear" w:color="auto" w:fill="auto"/>
          </w:tcPr>
          <w:p w14:paraId="1A771611"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992" w:type="dxa"/>
            <w:shd w:val="clear" w:color="auto" w:fill="auto"/>
          </w:tcPr>
          <w:p w14:paraId="65965015"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709" w:type="dxa"/>
          </w:tcPr>
          <w:p w14:paraId="528B2186"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r>
      <w:tr w:rsidR="007A3ADC" w:rsidRPr="00E502B6" w14:paraId="74BA9014" w14:textId="77777777" w:rsidTr="00E502B6">
        <w:trPr>
          <w:trHeight w:val="310"/>
          <w:jc w:val="center"/>
        </w:trPr>
        <w:tc>
          <w:tcPr>
            <w:tcW w:w="1413" w:type="dxa"/>
            <w:vMerge/>
            <w:shd w:val="clear" w:color="auto" w:fill="auto"/>
          </w:tcPr>
          <w:p w14:paraId="2F4A9301" w14:textId="77777777" w:rsidR="00D80341" w:rsidRPr="00E502B6" w:rsidRDefault="00D80341" w:rsidP="00203C94">
            <w:pPr>
              <w:spacing w:after="0"/>
              <w:rPr>
                <w:rFonts w:asciiTheme="minorHAnsi" w:eastAsia="Avenir" w:hAnsiTheme="minorHAnsi" w:cstheme="minorHAnsi"/>
                <w:color w:val="000000"/>
                <w:sz w:val="14"/>
                <w:szCs w:val="14"/>
              </w:rPr>
            </w:pPr>
          </w:p>
        </w:tc>
        <w:tc>
          <w:tcPr>
            <w:tcW w:w="1701" w:type="dxa"/>
            <w:shd w:val="clear" w:color="auto" w:fill="auto"/>
          </w:tcPr>
          <w:p w14:paraId="5AF6518C" w14:textId="67C055FF" w:rsidR="00D80341" w:rsidRPr="00324C2F" w:rsidRDefault="00D80341" w:rsidP="00703B5F">
            <w:pPr>
              <w:spacing w:after="0" w:line="240" w:lineRule="auto"/>
              <w:rPr>
                <w:rFonts w:asciiTheme="minorHAnsi" w:eastAsia="Avenir" w:hAnsiTheme="minorHAnsi" w:cstheme="minorHAnsi"/>
                <w:sz w:val="14"/>
                <w:szCs w:val="14"/>
              </w:rPr>
            </w:pPr>
            <w:r w:rsidRPr="00324C2F">
              <w:rPr>
                <w:rFonts w:asciiTheme="minorHAnsi" w:eastAsia="Avenir" w:hAnsiTheme="minorHAnsi" w:cstheme="minorHAnsi"/>
                <w:sz w:val="14"/>
                <w:szCs w:val="14"/>
              </w:rPr>
              <w:t>Cadre normatif complété et rédigé</w:t>
            </w:r>
          </w:p>
        </w:tc>
        <w:tc>
          <w:tcPr>
            <w:tcW w:w="1559" w:type="dxa"/>
            <w:shd w:val="clear" w:color="auto" w:fill="FFFFFF"/>
          </w:tcPr>
          <w:p w14:paraId="7A82DB92" w14:textId="54ABB9AE" w:rsidR="00D80341" w:rsidRPr="00324C2F" w:rsidRDefault="00D80341" w:rsidP="00703B5F">
            <w:pPr>
              <w:spacing w:after="0" w:line="240" w:lineRule="auto"/>
              <w:rPr>
                <w:rFonts w:asciiTheme="minorHAnsi" w:eastAsia="Avenir" w:hAnsiTheme="minorHAnsi" w:cstheme="minorHAnsi"/>
                <w:sz w:val="14"/>
                <w:szCs w:val="14"/>
              </w:rPr>
            </w:pPr>
            <w:r w:rsidRPr="00324C2F">
              <w:rPr>
                <w:rFonts w:asciiTheme="minorHAnsi" w:eastAsia="Avenir" w:hAnsiTheme="minorHAnsi" w:cstheme="minorHAnsi"/>
                <w:sz w:val="14"/>
                <w:szCs w:val="14"/>
              </w:rPr>
              <w:t xml:space="preserve">Situation de référence : Au moins 15 </w:t>
            </w:r>
            <w:r w:rsidR="009521DE" w:rsidRPr="00324C2F">
              <w:rPr>
                <w:rFonts w:asciiTheme="minorHAnsi" w:eastAsia="Avenir" w:hAnsiTheme="minorHAnsi" w:cstheme="minorHAnsi"/>
                <w:sz w:val="14"/>
                <w:szCs w:val="14"/>
              </w:rPr>
              <w:t>Guides Opérationnels</w:t>
            </w:r>
            <w:r w:rsidRPr="00324C2F">
              <w:rPr>
                <w:rFonts w:asciiTheme="minorHAnsi" w:eastAsia="Avenir" w:hAnsiTheme="minorHAnsi" w:cstheme="minorHAnsi"/>
                <w:sz w:val="14"/>
                <w:szCs w:val="14"/>
              </w:rPr>
              <w:t xml:space="preserve"> (GO) existants.</w:t>
            </w:r>
          </w:p>
          <w:p w14:paraId="36A34CF0" w14:textId="74F20384" w:rsidR="00D80341" w:rsidRPr="00324C2F" w:rsidRDefault="00D80341" w:rsidP="00703B5F">
            <w:pPr>
              <w:spacing w:after="0" w:line="240" w:lineRule="auto"/>
              <w:rPr>
                <w:rFonts w:asciiTheme="minorHAnsi" w:eastAsia="Avenir" w:hAnsiTheme="minorHAnsi" w:cstheme="minorHAnsi"/>
                <w:sz w:val="14"/>
                <w:szCs w:val="14"/>
              </w:rPr>
            </w:pPr>
          </w:p>
        </w:tc>
        <w:tc>
          <w:tcPr>
            <w:tcW w:w="1559" w:type="dxa"/>
          </w:tcPr>
          <w:p w14:paraId="037DC263" w14:textId="3EF1F6FE" w:rsidR="00D80341" w:rsidRPr="00E502B6" w:rsidRDefault="009521DE"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w:t>
            </w:r>
          </w:p>
          <w:p w14:paraId="31CB6E4D" w14:textId="43DB7A01"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Au moins 3 guides opérationnels rédigés (GO Gestion/mise en valeur </w:t>
            </w:r>
            <w:r w:rsidR="009521DE" w:rsidRPr="00E502B6">
              <w:rPr>
                <w:rFonts w:asciiTheme="minorHAnsi" w:eastAsia="Avenir" w:hAnsiTheme="minorHAnsi" w:cstheme="minorHAnsi"/>
                <w:color w:val="000000"/>
                <w:sz w:val="14"/>
                <w:szCs w:val="14"/>
              </w:rPr>
              <w:t>ZDR, GO</w:t>
            </w:r>
            <w:r w:rsidRPr="00E502B6">
              <w:rPr>
                <w:rFonts w:asciiTheme="minorHAnsi" w:eastAsia="Avenir" w:hAnsiTheme="minorHAnsi" w:cstheme="minorHAnsi"/>
                <w:color w:val="000000"/>
                <w:sz w:val="14"/>
                <w:szCs w:val="14"/>
              </w:rPr>
              <w:t xml:space="preserve"> pratiques artisanales </w:t>
            </w:r>
            <w:r w:rsidR="000269B9" w:rsidRPr="00E502B6">
              <w:rPr>
                <w:rFonts w:asciiTheme="minorHAnsi" w:eastAsia="Avenir" w:hAnsiTheme="minorHAnsi" w:cstheme="minorHAnsi"/>
                <w:color w:val="000000"/>
                <w:sz w:val="14"/>
                <w:szCs w:val="14"/>
              </w:rPr>
              <w:t>améliorées,</w:t>
            </w:r>
            <w:r w:rsidRPr="00E502B6">
              <w:rPr>
                <w:rFonts w:asciiTheme="minorHAnsi" w:eastAsia="Avenir" w:hAnsiTheme="minorHAnsi" w:cstheme="minorHAnsi"/>
                <w:color w:val="000000"/>
                <w:sz w:val="14"/>
                <w:szCs w:val="14"/>
              </w:rPr>
              <w:t xml:space="preserve"> GO gestion ETD/forêt communautaire).</w:t>
            </w:r>
          </w:p>
        </w:tc>
        <w:tc>
          <w:tcPr>
            <w:tcW w:w="1276" w:type="dxa"/>
          </w:tcPr>
          <w:p w14:paraId="64535504"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992" w:type="dxa"/>
          </w:tcPr>
          <w:p w14:paraId="6BF15A82"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709" w:type="dxa"/>
          </w:tcPr>
          <w:p w14:paraId="252A2830"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134" w:type="dxa"/>
            <w:shd w:val="clear" w:color="auto" w:fill="auto"/>
          </w:tcPr>
          <w:p w14:paraId="5D546FC2"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843" w:type="dxa"/>
            <w:shd w:val="clear" w:color="auto" w:fill="auto"/>
          </w:tcPr>
          <w:p w14:paraId="0B5059C5"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992" w:type="dxa"/>
            <w:shd w:val="clear" w:color="auto" w:fill="auto"/>
          </w:tcPr>
          <w:p w14:paraId="24908A73"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992" w:type="dxa"/>
            <w:shd w:val="clear" w:color="auto" w:fill="auto"/>
          </w:tcPr>
          <w:p w14:paraId="581C13E0"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709" w:type="dxa"/>
          </w:tcPr>
          <w:p w14:paraId="483357C2"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r>
      <w:tr w:rsidR="007A3ADC" w:rsidRPr="00E502B6" w14:paraId="6623FBB6" w14:textId="77777777" w:rsidTr="00E502B6">
        <w:trPr>
          <w:trHeight w:val="310"/>
          <w:jc w:val="center"/>
        </w:trPr>
        <w:tc>
          <w:tcPr>
            <w:tcW w:w="1413" w:type="dxa"/>
            <w:vMerge/>
            <w:shd w:val="clear" w:color="auto" w:fill="auto"/>
          </w:tcPr>
          <w:p w14:paraId="2529E2F7" w14:textId="77777777" w:rsidR="00D80341" w:rsidRPr="00E502B6" w:rsidRDefault="00D80341" w:rsidP="00203C94">
            <w:pPr>
              <w:spacing w:after="0"/>
              <w:rPr>
                <w:rFonts w:asciiTheme="minorHAnsi" w:eastAsia="Avenir" w:hAnsiTheme="minorHAnsi" w:cstheme="minorHAnsi"/>
                <w:color w:val="000000"/>
                <w:sz w:val="14"/>
                <w:szCs w:val="14"/>
              </w:rPr>
            </w:pPr>
          </w:p>
        </w:tc>
        <w:tc>
          <w:tcPr>
            <w:tcW w:w="1701" w:type="dxa"/>
            <w:shd w:val="clear" w:color="auto" w:fill="auto"/>
          </w:tcPr>
          <w:p w14:paraId="52F4EA15" w14:textId="41A7EBFF"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Au moins 2 rapports d’audit indépendant rendus publics</w:t>
            </w:r>
          </w:p>
        </w:tc>
        <w:tc>
          <w:tcPr>
            <w:tcW w:w="1559" w:type="dxa"/>
            <w:shd w:val="clear" w:color="auto" w:fill="FFFFFF"/>
          </w:tcPr>
          <w:p w14:paraId="4080E0DF" w14:textId="77777777"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Situation de référence : Mandat de l'OI limité.</w:t>
            </w:r>
          </w:p>
          <w:p w14:paraId="18C504FE" w14:textId="466EC042"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559" w:type="dxa"/>
          </w:tcPr>
          <w:p w14:paraId="21D290D9" w14:textId="77777777"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Cible : </w:t>
            </w:r>
          </w:p>
          <w:p w14:paraId="260BABC0" w14:textId="77777777"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Mandat de l'OI revu, procédures de l'OI établies </w:t>
            </w:r>
          </w:p>
          <w:p w14:paraId="595D4430" w14:textId="28C8B334"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Rapports publiés.</w:t>
            </w:r>
          </w:p>
        </w:tc>
        <w:tc>
          <w:tcPr>
            <w:tcW w:w="1276" w:type="dxa"/>
          </w:tcPr>
          <w:p w14:paraId="6A0DBCF4" w14:textId="0226D7F1" w:rsidR="00D80341" w:rsidRPr="00E502B6" w:rsidRDefault="00C11946" w:rsidP="00703B5F">
            <w:pPr>
              <w:spacing w:after="0" w:line="240" w:lineRule="auto"/>
              <w:rPr>
                <w:rFonts w:asciiTheme="minorHAnsi" w:eastAsia="Avenir" w:hAnsiTheme="minorHAnsi" w:cstheme="minorHAnsi"/>
                <w:color w:val="000000"/>
                <w:sz w:val="14"/>
                <w:szCs w:val="14"/>
              </w:rPr>
            </w:pPr>
            <w:r w:rsidRPr="00360BAD">
              <w:rPr>
                <w:rFonts w:asciiTheme="minorHAnsi" w:eastAsia="Avenir" w:hAnsiTheme="minorHAnsi" w:cstheme="minorHAnsi"/>
                <w:color w:val="000000"/>
                <w:sz w:val="14"/>
                <w:szCs w:val="14"/>
              </w:rPr>
              <w:t>Production du document de référence du nouveau mandat de l’OI</w:t>
            </w:r>
            <w:r w:rsidR="00360BAD">
              <w:rPr>
                <w:rFonts w:asciiTheme="minorHAnsi" w:eastAsia="Avenir" w:hAnsiTheme="minorHAnsi" w:cstheme="minorHAnsi"/>
                <w:color w:val="000000"/>
                <w:sz w:val="14"/>
                <w:szCs w:val="14"/>
              </w:rPr>
              <w:t>.</w:t>
            </w:r>
          </w:p>
        </w:tc>
        <w:tc>
          <w:tcPr>
            <w:tcW w:w="992" w:type="dxa"/>
          </w:tcPr>
          <w:p w14:paraId="2C16BC7A"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709" w:type="dxa"/>
          </w:tcPr>
          <w:p w14:paraId="7F495401"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134" w:type="dxa"/>
            <w:shd w:val="clear" w:color="auto" w:fill="auto"/>
          </w:tcPr>
          <w:p w14:paraId="3B28B9B4"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843" w:type="dxa"/>
            <w:shd w:val="clear" w:color="auto" w:fill="auto"/>
          </w:tcPr>
          <w:p w14:paraId="3BB7BF46" w14:textId="77777777" w:rsidR="00D80341" w:rsidRDefault="00D80341" w:rsidP="00703B5F">
            <w:pPr>
              <w:spacing w:after="0" w:line="240" w:lineRule="auto"/>
              <w:rPr>
                <w:rFonts w:asciiTheme="minorHAnsi" w:eastAsia="Avenir" w:hAnsiTheme="minorHAnsi" w:cstheme="minorHAnsi"/>
                <w:color w:val="000000"/>
                <w:sz w:val="14"/>
                <w:szCs w:val="14"/>
              </w:rPr>
            </w:pPr>
          </w:p>
          <w:p w14:paraId="2468F44D" w14:textId="4199C8A1" w:rsidR="00E502B6" w:rsidRPr="00E502B6" w:rsidRDefault="00E502B6" w:rsidP="00E502B6">
            <w:pPr>
              <w:rPr>
                <w:rFonts w:asciiTheme="minorHAnsi" w:eastAsia="Avenir" w:hAnsiTheme="minorHAnsi" w:cstheme="minorHAnsi"/>
                <w:sz w:val="14"/>
                <w:szCs w:val="14"/>
              </w:rPr>
            </w:pPr>
            <w:r w:rsidRPr="00E502B6">
              <w:rPr>
                <w:rFonts w:asciiTheme="minorHAnsi" w:eastAsia="Avenir" w:hAnsiTheme="minorHAnsi" w:cstheme="minorHAnsi"/>
                <w:sz w:val="14"/>
                <w:szCs w:val="14"/>
              </w:rPr>
              <w:t>Cible fin phase 1 : procédures de l'OI établi Cible fin phase 2 : premiers rapports publiés</w:t>
            </w:r>
          </w:p>
        </w:tc>
        <w:tc>
          <w:tcPr>
            <w:tcW w:w="992" w:type="dxa"/>
            <w:shd w:val="clear" w:color="auto" w:fill="auto"/>
          </w:tcPr>
          <w:p w14:paraId="6970F381"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992" w:type="dxa"/>
            <w:shd w:val="clear" w:color="auto" w:fill="auto"/>
          </w:tcPr>
          <w:p w14:paraId="2D3A8B48"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709" w:type="dxa"/>
          </w:tcPr>
          <w:p w14:paraId="39FE26D1"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r>
      <w:tr w:rsidR="007A3ADC" w:rsidRPr="00E502B6" w14:paraId="6CB96A98" w14:textId="77777777" w:rsidTr="00E502B6">
        <w:trPr>
          <w:trHeight w:val="310"/>
          <w:jc w:val="center"/>
        </w:trPr>
        <w:tc>
          <w:tcPr>
            <w:tcW w:w="1413" w:type="dxa"/>
            <w:vMerge/>
            <w:shd w:val="clear" w:color="auto" w:fill="auto"/>
          </w:tcPr>
          <w:p w14:paraId="5FE2AF6A" w14:textId="77777777" w:rsidR="00D80341" w:rsidRPr="00E502B6" w:rsidRDefault="00D80341" w:rsidP="00203C94">
            <w:pPr>
              <w:spacing w:after="0"/>
              <w:rPr>
                <w:rFonts w:asciiTheme="minorHAnsi" w:eastAsia="Avenir" w:hAnsiTheme="minorHAnsi" w:cstheme="minorHAnsi"/>
                <w:color w:val="000000"/>
                <w:sz w:val="14"/>
                <w:szCs w:val="14"/>
              </w:rPr>
            </w:pPr>
          </w:p>
        </w:tc>
        <w:tc>
          <w:tcPr>
            <w:tcW w:w="1701" w:type="dxa"/>
            <w:shd w:val="clear" w:color="auto" w:fill="auto"/>
          </w:tcPr>
          <w:p w14:paraId="16706262" w14:textId="7EFB9A08"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Pourcentage de non-conformités relevées dans les rapports d’audit indépendant</w:t>
            </w:r>
          </w:p>
        </w:tc>
        <w:tc>
          <w:tcPr>
            <w:tcW w:w="1559" w:type="dxa"/>
            <w:shd w:val="clear" w:color="auto" w:fill="FFFFFF"/>
          </w:tcPr>
          <w:p w14:paraId="0B77FA83" w14:textId="77777777"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Situation de référence : </w:t>
            </w:r>
          </w:p>
          <w:p w14:paraId="707AFA27" w14:textId="77777777" w:rsidR="00D80341" w:rsidRPr="00E502B6" w:rsidRDefault="00D80341" w:rsidP="00703B5F">
            <w:pPr>
              <w:spacing w:after="0" w:line="240" w:lineRule="auto"/>
              <w:rPr>
                <w:rFonts w:asciiTheme="minorHAnsi" w:eastAsia="Avenir" w:hAnsiTheme="minorHAnsi" w:cstheme="minorHAnsi"/>
                <w:sz w:val="14"/>
                <w:szCs w:val="14"/>
              </w:rPr>
            </w:pPr>
          </w:p>
        </w:tc>
        <w:tc>
          <w:tcPr>
            <w:tcW w:w="1559" w:type="dxa"/>
          </w:tcPr>
          <w:p w14:paraId="4F000898" w14:textId="40FB5085" w:rsidR="00D80341" w:rsidRPr="00E502B6" w:rsidRDefault="009521DE"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w:t>
            </w:r>
            <w:r w:rsidR="00D80341" w:rsidRPr="00E502B6">
              <w:rPr>
                <w:rFonts w:asciiTheme="minorHAnsi" w:eastAsia="Avenir" w:hAnsiTheme="minorHAnsi" w:cstheme="minorHAnsi"/>
                <w:color w:val="000000"/>
                <w:sz w:val="14"/>
                <w:szCs w:val="14"/>
              </w:rPr>
              <w:t xml:space="preserve"> moins de X% de non-conformité</w:t>
            </w:r>
          </w:p>
          <w:p w14:paraId="38DB9EFB"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276" w:type="dxa"/>
          </w:tcPr>
          <w:p w14:paraId="5C6EE3EA"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992" w:type="dxa"/>
          </w:tcPr>
          <w:p w14:paraId="252A74F5"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709" w:type="dxa"/>
          </w:tcPr>
          <w:p w14:paraId="68D59286"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134" w:type="dxa"/>
            <w:shd w:val="clear" w:color="auto" w:fill="auto"/>
          </w:tcPr>
          <w:p w14:paraId="64630F5F"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843" w:type="dxa"/>
            <w:shd w:val="clear" w:color="auto" w:fill="auto"/>
          </w:tcPr>
          <w:p w14:paraId="4751908B"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992" w:type="dxa"/>
            <w:shd w:val="clear" w:color="auto" w:fill="auto"/>
          </w:tcPr>
          <w:p w14:paraId="1F2306F4"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992" w:type="dxa"/>
            <w:shd w:val="clear" w:color="auto" w:fill="auto"/>
          </w:tcPr>
          <w:p w14:paraId="1DCE8C0B"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709" w:type="dxa"/>
          </w:tcPr>
          <w:p w14:paraId="17DF4DD4"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r>
      <w:tr w:rsidR="007A3ADC" w:rsidRPr="00E502B6" w14:paraId="6BB58660" w14:textId="77777777" w:rsidTr="00E502B6">
        <w:trPr>
          <w:trHeight w:val="310"/>
          <w:jc w:val="center"/>
        </w:trPr>
        <w:tc>
          <w:tcPr>
            <w:tcW w:w="1413" w:type="dxa"/>
            <w:vMerge/>
            <w:shd w:val="clear" w:color="auto" w:fill="auto"/>
          </w:tcPr>
          <w:p w14:paraId="2EDF9073" w14:textId="77777777" w:rsidR="00D80341" w:rsidRPr="00E502B6" w:rsidRDefault="00D80341" w:rsidP="00203C94">
            <w:pPr>
              <w:spacing w:after="0"/>
              <w:rPr>
                <w:rFonts w:asciiTheme="minorHAnsi" w:eastAsia="Avenir" w:hAnsiTheme="minorHAnsi" w:cstheme="minorHAnsi"/>
                <w:color w:val="000000"/>
                <w:sz w:val="14"/>
                <w:szCs w:val="14"/>
              </w:rPr>
            </w:pPr>
          </w:p>
        </w:tc>
        <w:tc>
          <w:tcPr>
            <w:tcW w:w="1701" w:type="dxa"/>
            <w:shd w:val="clear" w:color="auto" w:fill="auto"/>
          </w:tcPr>
          <w:p w14:paraId="51B54A1F" w14:textId="0EE789AA" w:rsidR="00D80341" w:rsidRPr="00E502B6" w:rsidRDefault="00D80341" w:rsidP="00E502B6">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Plan national de lutte contre l’exploitation illégale validé</w:t>
            </w:r>
          </w:p>
        </w:tc>
        <w:tc>
          <w:tcPr>
            <w:tcW w:w="1559" w:type="dxa"/>
            <w:shd w:val="clear" w:color="auto" w:fill="FFFFFF"/>
          </w:tcPr>
          <w:p w14:paraId="6BB67AFA" w14:textId="77777777"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Situation de référence : aucun plan</w:t>
            </w:r>
          </w:p>
          <w:p w14:paraId="5298A68E"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p w14:paraId="32E95689" w14:textId="15BA009D"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559" w:type="dxa"/>
          </w:tcPr>
          <w:p w14:paraId="3CA9A65A" w14:textId="1BB6429B"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  plan de lutte publié</w:t>
            </w:r>
          </w:p>
        </w:tc>
        <w:tc>
          <w:tcPr>
            <w:tcW w:w="1276" w:type="dxa"/>
          </w:tcPr>
          <w:p w14:paraId="535FA9B4" w14:textId="2484796D" w:rsidR="00D80341" w:rsidRPr="00E502B6" w:rsidRDefault="00C11946"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lang w:val="fr-FR"/>
              </w:rPr>
              <w:t>Feuille de route pour l’élaboration de la stratégie et du plan de lutte contre l’exploitation illégale</w:t>
            </w:r>
          </w:p>
        </w:tc>
        <w:tc>
          <w:tcPr>
            <w:tcW w:w="992" w:type="dxa"/>
          </w:tcPr>
          <w:p w14:paraId="17FE4485"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709" w:type="dxa"/>
          </w:tcPr>
          <w:p w14:paraId="10976BE6"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134" w:type="dxa"/>
            <w:shd w:val="clear" w:color="auto" w:fill="auto"/>
          </w:tcPr>
          <w:p w14:paraId="1C131845"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843" w:type="dxa"/>
            <w:shd w:val="clear" w:color="auto" w:fill="auto"/>
          </w:tcPr>
          <w:p w14:paraId="2396CE02" w14:textId="72A92983" w:rsidR="00D80341" w:rsidRPr="00E502B6" w:rsidRDefault="00E502B6" w:rsidP="00703B5F">
            <w:pPr>
              <w:spacing w:after="0" w:line="240" w:lineRule="auto"/>
              <w:rPr>
                <w:rFonts w:asciiTheme="minorHAnsi" w:eastAsia="Avenir" w:hAnsiTheme="minorHAnsi" w:cstheme="minorHAnsi"/>
                <w:color w:val="000000"/>
                <w:sz w:val="14"/>
                <w:szCs w:val="14"/>
              </w:rPr>
            </w:pPr>
            <w:r w:rsidRPr="00E502B6">
              <w:rPr>
                <w:sz w:val="14"/>
                <w:szCs w:val="14"/>
              </w:rPr>
              <w:t>Cible fin phase 1 : État des lieux faits, problématiques identifiées, mesures à prendre identifiée + projet de textes rédigés. Cible fin phase 2 : plan de lutte publié</w:t>
            </w:r>
          </w:p>
        </w:tc>
        <w:tc>
          <w:tcPr>
            <w:tcW w:w="992" w:type="dxa"/>
            <w:shd w:val="clear" w:color="auto" w:fill="auto"/>
          </w:tcPr>
          <w:p w14:paraId="6B69EC61"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992" w:type="dxa"/>
            <w:shd w:val="clear" w:color="auto" w:fill="auto"/>
          </w:tcPr>
          <w:p w14:paraId="599E3448"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709" w:type="dxa"/>
          </w:tcPr>
          <w:p w14:paraId="25488F7D"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r>
      <w:tr w:rsidR="007A3ADC" w:rsidRPr="00E502B6" w14:paraId="7D82BD24" w14:textId="77777777" w:rsidTr="00E502B6">
        <w:trPr>
          <w:trHeight w:val="310"/>
          <w:jc w:val="center"/>
        </w:trPr>
        <w:tc>
          <w:tcPr>
            <w:tcW w:w="1413" w:type="dxa"/>
            <w:vMerge/>
            <w:shd w:val="clear" w:color="auto" w:fill="auto"/>
          </w:tcPr>
          <w:p w14:paraId="70397DA4" w14:textId="77777777" w:rsidR="00D80341" w:rsidRPr="00E502B6" w:rsidRDefault="00D80341" w:rsidP="00703B5F">
            <w:pPr>
              <w:spacing w:after="0"/>
              <w:rPr>
                <w:rFonts w:asciiTheme="minorHAnsi" w:eastAsia="Avenir" w:hAnsiTheme="minorHAnsi" w:cstheme="minorHAnsi"/>
                <w:color w:val="000000"/>
                <w:sz w:val="14"/>
                <w:szCs w:val="14"/>
              </w:rPr>
            </w:pPr>
          </w:p>
        </w:tc>
        <w:tc>
          <w:tcPr>
            <w:tcW w:w="1701" w:type="dxa"/>
            <w:shd w:val="clear" w:color="auto" w:fill="auto"/>
          </w:tcPr>
          <w:p w14:paraId="6895E434" w14:textId="4FCC34EA" w:rsidR="00D80341" w:rsidRPr="00E41DC9" w:rsidRDefault="00D80341" w:rsidP="00703B5F">
            <w:pPr>
              <w:spacing w:after="0" w:line="240" w:lineRule="auto"/>
              <w:rPr>
                <w:rFonts w:asciiTheme="minorHAnsi" w:eastAsia="Avenir" w:hAnsiTheme="minorHAnsi" w:cstheme="minorHAnsi"/>
                <w:color w:val="000000"/>
                <w:sz w:val="14"/>
                <w:szCs w:val="14"/>
              </w:rPr>
            </w:pPr>
            <w:r w:rsidRPr="00E41DC9">
              <w:rPr>
                <w:rFonts w:asciiTheme="minorHAnsi" w:eastAsia="Avenir" w:hAnsiTheme="minorHAnsi" w:cstheme="minorHAnsi"/>
                <w:sz w:val="14"/>
                <w:szCs w:val="14"/>
              </w:rPr>
              <w:t>Etat de mise en œuvre du Plan de lutte contre l’exploitation illégale</w:t>
            </w:r>
          </w:p>
        </w:tc>
        <w:tc>
          <w:tcPr>
            <w:tcW w:w="1559" w:type="dxa"/>
            <w:shd w:val="clear" w:color="auto" w:fill="FFFFFF"/>
          </w:tcPr>
          <w:p w14:paraId="1F65F5D7" w14:textId="77777777"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Situation de référence : 0</w:t>
            </w:r>
          </w:p>
          <w:p w14:paraId="596080D2" w14:textId="7ED9640D"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559" w:type="dxa"/>
          </w:tcPr>
          <w:p w14:paraId="663AE1A3" w14:textId="74E04D71" w:rsidR="00D80341" w:rsidRPr="00E502B6" w:rsidRDefault="00D80341" w:rsidP="00703B5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 % de mise en œuvre des activités du Plan</w:t>
            </w:r>
          </w:p>
        </w:tc>
        <w:tc>
          <w:tcPr>
            <w:tcW w:w="1276" w:type="dxa"/>
          </w:tcPr>
          <w:p w14:paraId="7BEF12E3"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992" w:type="dxa"/>
          </w:tcPr>
          <w:p w14:paraId="1DB48527"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709" w:type="dxa"/>
          </w:tcPr>
          <w:p w14:paraId="3164F838"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134" w:type="dxa"/>
            <w:shd w:val="clear" w:color="auto" w:fill="auto"/>
          </w:tcPr>
          <w:p w14:paraId="09934806"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1843" w:type="dxa"/>
            <w:shd w:val="clear" w:color="auto" w:fill="auto"/>
          </w:tcPr>
          <w:p w14:paraId="723ED330" w14:textId="710265A0"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992" w:type="dxa"/>
            <w:shd w:val="clear" w:color="auto" w:fill="auto"/>
          </w:tcPr>
          <w:p w14:paraId="6F38BD70"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992" w:type="dxa"/>
            <w:shd w:val="clear" w:color="auto" w:fill="auto"/>
          </w:tcPr>
          <w:p w14:paraId="6EC86C31"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c>
          <w:tcPr>
            <w:tcW w:w="709" w:type="dxa"/>
          </w:tcPr>
          <w:p w14:paraId="19EB9368" w14:textId="77777777" w:rsidR="00D80341" w:rsidRPr="00E502B6" w:rsidRDefault="00D80341" w:rsidP="00703B5F">
            <w:pPr>
              <w:spacing w:after="0" w:line="240" w:lineRule="auto"/>
              <w:rPr>
                <w:rFonts w:asciiTheme="minorHAnsi" w:eastAsia="Avenir" w:hAnsiTheme="minorHAnsi" w:cstheme="minorHAnsi"/>
                <w:color w:val="000000"/>
                <w:sz w:val="14"/>
                <w:szCs w:val="14"/>
              </w:rPr>
            </w:pPr>
          </w:p>
        </w:tc>
      </w:tr>
      <w:tr w:rsidR="007A3ADC" w:rsidRPr="00E502B6" w14:paraId="78823713" w14:textId="77777777" w:rsidTr="00E502B6">
        <w:trPr>
          <w:trHeight w:val="310"/>
          <w:jc w:val="center"/>
        </w:trPr>
        <w:tc>
          <w:tcPr>
            <w:tcW w:w="1413" w:type="dxa"/>
            <w:vMerge/>
            <w:shd w:val="clear" w:color="auto" w:fill="auto"/>
          </w:tcPr>
          <w:p w14:paraId="6B902EDE" w14:textId="77777777" w:rsidR="00D80341" w:rsidRPr="00E502B6" w:rsidRDefault="00D80341" w:rsidP="00703B5F">
            <w:pPr>
              <w:rPr>
                <w:rFonts w:asciiTheme="minorHAnsi" w:eastAsia="Avenir" w:hAnsiTheme="minorHAnsi" w:cstheme="minorHAnsi"/>
                <w:color w:val="000000"/>
                <w:sz w:val="14"/>
                <w:szCs w:val="14"/>
              </w:rPr>
            </w:pPr>
          </w:p>
        </w:tc>
        <w:tc>
          <w:tcPr>
            <w:tcW w:w="1701" w:type="dxa"/>
            <w:shd w:val="clear" w:color="auto" w:fill="auto"/>
          </w:tcPr>
          <w:p w14:paraId="1562F35C" w14:textId="6816D1FE" w:rsidR="00D80341" w:rsidRPr="00E502B6" w:rsidRDefault="00D80341" w:rsidP="00703B5F">
            <w:pPr>
              <w:spacing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Zonage forestier réalisé</w:t>
            </w:r>
          </w:p>
        </w:tc>
        <w:tc>
          <w:tcPr>
            <w:tcW w:w="1559" w:type="dxa"/>
            <w:shd w:val="clear" w:color="auto" w:fill="FFFFFF"/>
          </w:tcPr>
          <w:p w14:paraId="101EDBE1" w14:textId="13CF753C" w:rsidR="00D80341" w:rsidRPr="00E502B6" w:rsidRDefault="00D80341" w:rsidP="00703B5F">
            <w:pPr>
              <w:spacing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Situation de référence : PRODOC "un macro-zonage forestier a été réalisé au niveau national" </w:t>
            </w:r>
            <w:r w:rsidR="009521DE" w:rsidRPr="00E502B6">
              <w:rPr>
                <w:rFonts w:asciiTheme="minorHAnsi" w:eastAsia="Avenir" w:hAnsiTheme="minorHAnsi" w:cstheme="minorHAnsi"/>
                <w:color w:val="000000"/>
                <w:sz w:val="14"/>
                <w:szCs w:val="14"/>
              </w:rPr>
              <w:t>NON !</w:t>
            </w:r>
            <w:r w:rsidRPr="00E502B6">
              <w:rPr>
                <w:rFonts w:asciiTheme="minorHAnsi" w:eastAsia="Avenir" w:hAnsiTheme="minorHAnsi" w:cstheme="minorHAnsi"/>
                <w:color w:val="000000"/>
                <w:sz w:val="14"/>
                <w:szCs w:val="14"/>
              </w:rPr>
              <w:t xml:space="preserve"> Une stratification forestière (FAO-JICA-DIAF, 2013) existe. Normes de zonages forestiers </w:t>
            </w:r>
            <w:r w:rsidR="009521DE" w:rsidRPr="00E502B6">
              <w:rPr>
                <w:rFonts w:asciiTheme="minorHAnsi" w:eastAsia="Avenir" w:hAnsiTheme="minorHAnsi" w:cstheme="minorHAnsi"/>
                <w:color w:val="000000"/>
                <w:sz w:val="14"/>
                <w:szCs w:val="14"/>
              </w:rPr>
              <w:t>existent</w:t>
            </w:r>
            <w:r w:rsidRPr="00E502B6">
              <w:rPr>
                <w:rFonts w:asciiTheme="minorHAnsi" w:eastAsia="Avenir" w:hAnsiTheme="minorHAnsi" w:cstheme="minorHAnsi"/>
                <w:color w:val="000000"/>
                <w:sz w:val="14"/>
                <w:szCs w:val="14"/>
              </w:rPr>
              <w:t xml:space="preserve"> (MEDD, 2010). Etude sur le Capital forestier démarrée. </w:t>
            </w:r>
          </w:p>
        </w:tc>
        <w:tc>
          <w:tcPr>
            <w:tcW w:w="1559" w:type="dxa"/>
          </w:tcPr>
          <w:p w14:paraId="59B66E4D" w14:textId="77777777" w:rsidR="00D80341" w:rsidRPr="00E502B6" w:rsidRDefault="00D80341" w:rsidP="00703B5F">
            <w:pPr>
              <w:spacing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1 : Etablissement du macro-zonage forestier au niveau national. Révision des modalités y inclus les normes le cas échéant.</w:t>
            </w:r>
          </w:p>
          <w:p w14:paraId="0AE5F6D9" w14:textId="46B27862" w:rsidR="00D80341" w:rsidRPr="00E502B6" w:rsidRDefault="00D80341" w:rsidP="00703B5F">
            <w:pPr>
              <w:spacing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2 : Zonage forestier réalisé au niveau des PIREDD+ (5 provinces)</w:t>
            </w:r>
          </w:p>
        </w:tc>
        <w:tc>
          <w:tcPr>
            <w:tcW w:w="1276" w:type="dxa"/>
          </w:tcPr>
          <w:p w14:paraId="333B8779" w14:textId="2B23C8E2" w:rsidR="00D80341" w:rsidRPr="00E502B6" w:rsidRDefault="00C11946" w:rsidP="00703B5F">
            <w:pPr>
              <w:spacing w:line="240" w:lineRule="auto"/>
              <w:rPr>
                <w:rFonts w:asciiTheme="minorHAnsi" w:eastAsia="Avenir" w:hAnsiTheme="minorHAnsi" w:cstheme="minorHAnsi"/>
                <w:color w:val="000000"/>
                <w:sz w:val="14"/>
                <w:szCs w:val="14"/>
              </w:rPr>
            </w:pPr>
            <w:r w:rsidRPr="00E502B6">
              <w:rPr>
                <w:sz w:val="14"/>
                <w:szCs w:val="14"/>
                <w:lang w:eastAsia="fr-FR"/>
              </w:rPr>
              <w:t xml:space="preserve">Elaboration du Premier draft de la carte du </w:t>
            </w:r>
            <w:r w:rsidR="009521DE" w:rsidRPr="00E502B6">
              <w:rPr>
                <w:sz w:val="14"/>
                <w:szCs w:val="14"/>
                <w:lang w:eastAsia="fr-FR"/>
              </w:rPr>
              <w:t>macro-zonage</w:t>
            </w:r>
            <w:r w:rsidRPr="00E502B6">
              <w:rPr>
                <w:sz w:val="14"/>
                <w:szCs w:val="14"/>
                <w:lang w:eastAsia="fr-FR"/>
              </w:rPr>
              <w:t xml:space="preserve"> et présentation au CCNF</w:t>
            </w:r>
          </w:p>
        </w:tc>
        <w:tc>
          <w:tcPr>
            <w:tcW w:w="992" w:type="dxa"/>
          </w:tcPr>
          <w:p w14:paraId="0DC8FFFB" w14:textId="77777777" w:rsidR="00D80341" w:rsidRPr="00E502B6" w:rsidRDefault="00D80341" w:rsidP="00703B5F">
            <w:pPr>
              <w:spacing w:line="240" w:lineRule="auto"/>
              <w:rPr>
                <w:rFonts w:asciiTheme="minorHAnsi" w:eastAsia="Avenir" w:hAnsiTheme="minorHAnsi" w:cstheme="minorHAnsi"/>
                <w:color w:val="000000"/>
                <w:sz w:val="14"/>
                <w:szCs w:val="14"/>
              </w:rPr>
            </w:pPr>
          </w:p>
        </w:tc>
        <w:tc>
          <w:tcPr>
            <w:tcW w:w="709" w:type="dxa"/>
          </w:tcPr>
          <w:p w14:paraId="7310FD8C" w14:textId="77777777" w:rsidR="00D80341" w:rsidRPr="00E502B6" w:rsidRDefault="00D80341" w:rsidP="00703B5F">
            <w:pPr>
              <w:spacing w:line="240" w:lineRule="auto"/>
              <w:rPr>
                <w:rFonts w:asciiTheme="minorHAnsi" w:eastAsia="Avenir" w:hAnsiTheme="minorHAnsi" w:cstheme="minorHAnsi"/>
                <w:color w:val="000000"/>
                <w:sz w:val="14"/>
                <w:szCs w:val="14"/>
              </w:rPr>
            </w:pPr>
          </w:p>
        </w:tc>
        <w:tc>
          <w:tcPr>
            <w:tcW w:w="1134" w:type="dxa"/>
            <w:shd w:val="clear" w:color="auto" w:fill="auto"/>
          </w:tcPr>
          <w:p w14:paraId="6DDBDAFE" w14:textId="77777777" w:rsidR="00D80341" w:rsidRPr="00E502B6" w:rsidRDefault="00D80341" w:rsidP="00703B5F">
            <w:pPr>
              <w:spacing w:line="240" w:lineRule="auto"/>
              <w:rPr>
                <w:rFonts w:asciiTheme="minorHAnsi" w:eastAsia="Avenir" w:hAnsiTheme="minorHAnsi" w:cstheme="minorHAnsi"/>
                <w:color w:val="000000"/>
                <w:sz w:val="14"/>
                <w:szCs w:val="14"/>
              </w:rPr>
            </w:pPr>
          </w:p>
        </w:tc>
        <w:tc>
          <w:tcPr>
            <w:tcW w:w="1843" w:type="dxa"/>
            <w:shd w:val="clear" w:color="auto" w:fill="auto"/>
          </w:tcPr>
          <w:p w14:paraId="266D3B49" w14:textId="040190F5" w:rsidR="00D80341" w:rsidRPr="00E502B6" w:rsidRDefault="00E502B6" w:rsidP="00703B5F">
            <w:pPr>
              <w:spacing w:line="240" w:lineRule="auto"/>
              <w:rPr>
                <w:rFonts w:asciiTheme="minorHAnsi" w:eastAsia="Avenir" w:hAnsiTheme="minorHAnsi" w:cstheme="minorHAnsi"/>
                <w:color w:val="000000"/>
                <w:sz w:val="14"/>
                <w:szCs w:val="14"/>
              </w:rPr>
            </w:pPr>
            <w:r w:rsidRPr="00E502B6">
              <w:rPr>
                <w:sz w:val="14"/>
                <w:szCs w:val="14"/>
              </w:rPr>
              <w:t>Cible fin phase 1 : Établissement des modalités de zonage forestier au niveau provincial Cible fin phase 2 : zonage forestier réalisé au niveau des programmes intégrés REDD+</w:t>
            </w:r>
          </w:p>
        </w:tc>
        <w:tc>
          <w:tcPr>
            <w:tcW w:w="992" w:type="dxa"/>
            <w:shd w:val="clear" w:color="auto" w:fill="auto"/>
          </w:tcPr>
          <w:p w14:paraId="4788207B" w14:textId="77777777" w:rsidR="00D80341" w:rsidRPr="00E502B6" w:rsidRDefault="00D80341" w:rsidP="00703B5F">
            <w:pPr>
              <w:spacing w:line="240" w:lineRule="auto"/>
              <w:rPr>
                <w:rFonts w:asciiTheme="minorHAnsi" w:eastAsia="Avenir" w:hAnsiTheme="minorHAnsi" w:cstheme="minorHAnsi"/>
                <w:color w:val="000000"/>
                <w:sz w:val="14"/>
                <w:szCs w:val="14"/>
              </w:rPr>
            </w:pPr>
          </w:p>
        </w:tc>
        <w:tc>
          <w:tcPr>
            <w:tcW w:w="992" w:type="dxa"/>
            <w:shd w:val="clear" w:color="auto" w:fill="auto"/>
          </w:tcPr>
          <w:p w14:paraId="4C52FB08" w14:textId="77777777" w:rsidR="00D80341" w:rsidRPr="00E502B6" w:rsidRDefault="00D80341" w:rsidP="00703B5F">
            <w:pPr>
              <w:spacing w:after="5" w:line="240" w:lineRule="auto"/>
              <w:rPr>
                <w:rFonts w:asciiTheme="minorHAnsi" w:eastAsia="Avenir" w:hAnsiTheme="minorHAnsi" w:cstheme="minorHAnsi"/>
                <w:color w:val="000000"/>
                <w:sz w:val="14"/>
                <w:szCs w:val="14"/>
              </w:rPr>
            </w:pPr>
          </w:p>
        </w:tc>
        <w:tc>
          <w:tcPr>
            <w:tcW w:w="709" w:type="dxa"/>
          </w:tcPr>
          <w:p w14:paraId="26752E69" w14:textId="77777777" w:rsidR="00D80341" w:rsidRPr="00E502B6" w:rsidRDefault="00D80341" w:rsidP="00703B5F">
            <w:pPr>
              <w:spacing w:after="5" w:line="240" w:lineRule="auto"/>
              <w:rPr>
                <w:rFonts w:asciiTheme="minorHAnsi" w:eastAsia="Avenir" w:hAnsiTheme="minorHAnsi" w:cstheme="minorHAnsi"/>
                <w:color w:val="000000"/>
                <w:sz w:val="14"/>
                <w:szCs w:val="14"/>
              </w:rPr>
            </w:pPr>
          </w:p>
        </w:tc>
      </w:tr>
      <w:tr w:rsidR="007A3ADC" w:rsidRPr="00E502B6" w14:paraId="72EDD929" w14:textId="77777777" w:rsidTr="00E502B6">
        <w:trPr>
          <w:trHeight w:val="310"/>
          <w:jc w:val="center"/>
        </w:trPr>
        <w:tc>
          <w:tcPr>
            <w:tcW w:w="1413" w:type="dxa"/>
            <w:vMerge w:val="restart"/>
            <w:shd w:val="clear" w:color="auto" w:fill="C6E0B4"/>
          </w:tcPr>
          <w:p w14:paraId="49090BC6" w14:textId="1BA30A09" w:rsidR="0043798F" w:rsidRPr="00E502B6" w:rsidRDefault="0043798F" w:rsidP="00437111">
            <w:pPr>
              <w:spacing w:after="0" w:line="240" w:lineRule="auto"/>
              <w:rPr>
                <w:rFonts w:asciiTheme="minorHAnsi" w:eastAsia="Avenir" w:hAnsiTheme="minorHAnsi" w:cstheme="minorHAnsi"/>
                <w:b/>
                <w:bCs/>
                <w:color w:val="000000"/>
                <w:sz w:val="14"/>
                <w:szCs w:val="14"/>
                <w:u w:val="single"/>
              </w:rPr>
            </w:pPr>
            <w:r w:rsidRPr="00E502B6">
              <w:rPr>
                <w:rFonts w:asciiTheme="minorHAnsi" w:eastAsia="Avenir" w:hAnsiTheme="minorHAnsi" w:cstheme="minorHAnsi"/>
                <w:b/>
                <w:bCs/>
                <w:color w:val="000000"/>
                <w:sz w:val="14"/>
                <w:szCs w:val="14"/>
              </w:rPr>
              <w:t>Produit 2 :</w:t>
            </w:r>
            <w:r w:rsidRPr="00E502B6">
              <w:rPr>
                <w:rFonts w:asciiTheme="minorHAnsi" w:hAnsiTheme="minorHAnsi" w:cstheme="minorHAnsi"/>
                <w:b/>
                <w:bCs/>
                <w:sz w:val="14"/>
                <w:szCs w:val="14"/>
              </w:rPr>
              <w:t xml:space="preserve"> </w:t>
            </w:r>
            <w:r w:rsidRPr="00E502B6">
              <w:rPr>
                <w:rFonts w:asciiTheme="minorHAnsi" w:eastAsia="Avenir" w:hAnsiTheme="minorHAnsi" w:cstheme="minorHAnsi"/>
                <w:b/>
                <w:bCs/>
                <w:color w:val="000000"/>
                <w:sz w:val="14"/>
                <w:szCs w:val="14"/>
              </w:rPr>
              <w:t>Un modèle de développement de la filière artisanale de production et de transformation de bois d’œuvre compatible avec les principes de durabilité économique, environnementale et sociale est mis au point.</w:t>
            </w:r>
          </w:p>
        </w:tc>
        <w:tc>
          <w:tcPr>
            <w:tcW w:w="1701" w:type="dxa"/>
            <w:shd w:val="clear" w:color="auto" w:fill="C6E0B4"/>
          </w:tcPr>
          <w:p w14:paraId="3A4A6AB6" w14:textId="77777777"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Nombre d’exploitants informels/illégaux passés dans le système formel.</w:t>
            </w:r>
          </w:p>
          <w:p w14:paraId="53EC92F8" w14:textId="77777777"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Nombre d'exploitant formel respectant les éléments essentiels de légalité.</w:t>
            </w:r>
          </w:p>
          <w:p w14:paraId="35CF1F8B" w14:textId="77777777"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Nombre de structures (associations, syndicats, coopératives, etc.) d’exploitants créées. </w:t>
            </w:r>
          </w:p>
          <w:p w14:paraId="65F9DD1A" w14:textId="77777777"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Nombre de structures (associations, syndicats, coopératives, etc.) d’exploitants opérationnelles</w:t>
            </w:r>
          </w:p>
          <w:p w14:paraId="3DA424D5" w14:textId="77777777"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Indicateur FONAREDD harmonisé (LoI) : </w:t>
            </w:r>
          </w:p>
          <w:p w14:paraId="5D25D8EB" w14:textId="77777777"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3.3 Nombre de permis accordé en accord avec les législations existantes. </w:t>
            </w:r>
          </w:p>
          <w:p w14:paraId="7B157B53" w14:textId="0FFF8B89"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3.4 L'information sur les permis est accessible et sa qualité est évaluée régulièrement.</w:t>
            </w:r>
          </w:p>
        </w:tc>
        <w:tc>
          <w:tcPr>
            <w:tcW w:w="1559" w:type="dxa"/>
            <w:shd w:val="clear" w:color="auto" w:fill="C6E0B4"/>
          </w:tcPr>
          <w:p w14:paraId="47A057C4" w14:textId="4F16DC61"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Situation de référence : Part des informels parmi les artisanaux extrêmement importante (% non connu).</w:t>
            </w:r>
          </w:p>
          <w:p w14:paraId="02291B8A" w14:textId="746A8329"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1559" w:type="dxa"/>
            <w:shd w:val="clear" w:color="auto" w:fill="C6E0B4"/>
          </w:tcPr>
          <w:p w14:paraId="0BEFAA0B" w14:textId="7AC1B08E"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1 : 10% des opérateurs artisanaux des sites</w:t>
            </w:r>
            <w:r w:rsidR="007D2851">
              <w:rPr>
                <w:rFonts w:asciiTheme="minorHAnsi" w:eastAsia="Avenir" w:hAnsiTheme="minorHAnsi" w:cstheme="minorHAnsi"/>
                <w:color w:val="000000"/>
                <w:sz w:val="14"/>
                <w:szCs w:val="14"/>
              </w:rPr>
              <w:t xml:space="preserve"> p</w:t>
            </w:r>
            <w:r w:rsidR="009521DE" w:rsidRPr="00E502B6">
              <w:rPr>
                <w:rFonts w:asciiTheme="minorHAnsi" w:eastAsia="Avenir" w:hAnsiTheme="minorHAnsi" w:cstheme="minorHAnsi"/>
                <w:color w:val="000000"/>
                <w:sz w:val="14"/>
                <w:szCs w:val="14"/>
              </w:rPr>
              <w:t>ilotes</w:t>
            </w:r>
            <w:r w:rsidRPr="00E502B6">
              <w:rPr>
                <w:rFonts w:asciiTheme="minorHAnsi" w:eastAsia="Avenir" w:hAnsiTheme="minorHAnsi" w:cstheme="minorHAnsi"/>
                <w:color w:val="000000"/>
                <w:sz w:val="14"/>
                <w:szCs w:val="14"/>
              </w:rPr>
              <w:t xml:space="preserve"> du programme devenus formels</w:t>
            </w:r>
          </w:p>
          <w:p w14:paraId="7E121E53" w14:textId="0535C406"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2 : 50% des opérateurs artisanaux des sites</w:t>
            </w:r>
            <w:r w:rsidR="007D2851">
              <w:rPr>
                <w:rFonts w:asciiTheme="minorHAnsi" w:eastAsia="Avenir" w:hAnsiTheme="minorHAnsi" w:cstheme="minorHAnsi"/>
                <w:color w:val="000000"/>
                <w:sz w:val="14"/>
                <w:szCs w:val="14"/>
              </w:rPr>
              <w:t xml:space="preserve"> </w:t>
            </w:r>
            <w:r w:rsidRPr="00E502B6">
              <w:rPr>
                <w:rFonts w:asciiTheme="minorHAnsi" w:eastAsia="Avenir" w:hAnsiTheme="minorHAnsi" w:cstheme="minorHAnsi"/>
                <w:color w:val="000000"/>
                <w:sz w:val="14"/>
                <w:szCs w:val="14"/>
              </w:rPr>
              <w:t>pilote</w:t>
            </w:r>
            <w:r w:rsidR="007D2851">
              <w:rPr>
                <w:rFonts w:asciiTheme="minorHAnsi" w:eastAsia="Avenir" w:hAnsiTheme="minorHAnsi" w:cstheme="minorHAnsi"/>
                <w:color w:val="000000"/>
                <w:sz w:val="14"/>
                <w:szCs w:val="14"/>
              </w:rPr>
              <w:t>s</w:t>
            </w:r>
            <w:r w:rsidRPr="00E502B6">
              <w:rPr>
                <w:rFonts w:asciiTheme="minorHAnsi" w:eastAsia="Avenir" w:hAnsiTheme="minorHAnsi" w:cstheme="minorHAnsi"/>
                <w:color w:val="000000"/>
                <w:sz w:val="14"/>
                <w:szCs w:val="14"/>
              </w:rPr>
              <w:t xml:space="preserve"> du programme devenus formels en fin de phase 2</w:t>
            </w:r>
          </w:p>
        </w:tc>
        <w:tc>
          <w:tcPr>
            <w:tcW w:w="1276" w:type="dxa"/>
            <w:shd w:val="clear" w:color="auto" w:fill="C6E0B4"/>
          </w:tcPr>
          <w:p w14:paraId="10C236C1" w14:textId="7E66F6CC" w:rsidR="00232E06" w:rsidRDefault="00232E06" w:rsidP="00437111">
            <w:pPr>
              <w:spacing w:after="0" w:line="240" w:lineRule="auto"/>
              <w:rPr>
                <w:rFonts w:asciiTheme="minorHAnsi" w:eastAsia="Avenir" w:hAnsiTheme="minorHAnsi" w:cstheme="minorHAnsi"/>
                <w:color w:val="000000"/>
                <w:sz w:val="14"/>
                <w:szCs w:val="14"/>
              </w:rPr>
            </w:pPr>
            <w:r>
              <w:rPr>
                <w:rFonts w:asciiTheme="minorHAnsi" w:eastAsia="Avenir" w:hAnsiTheme="minorHAnsi" w:cstheme="minorHAnsi"/>
                <w:color w:val="000000"/>
                <w:sz w:val="14"/>
                <w:szCs w:val="14"/>
              </w:rPr>
              <w:t>Mobilisation de l’AT3 (foresterie artisanale) 19/03/2023.</w:t>
            </w:r>
          </w:p>
          <w:p w14:paraId="6D3CD900" w14:textId="66F2EEDB" w:rsidR="00232E06" w:rsidRDefault="00C11946"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Collecte des données </w:t>
            </w:r>
            <w:r w:rsidR="00232E06">
              <w:rPr>
                <w:rFonts w:asciiTheme="minorHAnsi" w:eastAsia="Avenir" w:hAnsiTheme="minorHAnsi" w:cstheme="minorHAnsi"/>
                <w:color w:val="000000"/>
                <w:sz w:val="14"/>
                <w:szCs w:val="14"/>
              </w:rPr>
              <w:t>au niveau des provinces.</w:t>
            </w:r>
          </w:p>
          <w:p w14:paraId="774B3B71" w14:textId="0BB690F0" w:rsidR="00C11946" w:rsidRPr="00E502B6" w:rsidRDefault="00232E06" w:rsidP="00437111">
            <w:pPr>
              <w:spacing w:after="0" w:line="240" w:lineRule="auto"/>
              <w:rPr>
                <w:rFonts w:asciiTheme="minorHAnsi" w:eastAsia="Avenir" w:hAnsiTheme="minorHAnsi" w:cstheme="minorHAnsi"/>
                <w:color w:val="000000"/>
                <w:sz w:val="14"/>
                <w:szCs w:val="14"/>
              </w:rPr>
            </w:pPr>
            <w:r>
              <w:rPr>
                <w:rFonts w:asciiTheme="minorHAnsi" w:eastAsia="Avenir" w:hAnsiTheme="minorHAnsi" w:cstheme="minorHAnsi"/>
                <w:color w:val="000000"/>
                <w:sz w:val="14"/>
                <w:szCs w:val="14"/>
              </w:rPr>
              <w:t xml:space="preserve">Rapport sur </w:t>
            </w:r>
            <w:r w:rsidR="00C11946" w:rsidRPr="00E502B6">
              <w:rPr>
                <w:rFonts w:asciiTheme="minorHAnsi" w:eastAsia="Avenir" w:hAnsiTheme="minorHAnsi" w:cstheme="minorHAnsi"/>
                <w:color w:val="000000"/>
                <w:sz w:val="14"/>
                <w:szCs w:val="14"/>
              </w:rPr>
              <w:t>l’état des lieux de la foresterie artisanale en RDC</w:t>
            </w:r>
            <w:r>
              <w:rPr>
                <w:rFonts w:asciiTheme="minorHAnsi" w:eastAsia="Avenir" w:hAnsiTheme="minorHAnsi" w:cstheme="minorHAnsi"/>
                <w:color w:val="000000"/>
                <w:sz w:val="14"/>
                <w:szCs w:val="14"/>
              </w:rPr>
              <w:t xml:space="preserve"> (56 p.)</w:t>
            </w:r>
          </w:p>
          <w:p w14:paraId="1D47D56F" w14:textId="77777777" w:rsidR="00C11946" w:rsidRPr="00E502B6" w:rsidRDefault="00C11946" w:rsidP="00437111">
            <w:pPr>
              <w:spacing w:after="0" w:line="240" w:lineRule="auto"/>
              <w:rPr>
                <w:rFonts w:asciiTheme="minorHAnsi" w:eastAsia="Avenir" w:hAnsiTheme="minorHAnsi" w:cstheme="minorHAnsi"/>
                <w:color w:val="000000"/>
                <w:sz w:val="14"/>
                <w:szCs w:val="14"/>
              </w:rPr>
            </w:pPr>
          </w:p>
          <w:p w14:paraId="18ACCAEC" w14:textId="4CDEE5D4" w:rsidR="00C11946" w:rsidRPr="00E502B6" w:rsidRDefault="00C11946"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TDR revue juridique d’attribution des permis artisanaux</w:t>
            </w:r>
            <w:r w:rsidR="00360BAD">
              <w:rPr>
                <w:rFonts w:asciiTheme="minorHAnsi" w:eastAsia="Avenir" w:hAnsiTheme="minorHAnsi" w:cstheme="minorHAnsi"/>
                <w:color w:val="000000"/>
                <w:sz w:val="14"/>
                <w:szCs w:val="14"/>
              </w:rPr>
              <w:t xml:space="preserve"> soumis à l’AFD le 14/11/2023</w:t>
            </w:r>
          </w:p>
          <w:p w14:paraId="492D7EA1" w14:textId="77777777" w:rsidR="00C11946" w:rsidRPr="00E502B6" w:rsidRDefault="00C11946" w:rsidP="00437111">
            <w:pPr>
              <w:spacing w:after="0" w:line="240" w:lineRule="auto"/>
              <w:rPr>
                <w:rFonts w:asciiTheme="minorHAnsi" w:eastAsia="Avenir" w:hAnsiTheme="minorHAnsi" w:cstheme="minorHAnsi"/>
                <w:color w:val="000000"/>
                <w:sz w:val="14"/>
                <w:szCs w:val="14"/>
              </w:rPr>
            </w:pPr>
          </w:p>
          <w:p w14:paraId="182241E8" w14:textId="3C3BDB5D" w:rsidR="00C11946" w:rsidRPr="00E502B6" w:rsidRDefault="00360BAD" w:rsidP="00437111">
            <w:pPr>
              <w:spacing w:after="0" w:line="240" w:lineRule="auto"/>
              <w:rPr>
                <w:rFonts w:asciiTheme="minorHAnsi" w:eastAsia="Avenir" w:hAnsiTheme="minorHAnsi" w:cstheme="minorHAnsi"/>
                <w:color w:val="000000"/>
                <w:sz w:val="14"/>
                <w:szCs w:val="14"/>
              </w:rPr>
            </w:pPr>
            <w:r w:rsidRPr="00360BAD">
              <w:rPr>
                <w:rFonts w:asciiTheme="minorHAnsi" w:eastAsia="Avenir" w:hAnsiTheme="minorHAnsi" w:cstheme="minorHAnsi"/>
                <w:color w:val="000000"/>
                <w:sz w:val="14"/>
                <w:szCs w:val="14"/>
              </w:rPr>
              <w:t xml:space="preserve">Briefing </w:t>
            </w:r>
            <w:r w:rsidR="00C11946" w:rsidRPr="00360BAD">
              <w:rPr>
                <w:rFonts w:asciiTheme="minorHAnsi" w:eastAsia="Avenir" w:hAnsiTheme="minorHAnsi" w:cstheme="minorHAnsi"/>
                <w:color w:val="000000"/>
                <w:sz w:val="14"/>
                <w:szCs w:val="14"/>
              </w:rPr>
              <w:t>de l’E</w:t>
            </w:r>
            <w:r w:rsidRPr="00360BAD">
              <w:rPr>
                <w:rFonts w:asciiTheme="minorHAnsi" w:eastAsia="Avenir" w:hAnsiTheme="minorHAnsi" w:cstheme="minorHAnsi"/>
                <w:color w:val="000000"/>
                <w:sz w:val="14"/>
                <w:szCs w:val="14"/>
              </w:rPr>
              <w:t xml:space="preserve">xpert </w:t>
            </w:r>
            <w:r w:rsidR="00C11946" w:rsidRPr="00360BAD">
              <w:rPr>
                <w:rFonts w:asciiTheme="minorHAnsi" w:eastAsia="Avenir" w:hAnsiTheme="minorHAnsi" w:cstheme="minorHAnsi"/>
                <w:color w:val="000000"/>
                <w:sz w:val="14"/>
                <w:szCs w:val="14"/>
              </w:rPr>
              <w:t>C</w:t>
            </w:r>
            <w:r w:rsidRPr="00360BAD">
              <w:rPr>
                <w:rFonts w:asciiTheme="minorHAnsi" w:eastAsia="Avenir" w:hAnsiTheme="minorHAnsi" w:cstheme="minorHAnsi"/>
                <w:color w:val="000000"/>
                <w:sz w:val="14"/>
                <w:szCs w:val="14"/>
              </w:rPr>
              <w:t xml:space="preserve">ourt terme dans l’attente de l’ANO de l’AFD. </w:t>
            </w:r>
            <w:r w:rsidR="00C11946" w:rsidRPr="00E502B6">
              <w:rPr>
                <w:rFonts w:asciiTheme="minorHAnsi" w:eastAsia="Avenir" w:hAnsiTheme="minorHAnsi" w:cstheme="minorHAnsi"/>
                <w:color w:val="000000"/>
                <w:sz w:val="14"/>
                <w:szCs w:val="14"/>
              </w:rPr>
              <w:t xml:space="preserve"> </w:t>
            </w:r>
          </w:p>
        </w:tc>
        <w:tc>
          <w:tcPr>
            <w:tcW w:w="992" w:type="dxa"/>
            <w:shd w:val="clear" w:color="auto" w:fill="C6E0B4"/>
          </w:tcPr>
          <w:p w14:paraId="75470D1D"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709" w:type="dxa"/>
            <w:shd w:val="clear" w:color="auto" w:fill="C6E0B4"/>
          </w:tcPr>
          <w:p w14:paraId="41CEF557"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1134" w:type="dxa"/>
            <w:shd w:val="clear" w:color="auto" w:fill="C6E0B4"/>
          </w:tcPr>
          <w:p w14:paraId="3BA6E259"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1843" w:type="dxa"/>
            <w:shd w:val="clear" w:color="auto" w:fill="C6E0B4"/>
          </w:tcPr>
          <w:p w14:paraId="0C463EB6" w14:textId="151AA82C" w:rsidR="0043798F" w:rsidRPr="00E502B6" w:rsidRDefault="00271282" w:rsidP="00437111">
            <w:pPr>
              <w:spacing w:after="0" w:line="240" w:lineRule="auto"/>
              <w:rPr>
                <w:rFonts w:asciiTheme="minorHAnsi" w:eastAsia="Avenir" w:hAnsiTheme="minorHAnsi" w:cstheme="minorHAnsi"/>
                <w:color w:val="000000"/>
                <w:sz w:val="14"/>
                <w:szCs w:val="14"/>
              </w:rPr>
            </w:pPr>
            <w:r w:rsidRPr="00271282">
              <w:rPr>
                <w:rFonts w:asciiTheme="minorHAnsi" w:eastAsia="Avenir" w:hAnsiTheme="minorHAnsi" w:cstheme="minorHAnsi"/>
                <w:color w:val="000000"/>
                <w:sz w:val="14"/>
                <w:szCs w:val="14"/>
              </w:rPr>
              <w:t>Cible fin phase 1 : 10% des opérateurs artisanaux des sites pilote du programme devenus formels Cible fin phase 2 : 50% des opérateurs artisanaux des sites pilote du programme devenus formels en fin de phase 2</w:t>
            </w:r>
          </w:p>
        </w:tc>
        <w:tc>
          <w:tcPr>
            <w:tcW w:w="992" w:type="dxa"/>
            <w:shd w:val="clear" w:color="auto" w:fill="C6E0B4"/>
          </w:tcPr>
          <w:p w14:paraId="7DE07F71"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992" w:type="dxa"/>
            <w:shd w:val="clear" w:color="auto" w:fill="C6E0B4"/>
          </w:tcPr>
          <w:p w14:paraId="2885FC27"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709" w:type="dxa"/>
            <w:shd w:val="clear" w:color="auto" w:fill="C6E0B4"/>
          </w:tcPr>
          <w:p w14:paraId="37271F70"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r>
      <w:tr w:rsidR="007A3ADC" w:rsidRPr="00E502B6" w14:paraId="398E2A5F" w14:textId="77777777" w:rsidTr="00E502B6">
        <w:trPr>
          <w:trHeight w:val="310"/>
          <w:jc w:val="center"/>
        </w:trPr>
        <w:tc>
          <w:tcPr>
            <w:tcW w:w="1413" w:type="dxa"/>
            <w:vMerge/>
            <w:shd w:val="clear" w:color="auto" w:fill="C6E0B4"/>
          </w:tcPr>
          <w:p w14:paraId="29B0F30E" w14:textId="43BC5DE9"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1701" w:type="dxa"/>
            <w:shd w:val="clear" w:color="auto" w:fill="C6E0B4"/>
          </w:tcPr>
          <w:p w14:paraId="04692EFD" w14:textId="3B943EE3"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Volumes produits par des exploitants artisanaux opérant légalement</w:t>
            </w:r>
          </w:p>
        </w:tc>
        <w:tc>
          <w:tcPr>
            <w:tcW w:w="1559" w:type="dxa"/>
            <w:shd w:val="clear" w:color="auto" w:fill="C6E0B4"/>
          </w:tcPr>
          <w:p w14:paraId="0B3442FC" w14:textId="77777777"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Situation de référence : Cf. ci-dessus </w:t>
            </w:r>
          </w:p>
          <w:p w14:paraId="523C5DA6" w14:textId="65BEFBC4"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1559" w:type="dxa"/>
            <w:shd w:val="clear" w:color="auto" w:fill="C6E0B4"/>
          </w:tcPr>
          <w:p w14:paraId="79142163" w14:textId="2B852760"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Cible fin phase </w:t>
            </w:r>
            <w:r w:rsidR="007D2851" w:rsidRPr="00E502B6">
              <w:rPr>
                <w:rFonts w:asciiTheme="minorHAnsi" w:eastAsia="Avenir" w:hAnsiTheme="minorHAnsi" w:cstheme="minorHAnsi"/>
                <w:color w:val="000000"/>
                <w:sz w:val="14"/>
                <w:szCs w:val="14"/>
              </w:rPr>
              <w:t>1 :</w:t>
            </w:r>
            <w:r w:rsidRPr="00E502B6">
              <w:rPr>
                <w:rFonts w:asciiTheme="minorHAnsi" w:eastAsia="Avenir" w:hAnsiTheme="minorHAnsi" w:cstheme="minorHAnsi"/>
                <w:color w:val="000000"/>
                <w:sz w:val="14"/>
                <w:szCs w:val="14"/>
              </w:rPr>
              <w:t xml:space="preserve"> 2 000 m3/an (4 m³/ha*50 ha*10 permis). Proposition 2 m³ =&gt; 1.000 m³</w:t>
            </w:r>
          </w:p>
          <w:p w14:paraId="70E19CEB" w14:textId="2A8AE35F"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Cible fin phase </w:t>
            </w:r>
            <w:r w:rsidR="007D2851" w:rsidRPr="00E502B6">
              <w:rPr>
                <w:rFonts w:asciiTheme="minorHAnsi" w:eastAsia="Avenir" w:hAnsiTheme="minorHAnsi" w:cstheme="minorHAnsi"/>
                <w:color w:val="000000"/>
                <w:sz w:val="14"/>
                <w:szCs w:val="14"/>
              </w:rPr>
              <w:t>2 :</w:t>
            </w:r>
            <w:r w:rsidRPr="00E502B6">
              <w:rPr>
                <w:rFonts w:asciiTheme="minorHAnsi" w:eastAsia="Avenir" w:hAnsiTheme="minorHAnsi" w:cstheme="minorHAnsi"/>
                <w:color w:val="000000"/>
                <w:sz w:val="14"/>
                <w:szCs w:val="14"/>
              </w:rPr>
              <w:t xml:space="preserve"> 10 000 m3/an (4 m³/ha*50 ha*10 permis). Proposition 2 m³ =&gt; 5.000 m3</w:t>
            </w:r>
          </w:p>
        </w:tc>
        <w:tc>
          <w:tcPr>
            <w:tcW w:w="1276" w:type="dxa"/>
            <w:shd w:val="clear" w:color="auto" w:fill="C6E0B4"/>
          </w:tcPr>
          <w:p w14:paraId="1A4DC7A1"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992" w:type="dxa"/>
            <w:shd w:val="clear" w:color="auto" w:fill="C6E0B4"/>
          </w:tcPr>
          <w:p w14:paraId="34F02077"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709" w:type="dxa"/>
            <w:shd w:val="clear" w:color="auto" w:fill="C6E0B4"/>
          </w:tcPr>
          <w:p w14:paraId="7B1A38D0"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1134" w:type="dxa"/>
            <w:shd w:val="clear" w:color="auto" w:fill="C6E0B4"/>
          </w:tcPr>
          <w:p w14:paraId="38027D9F"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1843" w:type="dxa"/>
            <w:shd w:val="clear" w:color="auto" w:fill="C6E0B4"/>
          </w:tcPr>
          <w:p w14:paraId="529A128E" w14:textId="39F2145F" w:rsidR="0043798F" w:rsidRPr="00E502B6" w:rsidRDefault="00271282" w:rsidP="00437111">
            <w:pPr>
              <w:spacing w:after="0" w:line="240" w:lineRule="auto"/>
              <w:rPr>
                <w:rFonts w:asciiTheme="minorHAnsi" w:eastAsia="Avenir" w:hAnsiTheme="minorHAnsi" w:cstheme="minorHAnsi"/>
                <w:color w:val="000000"/>
                <w:sz w:val="14"/>
                <w:szCs w:val="14"/>
              </w:rPr>
            </w:pPr>
            <w:r w:rsidRPr="00271282">
              <w:rPr>
                <w:rFonts w:asciiTheme="minorHAnsi" w:eastAsia="Avenir" w:hAnsiTheme="minorHAnsi" w:cstheme="minorHAnsi"/>
                <w:color w:val="000000"/>
                <w:sz w:val="14"/>
                <w:szCs w:val="14"/>
              </w:rPr>
              <w:t>Cible fin phase 1: 2 000 m3 /an114 Cible fin phase 2: 10 000 m3 /an</w:t>
            </w:r>
          </w:p>
        </w:tc>
        <w:tc>
          <w:tcPr>
            <w:tcW w:w="992" w:type="dxa"/>
            <w:shd w:val="clear" w:color="auto" w:fill="C6E0B4"/>
          </w:tcPr>
          <w:p w14:paraId="7BC6AA99"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992" w:type="dxa"/>
            <w:shd w:val="clear" w:color="auto" w:fill="C6E0B4"/>
          </w:tcPr>
          <w:p w14:paraId="0F8BA7B2"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709" w:type="dxa"/>
            <w:shd w:val="clear" w:color="auto" w:fill="C6E0B4"/>
          </w:tcPr>
          <w:p w14:paraId="7BAD11BB"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r>
      <w:tr w:rsidR="007A3ADC" w:rsidRPr="00E502B6" w14:paraId="2852A3C8" w14:textId="77777777" w:rsidTr="00E502B6">
        <w:trPr>
          <w:trHeight w:val="310"/>
          <w:jc w:val="center"/>
        </w:trPr>
        <w:tc>
          <w:tcPr>
            <w:tcW w:w="1413" w:type="dxa"/>
            <w:vMerge/>
            <w:shd w:val="clear" w:color="auto" w:fill="C6E0B4"/>
          </w:tcPr>
          <w:p w14:paraId="747BBD8E"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1701" w:type="dxa"/>
            <w:shd w:val="clear" w:color="auto" w:fill="C6E0B4"/>
          </w:tcPr>
          <w:p w14:paraId="4A23E3D3" w14:textId="43D3CCE4"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Nombre d'exploitants dont les pratiques ont changé grâce, entre autres, aux formations EFIR Nombre d’exploitants artisanaux agréés (accès à la profession à mettre en place) </w:t>
            </w:r>
            <w:r w:rsidR="007D2851" w:rsidRPr="00E502B6">
              <w:rPr>
                <w:rFonts w:asciiTheme="minorHAnsi" w:eastAsia="Avenir" w:hAnsiTheme="minorHAnsi" w:cstheme="minorHAnsi"/>
                <w:color w:val="000000"/>
                <w:sz w:val="14"/>
                <w:szCs w:val="14"/>
              </w:rPr>
              <w:t>à la suite d’une</w:t>
            </w:r>
            <w:r w:rsidRPr="00E502B6">
              <w:rPr>
                <w:rFonts w:asciiTheme="minorHAnsi" w:eastAsia="Avenir" w:hAnsiTheme="minorHAnsi" w:cstheme="minorHAnsi"/>
                <w:color w:val="000000"/>
                <w:sz w:val="14"/>
                <w:szCs w:val="14"/>
              </w:rPr>
              <w:t xml:space="preserve"> formation réussie en abattage EFIR (Accès conditionné aux Unités Forestières Artisanales Aménagées - UFAA).</w:t>
            </w:r>
          </w:p>
        </w:tc>
        <w:tc>
          <w:tcPr>
            <w:tcW w:w="1559" w:type="dxa"/>
            <w:shd w:val="clear" w:color="auto" w:fill="C6E0B4"/>
          </w:tcPr>
          <w:p w14:paraId="613799EF" w14:textId="77777777"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Situation de référence : Aucun exploitant artisanal formé à la gestion durable des forêts et à de meilleures pratiques d'exploitation</w:t>
            </w:r>
          </w:p>
          <w:p w14:paraId="5DE7FD94" w14:textId="0013327A"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1559" w:type="dxa"/>
            <w:shd w:val="clear" w:color="auto" w:fill="C6E0B4"/>
          </w:tcPr>
          <w:p w14:paraId="19F53A67" w14:textId="463CC748"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1 : 10 % des opérateurs artisanaux des sites</w:t>
            </w:r>
            <w:r w:rsidR="007D2851">
              <w:rPr>
                <w:rFonts w:asciiTheme="minorHAnsi" w:eastAsia="Avenir" w:hAnsiTheme="minorHAnsi" w:cstheme="minorHAnsi"/>
                <w:color w:val="000000"/>
                <w:sz w:val="14"/>
                <w:szCs w:val="14"/>
              </w:rPr>
              <w:t xml:space="preserve"> </w:t>
            </w:r>
            <w:r w:rsidRPr="00E502B6">
              <w:rPr>
                <w:rFonts w:asciiTheme="minorHAnsi" w:eastAsia="Avenir" w:hAnsiTheme="minorHAnsi" w:cstheme="minorHAnsi"/>
                <w:color w:val="000000"/>
                <w:sz w:val="14"/>
                <w:szCs w:val="14"/>
              </w:rPr>
              <w:t>pilote</w:t>
            </w:r>
            <w:r w:rsidR="007D2851">
              <w:rPr>
                <w:rFonts w:asciiTheme="minorHAnsi" w:eastAsia="Avenir" w:hAnsiTheme="minorHAnsi" w:cstheme="minorHAnsi"/>
                <w:color w:val="000000"/>
                <w:sz w:val="14"/>
                <w:szCs w:val="14"/>
              </w:rPr>
              <w:t>s</w:t>
            </w:r>
            <w:r w:rsidRPr="00E502B6">
              <w:rPr>
                <w:rFonts w:asciiTheme="minorHAnsi" w:eastAsia="Avenir" w:hAnsiTheme="minorHAnsi" w:cstheme="minorHAnsi"/>
                <w:color w:val="000000"/>
                <w:sz w:val="14"/>
                <w:szCs w:val="14"/>
              </w:rPr>
              <w:t xml:space="preserve"> du programme formés à de meilleures pratiques d'exploitation</w:t>
            </w:r>
          </w:p>
          <w:p w14:paraId="27F7EE22" w14:textId="14D98654"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2 : 50 % des opérateurs artisanaux des sites</w:t>
            </w:r>
            <w:r w:rsidR="007D2851">
              <w:rPr>
                <w:rFonts w:asciiTheme="minorHAnsi" w:eastAsia="Avenir" w:hAnsiTheme="minorHAnsi" w:cstheme="minorHAnsi"/>
                <w:color w:val="000000"/>
                <w:sz w:val="14"/>
                <w:szCs w:val="14"/>
              </w:rPr>
              <w:t xml:space="preserve"> </w:t>
            </w:r>
            <w:r w:rsidRPr="00E502B6">
              <w:rPr>
                <w:rFonts w:asciiTheme="minorHAnsi" w:eastAsia="Avenir" w:hAnsiTheme="minorHAnsi" w:cstheme="minorHAnsi"/>
                <w:color w:val="000000"/>
                <w:sz w:val="14"/>
                <w:szCs w:val="14"/>
              </w:rPr>
              <w:t>pilote</w:t>
            </w:r>
            <w:r w:rsidR="007D2851">
              <w:rPr>
                <w:rFonts w:asciiTheme="minorHAnsi" w:eastAsia="Avenir" w:hAnsiTheme="minorHAnsi" w:cstheme="minorHAnsi"/>
                <w:color w:val="000000"/>
                <w:sz w:val="14"/>
                <w:szCs w:val="14"/>
              </w:rPr>
              <w:t>s</w:t>
            </w:r>
            <w:r w:rsidRPr="00E502B6">
              <w:rPr>
                <w:rFonts w:asciiTheme="minorHAnsi" w:eastAsia="Avenir" w:hAnsiTheme="minorHAnsi" w:cstheme="minorHAnsi"/>
                <w:color w:val="000000"/>
                <w:sz w:val="14"/>
                <w:szCs w:val="14"/>
              </w:rPr>
              <w:t xml:space="preserve"> du programme formés à de meilleures pratiques d'exploitation</w:t>
            </w:r>
          </w:p>
        </w:tc>
        <w:tc>
          <w:tcPr>
            <w:tcW w:w="1276" w:type="dxa"/>
            <w:shd w:val="clear" w:color="auto" w:fill="C6E0B4"/>
          </w:tcPr>
          <w:p w14:paraId="6D77603F"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992" w:type="dxa"/>
            <w:shd w:val="clear" w:color="auto" w:fill="C6E0B4"/>
          </w:tcPr>
          <w:p w14:paraId="17B43F2F"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709" w:type="dxa"/>
            <w:shd w:val="clear" w:color="auto" w:fill="C6E0B4"/>
          </w:tcPr>
          <w:p w14:paraId="78E8AFEF"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1134" w:type="dxa"/>
            <w:shd w:val="clear" w:color="auto" w:fill="C6E0B4"/>
          </w:tcPr>
          <w:p w14:paraId="11B25711"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1843" w:type="dxa"/>
            <w:shd w:val="clear" w:color="auto" w:fill="C6E0B4"/>
          </w:tcPr>
          <w:p w14:paraId="01C2E8BE" w14:textId="57F74267" w:rsidR="0043798F" w:rsidRPr="00E502B6" w:rsidRDefault="00271282" w:rsidP="00437111">
            <w:pPr>
              <w:spacing w:after="0" w:line="240" w:lineRule="auto"/>
              <w:rPr>
                <w:rFonts w:asciiTheme="minorHAnsi" w:eastAsia="Avenir" w:hAnsiTheme="minorHAnsi" w:cstheme="minorHAnsi"/>
                <w:color w:val="000000"/>
                <w:sz w:val="14"/>
                <w:szCs w:val="14"/>
              </w:rPr>
            </w:pPr>
            <w:r w:rsidRPr="00271282">
              <w:rPr>
                <w:rFonts w:asciiTheme="minorHAnsi" w:eastAsia="Avenir" w:hAnsiTheme="minorHAnsi" w:cstheme="minorHAnsi"/>
                <w:color w:val="000000"/>
                <w:sz w:val="14"/>
                <w:szCs w:val="14"/>
              </w:rPr>
              <w:t>Cible fin phase 1 : 10 % des opérateurs artisanaux des sites pilote du programme formés à de meilleures pratiques d'exploitation Cible fin phase 2 : 50 % des opérateurs artisanaux des sites pilote du programme formés à de meilleures pratiques d'exploitation</w:t>
            </w:r>
          </w:p>
        </w:tc>
        <w:tc>
          <w:tcPr>
            <w:tcW w:w="992" w:type="dxa"/>
            <w:shd w:val="clear" w:color="auto" w:fill="C6E0B4"/>
          </w:tcPr>
          <w:p w14:paraId="2D677207"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992" w:type="dxa"/>
            <w:shd w:val="clear" w:color="auto" w:fill="C6E0B4"/>
          </w:tcPr>
          <w:p w14:paraId="748E4870"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709" w:type="dxa"/>
            <w:shd w:val="clear" w:color="auto" w:fill="C6E0B4"/>
          </w:tcPr>
          <w:p w14:paraId="117DF5FD"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r>
      <w:tr w:rsidR="007A3ADC" w:rsidRPr="00E502B6" w14:paraId="0AE7B098" w14:textId="77777777" w:rsidTr="00E502B6">
        <w:trPr>
          <w:trHeight w:val="310"/>
          <w:jc w:val="center"/>
        </w:trPr>
        <w:tc>
          <w:tcPr>
            <w:tcW w:w="1413" w:type="dxa"/>
            <w:vMerge/>
            <w:shd w:val="clear" w:color="auto" w:fill="C6E0B4"/>
          </w:tcPr>
          <w:p w14:paraId="473F8A5C"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1701" w:type="dxa"/>
            <w:shd w:val="clear" w:color="auto" w:fill="C6E0B4"/>
          </w:tcPr>
          <w:p w14:paraId="6BABC69B" w14:textId="48E52FDA"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Rendement matière des produits de l’exploitation artisanale en fonction du type </w:t>
            </w:r>
            <w:r w:rsidR="007D2851" w:rsidRPr="00E502B6">
              <w:rPr>
                <w:rFonts w:asciiTheme="minorHAnsi" w:eastAsia="Avenir" w:hAnsiTheme="minorHAnsi" w:cstheme="minorHAnsi"/>
                <w:color w:val="000000"/>
                <w:sz w:val="14"/>
                <w:szCs w:val="14"/>
              </w:rPr>
              <w:t>d’équipement utilisé</w:t>
            </w:r>
            <w:r w:rsidRPr="00E502B6">
              <w:rPr>
                <w:rFonts w:asciiTheme="minorHAnsi" w:eastAsia="Avenir" w:hAnsiTheme="minorHAnsi" w:cstheme="minorHAnsi"/>
                <w:color w:val="000000"/>
                <w:sz w:val="14"/>
                <w:szCs w:val="14"/>
              </w:rPr>
              <w:t xml:space="preserve"> par les artisanaux pour le sciage des grumes (tronçonneuse ou scie mobile)</w:t>
            </w:r>
          </w:p>
        </w:tc>
        <w:tc>
          <w:tcPr>
            <w:tcW w:w="1559" w:type="dxa"/>
            <w:shd w:val="clear" w:color="auto" w:fill="C6E0B4"/>
          </w:tcPr>
          <w:p w14:paraId="76B9BBF9" w14:textId="77777777"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Situation de référence : Rendement faible pour le sciage de long en forêt. A établir en débit de programme auprès des opérateurs appuyés</w:t>
            </w:r>
          </w:p>
          <w:p w14:paraId="37EF2AAF" w14:textId="2F74DDFB"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1559" w:type="dxa"/>
            <w:shd w:val="clear" w:color="auto" w:fill="C6E0B4"/>
          </w:tcPr>
          <w:p w14:paraId="3174B8AE" w14:textId="77777777"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1 : rendement matière connu</w:t>
            </w:r>
          </w:p>
          <w:p w14:paraId="6D455782" w14:textId="65DDC486"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2 : augmentation de 10% du rendement matière</w:t>
            </w:r>
          </w:p>
        </w:tc>
        <w:tc>
          <w:tcPr>
            <w:tcW w:w="1276" w:type="dxa"/>
            <w:shd w:val="clear" w:color="auto" w:fill="C6E0B4"/>
          </w:tcPr>
          <w:p w14:paraId="183B1190"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992" w:type="dxa"/>
            <w:shd w:val="clear" w:color="auto" w:fill="C6E0B4"/>
          </w:tcPr>
          <w:p w14:paraId="2D1D7431"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709" w:type="dxa"/>
            <w:shd w:val="clear" w:color="auto" w:fill="C6E0B4"/>
          </w:tcPr>
          <w:p w14:paraId="5DFF3C16"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1134" w:type="dxa"/>
            <w:shd w:val="clear" w:color="auto" w:fill="C6E0B4"/>
          </w:tcPr>
          <w:p w14:paraId="23B1125A"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1843" w:type="dxa"/>
            <w:shd w:val="clear" w:color="auto" w:fill="C6E0B4"/>
          </w:tcPr>
          <w:p w14:paraId="5B19D1EC" w14:textId="5BCC4C03" w:rsidR="0043798F" w:rsidRPr="00E502B6" w:rsidRDefault="00271282" w:rsidP="00437111">
            <w:pPr>
              <w:spacing w:after="0" w:line="240" w:lineRule="auto"/>
              <w:rPr>
                <w:rFonts w:asciiTheme="minorHAnsi" w:eastAsia="Avenir" w:hAnsiTheme="minorHAnsi" w:cstheme="minorHAnsi"/>
                <w:color w:val="000000"/>
                <w:sz w:val="14"/>
                <w:szCs w:val="14"/>
              </w:rPr>
            </w:pPr>
            <w:r w:rsidRPr="00271282">
              <w:rPr>
                <w:rFonts w:asciiTheme="minorHAnsi" w:eastAsia="Avenir" w:hAnsiTheme="minorHAnsi" w:cstheme="minorHAnsi"/>
                <w:color w:val="000000"/>
                <w:sz w:val="14"/>
                <w:szCs w:val="14"/>
              </w:rPr>
              <w:t>Cible fin phase 1 : rendement matière connu Cible fin phase 2 : augmentation de 10% du rendement matière</w:t>
            </w:r>
          </w:p>
        </w:tc>
        <w:tc>
          <w:tcPr>
            <w:tcW w:w="992" w:type="dxa"/>
            <w:shd w:val="clear" w:color="auto" w:fill="C6E0B4"/>
          </w:tcPr>
          <w:p w14:paraId="089732AA"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992" w:type="dxa"/>
            <w:shd w:val="clear" w:color="auto" w:fill="C6E0B4"/>
          </w:tcPr>
          <w:p w14:paraId="2B7F54C3"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709" w:type="dxa"/>
            <w:shd w:val="clear" w:color="auto" w:fill="C6E0B4"/>
          </w:tcPr>
          <w:p w14:paraId="4EE38EBC"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r>
      <w:tr w:rsidR="007A3ADC" w:rsidRPr="00E502B6" w14:paraId="6ED5EF9A" w14:textId="77777777" w:rsidTr="00E502B6">
        <w:trPr>
          <w:trHeight w:val="310"/>
          <w:jc w:val="center"/>
        </w:trPr>
        <w:tc>
          <w:tcPr>
            <w:tcW w:w="1413" w:type="dxa"/>
            <w:vMerge/>
            <w:shd w:val="clear" w:color="auto" w:fill="C6E0B4"/>
          </w:tcPr>
          <w:p w14:paraId="6B2793D3"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1701" w:type="dxa"/>
            <w:shd w:val="clear" w:color="auto" w:fill="C6E0B4"/>
          </w:tcPr>
          <w:p w14:paraId="685EE70F" w14:textId="0FC865D7" w:rsidR="0043798F" w:rsidRPr="00E502B6" w:rsidRDefault="0043798F" w:rsidP="007D285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Montants de la contribution des exploitants artisanaux au financement de réalisations sociales prévus dans les accords passés avec les communautés locales</w:t>
            </w:r>
          </w:p>
        </w:tc>
        <w:tc>
          <w:tcPr>
            <w:tcW w:w="1559" w:type="dxa"/>
            <w:shd w:val="clear" w:color="auto" w:fill="C6E0B4"/>
          </w:tcPr>
          <w:p w14:paraId="01599D6D" w14:textId="77777777"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Situation de référence : </w:t>
            </w:r>
          </w:p>
          <w:p w14:paraId="65F90E66" w14:textId="3F2529FB" w:rsidR="0043798F" w:rsidRPr="00E502B6" w:rsidRDefault="007D2851"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Contribution</w:t>
            </w:r>
            <w:r w:rsidR="0043798F" w:rsidRPr="00E502B6">
              <w:rPr>
                <w:rFonts w:asciiTheme="minorHAnsi" w:eastAsia="Avenir" w:hAnsiTheme="minorHAnsi" w:cstheme="minorHAnsi"/>
                <w:color w:val="000000"/>
                <w:sz w:val="14"/>
                <w:szCs w:val="14"/>
              </w:rPr>
              <w:t xml:space="preserve"> non formalisée et non connue (Hypothèse d'une contribution moyenne de 2,5 $/m³)</w:t>
            </w:r>
          </w:p>
          <w:p w14:paraId="1BD30963" w14:textId="0EAF2829"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1559" w:type="dxa"/>
            <w:shd w:val="clear" w:color="auto" w:fill="C6E0B4"/>
          </w:tcPr>
          <w:p w14:paraId="70A45C3F" w14:textId="77777777"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1 : 5.000 $/an</w:t>
            </w:r>
          </w:p>
          <w:p w14:paraId="0A1BD3C4" w14:textId="6C73D54B" w:rsidR="0043798F" w:rsidRPr="00E502B6" w:rsidRDefault="0043798F" w:rsidP="0043711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2 : 25.000 $/an</w:t>
            </w:r>
          </w:p>
        </w:tc>
        <w:tc>
          <w:tcPr>
            <w:tcW w:w="1276" w:type="dxa"/>
            <w:shd w:val="clear" w:color="auto" w:fill="C6E0B4"/>
          </w:tcPr>
          <w:p w14:paraId="6897AD8A"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992" w:type="dxa"/>
            <w:shd w:val="clear" w:color="auto" w:fill="C6E0B4"/>
          </w:tcPr>
          <w:p w14:paraId="1DE96ED6"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709" w:type="dxa"/>
            <w:shd w:val="clear" w:color="auto" w:fill="C6E0B4"/>
          </w:tcPr>
          <w:p w14:paraId="1F4DCA35"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1134" w:type="dxa"/>
            <w:shd w:val="clear" w:color="auto" w:fill="C6E0B4"/>
          </w:tcPr>
          <w:p w14:paraId="06530B27"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1843" w:type="dxa"/>
            <w:shd w:val="clear" w:color="auto" w:fill="C6E0B4"/>
          </w:tcPr>
          <w:p w14:paraId="3ADF9DFA" w14:textId="061E68A5" w:rsidR="0043798F" w:rsidRPr="00E502B6" w:rsidRDefault="00271282" w:rsidP="00437111">
            <w:pPr>
              <w:spacing w:after="0" w:line="240" w:lineRule="auto"/>
              <w:rPr>
                <w:rFonts w:asciiTheme="minorHAnsi" w:eastAsia="Avenir" w:hAnsiTheme="minorHAnsi" w:cstheme="minorHAnsi"/>
                <w:color w:val="000000"/>
                <w:sz w:val="14"/>
                <w:szCs w:val="14"/>
              </w:rPr>
            </w:pPr>
            <w:r w:rsidRPr="00271282">
              <w:rPr>
                <w:rFonts w:asciiTheme="minorHAnsi" w:eastAsia="Avenir" w:hAnsiTheme="minorHAnsi" w:cstheme="minorHAnsi"/>
                <w:color w:val="000000"/>
                <w:sz w:val="14"/>
                <w:szCs w:val="14"/>
              </w:rPr>
              <w:t>Cible fin phase 1 : 5 000 $/an Cible fin phase 2 : 25 000 $/an</w:t>
            </w:r>
          </w:p>
        </w:tc>
        <w:tc>
          <w:tcPr>
            <w:tcW w:w="992" w:type="dxa"/>
            <w:shd w:val="clear" w:color="auto" w:fill="C6E0B4"/>
          </w:tcPr>
          <w:p w14:paraId="2FBC4C40"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992" w:type="dxa"/>
            <w:shd w:val="clear" w:color="auto" w:fill="C6E0B4"/>
          </w:tcPr>
          <w:p w14:paraId="65C5F137"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c>
          <w:tcPr>
            <w:tcW w:w="709" w:type="dxa"/>
            <w:shd w:val="clear" w:color="auto" w:fill="C6E0B4"/>
          </w:tcPr>
          <w:p w14:paraId="75C3AD22" w14:textId="77777777" w:rsidR="0043798F" w:rsidRPr="00E502B6" w:rsidRDefault="0043798F" w:rsidP="00437111">
            <w:pPr>
              <w:spacing w:after="0" w:line="240" w:lineRule="auto"/>
              <w:rPr>
                <w:rFonts w:asciiTheme="minorHAnsi" w:eastAsia="Avenir" w:hAnsiTheme="minorHAnsi" w:cstheme="minorHAnsi"/>
                <w:color w:val="000000"/>
                <w:sz w:val="14"/>
                <w:szCs w:val="14"/>
              </w:rPr>
            </w:pPr>
          </w:p>
        </w:tc>
      </w:tr>
      <w:tr w:rsidR="007A3ADC" w:rsidRPr="00E502B6" w14:paraId="609483B9" w14:textId="77777777" w:rsidTr="00E502B6">
        <w:trPr>
          <w:trHeight w:val="310"/>
          <w:jc w:val="center"/>
        </w:trPr>
        <w:tc>
          <w:tcPr>
            <w:tcW w:w="1413" w:type="dxa"/>
            <w:vMerge w:val="restart"/>
            <w:shd w:val="clear" w:color="auto" w:fill="FFFFFF" w:themeFill="background1"/>
          </w:tcPr>
          <w:p w14:paraId="069B290A" w14:textId="301BD8DE" w:rsidR="0043798F" w:rsidRPr="00E502B6" w:rsidRDefault="0043798F" w:rsidP="0043798F">
            <w:pPr>
              <w:spacing w:after="0" w:line="240" w:lineRule="auto"/>
              <w:rPr>
                <w:rFonts w:asciiTheme="minorHAnsi" w:eastAsia="Avenir" w:hAnsiTheme="minorHAnsi" w:cstheme="minorHAnsi"/>
                <w:b/>
                <w:bCs/>
                <w:color w:val="000000"/>
                <w:sz w:val="14"/>
                <w:szCs w:val="14"/>
              </w:rPr>
            </w:pPr>
            <w:r w:rsidRPr="00E502B6">
              <w:rPr>
                <w:rFonts w:asciiTheme="minorHAnsi" w:eastAsia="Avenir" w:hAnsiTheme="minorHAnsi" w:cstheme="minorHAnsi"/>
                <w:b/>
                <w:bCs/>
                <w:color w:val="000000"/>
                <w:sz w:val="14"/>
                <w:szCs w:val="14"/>
              </w:rPr>
              <w:t>Produit 3 :</w:t>
            </w:r>
            <w:r w:rsidRPr="00E502B6">
              <w:rPr>
                <w:rFonts w:asciiTheme="minorHAnsi" w:hAnsiTheme="minorHAnsi" w:cstheme="minorHAnsi"/>
                <w:b/>
                <w:bCs/>
                <w:sz w:val="14"/>
                <w:szCs w:val="14"/>
              </w:rPr>
              <w:t xml:space="preserve"> </w:t>
            </w:r>
            <w:r w:rsidRPr="00E502B6">
              <w:rPr>
                <w:rFonts w:asciiTheme="minorHAnsi" w:eastAsia="Avenir" w:hAnsiTheme="minorHAnsi" w:cstheme="minorHAnsi"/>
                <w:b/>
                <w:bCs/>
                <w:color w:val="000000"/>
                <w:sz w:val="14"/>
                <w:szCs w:val="14"/>
              </w:rPr>
              <w:t>Différentes approches participatives d’aménagement et de gestion durable des forêts des communautés et/ou des ETD permettant le financement du développement local sont testées et prêtes à être généralisées, dans l’optique (entre autres) d’une réduction des émissions de GES</w:t>
            </w:r>
          </w:p>
        </w:tc>
        <w:tc>
          <w:tcPr>
            <w:tcW w:w="1701" w:type="dxa"/>
            <w:shd w:val="clear" w:color="auto" w:fill="FFFFFF" w:themeFill="background1"/>
          </w:tcPr>
          <w:p w14:paraId="22AE40A0" w14:textId="77777777" w:rsidR="0043798F" w:rsidRPr="00E502B6" w:rsidRDefault="0043798F" w:rsidP="0043798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Nombre de communautés ou d’ETD approchées par le programme </w:t>
            </w:r>
          </w:p>
          <w:p w14:paraId="11F1F3D3" w14:textId="77777777" w:rsidR="0043798F" w:rsidRPr="00E502B6" w:rsidRDefault="0043798F" w:rsidP="0043798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Nombre de communautés et ETD ayant adhéré à la démarche du programme </w:t>
            </w:r>
          </w:p>
          <w:p w14:paraId="09822A8B" w14:textId="0A2393E3" w:rsidR="0043798F" w:rsidRPr="00E502B6" w:rsidRDefault="0043798F" w:rsidP="0043798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Nombre de communauté et ETD envisageant la mise en place d’un aménagement durable de leurs forêts (Plan de gestion)</w:t>
            </w:r>
          </w:p>
        </w:tc>
        <w:tc>
          <w:tcPr>
            <w:tcW w:w="1559" w:type="dxa"/>
            <w:shd w:val="clear" w:color="auto" w:fill="FFFFFF" w:themeFill="background1"/>
          </w:tcPr>
          <w:p w14:paraId="500C024F" w14:textId="77777777" w:rsidR="0043798F" w:rsidRPr="00E502B6" w:rsidRDefault="0043798F" w:rsidP="0043798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Situation de référence : 0</w:t>
            </w:r>
          </w:p>
          <w:p w14:paraId="529C9C3E" w14:textId="3857E49B" w:rsidR="0043798F" w:rsidRPr="00E502B6" w:rsidRDefault="0043798F" w:rsidP="0043798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Actuellement aucune ETD, du fait de leur création récente et leur manque d’expertise, n’est en mesure de mettre en gestion durable une part de ses surfaces forestières. </w:t>
            </w:r>
          </w:p>
          <w:p w14:paraId="5D22DE99" w14:textId="77777777" w:rsidR="0043798F" w:rsidRPr="00E502B6" w:rsidRDefault="0043798F" w:rsidP="0043798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L’exploitation communautaire testée actuellement dans quelques sites ne répond pas aux exigences d’une gestion durable des ressources notamment en raison d’un manque d’outils et d’expertise pour cadrer les pratiques mises en œuvre.</w:t>
            </w:r>
          </w:p>
          <w:p w14:paraId="1DC278E3" w14:textId="77777777" w:rsidR="0043798F" w:rsidRPr="00E502B6" w:rsidRDefault="0043798F" w:rsidP="0043798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Le cadre légal et les référentiels techniques de la production de bois d’œuvre issus de l’exploitation communautaire et/ou des ETD sont insuffisants pour garantir une gestion durable de la ressource. </w:t>
            </w:r>
          </w:p>
          <w:p w14:paraId="61A6DC07" w14:textId="7C3B0F16" w:rsidR="0043798F" w:rsidRPr="00E502B6" w:rsidRDefault="0043798F" w:rsidP="0043798F">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Les modalités de gestion des ressources financières issues de l’exploitation ne font pas l’objet d’un cadrage réglementaire</w:t>
            </w:r>
            <w:r w:rsidR="007D2851">
              <w:rPr>
                <w:rFonts w:asciiTheme="minorHAnsi" w:eastAsia="Avenir" w:hAnsiTheme="minorHAnsi" w:cstheme="minorHAnsi"/>
                <w:color w:val="000000"/>
                <w:sz w:val="14"/>
                <w:szCs w:val="14"/>
              </w:rPr>
              <w:t xml:space="preserve"> </w:t>
            </w:r>
            <w:r w:rsidRPr="00E502B6">
              <w:rPr>
                <w:rFonts w:asciiTheme="minorHAnsi" w:eastAsia="Avenir" w:hAnsiTheme="minorHAnsi" w:cstheme="minorHAnsi"/>
                <w:color w:val="000000"/>
                <w:sz w:val="14"/>
                <w:szCs w:val="14"/>
              </w:rPr>
              <w:t xml:space="preserve">garantissant leur utilisation pour des projets collectifs </w:t>
            </w:r>
          </w:p>
        </w:tc>
        <w:tc>
          <w:tcPr>
            <w:tcW w:w="1559" w:type="dxa"/>
            <w:shd w:val="clear" w:color="auto" w:fill="FFFFFF" w:themeFill="background1"/>
          </w:tcPr>
          <w:p w14:paraId="6F390D1D" w14:textId="7DFAC247" w:rsidR="00D31629" w:rsidRPr="00E502B6" w:rsidRDefault="00D31629" w:rsidP="00D31629">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Cible fin phase </w:t>
            </w:r>
            <w:r w:rsidR="007D2851" w:rsidRPr="00E502B6">
              <w:rPr>
                <w:rFonts w:asciiTheme="minorHAnsi" w:eastAsia="Avenir" w:hAnsiTheme="minorHAnsi" w:cstheme="minorHAnsi"/>
                <w:color w:val="000000"/>
                <w:sz w:val="14"/>
                <w:szCs w:val="14"/>
              </w:rPr>
              <w:t>1 :</w:t>
            </w:r>
            <w:r w:rsidRPr="00E502B6">
              <w:rPr>
                <w:rFonts w:asciiTheme="minorHAnsi" w:eastAsia="Avenir" w:hAnsiTheme="minorHAnsi" w:cstheme="minorHAnsi"/>
                <w:color w:val="000000"/>
                <w:sz w:val="14"/>
                <w:szCs w:val="14"/>
              </w:rPr>
              <w:t xml:space="preserve"> 6 communautés/ETD</w:t>
            </w:r>
          </w:p>
          <w:p w14:paraId="5953E7F6" w14:textId="13EAF8CF" w:rsidR="0043798F" w:rsidRPr="00E502B6" w:rsidRDefault="00D31629" w:rsidP="00D31629">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Cible fin phase </w:t>
            </w:r>
            <w:r w:rsidR="007D2851" w:rsidRPr="00E502B6">
              <w:rPr>
                <w:rFonts w:asciiTheme="minorHAnsi" w:eastAsia="Avenir" w:hAnsiTheme="minorHAnsi" w:cstheme="minorHAnsi"/>
                <w:color w:val="000000"/>
                <w:sz w:val="14"/>
                <w:szCs w:val="14"/>
              </w:rPr>
              <w:t>2 :</w:t>
            </w:r>
            <w:r w:rsidRPr="00E502B6">
              <w:rPr>
                <w:rFonts w:asciiTheme="minorHAnsi" w:eastAsia="Avenir" w:hAnsiTheme="minorHAnsi" w:cstheme="minorHAnsi"/>
                <w:color w:val="000000"/>
                <w:sz w:val="14"/>
                <w:szCs w:val="14"/>
              </w:rPr>
              <w:t xml:space="preserve"> 8 communautés/ETD</w:t>
            </w:r>
          </w:p>
        </w:tc>
        <w:tc>
          <w:tcPr>
            <w:tcW w:w="1276" w:type="dxa"/>
            <w:shd w:val="clear" w:color="auto" w:fill="FFFFFF" w:themeFill="background1"/>
          </w:tcPr>
          <w:p w14:paraId="02F6A608" w14:textId="77777777" w:rsidR="0043798F" w:rsidRPr="00E502B6" w:rsidRDefault="0043798F" w:rsidP="0043798F">
            <w:pPr>
              <w:spacing w:after="0" w:line="240" w:lineRule="auto"/>
              <w:rPr>
                <w:rFonts w:asciiTheme="minorHAnsi" w:eastAsia="Avenir" w:hAnsiTheme="minorHAnsi" w:cstheme="minorHAnsi"/>
                <w:color w:val="000000"/>
                <w:sz w:val="14"/>
                <w:szCs w:val="14"/>
              </w:rPr>
            </w:pPr>
          </w:p>
        </w:tc>
        <w:tc>
          <w:tcPr>
            <w:tcW w:w="992" w:type="dxa"/>
            <w:shd w:val="clear" w:color="auto" w:fill="FFFFFF" w:themeFill="background1"/>
          </w:tcPr>
          <w:p w14:paraId="4B4C3654" w14:textId="77777777" w:rsidR="0043798F" w:rsidRPr="00E502B6" w:rsidRDefault="0043798F" w:rsidP="0043798F">
            <w:pPr>
              <w:spacing w:after="0" w:line="240" w:lineRule="auto"/>
              <w:rPr>
                <w:rFonts w:asciiTheme="minorHAnsi" w:eastAsia="Avenir" w:hAnsiTheme="minorHAnsi" w:cstheme="minorHAnsi"/>
                <w:color w:val="000000"/>
                <w:sz w:val="14"/>
                <w:szCs w:val="14"/>
              </w:rPr>
            </w:pPr>
          </w:p>
        </w:tc>
        <w:tc>
          <w:tcPr>
            <w:tcW w:w="709" w:type="dxa"/>
            <w:shd w:val="clear" w:color="auto" w:fill="FFFFFF" w:themeFill="background1"/>
          </w:tcPr>
          <w:p w14:paraId="45CD21EA" w14:textId="77777777" w:rsidR="0043798F" w:rsidRPr="00E502B6" w:rsidRDefault="0043798F" w:rsidP="0043798F">
            <w:pPr>
              <w:spacing w:after="0" w:line="240" w:lineRule="auto"/>
              <w:rPr>
                <w:rFonts w:asciiTheme="minorHAnsi" w:eastAsia="Avenir" w:hAnsiTheme="minorHAnsi" w:cstheme="minorHAnsi"/>
                <w:color w:val="000000"/>
                <w:sz w:val="14"/>
                <w:szCs w:val="14"/>
              </w:rPr>
            </w:pPr>
          </w:p>
        </w:tc>
        <w:tc>
          <w:tcPr>
            <w:tcW w:w="1134" w:type="dxa"/>
            <w:shd w:val="clear" w:color="auto" w:fill="FFFFFF" w:themeFill="background1"/>
          </w:tcPr>
          <w:p w14:paraId="699ADFFA" w14:textId="77777777" w:rsidR="0043798F" w:rsidRPr="00E502B6" w:rsidRDefault="0043798F" w:rsidP="0043798F">
            <w:pPr>
              <w:spacing w:after="0" w:line="240" w:lineRule="auto"/>
              <w:rPr>
                <w:rFonts w:asciiTheme="minorHAnsi" w:eastAsia="Avenir" w:hAnsiTheme="minorHAnsi" w:cstheme="minorHAnsi"/>
                <w:color w:val="000000"/>
                <w:sz w:val="14"/>
                <w:szCs w:val="14"/>
              </w:rPr>
            </w:pPr>
          </w:p>
        </w:tc>
        <w:tc>
          <w:tcPr>
            <w:tcW w:w="1843" w:type="dxa"/>
            <w:shd w:val="clear" w:color="auto" w:fill="FFFFFF" w:themeFill="background1"/>
          </w:tcPr>
          <w:p w14:paraId="758F6F15" w14:textId="4BCB8C7B" w:rsidR="0043798F" w:rsidRPr="00271282" w:rsidRDefault="00271282" w:rsidP="0043798F">
            <w:pPr>
              <w:spacing w:after="0" w:line="240" w:lineRule="auto"/>
              <w:rPr>
                <w:rFonts w:asciiTheme="minorHAnsi" w:eastAsia="Avenir" w:hAnsiTheme="minorHAnsi" w:cstheme="minorHAnsi"/>
                <w:color w:val="000000"/>
                <w:sz w:val="14"/>
                <w:szCs w:val="14"/>
              </w:rPr>
            </w:pPr>
            <w:r w:rsidRPr="00271282">
              <w:rPr>
                <w:sz w:val="14"/>
                <w:szCs w:val="14"/>
              </w:rPr>
              <w:t xml:space="preserve">Cible fin phase </w:t>
            </w:r>
            <w:r w:rsidR="00B950A2" w:rsidRPr="00271282">
              <w:rPr>
                <w:sz w:val="14"/>
                <w:szCs w:val="14"/>
              </w:rPr>
              <w:t>1 :</w:t>
            </w:r>
            <w:r w:rsidRPr="00271282">
              <w:rPr>
                <w:sz w:val="14"/>
                <w:szCs w:val="14"/>
              </w:rPr>
              <w:t xml:space="preserve"> 6 communautés/ETD Cible fin phase </w:t>
            </w:r>
            <w:r w:rsidR="00B950A2" w:rsidRPr="00271282">
              <w:rPr>
                <w:sz w:val="14"/>
                <w:szCs w:val="14"/>
              </w:rPr>
              <w:t>2 :</w:t>
            </w:r>
            <w:r w:rsidRPr="00271282">
              <w:rPr>
                <w:sz w:val="14"/>
                <w:szCs w:val="14"/>
              </w:rPr>
              <w:t xml:space="preserve"> 8 communautés/ETD</w:t>
            </w:r>
          </w:p>
        </w:tc>
        <w:tc>
          <w:tcPr>
            <w:tcW w:w="992" w:type="dxa"/>
            <w:shd w:val="clear" w:color="auto" w:fill="FFFFFF" w:themeFill="background1"/>
          </w:tcPr>
          <w:p w14:paraId="1AA55CBC" w14:textId="77777777" w:rsidR="0043798F" w:rsidRPr="00E502B6" w:rsidRDefault="0043798F" w:rsidP="0043798F">
            <w:pPr>
              <w:spacing w:after="0" w:line="240" w:lineRule="auto"/>
              <w:rPr>
                <w:rFonts w:asciiTheme="minorHAnsi" w:eastAsia="Avenir" w:hAnsiTheme="minorHAnsi" w:cstheme="minorHAnsi"/>
                <w:color w:val="000000"/>
                <w:sz w:val="14"/>
                <w:szCs w:val="14"/>
              </w:rPr>
            </w:pPr>
          </w:p>
        </w:tc>
        <w:tc>
          <w:tcPr>
            <w:tcW w:w="992" w:type="dxa"/>
            <w:shd w:val="clear" w:color="auto" w:fill="FFFFFF" w:themeFill="background1"/>
          </w:tcPr>
          <w:p w14:paraId="54E3658C" w14:textId="77777777" w:rsidR="0043798F" w:rsidRPr="00E502B6" w:rsidRDefault="0043798F" w:rsidP="0043798F">
            <w:pPr>
              <w:spacing w:after="0" w:line="240" w:lineRule="auto"/>
              <w:rPr>
                <w:rFonts w:asciiTheme="minorHAnsi" w:eastAsia="Avenir" w:hAnsiTheme="minorHAnsi" w:cstheme="minorHAnsi"/>
                <w:color w:val="000000"/>
                <w:sz w:val="14"/>
                <w:szCs w:val="14"/>
              </w:rPr>
            </w:pPr>
          </w:p>
        </w:tc>
        <w:tc>
          <w:tcPr>
            <w:tcW w:w="709" w:type="dxa"/>
            <w:shd w:val="clear" w:color="auto" w:fill="FFFFFF" w:themeFill="background1"/>
          </w:tcPr>
          <w:p w14:paraId="32BB901D" w14:textId="77777777" w:rsidR="0043798F" w:rsidRPr="00E502B6" w:rsidRDefault="0043798F" w:rsidP="0043798F">
            <w:pPr>
              <w:spacing w:after="0" w:line="240" w:lineRule="auto"/>
              <w:rPr>
                <w:rFonts w:asciiTheme="minorHAnsi" w:eastAsia="Avenir" w:hAnsiTheme="minorHAnsi" w:cstheme="minorHAnsi"/>
                <w:color w:val="000000"/>
                <w:sz w:val="14"/>
                <w:szCs w:val="14"/>
              </w:rPr>
            </w:pPr>
          </w:p>
        </w:tc>
      </w:tr>
      <w:tr w:rsidR="007A3ADC" w:rsidRPr="00E502B6" w14:paraId="50AAFE19" w14:textId="77777777" w:rsidTr="00E502B6">
        <w:trPr>
          <w:trHeight w:val="310"/>
          <w:jc w:val="center"/>
        </w:trPr>
        <w:tc>
          <w:tcPr>
            <w:tcW w:w="1413" w:type="dxa"/>
            <w:vMerge/>
            <w:shd w:val="clear" w:color="auto" w:fill="FFFFFF" w:themeFill="background1"/>
          </w:tcPr>
          <w:p w14:paraId="4EC991AB" w14:textId="77777777" w:rsidR="00D31629" w:rsidRPr="00E502B6" w:rsidRDefault="00D31629" w:rsidP="00D31629">
            <w:pPr>
              <w:spacing w:after="0" w:line="240" w:lineRule="auto"/>
              <w:rPr>
                <w:rFonts w:asciiTheme="minorHAnsi" w:eastAsia="Avenir" w:hAnsiTheme="minorHAnsi" w:cstheme="minorHAnsi"/>
                <w:color w:val="000000"/>
                <w:sz w:val="14"/>
                <w:szCs w:val="14"/>
              </w:rPr>
            </w:pPr>
          </w:p>
        </w:tc>
        <w:tc>
          <w:tcPr>
            <w:tcW w:w="1701" w:type="dxa"/>
            <w:shd w:val="clear" w:color="auto" w:fill="FFFFFF" w:themeFill="background1"/>
          </w:tcPr>
          <w:p w14:paraId="483041A8" w14:textId="77777777" w:rsidR="00D31629" w:rsidRPr="00E502B6" w:rsidRDefault="00D31629" w:rsidP="00D31629">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Avancement dans l'aménagement des forêts ETD et/ou forêts communautaires appuyées par le programme.</w:t>
            </w:r>
          </w:p>
          <w:p w14:paraId="25E61A13" w14:textId="7E53A37E" w:rsidR="00D31629" w:rsidRPr="00E502B6" w:rsidRDefault="00D31629" w:rsidP="00D31629">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Modalités de mise en œuvre de gestion forestière communautaire et de collectivité établies.</w:t>
            </w:r>
          </w:p>
        </w:tc>
        <w:tc>
          <w:tcPr>
            <w:tcW w:w="1559" w:type="dxa"/>
            <w:shd w:val="clear" w:color="auto" w:fill="FFFFFF" w:themeFill="background1"/>
          </w:tcPr>
          <w:p w14:paraId="1391EDE9" w14:textId="77777777" w:rsidR="00D31629" w:rsidRPr="00E502B6" w:rsidRDefault="00D31629" w:rsidP="00D31629">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Situation de référence : 0</w:t>
            </w:r>
          </w:p>
          <w:p w14:paraId="07831349" w14:textId="21299F20" w:rsidR="00D31629" w:rsidRPr="00E502B6" w:rsidRDefault="00D31629" w:rsidP="00D31629">
            <w:pPr>
              <w:spacing w:after="0" w:line="240" w:lineRule="auto"/>
              <w:rPr>
                <w:rFonts w:asciiTheme="minorHAnsi" w:eastAsia="Avenir" w:hAnsiTheme="minorHAnsi" w:cstheme="minorHAnsi"/>
                <w:color w:val="000000"/>
                <w:sz w:val="14"/>
                <w:szCs w:val="14"/>
              </w:rPr>
            </w:pPr>
          </w:p>
        </w:tc>
        <w:tc>
          <w:tcPr>
            <w:tcW w:w="1559" w:type="dxa"/>
            <w:shd w:val="clear" w:color="auto" w:fill="FFFFFF" w:themeFill="background1"/>
          </w:tcPr>
          <w:p w14:paraId="212BF8FA" w14:textId="00BEB648" w:rsidR="00D31629" w:rsidRPr="00E502B6" w:rsidRDefault="00D31629" w:rsidP="00D31629">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1 : Les forêts de 3 des communautés et/ou ETD pilote fait l’objet d’un document d'aménagement sur base de la capitalisation menée avec les PIREDD et partenaires ayant de l’expérience sur la gestion forestière communautaire ou de collectivité</w:t>
            </w:r>
          </w:p>
          <w:p w14:paraId="4A879CD4" w14:textId="1730A3C2" w:rsidR="00D31629" w:rsidRPr="00E502B6" w:rsidRDefault="00D31629" w:rsidP="007D285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2 : Les forêts de 6 des communautés te/ou ETD pilote fait l’objet d’un document d'aménagement et les forêts de 3</w:t>
            </w:r>
            <w:r w:rsidR="007D2851">
              <w:rPr>
                <w:rFonts w:asciiTheme="minorHAnsi" w:eastAsia="Avenir" w:hAnsiTheme="minorHAnsi" w:cstheme="minorHAnsi"/>
                <w:color w:val="000000"/>
                <w:sz w:val="14"/>
                <w:szCs w:val="14"/>
              </w:rPr>
              <w:t xml:space="preserve"> </w:t>
            </w:r>
            <w:r w:rsidRPr="00E502B6">
              <w:rPr>
                <w:rFonts w:asciiTheme="minorHAnsi" w:eastAsia="Avenir" w:hAnsiTheme="minorHAnsi" w:cstheme="minorHAnsi"/>
                <w:color w:val="000000"/>
                <w:sz w:val="14"/>
                <w:szCs w:val="14"/>
              </w:rPr>
              <w:t>des communautés te/ou ETD pilote fait l’objet d'une gestion durable (plan d'aménagement mis en œuvre).</w:t>
            </w:r>
          </w:p>
        </w:tc>
        <w:tc>
          <w:tcPr>
            <w:tcW w:w="1276" w:type="dxa"/>
            <w:shd w:val="clear" w:color="auto" w:fill="FFFFFF" w:themeFill="background1"/>
          </w:tcPr>
          <w:p w14:paraId="236FD9BC" w14:textId="77777777" w:rsidR="00D31629" w:rsidRDefault="00D31629" w:rsidP="00D31629">
            <w:pPr>
              <w:spacing w:after="0" w:line="240" w:lineRule="auto"/>
              <w:rPr>
                <w:rFonts w:asciiTheme="minorHAnsi" w:eastAsia="Avenir" w:hAnsiTheme="minorHAnsi" w:cstheme="minorHAnsi"/>
                <w:color w:val="000000"/>
                <w:sz w:val="14"/>
                <w:szCs w:val="14"/>
              </w:rPr>
            </w:pPr>
          </w:p>
          <w:p w14:paraId="5729A157" w14:textId="77777777" w:rsidR="00D272B2" w:rsidRPr="00D272B2" w:rsidRDefault="00D272B2" w:rsidP="00D272B2">
            <w:pPr>
              <w:rPr>
                <w:rFonts w:asciiTheme="minorHAnsi" w:eastAsia="Avenir" w:hAnsiTheme="minorHAnsi" w:cstheme="minorHAnsi"/>
                <w:sz w:val="14"/>
                <w:szCs w:val="14"/>
              </w:rPr>
            </w:pPr>
          </w:p>
          <w:p w14:paraId="1A3613E0" w14:textId="77777777" w:rsidR="00D272B2" w:rsidRPr="00D272B2" w:rsidRDefault="00D272B2" w:rsidP="00D272B2">
            <w:pPr>
              <w:rPr>
                <w:rFonts w:asciiTheme="minorHAnsi" w:eastAsia="Avenir" w:hAnsiTheme="minorHAnsi" w:cstheme="minorHAnsi"/>
                <w:sz w:val="14"/>
                <w:szCs w:val="14"/>
              </w:rPr>
            </w:pPr>
          </w:p>
          <w:p w14:paraId="092AFDDE" w14:textId="77777777" w:rsidR="00D272B2" w:rsidRPr="00D272B2" w:rsidRDefault="00D272B2" w:rsidP="00D272B2">
            <w:pPr>
              <w:rPr>
                <w:rFonts w:asciiTheme="minorHAnsi" w:eastAsia="Avenir" w:hAnsiTheme="minorHAnsi" w:cstheme="minorHAnsi"/>
                <w:sz w:val="14"/>
                <w:szCs w:val="14"/>
              </w:rPr>
            </w:pPr>
          </w:p>
          <w:p w14:paraId="008015E7" w14:textId="77777777" w:rsidR="00D272B2" w:rsidRPr="00D272B2" w:rsidRDefault="00D272B2" w:rsidP="00D272B2">
            <w:pPr>
              <w:rPr>
                <w:rFonts w:asciiTheme="minorHAnsi" w:eastAsia="Avenir" w:hAnsiTheme="minorHAnsi" w:cstheme="minorHAnsi"/>
                <w:sz w:val="14"/>
                <w:szCs w:val="14"/>
              </w:rPr>
            </w:pPr>
          </w:p>
          <w:p w14:paraId="2252481F" w14:textId="77777777" w:rsidR="00D272B2" w:rsidRPr="00D272B2" w:rsidRDefault="00D272B2" w:rsidP="00D272B2">
            <w:pPr>
              <w:rPr>
                <w:rFonts w:asciiTheme="minorHAnsi" w:eastAsia="Avenir" w:hAnsiTheme="minorHAnsi" w:cstheme="minorHAnsi"/>
                <w:sz w:val="14"/>
                <w:szCs w:val="14"/>
              </w:rPr>
            </w:pPr>
          </w:p>
          <w:p w14:paraId="71F18EA9" w14:textId="77777777" w:rsidR="00D272B2" w:rsidRPr="00D272B2" w:rsidRDefault="00D272B2" w:rsidP="00D272B2">
            <w:pPr>
              <w:rPr>
                <w:rFonts w:asciiTheme="minorHAnsi" w:eastAsia="Avenir" w:hAnsiTheme="minorHAnsi" w:cstheme="minorHAnsi"/>
                <w:sz w:val="14"/>
                <w:szCs w:val="14"/>
              </w:rPr>
            </w:pPr>
          </w:p>
          <w:p w14:paraId="63796B70" w14:textId="77777777" w:rsidR="00D272B2" w:rsidRPr="00D272B2" w:rsidRDefault="00D272B2" w:rsidP="00D272B2">
            <w:pPr>
              <w:rPr>
                <w:rFonts w:asciiTheme="minorHAnsi" w:eastAsia="Avenir" w:hAnsiTheme="minorHAnsi" w:cstheme="minorHAnsi"/>
                <w:sz w:val="14"/>
                <w:szCs w:val="14"/>
              </w:rPr>
            </w:pPr>
          </w:p>
          <w:p w14:paraId="715B6626" w14:textId="77777777" w:rsidR="00D272B2" w:rsidRPr="00D272B2" w:rsidRDefault="00D272B2" w:rsidP="00D272B2">
            <w:pPr>
              <w:rPr>
                <w:rFonts w:asciiTheme="minorHAnsi" w:eastAsia="Avenir" w:hAnsiTheme="minorHAnsi" w:cstheme="minorHAnsi"/>
                <w:sz w:val="14"/>
                <w:szCs w:val="14"/>
              </w:rPr>
            </w:pPr>
          </w:p>
          <w:p w14:paraId="492762FF" w14:textId="77777777" w:rsidR="00D272B2" w:rsidRPr="00D272B2" w:rsidRDefault="00D272B2" w:rsidP="00D272B2">
            <w:pPr>
              <w:rPr>
                <w:rFonts w:asciiTheme="minorHAnsi" w:eastAsia="Avenir" w:hAnsiTheme="minorHAnsi" w:cstheme="minorHAnsi"/>
                <w:sz w:val="14"/>
                <w:szCs w:val="14"/>
              </w:rPr>
            </w:pPr>
          </w:p>
          <w:p w14:paraId="348DE242" w14:textId="77777777" w:rsidR="00D272B2" w:rsidRPr="00D272B2" w:rsidRDefault="00D272B2" w:rsidP="00D272B2">
            <w:pPr>
              <w:rPr>
                <w:rFonts w:asciiTheme="minorHAnsi" w:eastAsia="Avenir" w:hAnsiTheme="minorHAnsi" w:cstheme="minorHAnsi"/>
                <w:sz w:val="14"/>
                <w:szCs w:val="14"/>
              </w:rPr>
            </w:pPr>
          </w:p>
          <w:p w14:paraId="71813855" w14:textId="77777777" w:rsidR="00D272B2" w:rsidRPr="00D272B2" w:rsidRDefault="00D272B2" w:rsidP="00D272B2">
            <w:pPr>
              <w:rPr>
                <w:rFonts w:asciiTheme="minorHAnsi" w:eastAsia="Avenir" w:hAnsiTheme="minorHAnsi" w:cstheme="minorHAnsi"/>
                <w:sz w:val="14"/>
                <w:szCs w:val="14"/>
              </w:rPr>
            </w:pPr>
          </w:p>
          <w:p w14:paraId="4F984B87" w14:textId="77777777" w:rsidR="00D272B2" w:rsidRPr="00D272B2" w:rsidRDefault="00D272B2" w:rsidP="00D272B2">
            <w:pPr>
              <w:rPr>
                <w:rFonts w:asciiTheme="minorHAnsi" w:eastAsia="Avenir" w:hAnsiTheme="minorHAnsi" w:cstheme="minorHAnsi"/>
                <w:sz w:val="14"/>
                <w:szCs w:val="14"/>
              </w:rPr>
            </w:pPr>
          </w:p>
        </w:tc>
        <w:tc>
          <w:tcPr>
            <w:tcW w:w="992" w:type="dxa"/>
            <w:shd w:val="clear" w:color="auto" w:fill="FFFFFF" w:themeFill="background1"/>
          </w:tcPr>
          <w:p w14:paraId="20966412" w14:textId="77777777" w:rsidR="00D31629" w:rsidRPr="00E502B6" w:rsidRDefault="00D31629" w:rsidP="00D31629">
            <w:pPr>
              <w:spacing w:after="0" w:line="240" w:lineRule="auto"/>
              <w:rPr>
                <w:rFonts w:asciiTheme="minorHAnsi" w:eastAsia="Avenir" w:hAnsiTheme="minorHAnsi" w:cstheme="minorHAnsi"/>
                <w:color w:val="000000"/>
                <w:sz w:val="14"/>
                <w:szCs w:val="14"/>
              </w:rPr>
            </w:pPr>
          </w:p>
        </w:tc>
        <w:tc>
          <w:tcPr>
            <w:tcW w:w="709" w:type="dxa"/>
            <w:shd w:val="clear" w:color="auto" w:fill="FFFFFF" w:themeFill="background1"/>
          </w:tcPr>
          <w:p w14:paraId="4489BAD7" w14:textId="77777777" w:rsidR="00D31629" w:rsidRPr="00E502B6" w:rsidRDefault="00D31629" w:rsidP="00D31629">
            <w:pPr>
              <w:spacing w:after="0" w:line="240" w:lineRule="auto"/>
              <w:rPr>
                <w:rFonts w:asciiTheme="minorHAnsi" w:eastAsia="Avenir" w:hAnsiTheme="minorHAnsi" w:cstheme="minorHAnsi"/>
                <w:color w:val="000000"/>
                <w:sz w:val="14"/>
                <w:szCs w:val="14"/>
              </w:rPr>
            </w:pPr>
          </w:p>
        </w:tc>
        <w:tc>
          <w:tcPr>
            <w:tcW w:w="1134" w:type="dxa"/>
            <w:shd w:val="clear" w:color="auto" w:fill="FFFFFF" w:themeFill="background1"/>
          </w:tcPr>
          <w:p w14:paraId="72D19BB3" w14:textId="77777777" w:rsidR="00D31629" w:rsidRPr="00E502B6" w:rsidRDefault="00D31629" w:rsidP="00D31629">
            <w:pPr>
              <w:spacing w:after="0" w:line="240" w:lineRule="auto"/>
              <w:rPr>
                <w:rFonts w:asciiTheme="minorHAnsi" w:eastAsia="Avenir" w:hAnsiTheme="minorHAnsi" w:cstheme="minorHAnsi"/>
                <w:color w:val="000000"/>
                <w:sz w:val="14"/>
                <w:szCs w:val="14"/>
              </w:rPr>
            </w:pPr>
          </w:p>
        </w:tc>
        <w:tc>
          <w:tcPr>
            <w:tcW w:w="1843" w:type="dxa"/>
            <w:shd w:val="clear" w:color="auto" w:fill="FFFFFF" w:themeFill="background1"/>
          </w:tcPr>
          <w:p w14:paraId="6E4F1ACF" w14:textId="75375BF1" w:rsidR="00D31629" w:rsidRPr="00271282" w:rsidRDefault="00271282" w:rsidP="00D31629">
            <w:pPr>
              <w:spacing w:after="0" w:line="240" w:lineRule="auto"/>
              <w:rPr>
                <w:rFonts w:asciiTheme="minorHAnsi" w:eastAsia="Avenir" w:hAnsiTheme="minorHAnsi" w:cstheme="minorHAnsi"/>
                <w:color w:val="000000"/>
                <w:sz w:val="14"/>
                <w:szCs w:val="14"/>
              </w:rPr>
            </w:pPr>
            <w:r w:rsidRPr="00271282">
              <w:rPr>
                <w:rFonts w:asciiTheme="minorHAnsi" w:eastAsia="Avenir" w:hAnsiTheme="minorHAnsi" w:cstheme="minorHAnsi"/>
                <w:color w:val="000000"/>
                <w:sz w:val="14"/>
                <w:szCs w:val="14"/>
              </w:rPr>
              <w:t xml:space="preserve">Cible fin phase 1 : Les forêts de 3 des communautés et/ou ETD pilote fait l’objet d’un document d'aménagement sur base de la capitalisation menée avec les PIREDD et partenaires ayant de </w:t>
            </w:r>
            <w:r w:rsidRPr="00271282">
              <w:rPr>
                <w:sz w:val="14"/>
                <w:szCs w:val="14"/>
              </w:rPr>
              <w:t>l’expérience sur la gestion forestière communautaire ou de collectivité Cible fin phase 2 : Les forêts de 6 des communautés te/ou ETD pilote fait l’objet d’un document d'aménagement et les forêts de 3 des communautés te/ou ETD pilote fait l’objet d'une gestion durable (plan d'aménagement mis en œuvre)</w:t>
            </w:r>
          </w:p>
        </w:tc>
        <w:tc>
          <w:tcPr>
            <w:tcW w:w="992" w:type="dxa"/>
            <w:shd w:val="clear" w:color="auto" w:fill="FFFFFF" w:themeFill="background1"/>
          </w:tcPr>
          <w:p w14:paraId="6BC46FE8" w14:textId="77777777" w:rsidR="00D31629" w:rsidRPr="00E502B6" w:rsidRDefault="00D31629" w:rsidP="00D31629">
            <w:pPr>
              <w:spacing w:after="0" w:line="240" w:lineRule="auto"/>
              <w:rPr>
                <w:rFonts w:asciiTheme="minorHAnsi" w:eastAsia="Avenir" w:hAnsiTheme="minorHAnsi" w:cstheme="minorHAnsi"/>
                <w:color w:val="000000"/>
                <w:sz w:val="14"/>
                <w:szCs w:val="14"/>
              </w:rPr>
            </w:pPr>
          </w:p>
        </w:tc>
        <w:tc>
          <w:tcPr>
            <w:tcW w:w="992" w:type="dxa"/>
            <w:shd w:val="clear" w:color="auto" w:fill="FFFFFF" w:themeFill="background1"/>
          </w:tcPr>
          <w:p w14:paraId="6A060918" w14:textId="77777777" w:rsidR="00D31629" w:rsidRPr="00E502B6" w:rsidRDefault="00D31629" w:rsidP="00D31629">
            <w:pPr>
              <w:spacing w:after="0" w:line="240" w:lineRule="auto"/>
              <w:rPr>
                <w:rFonts w:asciiTheme="minorHAnsi" w:eastAsia="Avenir" w:hAnsiTheme="minorHAnsi" w:cstheme="minorHAnsi"/>
                <w:color w:val="000000"/>
                <w:sz w:val="14"/>
                <w:szCs w:val="14"/>
              </w:rPr>
            </w:pPr>
          </w:p>
        </w:tc>
        <w:tc>
          <w:tcPr>
            <w:tcW w:w="709" w:type="dxa"/>
            <w:shd w:val="clear" w:color="auto" w:fill="FFFFFF" w:themeFill="background1"/>
          </w:tcPr>
          <w:p w14:paraId="0497DAA1" w14:textId="77777777" w:rsidR="00D31629" w:rsidRPr="00E502B6" w:rsidRDefault="00D31629" w:rsidP="00D31629">
            <w:pPr>
              <w:spacing w:after="0" w:line="240" w:lineRule="auto"/>
              <w:rPr>
                <w:rFonts w:asciiTheme="minorHAnsi" w:eastAsia="Avenir" w:hAnsiTheme="minorHAnsi" w:cstheme="minorHAnsi"/>
                <w:color w:val="000000"/>
                <w:sz w:val="14"/>
                <w:szCs w:val="14"/>
              </w:rPr>
            </w:pPr>
          </w:p>
        </w:tc>
      </w:tr>
      <w:tr w:rsidR="007A3ADC" w:rsidRPr="00E502B6" w14:paraId="2678846D" w14:textId="77777777" w:rsidTr="00E502B6">
        <w:trPr>
          <w:trHeight w:val="310"/>
          <w:jc w:val="center"/>
        </w:trPr>
        <w:tc>
          <w:tcPr>
            <w:tcW w:w="1413" w:type="dxa"/>
            <w:vMerge/>
            <w:shd w:val="clear" w:color="auto" w:fill="FFFFFF" w:themeFill="background1"/>
          </w:tcPr>
          <w:p w14:paraId="6DD81D16" w14:textId="77777777" w:rsidR="00D31629" w:rsidRPr="00E502B6" w:rsidRDefault="00D31629" w:rsidP="00D31629">
            <w:pPr>
              <w:spacing w:after="0" w:line="240" w:lineRule="auto"/>
              <w:rPr>
                <w:rFonts w:asciiTheme="minorHAnsi" w:eastAsia="Avenir" w:hAnsiTheme="minorHAnsi" w:cstheme="minorHAnsi"/>
                <w:color w:val="000000"/>
                <w:sz w:val="14"/>
                <w:szCs w:val="14"/>
              </w:rPr>
            </w:pPr>
          </w:p>
        </w:tc>
        <w:tc>
          <w:tcPr>
            <w:tcW w:w="1701" w:type="dxa"/>
            <w:shd w:val="clear" w:color="auto" w:fill="FFFFFF" w:themeFill="background1"/>
          </w:tcPr>
          <w:p w14:paraId="16E0D785" w14:textId="1A27F5D1" w:rsidR="00D31629" w:rsidRPr="00E502B6" w:rsidRDefault="00D31629" w:rsidP="00D31629">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Volume exploité dans les forêts des ETD et/ou des communautés engagées</w:t>
            </w:r>
          </w:p>
        </w:tc>
        <w:tc>
          <w:tcPr>
            <w:tcW w:w="1559" w:type="dxa"/>
            <w:shd w:val="clear" w:color="auto" w:fill="FFFFFF" w:themeFill="background1"/>
          </w:tcPr>
          <w:p w14:paraId="3E3A63ED" w14:textId="77777777" w:rsidR="00D31629" w:rsidRPr="00E502B6" w:rsidRDefault="00D31629" w:rsidP="00D31629">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Situation de référence : Non connu dans l'attente de l'identification des sites ciblés (Dans les CCF estimé entre 13 et 32%). </w:t>
            </w:r>
          </w:p>
          <w:p w14:paraId="4AB8CCFA" w14:textId="5D95D3B5" w:rsidR="00D31629" w:rsidRPr="00E502B6" w:rsidRDefault="00D31629" w:rsidP="00D31629">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1 : N.A.</w:t>
            </w:r>
          </w:p>
        </w:tc>
        <w:tc>
          <w:tcPr>
            <w:tcW w:w="1559" w:type="dxa"/>
            <w:shd w:val="clear" w:color="auto" w:fill="FFFFFF" w:themeFill="background1"/>
          </w:tcPr>
          <w:p w14:paraId="2E9C6D7C" w14:textId="22D64970" w:rsidR="00D31629" w:rsidRPr="00E502B6" w:rsidRDefault="006C1B27" w:rsidP="00D31629">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2 : au moins 60% des volumes des permis délivrés sur des permis octroyés dans les forêts des ETD et/ou des communautés engagées sont exploités.</w:t>
            </w:r>
          </w:p>
        </w:tc>
        <w:tc>
          <w:tcPr>
            <w:tcW w:w="1276" w:type="dxa"/>
            <w:shd w:val="clear" w:color="auto" w:fill="FFFFFF" w:themeFill="background1"/>
          </w:tcPr>
          <w:p w14:paraId="4220FFA5" w14:textId="77777777" w:rsidR="00D31629" w:rsidRPr="00E502B6" w:rsidRDefault="00D31629" w:rsidP="00D31629">
            <w:pPr>
              <w:spacing w:after="0" w:line="240" w:lineRule="auto"/>
              <w:rPr>
                <w:rFonts w:asciiTheme="minorHAnsi" w:eastAsia="Avenir" w:hAnsiTheme="minorHAnsi" w:cstheme="minorHAnsi"/>
                <w:color w:val="000000"/>
                <w:sz w:val="14"/>
                <w:szCs w:val="14"/>
              </w:rPr>
            </w:pPr>
          </w:p>
        </w:tc>
        <w:tc>
          <w:tcPr>
            <w:tcW w:w="992" w:type="dxa"/>
            <w:shd w:val="clear" w:color="auto" w:fill="FFFFFF" w:themeFill="background1"/>
          </w:tcPr>
          <w:p w14:paraId="06FC2F5E" w14:textId="77777777" w:rsidR="00D31629" w:rsidRPr="00E502B6" w:rsidRDefault="00D31629" w:rsidP="00D31629">
            <w:pPr>
              <w:spacing w:after="0" w:line="240" w:lineRule="auto"/>
              <w:rPr>
                <w:rFonts w:asciiTheme="minorHAnsi" w:eastAsia="Avenir" w:hAnsiTheme="minorHAnsi" w:cstheme="minorHAnsi"/>
                <w:color w:val="000000"/>
                <w:sz w:val="14"/>
                <w:szCs w:val="14"/>
              </w:rPr>
            </w:pPr>
          </w:p>
        </w:tc>
        <w:tc>
          <w:tcPr>
            <w:tcW w:w="709" w:type="dxa"/>
            <w:shd w:val="clear" w:color="auto" w:fill="FFFFFF" w:themeFill="background1"/>
          </w:tcPr>
          <w:p w14:paraId="13B1D522" w14:textId="77777777" w:rsidR="00D31629" w:rsidRPr="00E502B6" w:rsidRDefault="00D31629" w:rsidP="00D31629">
            <w:pPr>
              <w:spacing w:after="0" w:line="240" w:lineRule="auto"/>
              <w:rPr>
                <w:rFonts w:asciiTheme="minorHAnsi" w:eastAsia="Avenir" w:hAnsiTheme="minorHAnsi" w:cstheme="minorHAnsi"/>
                <w:color w:val="000000"/>
                <w:sz w:val="14"/>
                <w:szCs w:val="14"/>
              </w:rPr>
            </w:pPr>
          </w:p>
        </w:tc>
        <w:tc>
          <w:tcPr>
            <w:tcW w:w="1134" w:type="dxa"/>
            <w:shd w:val="clear" w:color="auto" w:fill="FFFFFF" w:themeFill="background1"/>
          </w:tcPr>
          <w:p w14:paraId="284A44BB" w14:textId="77777777" w:rsidR="00D31629" w:rsidRPr="00E502B6" w:rsidRDefault="00D31629" w:rsidP="00D31629">
            <w:pPr>
              <w:spacing w:after="0" w:line="240" w:lineRule="auto"/>
              <w:rPr>
                <w:rFonts w:asciiTheme="minorHAnsi" w:eastAsia="Avenir" w:hAnsiTheme="minorHAnsi" w:cstheme="minorHAnsi"/>
                <w:color w:val="000000"/>
                <w:sz w:val="14"/>
                <w:szCs w:val="14"/>
              </w:rPr>
            </w:pPr>
          </w:p>
        </w:tc>
        <w:tc>
          <w:tcPr>
            <w:tcW w:w="1843" w:type="dxa"/>
            <w:shd w:val="clear" w:color="auto" w:fill="FFFFFF" w:themeFill="background1"/>
          </w:tcPr>
          <w:p w14:paraId="443B896F" w14:textId="47DA87EE" w:rsidR="00D31629" w:rsidRPr="00E502B6" w:rsidRDefault="00271282" w:rsidP="00D31629">
            <w:pPr>
              <w:spacing w:after="0" w:line="240" w:lineRule="auto"/>
              <w:rPr>
                <w:rFonts w:asciiTheme="minorHAnsi" w:eastAsia="Avenir" w:hAnsiTheme="minorHAnsi" w:cstheme="minorHAnsi"/>
                <w:color w:val="000000"/>
                <w:sz w:val="14"/>
                <w:szCs w:val="14"/>
              </w:rPr>
            </w:pPr>
            <w:r w:rsidRPr="00271282">
              <w:rPr>
                <w:rFonts w:asciiTheme="minorHAnsi" w:eastAsia="Avenir" w:hAnsiTheme="minorHAnsi" w:cstheme="minorHAnsi"/>
                <w:color w:val="000000"/>
                <w:sz w:val="14"/>
                <w:szCs w:val="14"/>
              </w:rPr>
              <w:t>Cible fin phase 1 : 0 Cible fin phase 2 : au moins 60% des volumes des permis délivrés sur des permis octroyés dans les forêts des ETD et/ou des communautés engagées sont exploités</w:t>
            </w:r>
          </w:p>
        </w:tc>
        <w:tc>
          <w:tcPr>
            <w:tcW w:w="992" w:type="dxa"/>
            <w:shd w:val="clear" w:color="auto" w:fill="FFFFFF" w:themeFill="background1"/>
          </w:tcPr>
          <w:p w14:paraId="3B143673" w14:textId="77777777" w:rsidR="00D31629" w:rsidRPr="00E502B6" w:rsidRDefault="00D31629" w:rsidP="00D31629">
            <w:pPr>
              <w:spacing w:after="0" w:line="240" w:lineRule="auto"/>
              <w:rPr>
                <w:rFonts w:asciiTheme="minorHAnsi" w:eastAsia="Avenir" w:hAnsiTheme="minorHAnsi" w:cstheme="minorHAnsi"/>
                <w:color w:val="000000"/>
                <w:sz w:val="14"/>
                <w:szCs w:val="14"/>
              </w:rPr>
            </w:pPr>
          </w:p>
        </w:tc>
        <w:tc>
          <w:tcPr>
            <w:tcW w:w="992" w:type="dxa"/>
            <w:shd w:val="clear" w:color="auto" w:fill="FFFFFF" w:themeFill="background1"/>
          </w:tcPr>
          <w:p w14:paraId="1179AC6D" w14:textId="77777777" w:rsidR="00D31629" w:rsidRPr="00E502B6" w:rsidRDefault="00D31629" w:rsidP="00D31629">
            <w:pPr>
              <w:spacing w:after="0" w:line="240" w:lineRule="auto"/>
              <w:rPr>
                <w:rFonts w:asciiTheme="minorHAnsi" w:eastAsia="Avenir" w:hAnsiTheme="minorHAnsi" w:cstheme="minorHAnsi"/>
                <w:color w:val="000000"/>
                <w:sz w:val="14"/>
                <w:szCs w:val="14"/>
              </w:rPr>
            </w:pPr>
          </w:p>
        </w:tc>
        <w:tc>
          <w:tcPr>
            <w:tcW w:w="709" w:type="dxa"/>
            <w:shd w:val="clear" w:color="auto" w:fill="FFFFFF" w:themeFill="background1"/>
          </w:tcPr>
          <w:p w14:paraId="03D8927D" w14:textId="77777777" w:rsidR="00D31629" w:rsidRPr="00E502B6" w:rsidRDefault="00D31629" w:rsidP="00D31629">
            <w:pPr>
              <w:spacing w:after="0" w:line="240" w:lineRule="auto"/>
              <w:rPr>
                <w:rFonts w:asciiTheme="minorHAnsi" w:eastAsia="Avenir" w:hAnsiTheme="minorHAnsi" w:cstheme="minorHAnsi"/>
                <w:color w:val="000000"/>
                <w:sz w:val="14"/>
                <w:szCs w:val="14"/>
              </w:rPr>
            </w:pPr>
          </w:p>
        </w:tc>
      </w:tr>
      <w:tr w:rsidR="007A3ADC" w:rsidRPr="00E502B6" w14:paraId="4AD68FA3" w14:textId="77777777" w:rsidTr="00E502B6">
        <w:trPr>
          <w:trHeight w:val="310"/>
          <w:jc w:val="center"/>
        </w:trPr>
        <w:tc>
          <w:tcPr>
            <w:tcW w:w="1413" w:type="dxa"/>
            <w:vMerge w:val="restart"/>
            <w:shd w:val="clear" w:color="auto" w:fill="C6E0B4"/>
          </w:tcPr>
          <w:p w14:paraId="3AEA272C" w14:textId="2A2233BC" w:rsidR="007F54C9" w:rsidRPr="00E502B6" w:rsidRDefault="007F54C9" w:rsidP="00B72054">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b/>
                <w:bCs/>
                <w:color w:val="000000"/>
                <w:sz w:val="14"/>
                <w:szCs w:val="14"/>
              </w:rPr>
              <w:t xml:space="preserve">Produit </w:t>
            </w:r>
            <w:r w:rsidR="003C3351" w:rsidRPr="00E502B6">
              <w:rPr>
                <w:rFonts w:asciiTheme="minorHAnsi" w:eastAsia="Avenir" w:hAnsiTheme="minorHAnsi" w:cstheme="minorHAnsi"/>
                <w:b/>
                <w:bCs/>
                <w:color w:val="000000"/>
                <w:sz w:val="14"/>
                <w:szCs w:val="14"/>
              </w:rPr>
              <w:t>4</w:t>
            </w:r>
            <w:r w:rsidRPr="00E502B6">
              <w:rPr>
                <w:rFonts w:asciiTheme="minorHAnsi" w:eastAsia="Avenir" w:hAnsiTheme="minorHAnsi" w:cstheme="minorHAnsi"/>
                <w:b/>
                <w:bCs/>
                <w:color w:val="000000"/>
                <w:sz w:val="14"/>
                <w:szCs w:val="14"/>
              </w:rPr>
              <w:t> :</w:t>
            </w:r>
            <w:r w:rsidRPr="00E502B6">
              <w:rPr>
                <w:rFonts w:asciiTheme="minorHAnsi" w:hAnsiTheme="minorHAnsi" w:cstheme="minorHAnsi"/>
                <w:b/>
                <w:bCs/>
                <w:sz w:val="14"/>
                <w:szCs w:val="14"/>
              </w:rPr>
              <w:t xml:space="preserve"> </w:t>
            </w:r>
            <w:r w:rsidRPr="00E502B6">
              <w:rPr>
                <w:rFonts w:asciiTheme="minorHAnsi" w:eastAsia="Avenir" w:hAnsiTheme="minorHAnsi" w:cstheme="minorHAnsi"/>
                <w:color w:val="000000"/>
                <w:sz w:val="14"/>
                <w:szCs w:val="14"/>
              </w:rPr>
              <w:t>Les forêts des concessions forestières actuelles ainsi que les zones de développement rural (ZDR) sont gérées durablement en accord avec les dispositions légales, dans l’optique (entre autres) d’une réduction des émissions de GES</w:t>
            </w:r>
          </w:p>
        </w:tc>
        <w:tc>
          <w:tcPr>
            <w:tcW w:w="1701" w:type="dxa"/>
            <w:shd w:val="clear" w:color="auto" w:fill="C6E0B4"/>
          </w:tcPr>
          <w:p w14:paraId="43EDA8F6" w14:textId="072064CE"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Nombre de Plans d’Aménagement validés et mis en œuvre conformément à la réglementation.</w:t>
            </w:r>
          </w:p>
        </w:tc>
        <w:tc>
          <w:tcPr>
            <w:tcW w:w="1559" w:type="dxa"/>
            <w:shd w:val="clear" w:color="auto" w:fill="C6E0B4"/>
          </w:tcPr>
          <w:p w14:paraId="6F26656C" w14:textId="7B83234D"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Situation de </w:t>
            </w:r>
            <w:r w:rsidR="00B72054" w:rsidRPr="00E502B6">
              <w:rPr>
                <w:rFonts w:asciiTheme="minorHAnsi" w:eastAsia="Avenir" w:hAnsiTheme="minorHAnsi" w:cstheme="minorHAnsi"/>
                <w:color w:val="000000"/>
                <w:sz w:val="14"/>
                <w:szCs w:val="14"/>
              </w:rPr>
              <w:t>référence :</w:t>
            </w:r>
            <w:r w:rsidRPr="00E502B6">
              <w:rPr>
                <w:rFonts w:asciiTheme="minorHAnsi" w:eastAsia="Avenir" w:hAnsiTheme="minorHAnsi" w:cstheme="minorHAnsi"/>
                <w:color w:val="000000"/>
                <w:sz w:val="14"/>
                <w:szCs w:val="14"/>
              </w:rPr>
              <w:t xml:space="preserve"> (Fin septembre 2017 : PAF validés pour 9 CCF, soit 18 % de la superficie concédée). En 01/2019 (avant revisitation), 22 PAF validés pour 57 CCF. </w:t>
            </w:r>
          </w:p>
          <w:p w14:paraId="0F77C760" w14:textId="31CFDF52"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1559" w:type="dxa"/>
            <w:shd w:val="clear" w:color="auto" w:fill="C6E0B4"/>
          </w:tcPr>
          <w:p w14:paraId="0EB7110D" w14:textId="66F4CE29"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Cible à la fin de la phase </w:t>
            </w:r>
            <w:r w:rsidR="00FA14DA" w:rsidRPr="00E502B6">
              <w:rPr>
                <w:rFonts w:asciiTheme="minorHAnsi" w:eastAsia="Avenir" w:hAnsiTheme="minorHAnsi" w:cstheme="minorHAnsi"/>
                <w:color w:val="000000"/>
                <w:sz w:val="14"/>
                <w:szCs w:val="14"/>
              </w:rPr>
              <w:t>1 :</w:t>
            </w:r>
            <w:r w:rsidRPr="00E502B6">
              <w:rPr>
                <w:rFonts w:asciiTheme="minorHAnsi" w:eastAsia="Avenir" w:hAnsiTheme="minorHAnsi" w:cstheme="minorHAnsi"/>
                <w:color w:val="000000"/>
                <w:sz w:val="14"/>
                <w:szCs w:val="14"/>
              </w:rPr>
              <w:t xml:space="preserve"> 100% des plans d’aménagement soumis pour les concessions valides dont les contrats ont été signés en 2018 (4 ans pour PSG et PAF en 5ème année)</w:t>
            </w:r>
          </w:p>
          <w:p w14:paraId="012877D5" w14:textId="2015E569"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2 : 100% des plans d’aménagement validés pour tous les contrats valides actuellement signés.</w:t>
            </w:r>
          </w:p>
        </w:tc>
        <w:tc>
          <w:tcPr>
            <w:tcW w:w="1276" w:type="dxa"/>
            <w:shd w:val="clear" w:color="auto" w:fill="C6E0B4"/>
          </w:tcPr>
          <w:p w14:paraId="0889E493" w14:textId="012A175F" w:rsidR="007F54C9" w:rsidRPr="00E502B6" w:rsidRDefault="00B83365"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Elaboration des TDR pour conduire l’étude coût-bénéfice de l’exploitation forestière, et l’audit de la gestion et du management </w:t>
            </w:r>
            <w:r w:rsidR="00B72054" w:rsidRPr="00E502B6">
              <w:rPr>
                <w:rFonts w:asciiTheme="minorHAnsi" w:eastAsia="Avenir" w:hAnsiTheme="minorHAnsi" w:cstheme="minorHAnsi"/>
                <w:color w:val="000000"/>
                <w:sz w:val="14"/>
                <w:szCs w:val="14"/>
              </w:rPr>
              <w:t>économique,</w:t>
            </w:r>
            <w:r w:rsidRPr="00E502B6">
              <w:rPr>
                <w:rFonts w:asciiTheme="minorHAnsi" w:eastAsia="Avenir" w:hAnsiTheme="minorHAnsi" w:cstheme="minorHAnsi"/>
                <w:color w:val="000000"/>
                <w:sz w:val="14"/>
                <w:szCs w:val="14"/>
              </w:rPr>
              <w:t xml:space="preserve"> social et environnemental de chaque concession industrielle</w:t>
            </w:r>
          </w:p>
        </w:tc>
        <w:tc>
          <w:tcPr>
            <w:tcW w:w="992" w:type="dxa"/>
            <w:shd w:val="clear" w:color="auto" w:fill="C6E0B4"/>
          </w:tcPr>
          <w:p w14:paraId="2D1285BD"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709" w:type="dxa"/>
            <w:shd w:val="clear" w:color="auto" w:fill="C6E0B4"/>
          </w:tcPr>
          <w:p w14:paraId="3AA17AB1"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1134" w:type="dxa"/>
            <w:shd w:val="clear" w:color="auto" w:fill="C6E0B4"/>
          </w:tcPr>
          <w:p w14:paraId="5FEC9E05"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1843" w:type="dxa"/>
            <w:shd w:val="clear" w:color="auto" w:fill="C6E0B4"/>
          </w:tcPr>
          <w:p w14:paraId="13771384" w14:textId="18D30489" w:rsidR="007F54C9" w:rsidRPr="00E502B6" w:rsidRDefault="00E502B6"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Cible à la fin de la phase </w:t>
            </w:r>
            <w:r w:rsidR="00FA14DA" w:rsidRPr="00E502B6">
              <w:rPr>
                <w:rFonts w:asciiTheme="minorHAnsi" w:eastAsia="Avenir" w:hAnsiTheme="minorHAnsi" w:cstheme="minorHAnsi"/>
                <w:color w:val="000000"/>
                <w:sz w:val="14"/>
                <w:szCs w:val="14"/>
              </w:rPr>
              <w:t>1 :</w:t>
            </w:r>
            <w:r w:rsidRPr="00E502B6">
              <w:rPr>
                <w:rFonts w:asciiTheme="minorHAnsi" w:eastAsia="Avenir" w:hAnsiTheme="minorHAnsi" w:cstheme="minorHAnsi"/>
                <w:color w:val="000000"/>
                <w:sz w:val="14"/>
                <w:szCs w:val="14"/>
              </w:rPr>
              <w:t xml:space="preserve"> 100% des plans d’aménagement soumis pour les concessions valides113 dont les contrats ont été signés en 2011. Cible fin phase 2 : 100% des plans d’aménagement validés pour tous les contrats valides actuellement signés</w:t>
            </w:r>
          </w:p>
        </w:tc>
        <w:tc>
          <w:tcPr>
            <w:tcW w:w="992" w:type="dxa"/>
            <w:shd w:val="clear" w:color="auto" w:fill="C6E0B4"/>
          </w:tcPr>
          <w:p w14:paraId="5A345F6E"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992" w:type="dxa"/>
            <w:shd w:val="clear" w:color="auto" w:fill="C6E0B4"/>
          </w:tcPr>
          <w:p w14:paraId="263DECCF"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709" w:type="dxa"/>
            <w:shd w:val="clear" w:color="auto" w:fill="C6E0B4"/>
          </w:tcPr>
          <w:p w14:paraId="30B27F9E"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r>
      <w:tr w:rsidR="007A3ADC" w:rsidRPr="00E502B6" w14:paraId="7E03830D" w14:textId="77777777" w:rsidTr="00E502B6">
        <w:trPr>
          <w:trHeight w:val="310"/>
          <w:jc w:val="center"/>
        </w:trPr>
        <w:tc>
          <w:tcPr>
            <w:tcW w:w="1413" w:type="dxa"/>
            <w:vMerge/>
            <w:shd w:val="clear" w:color="auto" w:fill="C6E0B4"/>
          </w:tcPr>
          <w:p w14:paraId="074EE92E"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1701" w:type="dxa"/>
            <w:shd w:val="clear" w:color="auto" w:fill="C6E0B4"/>
          </w:tcPr>
          <w:p w14:paraId="79542D73" w14:textId="19F4DF67"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Superficie d’Assiettes Annuelles de Coupe (AAC) exploitées en accord avec le plan d’aménagement validé et selon la réglementation en vigueur et sur lesquelles des pratiques EFIR sont mises en œuvre.</w:t>
            </w:r>
          </w:p>
        </w:tc>
        <w:tc>
          <w:tcPr>
            <w:tcW w:w="1559" w:type="dxa"/>
            <w:shd w:val="clear" w:color="auto" w:fill="C6E0B4"/>
          </w:tcPr>
          <w:p w14:paraId="2D608745" w14:textId="6F13209E" w:rsidR="007F54C9" w:rsidRPr="00E502B6" w:rsidRDefault="007F54C9" w:rsidP="00EE2FC3">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Situation de référence : A définir</w:t>
            </w:r>
            <w:r w:rsidR="00EE2FC3">
              <w:rPr>
                <w:rFonts w:asciiTheme="minorHAnsi" w:eastAsia="Avenir" w:hAnsiTheme="minorHAnsi" w:cstheme="minorHAnsi"/>
                <w:color w:val="000000"/>
                <w:sz w:val="14"/>
                <w:szCs w:val="14"/>
              </w:rPr>
              <w:t xml:space="preserve"> pour l’année 2023 avec la DIAF.</w:t>
            </w:r>
          </w:p>
        </w:tc>
        <w:tc>
          <w:tcPr>
            <w:tcW w:w="1559" w:type="dxa"/>
            <w:shd w:val="clear" w:color="auto" w:fill="C6E0B4"/>
          </w:tcPr>
          <w:p w14:paraId="04E07DB3" w14:textId="77777777"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1 :  80.000 ha d'AAC</w:t>
            </w:r>
          </w:p>
          <w:p w14:paraId="6B322A85" w14:textId="3342DF78"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2 : 100.000 ha d’AAC</w:t>
            </w:r>
          </w:p>
        </w:tc>
        <w:tc>
          <w:tcPr>
            <w:tcW w:w="1276" w:type="dxa"/>
            <w:shd w:val="clear" w:color="auto" w:fill="C6E0B4"/>
          </w:tcPr>
          <w:p w14:paraId="7E9622F4"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992" w:type="dxa"/>
            <w:shd w:val="clear" w:color="auto" w:fill="C6E0B4"/>
          </w:tcPr>
          <w:p w14:paraId="60C7E78B"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709" w:type="dxa"/>
            <w:shd w:val="clear" w:color="auto" w:fill="C6E0B4"/>
          </w:tcPr>
          <w:p w14:paraId="700AB7E7"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1134" w:type="dxa"/>
            <w:shd w:val="clear" w:color="auto" w:fill="C6E0B4"/>
          </w:tcPr>
          <w:p w14:paraId="663E1526"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1843" w:type="dxa"/>
            <w:shd w:val="clear" w:color="auto" w:fill="C6E0B4"/>
          </w:tcPr>
          <w:p w14:paraId="76BE32EF" w14:textId="786DBFAF" w:rsidR="007F54C9" w:rsidRPr="00E502B6" w:rsidRDefault="00E502B6"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Cible fin phase </w:t>
            </w:r>
            <w:r w:rsidR="00FA14DA" w:rsidRPr="00E502B6">
              <w:rPr>
                <w:rFonts w:asciiTheme="minorHAnsi" w:eastAsia="Avenir" w:hAnsiTheme="minorHAnsi" w:cstheme="minorHAnsi"/>
                <w:color w:val="000000"/>
                <w:sz w:val="14"/>
                <w:szCs w:val="14"/>
              </w:rPr>
              <w:t>1 :</w:t>
            </w:r>
            <w:r w:rsidRPr="00E502B6">
              <w:rPr>
                <w:rFonts w:asciiTheme="minorHAnsi" w:eastAsia="Avenir" w:hAnsiTheme="minorHAnsi" w:cstheme="minorHAnsi"/>
                <w:color w:val="000000"/>
                <w:sz w:val="14"/>
                <w:szCs w:val="14"/>
              </w:rPr>
              <w:t xml:space="preserve"> 45.000 ha d'AAC cumulées (cible AGEDUFOR) Cible fin phase 2 : 100.000 ha d’AAC</w:t>
            </w:r>
          </w:p>
        </w:tc>
        <w:tc>
          <w:tcPr>
            <w:tcW w:w="992" w:type="dxa"/>
            <w:shd w:val="clear" w:color="auto" w:fill="C6E0B4"/>
          </w:tcPr>
          <w:p w14:paraId="79B4FCBF"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992" w:type="dxa"/>
            <w:shd w:val="clear" w:color="auto" w:fill="C6E0B4"/>
          </w:tcPr>
          <w:p w14:paraId="2F512A64"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709" w:type="dxa"/>
            <w:shd w:val="clear" w:color="auto" w:fill="C6E0B4"/>
          </w:tcPr>
          <w:p w14:paraId="57D413AC"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r>
      <w:tr w:rsidR="007A3ADC" w:rsidRPr="00E502B6" w14:paraId="16097619" w14:textId="77777777" w:rsidTr="00E502B6">
        <w:trPr>
          <w:trHeight w:val="310"/>
          <w:jc w:val="center"/>
        </w:trPr>
        <w:tc>
          <w:tcPr>
            <w:tcW w:w="1413" w:type="dxa"/>
            <w:vMerge/>
            <w:shd w:val="clear" w:color="auto" w:fill="C6E0B4"/>
          </w:tcPr>
          <w:p w14:paraId="337A70A3"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1701" w:type="dxa"/>
            <w:shd w:val="clear" w:color="auto" w:fill="C6E0B4"/>
          </w:tcPr>
          <w:p w14:paraId="543C9B5D" w14:textId="6D7BB622"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Proportion des ristournes générées par l’exploitation forestière mises à </w:t>
            </w:r>
            <w:r w:rsidR="00B72054" w:rsidRPr="00E502B6">
              <w:rPr>
                <w:rFonts w:asciiTheme="minorHAnsi" w:eastAsia="Avenir" w:hAnsiTheme="minorHAnsi" w:cstheme="minorHAnsi"/>
                <w:color w:val="000000"/>
                <w:sz w:val="14"/>
                <w:szCs w:val="14"/>
              </w:rPr>
              <w:t>disposition des</w:t>
            </w:r>
            <w:r w:rsidRPr="00E502B6">
              <w:rPr>
                <w:rFonts w:asciiTheme="minorHAnsi" w:eastAsia="Avenir" w:hAnsiTheme="minorHAnsi" w:cstheme="minorHAnsi"/>
                <w:color w:val="000000"/>
                <w:sz w:val="14"/>
                <w:szCs w:val="14"/>
              </w:rPr>
              <w:t xml:space="preserve"> communautés dans le cadre de la mise en œuvre des clauses sociales </w:t>
            </w:r>
          </w:p>
          <w:p w14:paraId="7B3FF088" w14:textId="342116D4"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Taux d’exécution des accords de clauses sociales (par rapport aux recettes prévisionnelles et par rapport aux recettes réelles) et montants mobilisés sur les Fonds de Développement Locaux (FDL).</w:t>
            </w:r>
          </w:p>
        </w:tc>
        <w:tc>
          <w:tcPr>
            <w:tcW w:w="1559" w:type="dxa"/>
            <w:shd w:val="clear" w:color="auto" w:fill="C6E0B4"/>
          </w:tcPr>
          <w:p w14:paraId="794BC791" w14:textId="77777777"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Situation de référence : 71% en juin 2015 (mission de facilitation des clauses sociales)</w:t>
            </w:r>
          </w:p>
          <w:p w14:paraId="4652894C"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p w14:paraId="474E689C" w14:textId="3FE76778"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Situation de référence Juin </w:t>
            </w:r>
            <w:r w:rsidR="00B72054" w:rsidRPr="00E502B6">
              <w:rPr>
                <w:rFonts w:asciiTheme="minorHAnsi" w:eastAsia="Avenir" w:hAnsiTheme="minorHAnsi" w:cstheme="minorHAnsi"/>
                <w:color w:val="000000"/>
                <w:sz w:val="14"/>
                <w:szCs w:val="14"/>
              </w:rPr>
              <w:t>2015 :</w:t>
            </w:r>
          </w:p>
          <w:p w14:paraId="26100656" w14:textId="77777777"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a) 22 CCF en exploitation /57 CCF ; </w:t>
            </w:r>
          </w:p>
          <w:p w14:paraId="4FCFC6AA" w14:textId="77777777"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b) FDL constitué dans les CCF en exploitation : 2,8 millions $ ; </w:t>
            </w:r>
          </w:p>
          <w:p w14:paraId="71055527" w14:textId="77777777"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c) taux de constitution FDL prévisionnel : 20%         </w:t>
            </w:r>
          </w:p>
          <w:p w14:paraId="5EFB9102" w14:textId="521B3411"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1559" w:type="dxa"/>
            <w:shd w:val="clear" w:color="auto" w:fill="C6E0B4"/>
          </w:tcPr>
          <w:p w14:paraId="25FE0CA5" w14:textId="77777777"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1 : 80%</w:t>
            </w:r>
          </w:p>
          <w:p w14:paraId="1E37D15D" w14:textId="77777777"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2 : 90%</w:t>
            </w:r>
          </w:p>
          <w:p w14:paraId="12BCDF4A"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p w14:paraId="05833340"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p w14:paraId="7D32B1E5"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p w14:paraId="4B9E057D"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p w14:paraId="681A664F"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p w14:paraId="57D3DC22" w14:textId="77777777"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1 :</w:t>
            </w:r>
          </w:p>
          <w:p w14:paraId="75B0F2B8" w14:textId="77777777"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 a) 35 CCF/57 ; b) 5 millions $ ; c) : 35%</w:t>
            </w:r>
          </w:p>
          <w:p w14:paraId="73F6E073" w14:textId="205C6C0A"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2 : a) 57 CCF/57 CCF ; b) : 10 millions $ ; c) : 75 %</w:t>
            </w:r>
          </w:p>
        </w:tc>
        <w:tc>
          <w:tcPr>
            <w:tcW w:w="1276" w:type="dxa"/>
            <w:shd w:val="clear" w:color="auto" w:fill="C6E0B4"/>
          </w:tcPr>
          <w:p w14:paraId="610D9D1A"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992" w:type="dxa"/>
            <w:shd w:val="clear" w:color="auto" w:fill="C6E0B4"/>
          </w:tcPr>
          <w:p w14:paraId="6250DC10"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709" w:type="dxa"/>
            <w:shd w:val="clear" w:color="auto" w:fill="C6E0B4"/>
          </w:tcPr>
          <w:p w14:paraId="5317480C"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1134" w:type="dxa"/>
            <w:shd w:val="clear" w:color="auto" w:fill="C6E0B4"/>
          </w:tcPr>
          <w:p w14:paraId="3F33E653"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1843" w:type="dxa"/>
            <w:shd w:val="clear" w:color="auto" w:fill="C6E0B4"/>
          </w:tcPr>
          <w:p w14:paraId="47D2CDA4" w14:textId="77777777" w:rsidR="007F54C9" w:rsidRDefault="00271282" w:rsidP="0094365D">
            <w:pPr>
              <w:spacing w:after="0" w:line="240" w:lineRule="auto"/>
              <w:rPr>
                <w:rFonts w:asciiTheme="minorHAnsi" w:eastAsia="Avenir" w:hAnsiTheme="minorHAnsi" w:cstheme="minorHAnsi"/>
                <w:color w:val="000000"/>
                <w:sz w:val="14"/>
                <w:szCs w:val="14"/>
              </w:rPr>
            </w:pPr>
            <w:r w:rsidRPr="00271282">
              <w:rPr>
                <w:rFonts w:asciiTheme="minorHAnsi" w:eastAsia="Avenir" w:hAnsiTheme="minorHAnsi" w:cstheme="minorHAnsi"/>
                <w:color w:val="000000"/>
                <w:sz w:val="14"/>
                <w:szCs w:val="14"/>
              </w:rPr>
              <w:t>Cible fin phase 1 : 80% Cible fin phase 2 : 90%</w:t>
            </w:r>
          </w:p>
          <w:p w14:paraId="7DE7D23D" w14:textId="77777777" w:rsidR="00271282" w:rsidRDefault="00271282" w:rsidP="0094365D">
            <w:pPr>
              <w:spacing w:after="0" w:line="240" w:lineRule="auto"/>
              <w:rPr>
                <w:rFonts w:asciiTheme="minorHAnsi" w:eastAsia="Avenir" w:hAnsiTheme="minorHAnsi" w:cstheme="minorHAnsi"/>
                <w:color w:val="000000"/>
                <w:sz w:val="14"/>
                <w:szCs w:val="14"/>
              </w:rPr>
            </w:pPr>
          </w:p>
          <w:p w14:paraId="6AD0B46D" w14:textId="77777777" w:rsidR="00271282" w:rsidRDefault="00271282" w:rsidP="0094365D">
            <w:pPr>
              <w:spacing w:after="0" w:line="240" w:lineRule="auto"/>
              <w:rPr>
                <w:rFonts w:asciiTheme="minorHAnsi" w:eastAsia="Avenir" w:hAnsiTheme="minorHAnsi" w:cstheme="minorHAnsi"/>
                <w:color w:val="000000"/>
                <w:sz w:val="14"/>
                <w:szCs w:val="14"/>
              </w:rPr>
            </w:pPr>
          </w:p>
          <w:p w14:paraId="0BD9FA54" w14:textId="77777777" w:rsidR="00271282" w:rsidRDefault="00271282" w:rsidP="0094365D">
            <w:pPr>
              <w:spacing w:after="0" w:line="240" w:lineRule="auto"/>
              <w:rPr>
                <w:rFonts w:asciiTheme="minorHAnsi" w:eastAsia="Avenir" w:hAnsiTheme="minorHAnsi" w:cstheme="minorHAnsi"/>
                <w:color w:val="000000"/>
                <w:sz w:val="14"/>
                <w:szCs w:val="14"/>
              </w:rPr>
            </w:pPr>
          </w:p>
          <w:p w14:paraId="74CD5E01" w14:textId="77777777" w:rsidR="00271282" w:rsidRDefault="00271282" w:rsidP="0094365D">
            <w:pPr>
              <w:spacing w:after="0" w:line="240" w:lineRule="auto"/>
              <w:rPr>
                <w:rFonts w:asciiTheme="minorHAnsi" w:eastAsia="Avenir" w:hAnsiTheme="minorHAnsi" w:cstheme="minorHAnsi"/>
                <w:color w:val="000000"/>
                <w:sz w:val="14"/>
                <w:szCs w:val="14"/>
              </w:rPr>
            </w:pPr>
          </w:p>
          <w:p w14:paraId="57439315" w14:textId="77777777" w:rsidR="00271282" w:rsidRDefault="00271282" w:rsidP="0094365D">
            <w:pPr>
              <w:spacing w:after="0" w:line="240" w:lineRule="auto"/>
              <w:rPr>
                <w:rFonts w:asciiTheme="minorHAnsi" w:eastAsia="Avenir" w:hAnsiTheme="minorHAnsi" w:cstheme="minorHAnsi"/>
                <w:color w:val="000000"/>
                <w:sz w:val="14"/>
                <w:szCs w:val="14"/>
              </w:rPr>
            </w:pPr>
          </w:p>
          <w:p w14:paraId="63D1019A" w14:textId="77777777" w:rsidR="00271282" w:rsidRDefault="00271282" w:rsidP="0094365D">
            <w:pPr>
              <w:spacing w:after="0" w:line="240" w:lineRule="auto"/>
              <w:rPr>
                <w:rFonts w:asciiTheme="minorHAnsi" w:eastAsia="Avenir" w:hAnsiTheme="minorHAnsi" w:cstheme="minorHAnsi"/>
                <w:color w:val="000000"/>
                <w:sz w:val="14"/>
                <w:szCs w:val="14"/>
              </w:rPr>
            </w:pPr>
          </w:p>
          <w:p w14:paraId="4517E28E" w14:textId="0AF379FA" w:rsidR="00271282" w:rsidRPr="00E502B6" w:rsidRDefault="00271282" w:rsidP="0094365D">
            <w:pPr>
              <w:spacing w:after="0" w:line="240" w:lineRule="auto"/>
              <w:rPr>
                <w:rFonts w:asciiTheme="minorHAnsi" w:eastAsia="Avenir" w:hAnsiTheme="minorHAnsi" w:cstheme="minorHAnsi"/>
                <w:color w:val="000000"/>
                <w:sz w:val="14"/>
                <w:szCs w:val="14"/>
              </w:rPr>
            </w:pPr>
            <w:r w:rsidRPr="00271282">
              <w:rPr>
                <w:rFonts w:asciiTheme="minorHAnsi" w:eastAsia="Avenir" w:hAnsiTheme="minorHAnsi" w:cstheme="minorHAnsi"/>
                <w:color w:val="000000"/>
                <w:sz w:val="14"/>
                <w:szCs w:val="14"/>
              </w:rPr>
              <w:t>Cible fin phase 1 : a) 35 CCF/57 ; b) 5 millions $ ; c) : 35% Cible fin phase 2 : a) 57 CCF/57 CCF ; b) : 10 millions $ ; c : 75 %</w:t>
            </w:r>
          </w:p>
        </w:tc>
        <w:tc>
          <w:tcPr>
            <w:tcW w:w="992" w:type="dxa"/>
            <w:shd w:val="clear" w:color="auto" w:fill="C6E0B4"/>
          </w:tcPr>
          <w:p w14:paraId="405B4AB6"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992" w:type="dxa"/>
            <w:shd w:val="clear" w:color="auto" w:fill="C6E0B4"/>
          </w:tcPr>
          <w:p w14:paraId="094DFBE4"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709" w:type="dxa"/>
            <w:shd w:val="clear" w:color="auto" w:fill="C6E0B4"/>
          </w:tcPr>
          <w:p w14:paraId="0FC51028"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r>
      <w:tr w:rsidR="007A3ADC" w:rsidRPr="00E502B6" w14:paraId="31D0D85E" w14:textId="77777777" w:rsidTr="00E502B6">
        <w:trPr>
          <w:trHeight w:val="310"/>
          <w:jc w:val="center"/>
        </w:trPr>
        <w:tc>
          <w:tcPr>
            <w:tcW w:w="1413" w:type="dxa"/>
            <w:vMerge/>
            <w:shd w:val="clear" w:color="auto" w:fill="C6E0B4"/>
          </w:tcPr>
          <w:p w14:paraId="20DE4C9B"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1701" w:type="dxa"/>
            <w:shd w:val="clear" w:color="auto" w:fill="C6E0B4"/>
          </w:tcPr>
          <w:p w14:paraId="0B2DA549" w14:textId="6740239D"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Nombre de concessions dont la ZDR du premier Bloc d'Aménagement Quinquennal (BAQ) a été délimitée et a fait l’objet de mesures d’amélioration des pratiques agricoles en vue de limiter l’empiètement sur l’espace forestier (PGDF a 2 concessions pilotes).</w:t>
            </w:r>
          </w:p>
        </w:tc>
        <w:tc>
          <w:tcPr>
            <w:tcW w:w="1559" w:type="dxa"/>
            <w:shd w:val="clear" w:color="auto" w:fill="C6E0B4"/>
          </w:tcPr>
          <w:p w14:paraId="3773E613" w14:textId="77777777"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Situation de référence : 0</w:t>
            </w:r>
          </w:p>
          <w:p w14:paraId="712AA63A" w14:textId="627E65C1"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1559" w:type="dxa"/>
            <w:shd w:val="clear" w:color="auto" w:fill="C6E0B4"/>
          </w:tcPr>
          <w:p w14:paraId="26129586" w14:textId="77777777"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1 : 3 concessions</w:t>
            </w:r>
          </w:p>
          <w:p w14:paraId="0C37EE91" w14:textId="31FF0B8C"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2 : 10 concessions</w:t>
            </w:r>
          </w:p>
        </w:tc>
        <w:tc>
          <w:tcPr>
            <w:tcW w:w="1276" w:type="dxa"/>
            <w:shd w:val="clear" w:color="auto" w:fill="C6E0B4"/>
          </w:tcPr>
          <w:p w14:paraId="58C7EEF1"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992" w:type="dxa"/>
            <w:shd w:val="clear" w:color="auto" w:fill="C6E0B4"/>
          </w:tcPr>
          <w:p w14:paraId="09266B38"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709" w:type="dxa"/>
            <w:shd w:val="clear" w:color="auto" w:fill="C6E0B4"/>
          </w:tcPr>
          <w:p w14:paraId="21EC0AC1"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1134" w:type="dxa"/>
            <w:shd w:val="clear" w:color="auto" w:fill="C6E0B4"/>
          </w:tcPr>
          <w:p w14:paraId="7765458F"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1843" w:type="dxa"/>
            <w:shd w:val="clear" w:color="auto" w:fill="C6E0B4"/>
          </w:tcPr>
          <w:p w14:paraId="032A68AD" w14:textId="6706F1A3" w:rsidR="007F54C9" w:rsidRPr="00271282" w:rsidRDefault="00271282" w:rsidP="0094365D">
            <w:pPr>
              <w:spacing w:after="0" w:line="240" w:lineRule="auto"/>
              <w:rPr>
                <w:rFonts w:asciiTheme="minorHAnsi" w:eastAsia="Avenir" w:hAnsiTheme="minorHAnsi" w:cstheme="minorHAnsi"/>
                <w:color w:val="000000"/>
                <w:sz w:val="14"/>
                <w:szCs w:val="14"/>
              </w:rPr>
            </w:pPr>
            <w:r w:rsidRPr="00271282">
              <w:rPr>
                <w:sz w:val="14"/>
                <w:szCs w:val="14"/>
              </w:rPr>
              <w:t>Cible fin phase 1 : 3 concessions Cible fin phase 2 : 10 concessions</w:t>
            </w:r>
          </w:p>
        </w:tc>
        <w:tc>
          <w:tcPr>
            <w:tcW w:w="992" w:type="dxa"/>
            <w:shd w:val="clear" w:color="auto" w:fill="C6E0B4"/>
          </w:tcPr>
          <w:p w14:paraId="0CFE73B7"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992" w:type="dxa"/>
            <w:shd w:val="clear" w:color="auto" w:fill="C6E0B4"/>
          </w:tcPr>
          <w:p w14:paraId="18A9F62C"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709" w:type="dxa"/>
            <w:shd w:val="clear" w:color="auto" w:fill="C6E0B4"/>
          </w:tcPr>
          <w:p w14:paraId="4B55B36A"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r>
      <w:tr w:rsidR="007A3ADC" w:rsidRPr="00E502B6" w14:paraId="56C34746" w14:textId="77777777" w:rsidTr="00E502B6">
        <w:trPr>
          <w:trHeight w:val="310"/>
          <w:jc w:val="center"/>
        </w:trPr>
        <w:tc>
          <w:tcPr>
            <w:tcW w:w="1413" w:type="dxa"/>
            <w:vMerge/>
            <w:shd w:val="clear" w:color="auto" w:fill="C6E0B4"/>
          </w:tcPr>
          <w:p w14:paraId="62FEF873"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1701" w:type="dxa"/>
            <w:shd w:val="clear" w:color="auto" w:fill="C6E0B4"/>
          </w:tcPr>
          <w:p w14:paraId="6A8E4F68" w14:textId="64EACDD7" w:rsidR="007F54C9" w:rsidRPr="00E502B6" w:rsidRDefault="007F54C9" w:rsidP="0094365D">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Nombre de nouvelles allocations abouties en accord avec la législation</w:t>
            </w:r>
          </w:p>
        </w:tc>
        <w:tc>
          <w:tcPr>
            <w:tcW w:w="1559" w:type="dxa"/>
            <w:shd w:val="clear" w:color="auto" w:fill="C6E0B4"/>
          </w:tcPr>
          <w:p w14:paraId="70893DBE" w14:textId="4C98768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1559" w:type="dxa"/>
            <w:shd w:val="clear" w:color="auto" w:fill="C6E0B4"/>
          </w:tcPr>
          <w:p w14:paraId="5C12909E" w14:textId="255F9C67" w:rsidR="007F54C9" w:rsidRPr="00E502B6" w:rsidRDefault="007F54C9" w:rsidP="00FA14DA">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 à définir ultérieurement en fonction des orientations de la politique forestière et des résultats de la revue indépendante.</w:t>
            </w:r>
          </w:p>
        </w:tc>
        <w:tc>
          <w:tcPr>
            <w:tcW w:w="1276" w:type="dxa"/>
            <w:shd w:val="clear" w:color="auto" w:fill="C6E0B4"/>
          </w:tcPr>
          <w:p w14:paraId="4F42DB22"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992" w:type="dxa"/>
            <w:shd w:val="clear" w:color="auto" w:fill="C6E0B4"/>
          </w:tcPr>
          <w:p w14:paraId="52DD8A1B"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709" w:type="dxa"/>
            <w:shd w:val="clear" w:color="auto" w:fill="C6E0B4"/>
          </w:tcPr>
          <w:p w14:paraId="18081716"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1134" w:type="dxa"/>
            <w:shd w:val="clear" w:color="auto" w:fill="C6E0B4"/>
          </w:tcPr>
          <w:p w14:paraId="096A6257"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1843" w:type="dxa"/>
            <w:shd w:val="clear" w:color="auto" w:fill="C6E0B4"/>
          </w:tcPr>
          <w:p w14:paraId="514B51B0" w14:textId="2B18659E" w:rsidR="007F54C9" w:rsidRPr="00E502B6" w:rsidRDefault="00271282" w:rsidP="0094365D">
            <w:pPr>
              <w:spacing w:after="0" w:line="240" w:lineRule="auto"/>
              <w:rPr>
                <w:rFonts w:asciiTheme="minorHAnsi" w:eastAsia="Avenir" w:hAnsiTheme="minorHAnsi" w:cstheme="minorHAnsi"/>
                <w:color w:val="000000"/>
                <w:sz w:val="14"/>
                <w:szCs w:val="14"/>
              </w:rPr>
            </w:pPr>
            <w:r w:rsidRPr="00271282">
              <w:rPr>
                <w:rFonts w:asciiTheme="minorHAnsi" w:eastAsia="Avenir" w:hAnsiTheme="minorHAnsi" w:cstheme="minorHAnsi"/>
                <w:color w:val="000000"/>
                <w:sz w:val="14"/>
                <w:szCs w:val="14"/>
              </w:rPr>
              <w:t>Cibles fin phase 1 et fin phase 2 : à définir ultérieurement en fonction des orientations de la politique forestière et des résultats de la revue indépendante</w:t>
            </w:r>
          </w:p>
        </w:tc>
        <w:tc>
          <w:tcPr>
            <w:tcW w:w="992" w:type="dxa"/>
            <w:shd w:val="clear" w:color="auto" w:fill="C6E0B4"/>
          </w:tcPr>
          <w:p w14:paraId="51899B9D"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992" w:type="dxa"/>
            <w:shd w:val="clear" w:color="auto" w:fill="C6E0B4"/>
          </w:tcPr>
          <w:p w14:paraId="2723A53C"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c>
          <w:tcPr>
            <w:tcW w:w="709" w:type="dxa"/>
            <w:shd w:val="clear" w:color="auto" w:fill="C6E0B4"/>
          </w:tcPr>
          <w:p w14:paraId="1D86C86A" w14:textId="77777777" w:rsidR="007F54C9" w:rsidRPr="00E502B6" w:rsidRDefault="007F54C9" w:rsidP="0094365D">
            <w:pPr>
              <w:spacing w:after="0" w:line="240" w:lineRule="auto"/>
              <w:rPr>
                <w:rFonts w:asciiTheme="minorHAnsi" w:eastAsia="Avenir" w:hAnsiTheme="minorHAnsi" w:cstheme="minorHAnsi"/>
                <w:color w:val="000000"/>
                <w:sz w:val="14"/>
                <w:szCs w:val="14"/>
              </w:rPr>
            </w:pPr>
          </w:p>
        </w:tc>
      </w:tr>
      <w:tr w:rsidR="007A3ADC" w:rsidRPr="00E502B6" w14:paraId="58940F00" w14:textId="77777777" w:rsidTr="00E502B6">
        <w:trPr>
          <w:trHeight w:val="310"/>
          <w:jc w:val="center"/>
        </w:trPr>
        <w:tc>
          <w:tcPr>
            <w:tcW w:w="1413" w:type="dxa"/>
            <w:vMerge w:val="restart"/>
            <w:shd w:val="clear" w:color="auto" w:fill="FFFFFF" w:themeFill="background1"/>
          </w:tcPr>
          <w:p w14:paraId="0423FB58" w14:textId="0483F8FA" w:rsidR="003C3351" w:rsidRPr="00E502B6" w:rsidRDefault="003C3351" w:rsidP="003C3351">
            <w:pPr>
              <w:spacing w:after="0" w:line="240" w:lineRule="auto"/>
              <w:rPr>
                <w:rFonts w:asciiTheme="minorHAnsi" w:eastAsia="Avenir" w:hAnsiTheme="minorHAnsi" w:cstheme="minorHAnsi"/>
                <w:b/>
                <w:bCs/>
                <w:color w:val="000000"/>
                <w:sz w:val="14"/>
                <w:szCs w:val="14"/>
              </w:rPr>
            </w:pPr>
            <w:r w:rsidRPr="00E502B6">
              <w:rPr>
                <w:rFonts w:asciiTheme="minorHAnsi" w:eastAsia="Avenir" w:hAnsiTheme="minorHAnsi" w:cstheme="minorHAnsi"/>
                <w:b/>
                <w:bCs/>
                <w:color w:val="000000"/>
                <w:sz w:val="14"/>
                <w:szCs w:val="14"/>
              </w:rPr>
              <w:t>Produit 5 :</w:t>
            </w:r>
            <w:r w:rsidRPr="00E502B6">
              <w:rPr>
                <w:rFonts w:asciiTheme="minorHAnsi" w:hAnsiTheme="minorHAnsi" w:cstheme="minorHAnsi"/>
                <w:b/>
                <w:bCs/>
                <w:sz w:val="14"/>
                <w:szCs w:val="14"/>
              </w:rPr>
              <w:t xml:space="preserve"> </w:t>
            </w:r>
            <w:r w:rsidRPr="00E502B6">
              <w:rPr>
                <w:rFonts w:asciiTheme="minorHAnsi" w:eastAsia="Avenir" w:hAnsiTheme="minorHAnsi" w:cstheme="minorHAnsi"/>
                <w:b/>
                <w:bCs/>
                <w:color w:val="000000"/>
                <w:sz w:val="14"/>
                <w:szCs w:val="14"/>
              </w:rPr>
              <w:t>L’administration forestière locale est en capacité d’assurer le suivi et le contrôle des opérateurs forestiers industriels et artisanaux et d’accompagner les processus de création et de gestion des différents types de forêts de production</w:t>
            </w:r>
          </w:p>
        </w:tc>
        <w:tc>
          <w:tcPr>
            <w:tcW w:w="1701" w:type="dxa"/>
            <w:shd w:val="clear" w:color="auto" w:fill="FFFFFF" w:themeFill="background1"/>
          </w:tcPr>
          <w:p w14:paraId="736E18E3" w14:textId="02C05BEF" w:rsidR="003C3351" w:rsidRPr="00E502B6" w:rsidRDefault="003C3351" w:rsidP="003C335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Proportion des agents  de l’administration forestières dans les territoires et secteurs des provinces concernées ayant été formés sur des thèmes divers (le zonage et les principes d’affectation des terres, la réalisation et le contrôle d’inventaires forestiers, les pratiques EFIR, les accords de clauses sociales notamment les modalités d’exercice des droits coutumiers, la ZDR (délimitation, vocation, gestion), le cadre réglementaire et les outils de suivi de l’exploitation forestière (concessions, ETD/forêt communautaire, artisan, etc.).</w:t>
            </w:r>
          </w:p>
        </w:tc>
        <w:tc>
          <w:tcPr>
            <w:tcW w:w="1559" w:type="dxa"/>
            <w:shd w:val="clear" w:color="auto" w:fill="FFFFFF" w:themeFill="background1"/>
          </w:tcPr>
          <w:p w14:paraId="50AF7200" w14:textId="77777777" w:rsidR="003C3351" w:rsidRPr="00E502B6" w:rsidRDefault="003C3351" w:rsidP="003C335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Situation de référence : Plusieurs intervenants mais plus particulièrement le projet ADEGUFOR a engagé une démarche de renforcement des capacités des agents de l’administration forestière notamment au niveau central et, dans une moindre mesure, au niveau provincial. Une équipe d’une dizaine d’agents de la DIAF maitrise la plupart des outils de vérification d’un processus d’élaboration et de mise en œuvre d’un plan d’aménagement forestier ainsi que 3 points focaux par Coordination Provinciale de l'Environnement (CPE). </w:t>
            </w:r>
          </w:p>
          <w:p w14:paraId="75B552BF" w14:textId="77777777" w:rsidR="003C3351" w:rsidRPr="00E502B6" w:rsidRDefault="003C3351" w:rsidP="003C335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Des supports (guides opérationnels) sont disponibles et peuvent contribuer à mettre en œuvre un processus de renforcement des capacités (formation, appui/accompagnement de proximité, etc.) des agents de l’administration forestière des secteurs et des territoires.</w:t>
            </w:r>
          </w:p>
          <w:p w14:paraId="4834670B" w14:textId="77777777" w:rsidR="003C3351" w:rsidRPr="00E502B6" w:rsidRDefault="003C3351" w:rsidP="003C3351">
            <w:pPr>
              <w:spacing w:after="0" w:line="240" w:lineRule="auto"/>
              <w:rPr>
                <w:rFonts w:asciiTheme="minorHAnsi" w:eastAsia="Avenir" w:hAnsiTheme="minorHAnsi" w:cstheme="minorHAnsi"/>
                <w:color w:val="000000"/>
                <w:sz w:val="14"/>
                <w:szCs w:val="14"/>
              </w:rPr>
            </w:pPr>
          </w:p>
          <w:p w14:paraId="61BDA5F6" w14:textId="6FEAB467" w:rsidR="003C3351" w:rsidRPr="00E502B6" w:rsidRDefault="003C3351" w:rsidP="003C3351">
            <w:pPr>
              <w:spacing w:after="0" w:line="240" w:lineRule="auto"/>
              <w:rPr>
                <w:rFonts w:asciiTheme="minorHAnsi" w:eastAsia="Avenir" w:hAnsiTheme="minorHAnsi" w:cstheme="minorHAnsi"/>
                <w:color w:val="000000"/>
                <w:sz w:val="14"/>
                <w:szCs w:val="14"/>
              </w:rPr>
            </w:pPr>
          </w:p>
        </w:tc>
        <w:tc>
          <w:tcPr>
            <w:tcW w:w="1559" w:type="dxa"/>
            <w:shd w:val="clear" w:color="auto" w:fill="FFFFFF" w:themeFill="background1"/>
          </w:tcPr>
          <w:p w14:paraId="1A17D845" w14:textId="77777777" w:rsidR="003C3351" w:rsidRPr="00E502B6" w:rsidRDefault="003C3351" w:rsidP="003C335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1 : 60% des agents des territoires pilote formés en (2018) 2024 sur 3 thèmes de formation, sur la base de l’expérience d’AGEDUFOR et des PIREDD et autres PT.</w:t>
            </w:r>
          </w:p>
          <w:p w14:paraId="4394C4FB" w14:textId="1FD0847E" w:rsidR="003C3351" w:rsidRPr="00E502B6" w:rsidRDefault="003C3351" w:rsidP="003C335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2 : 80% des agents des territoires pilote formés en (2018) 2025 sur 3 thèmes de formation, sur la base de l’expérience d’AGEDUFOR et des PIREDD et autres PT.</w:t>
            </w:r>
          </w:p>
        </w:tc>
        <w:tc>
          <w:tcPr>
            <w:tcW w:w="1276" w:type="dxa"/>
            <w:shd w:val="clear" w:color="auto" w:fill="FFFFFF" w:themeFill="background1"/>
          </w:tcPr>
          <w:p w14:paraId="7A287548" w14:textId="77777777" w:rsidR="003C3351" w:rsidRDefault="00B83365" w:rsidP="003C3351">
            <w:pPr>
              <w:spacing w:after="0" w:line="240" w:lineRule="auto"/>
              <w:rPr>
                <w:sz w:val="14"/>
                <w:szCs w:val="14"/>
              </w:rPr>
            </w:pPr>
            <w:r w:rsidRPr="00E502B6">
              <w:rPr>
                <w:sz w:val="14"/>
                <w:szCs w:val="14"/>
              </w:rPr>
              <w:t>Constitution d’une Task-Force devant être associée dans la conduite des activités</w:t>
            </w:r>
            <w:r w:rsidR="00B950A2">
              <w:rPr>
                <w:sz w:val="14"/>
                <w:szCs w:val="14"/>
              </w:rPr>
              <w:t>.</w:t>
            </w:r>
          </w:p>
          <w:p w14:paraId="3D559944" w14:textId="7881B448" w:rsidR="00B950A2" w:rsidRPr="00E502B6" w:rsidRDefault="00B950A2" w:rsidP="003C3351">
            <w:pPr>
              <w:spacing w:after="0" w:line="240" w:lineRule="auto"/>
              <w:rPr>
                <w:rFonts w:asciiTheme="minorHAnsi" w:eastAsia="Avenir" w:hAnsiTheme="minorHAnsi" w:cstheme="minorHAnsi"/>
                <w:color w:val="000000"/>
                <w:sz w:val="14"/>
                <w:szCs w:val="14"/>
              </w:rPr>
            </w:pPr>
            <w:r w:rsidRPr="00B950A2">
              <w:rPr>
                <w:rFonts w:asciiTheme="minorHAnsi" w:eastAsia="Avenir" w:hAnsiTheme="minorHAnsi" w:cstheme="minorHAnsi"/>
                <w:color w:val="000000"/>
                <w:sz w:val="14"/>
                <w:szCs w:val="14"/>
              </w:rPr>
              <w:t>Feuille de route sur le macro-zonage et la mise en œuvre de la programmation géographique.</w:t>
            </w:r>
          </w:p>
        </w:tc>
        <w:tc>
          <w:tcPr>
            <w:tcW w:w="992" w:type="dxa"/>
            <w:shd w:val="clear" w:color="auto" w:fill="FFFFFF" w:themeFill="background1"/>
          </w:tcPr>
          <w:p w14:paraId="17E59581" w14:textId="77777777" w:rsidR="003C3351" w:rsidRPr="00E502B6" w:rsidRDefault="003C3351" w:rsidP="003C3351">
            <w:pPr>
              <w:spacing w:after="0" w:line="240" w:lineRule="auto"/>
              <w:rPr>
                <w:rFonts w:asciiTheme="minorHAnsi" w:eastAsia="Avenir" w:hAnsiTheme="minorHAnsi" w:cstheme="minorHAnsi"/>
                <w:color w:val="000000"/>
                <w:sz w:val="14"/>
                <w:szCs w:val="14"/>
              </w:rPr>
            </w:pPr>
          </w:p>
        </w:tc>
        <w:tc>
          <w:tcPr>
            <w:tcW w:w="709" w:type="dxa"/>
            <w:shd w:val="clear" w:color="auto" w:fill="FFFFFF" w:themeFill="background1"/>
          </w:tcPr>
          <w:p w14:paraId="5DA53A7F" w14:textId="77777777" w:rsidR="003C3351" w:rsidRPr="00E502B6" w:rsidRDefault="003C3351" w:rsidP="003C3351">
            <w:pPr>
              <w:spacing w:after="0" w:line="240" w:lineRule="auto"/>
              <w:rPr>
                <w:rFonts w:asciiTheme="minorHAnsi" w:eastAsia="Avenir" w:hAnsiTheme="minorHAnsi" w:cstheme="minorHAnsi"/>
                <w:color w:val="000000"/>
                <w:sz w:val="14"/>
                <w:szCs w:val="14"/>
              </w:rPr>
            </w:pPr>
          </w:p>
        </w:tc>
        <w:tc>
          <w:tcPr>
            <w:tcW w:w="1134" w:type="dxa"/>
            <w:shd w:val="clear" w:color="auto" w:fill="FFFFFF" w:themeFill="background1"/>
          </w:tcPr>
          <w:p w14:paraId="26C202AA" w14:textId="77777777" w:rsidR="003C3351" w:rsidRPr="00E502B6" w:rsidRDefault="003C3351" w:rsidP="003C3351">
            <w:pPr>
              <w:spacing w:after="0" w:line="240" w:lineRule="auto"/>
              <w:rPr>
                <w:rFonts w:asciiTheme="minorHAnsi" w:eastAsia="Avenir" w:hAnsiTheme="minorHAnsi" w:cstheme="minorHAnsi"/>
                <w:color w:val="000000"/>
                <w:sz w:val="14"/>
                <w:szCs w:val="14"/>
              </w:rPr>
            </w:pPr>
          </w:p>
        </w:tc>
        <w:tc>
          <w:tcPr>
            <w:tcW w:w="1843" w:type="dxa"/>
            <w:shd w:val="clear" w:color="auto" w:fill="FFFFFF" w:themeFill="background1"/>
          </w:tcPr>
          <w:p w14:paraId="7BECF624" w14:textId="3DF4495A" w:rsidR="003C3351" w:rsidRPr="00E502B6" w:rsidRDefault="00271282" w:rsidP="003C3351">
            <w:pPr>
              <w:spacing w:after="0" w:line="240" w:lineRule="auto"/>
              <w:rPr>
                <w:rFonts w:asciiTheme="minorHAnsi" w:eastAsia="Avenir" w:hAnsiTheme="minorHAnsi" w:cstheme="minorHAnsi"/>
                <w:color w:val="000000"/>
                <w:sz w:val="14"/>
                <w:szCs w:val="14"/>
              </w:rPr>
            </w:pPr>
            <w:r w:rsidRPr="00271282">
              <w:rPr>
                <w:rFonts w:asciiTheme="minorHAnsi" w:eastAsia="Avenir" w:hAnsiTheme="minorHAnsi" w:cstheme="minorHAnsi"/>
                <w:color w:val="000000"/>
                <w:sz w:val="14"/>
                <w:szCs w:val="14"/>
              </w:rPr>
              <w:t>Cible fin phase 1 : 60% des agents des territoires pilote formés en 2018 sur 3 thèmes de formation, sur la base de l’expérience d’AGEDUFOR Cible fin phase 2 : 80% des agents des territoires pilote formés en 2018 sur 3 thèmes de formation, sur la base de l’expérience d’AGEDUFOR</w:t>
            </w:r>
          </w:p>
        </w:tc>
        <w:tc>
          <w:tcPr>
            <w:tcW w:w="992" w:type="dxa"/>
            <w:shd w:val="clear" w:color="auto" w:fill="FFFFFF" w:themeFill="background1"/>
          </w:tcPr>
          <w:p w14:paraId="4CABC0BC" w14:textId="77777777" w:rsidR="003C3351" w:rsidRPr="00E502B6" w:rsidRDefault="003C3351" w:rsidP="003C3351">
            <w:pPr>
              <w:spacing w:after="0" w:line="240" w:lineRule="auto"/>
              <w:rPr>
                <w:rFonts w:asciiTheme="minorHAnsi" w:eastAsia="Avenir" w:hAnsiTheme="minorHAnsi" w:cstheme="minorHAnsi"/>
                <w:color w:val="000000"/>
                <w:sz w:val="14"/>
                <w:szCs w:val="14"/>
              </w:rPr>
            </w:pPr>
          </w:p>
        </w:tc>
        <w:tc>
          <w:tcPr>
            <w:tcW w:w="992" w:type="dxa"/>
            <w:shd w:val="clear" w:color="auto" w:fill="FFFFFF" w:themeFill="background1"/>
          </w:tcPr>
          <w:p w14:paraId="740DB74C" w14:textId="77777777" w:rsidR="003C3351" w:rsidRPr="00E502B6" w:rsidRDefault="003C3351" w:rsidP="003C3351">
            <w:pPr>
              <w:spacing w:after="0" w:line="240" w:lineRule="auto"/>
              <w:rPr>
                <w:rFonts w:asciiTheme="minorHAnsi" w:eastAsia="Avenir" w:hAnsiTheme="minorHAnsi" w:cstheme="minorHAnsi"/>
                <w:color w:val="000000"/>
                <w:sz w:val="14"/>
                <w:szCs w:val="14"/>
              </w:rPr>
            </w:pPr>
          </w:p>
        </w:tc>
        <w:tc>
          <w:tcPr>
            <w:tcW w:w="709" w:type="dxa"/>
            <w:shd w:val="clear" w:color="auto" w:fill="FFFFFF" w:themeFill="background1"/>
          </w:tcPr>
          <w:p w14:paraId="4D3DD7FE" w14:textId="77777777" w:rsidR="003C3351" w:rsidRPr="00E502B6" w:rsidRDefault="003C3351" w:rsidP="003C3351">
            <w:pPr>
              <w:spacing w:after="0" w:line="240" w:lineRule="auto"/>
              <w:rPr>
                <w:rFonts w:asciiTheme="minorHAnsi" w:eastAsia="Avenir" w:hAnsiTheme="minorHAnsi" w:cstheme="minorHAnsi"/>
                <w:color w:val="000000"/>
                <w:sz w:val="14"/>
                <w:szCs w:val="14"/>
              </w:rPr>
            </w:pPr>
          </w:p>
        </w:tc>
      </w:tr>
      <w:tr w:rsidR="007A3ADC" w:rsidRPr="00E502B6" w14:paraId="0E7F2FEF" w14:textId="77777777" w:rsidTr="00E502B6">
        <w:trPr>
          <w:trHeight w:val="310"/>
          <w:jc w:val="center"/>
        </w:trPr>
        <w:tc>
          <w:tcPr>
            <w:tcW w:w="1413" w:type="dxa"/>
            <w:vMerge/>
            <w:shd w:val="clear" w:color="auto" w:fill="FFFFFF" w:themeFill="background1"/>
          </w:tcPr>
          <w:p w14:paraId="00D21965" w14:textId="77777777" w:rsidR="003C3351" w:rsidRPr="00E502B6" w:rsidRDefault="003C3351" w:rsidP="003C3351">
            <w:pPr>
              <w:spacing w:after="0" w:line="240" w:lineRule="auto"/>
              <w:rPr>
                <w:rFonts w:asciiTheme="minorHAnsi" w:eastAsia="Avenir" w:hAnsiTheme="minorHAnsi" w:cstheme="minorHAnsi"/>
                <w:color w:val="000000"/>
                <w:sz w:val="14"/>
                <w:szCs w:val="14"/>
              </w:rPr>
            </w:pPr>
          </w:p>
        </w:tc>
        <w:tc>
          <w:tcPr>
            <w:tcW w:w="1701" w:type="dxa"/>
            <w:shd w:val="clear" w:color="auto" w:fill="FFFFFF" w:themeFill="background1"/>
          </w:tcPr>
          <w:p w14:paraId="1724D79D" w14:textId="67CBDB6C" w:rsidR="003C3351" w:rsidRPr="00E502B6" w:rsidRDefault="003C3351" w:rsidP="00B72054">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Nombre de visites et/ou contrôles menés dans des concessions forestières, les forêts des ETD/forêt communautaire et auprès des opérateurs artisanaux.</w:t>
            </w:r>
          </w:p>
        </w:tc>
        <w:tc>
          <w:tcPr>
            <w:tcW w:w="1559" w:type="dxa"/>
            <w:shd w:val="clear" w:color="auto" w:fill="FFFFFF" w:themeFill="background1"/>
          </w:tcPr>
          <w:p w14:paraId="511FAF41" w14:textId="77777777" w:rsidR="003C3351" w:rsidRPr="00E502B6" w:rsidRDefault="003C3351" w:rsidP="003C335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 xml:space="preserve">Situation de référence : 0 </w:t>
            </w:r>
          </w:p>
          <w:p w14:paraId="7B70640B" w14:textId="3A8884C1" w:rsidR="003C3351" w:rsidRPr="00E502B6" w:rsidRDefault="003C3351" w:rsidP="003C3351">
            <w:pPr>
              <w:spacing w:after="0" w:line="240" w:lineRule="auto"/>
              <w:rPr>
                <w:rFonts w:asciiTheme="minorHAnsi" w:eastAsia="Avenir" w:hAnsiTheme="minorHAnsi" w:cstheme="minorHAnsi"/>
                <w:color w:val="000000"/>
                <w:sz w:val="14"/>
                <w:szCs w:val="14"/>
              </w:rPr>
            </w:pPr>
          </w:p>
        </w:tc>
        <w:tc>
          <w:tcPr>
            <w:tcW w:w="1559" w:type="dxa"/>
            <w:shd w:val="clear" w:color="auto" w:fill="FFFFFF" w:themeFill="background1"/>
          </w:tcPr>
          <w:p w14:paraId="2259BBFA" w14:textId="77777777" w:rsidR="003C3351" w:rsidRPr="00E502B6" w:rsidRDefault="003C3351" w:rsidP="003C335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1 : 10 visites/contrôles par agent par an</w:t>
            </w:r>
          </w:p>
          <w:p w14:paraId="21BB06AD" w14:textId="678D33D2" w:rsidR="003C3351" w:rsidRPr="00E502B6" w:rsidRDefault="003C3351" w:rsidP="003C3351">
            <w:pPr>
              <w:spacing w:after="0" w:line="240" w:lineRule="auto"/>
              <w:rPr>
                <w:rFonts w:asciiTheme="minorHAnsi" w:eastAsia="Avenir" w:hAnsiTheme="minorHAnsi" w:cstheme="minorHAnsi"/>
                <w:color w:val="000000"/>
                <w:sz w:val="14"/>
                <w:szCs w:val="14"/>
              </w:rPr>
            </w:pPr>
            <w:r w:rsidRPr="00E502B6">
              <w:rPr>
                <w:rFonts w:asciiTheme="minorHAnsi" w:eastAsia="Avenir" w:hAnsiTheme="minorHAnsi" w:cstheme="minorHAnsi"/>
                <w:color w:val="000000"/>
                <w:sz w:val="14"/>
                <w:szCs w:val="14"/>
              </w:rPr>
              <w:t>Cible fin phase 2 : 20 visites/contrôles par agent par an</w:t>
            </w:r>
          </w:p>
        </w:tc>
        <w:tc>
          <w:tcPr>
            <w:tcW w:w="1276" w:type="dxa"/>
            <w:shd w:val="clear" w:color="auto" w:fill="FFFFFF" w:themeFill="background1"/>
          </w:tcPr>
          <w:p w14:paraId="1EFBE2B5" w14:textId="77777777" w:rsidR="003C3351" w:rsidRPr="00E502B6" w:rsidRDefault="003C3351" w:rsidP="003C3351">
            <w:pPr>
              <w:spacing w:after="0" w:line="240" w:lineRule="auto"/>
              <w:rPr>
                <w:rFonts w:asciiTheme="minorHAnsi" w:eastAsia="Avenir" w:hAnsiTheme="minorHAnsi" w:cstheme="minorHAnsi"/>
                <w:color w:val="000000"/>
                <w:sz w:val="14"/>
                <w:szCs w:val="14"/>
              </w:rPr>
            </w:pPr>
          </w:p>
        </w:tc>
        <w:tc>
          <w:tcPr>
            <w:tcW w:w="992" w:type="dxa"/>
            <w:shd w:val="clear" w:color="auto" w:fill="FFFFFF" w:themeFill="background1"/>
          </w:tcPr>
          <w:p w14:paraId="4034F4A6" w14:textId="77777777" w:rsidR="003C3351" w:rsidRPr="00E502B6" w:rsidRDefault="003C3351" w:rsidP="003C3351">
            <w:pPr>
              <w:spacing w:after="0" w:line="240" w:lineRule="auto"/>
              <w:rPr>
                <w:rFonts w:asciiTheme="minorHAnsi" w:eastAsia="Avenir" w:hAnsiTheme="minorHAnsi" w:cstheme="minorHAnsi"/>
                <w:color w:val="000000"/>
                <w:sz w:val="14"/>
                <w:szCs w:val="14"/>
              </w:rPr>
            </w:pPr>
          </w:p>
        </w:tc>
        <w:tc>
          <w:tcPr>
            <w:tcW w:w="709" w:type="dxa"/>
            <w:shd w:val="clear" w:color="auto" w:fill="FFFFFF" w:themeFill="background1"/>
          </w:tcPr>
          <w:p w14:paraId="4A9A554D" w14:textId="77777777" w:rsidR="003C3351" w:rsidRPr="00E502B6" w:rsidRDefault="003C3351" w:rsidP="003C3351">
            <w:pPr>
              <w:spacing w:after="0" w:line="240" w:lineRule="auto"/>
              <w:rPr>
                <w:rFonts w:asciiTheme="minorHAnsi" w:eastAsia="Avenir" w:hAnsiTheme="minorHAnsi" w:cstheme="minorHAnsi"/>
                <w:color w:val="000000"/>
                <w:sz w:val="14"/>
                <w:szCs w:val="14"/>
              </w:rPr>
            </w:pPr>
          </w:p>
        </w:tc>
        <w:tc>
          <w:tcPr>
            <w:tcW w:w="1134" w:type="dxa"/>
            <w:shd w:val="clear" w:color="auto" w:fill="FFFFFF" w:themeFill="background1"/>
          </w:tcPr>
          <w:p w14:paraId="1DC75260" w14:textId="77777777" w:rsidR="003C3351" w:rsidRPr="00E502B6" w:rsidRDefault="003C3351" w:rsidP="003C3351">
            <w:pPr>
              <w:spacing w:after="0" w:line="240" w:lineRule="auto"/>
              <w:rPr>
                <w:rFonts w:asciiTheme="minorHAnsi" w:eastAsia="Avenir" w:hAnsiTheme="minorHAnsi" w:cstheme="minorHAnsi"/>
                <w:color w:val="000000"/>
                <w:sz w:val="14"/>
                <w:szCs w:val="14"/>
              </w:rPr>
            </w:pPr>
          </w:p>
        </w:tc>
        <w:tc>
          <w:tcPr>
            <w:tcW w:w="1843" w:type="dxa"/>
            <w:shd w:val="clear" w:color="auto" w:fill="FFFFFF" w:themeFill="background1"/>
          </w:tcPr>
          <w:p w14:paraId="02AFF9D5" w14:textId="28F189C1" w:rsidR="003C3351" w:rsidRPr="00E502B6" w:rsidRDefault="00271282" w:rsidP="003C3351">
            <w:pPr>
              <w:spacing w:after="0" w:line="240" w:lineRule="auto"/>
              <w:rPr>
                <w:rFonts w:asciiTheme="minorHAnsi" w:eastAsia="Avenir" w:hAnsiTheme="minorHAnsi" w:cstheme="minorHAnsi"/>
                <w:color w:val="000000"/>
                <w:sz w:val="14"/>
                <w:szCs w:val="14"/>
              </w:rPr>
            </w:pPr>
            <w:r w:rsidRPr="00271282">
              <w:rPr>
                <w:rFonts w:asciiTheme="minorHAnsi" w:eastAsia="Avenir" w:hAnsiTheme="minorHAnsi" w:cstheme="minorHAnsi"/>
                <w:color w:val="000000"/>
                <w:sz w:val="14"/>
                <w:szCs w:val="14"/>
              </w:rPr>
              <w:t>Cible fin phase 1 : 10 visites/contrôles par agent par an Cible fin phase 2 : 20 visites/contrôles par agent par an</w:t>
            </w:r>
          </w:p>
        </w:tc>
        <w:tc>
          <w:tcPr>
            <w:tcW w:w="992" w:type="dxa"/>
            <w:shd w:val="clear" w:color="auto" w:fill="FFFFFF" w:themeFill="background1"/>
          </w:tcPr>
          <w:p w14:paraId="34100266" w14:textId="77777777" w:rsidR="003C3351" w:rsidRPr="00E502B6" w:rsidRDefault="003C3351" w:rsidP="003C3351">
            <w:pPr>
              <w:spacing w:after="0" w:line="240" w:lineRule="auto"/>
              <w:rPr>
                <w:rFonts w:asciiTheme="minorHAnsi" w:eastAsia="Avenir" w:hAnsiTheme="minorHAnsi" w:cstheme="minorHAnsi"/>
                <w:color w:val="000000"/>
                <w:sz w:val="14"/>
                <w:szCs w:val="14"/>
              </w:rPr>
            </w:pPr>
          </w:p>
        </w:tc>
        <w:tc>
          <w:tcPr>
            <w:tcW w:w="992" w:type="dxa"/>
            <w:shd w:val="clear" w:color="auto" w:fill="FFFFFF" w:themeFill="background1"/>
          </w:tcPr>
          <w:p w14:paraId="6538C85D" w14:textId="77777777" w:rsidR="003C3351" w:rsidRPr="00E502B6" w:rsidRDefault="003C3351" w:rsidP="003C3351">
            <w:pPr>
              <w:spacing w:after="0" w:line="240" w:lineRule="auto"/>
              <w:rPr>
                <w:rFonts w:asciiTheme="minorHAnsi" w:eastAsia="Avenir" w:hAnsiTheme="minorHAnsi" w:cstheme="minorHAnsi"/>
                <w:color w:val="000000"/>
                <w:sz w:val="14"/>
                <w:szCs w:val="14"/>
              </w:rPr>
            </w:pPr>
          </w:p>
        </w:tc>
        <w:tc>
          <w:tcPr>
            <w:tcW w:w="709" w:type="dxa"/>
            <w:shd w:val="clear" w:color="auto" w:fill="FFFFFF" w:themeFill="background1"/>
          </w:tcPr>
          <w:p w14:paraId="4E6B894D" w14:textId="77777777" w:rsidR="003C3351" w:rsidRPr="00E502B6" w:rsidRDefault="003C3351" w:rsidP="003C3351">
            <w:pPr>
              <w:spacing w:after="0" w:line="240" w:lineRule="auto"/>
              <w:rPr>
                <w:rFonts w:asciiTheme="minorHAnsi" w:eastAsia="Avenir" w:hAnsiTheme="minorHAnsi" w:cstheme="minorHAnsi"/>
                <w:color w:val="000000"/>
                <w:sz w:val="14"/>
                <w:szCs w:val="14"/>
              </w:rPr>
            </w:pPr>
          </w:p>
        </w:tc>
      </w:tr>
    </w:tbl>
    <w:p w14:paraId="1DFC46AC" w14:textId="77777777" w:rsidR="00EA55B7" w:rsidRDefault="00EA55B7" w:rsidP="00EA55B7">
      <w:pPr>
        <w:spacing w:after="5" w:line="240" w:lineRule="auto"/>
        <w:ind w:left="20" w:right="28" w:hanging="10"/>
        <w:jc w:val="both"/>
        <w:rPr>
          <w:rFonts w:ascii="Avenir" w:eastAsia="Avenir" w:hAnsi="Avenir" w:cs="Avenir"/>
          <w:color w:val="000000"/>
        </w:rPr>
      </w:pPr>
    </w:p>
    <w:p w14:paraId="3CC6101B" w14:textId="77777777" w:rsidR="00E1086A" w:rsidRDefault="00E1086A" w:rsidP="00EA55B7">
      <w:pPr>
        <w:spacing w:after="0" w:line="250" w:lineRule="auto"/>
        <w:ind w:left="10"/>
        <w:jc w:val="both"/>
        <w:rPr>
          <w:rFonts w:ascii="Avenir" w:eastAsia="Avenir" w:hAnsi="Avenir" w:cs="Avenir"/>
          <w:i/>
          <w:color w:val="000000"/>
          <w:sz w:val="20"/>
          <w:szCs w:val="20"/>
        </w:rPr>
      </w:pPr>
    </w:p>
    <w:p w14:paraId="2C9D2895" w14:textId="3B20E87D" w:rsidR="00EA55B7" w:rsidRDefault="00EA55B7" w:rsidP="00EA55B7">
      <w:pPr>
        <w:pStyle w:val="Heading2"/>
      </w:pPr>
      <w:bookmarkStart w:id="9" w:name="_Toc151470708"/>
      <w:r>
        <w:t>4.2 Etat d’avancement de mise en œuvre des activités du projet pour la période de rapportage</w:t>
      </w:r>
      <w:bookmarkEnd w:id="9"/>
    </w:p>
    <w:p w14:paraId="242A953A" w14:textId="614B41D2" w:rsidR="00EA55B7" w:rsidRDefault="00EA55B7" w:rsidP="00EA55B7">
      <w:pPr>
        <w:spacing w:after="5" w:line="240" w:lineRule="auto"/>
        <w:ind w:left="20" w:right="28" w:hanging="10"/>
        <w:jc w:val="both"/>
        <w:rPr>
          <w:rFonts w:ascii="Avenir" w:eastAsia="Avenir" w:hAnsi="Avenir" w:cs="Avenir"/>
          <w:color w:val="000000"/>
          <w:sz w:val="21"/>
          <w:szCs w:val="21"/>
        </w:rPr>
      </w:pPr>
    </w:p>
    <w:tbl>
      <w:tblPr>
        <w:tblW w:w="5564" w:type="pct"/>
        <w:tblInd w:w="-572" w:type="dxa"/>
        <w:tblBorders>
          <w:top w:val="single" w:sz="4" w:space="0" w:color="7BA0CD"/>
          <w:left w:val="single" w:sz="4" w:space="0" w:color="7BA0CD"/>
          <w:bottom w:val="single" w:sz="4" w:space="0" w:color="7BA0CD"/>
          <w:right w:val="single" w:sz="4" w:space="0" w:color="7BA0CD"/>
          <w:insideH w:val="single" w:sz="4" w:space="0" w:color="7BA0CD"/>
          <w:insideV w:val="single" w:sz="4" w:space="0" w:color="7BA0CD"/>
        </w:tblBorders>
        <w:tblLayout w:type="fixed"/>
        <w:tblCellMar>
          <w:left w:w="10" w:type="dxa"/>
          <w:right w:w="10" w:type="dxa"/>
        </w:tblCellMar>
        <w:tblLook w:val="04A0" w:firstRow="1" w:lastRow="0" w:firstColumn="1" w:lastColumn="0" w:noHBand="0" w:noVBand="1"/>
      </w:tblPr>
      <w:tblGrid>
        <w:gridCol w:w="849"/>
        <w:gridCol w:w="1417"/>
        <w:gridCol w:w="2129"/>
        <w:gridCol w:w="1275"/>
        <w:gridCol w:w="1418"/>
        <w:gridCol w:w="5953"/>
        <w:gridCol w:w="1844"/>
      </w:tblGrid>
      <w:tr w:rsidR="009A5561" w:rsidRPr="008737E1" w14:paraId="2C2C2615" w14:textId="0002F038" w:rsidTr="00130823">
        <w:trPr>
          <w:cantSplit/>
          <w:tblHeader/>
        </w:trPr>
        <w:tc>
          <w:tcPr>
            <w:tcW w:w="849" w:type="dxa"/>
            <w:shd w:val="clear" w:color="auto" w:fill="4472C4" w:themeFill="accent1"/>
            <w:tcMar>
              <w:top w:w="0" w:type="dxa"/>
              <w:left w:w="108" w:type="dxa"/>
              <w:bottom w:w="0" w:type="dxa"/>
              <w:right w:w="108" w:type="dxa"/>
            </w:tcMar>
            <w:vAlign w:val="center"/>
          </w:tcPr>
          <w:p w14:paraId="72F8C0CF" w14:textId="0D3112C3" w:rsidR="009A5561" w:rsidRPr="008737E1" w:rsidRDefault="009A5561" w:rsidP="009A5561">
            <w:pPr>
              <w:pStyle w:val="Normaltableau"/>
              <w:keepNext/>
              <w:spacing w:before="0" w:after="0"/>
              <w:jc w:val="center"/>
              <w:rPr>
                <w:rFonts w:cs="Arial"/>
                <w:b/>
                <w:i/>
                <w:sz w:val="16"/>
                <w:szCs w:val="16"/>
              </w:rPr>
            </w:pPr>
            <w:r w:rsidRPr="00343CB4">
              <w:rPr>
                <w:rFonts w:cs="Arial"/>
                <w:b/>
                <w:i/>
                <w:color w:val="FFFFFF" w:themeColor="background1"/>
                <w:szCs w:val="18"/>
              </w:rPr>
              <w:t>Composantes</w:t>
            </w:r>
          </w:p>
        </w:tc>
        <w:tc>
          <w:tcPr>
            <w:tcW w:w="3546" w:type="dxa"/>
            <w:gridSpan w:val="2"/>
            <w:shd w:val="clear" w:color="auto" w:fill="4472C4" w:themeFill="accent1"/>
            <w:tcMar>
              <w:top w:w="0" w:type="dxa"/>
              <w:left w:w="10" w:type="dxa"/>
              <w:bottom w:w="0" w:type="dxa"/>
              <w:right w:w="10" w:type="dxa"/>
            </w:tcMar>
            <w:vAlign w:val="center"/>
          </w:tcPr>
          <w:p w14:paraId="4C09B9DD" w14:textId="3432E9DC" w:rsidR="009A5561" w:rsidRPr="008737E1" w:rsidRDefault="009A5561" w:rsidP="009A5561">
            <w:pPr>
              <w:pStyle w:val="Normaltableau"/>
              <w:keepNext/>
              <w:spacing w:before="0" w:after="0"/>
              <w:jc w:val="center"/>
              <w:rPr>
                <w:rFonts w:cs="Arial"/>
                <w:b/>
                <w:i/>
                <w:sz w:val="16"/>
                <w:szCs w:val="16"/>
              </w:rPr>
            </w:pPr>
            <w:r w:rsidRPr="00343CB4">
              <w:rPr>
                <w:rFonts w:cs="Arial"/>
                <w:b/>
                <w:i/>
                <w:color w:val="FFFFFF" w:themeColor="background1"/>
                <w:szCs w:val="18"/>
              </w:rPr>
              <w:t>Activités</w:t>
            </w:r>
          </w:p>
        </w:tc>
        <w:tc>
          <w:tcPr>
            <w:tcW w:w="1275" w:type="dxa"/>
            <w:shd w:val="clear" w:color="auto" w:fill="4472C4" w:themeFill="accent1"/>
          </w:tcPr>
          <w:p w14:paraId="79B0662D" w14:textId="204272B8" w:rsidR="009A5561" w:rsidRPr="008737E1" w:rsidRDefault="009A5561" w:rsidP="009A5561">
            <w:pPr>
              <w:pStyle w:val="Normaltableau"/>
              <w:keepNext/>
              <w:spacing w:before="0" w:after="0"/>
              <w:jc w:val="center"/>
              <w:rPr>
                <w:rFonts w:cs="Arial"/>
                <w:b/>
                <w:i/>
                <w:sz w:val="16"/>
                <w:szCs w:val="16"/>
              </w:rPr>
            </w:pPr>
            <w:r w:rsidRPr="00343CB4">
              <w:rPr>
                <w:rFonts w:eastAsia="Avenir" w:cs="Arial"/>
                <w:b/>
                <w:color w:val="FFFFFF" w:themeColor="background1"/>
                <w:szCs w:val="18"/>
              </w:rPr>
              <w:t>Statut à la fin de la période de rapportage</w:t>
            </w:r>
          </w:p>
        </w:tc>
        <w:tc>
          <w:tcPr>
            <w:tcW w:w="1418" w:type="dxa"/>
            <w:shd w:val="clear" w:color="auto" w:fill="4472C4" w:themeFill="accent1"/>
          </w:tcPr>
          <w:p w14:paraId="5050341F" w14:textId="24DE48DE" w:rsidR="009A5561" w:rsidRPr="008737E1" w:rsidRDefault="009A5561" w:rsidP="009A5561">
            <w:pPr>
              <w:pStyle w:val="Normaltableau"/>
              <w:keepNext/>
              <w:spacing w:before="0" w:after="0"/>
              <w:jc w:val="center"/>
              <w:rPr>
                <w:rFonts w:cs="Arial"/>
                <w:b/>
                <w:i/>
                <w:sz w:val="16"/>
                <w:szCs w:val="16"/>
              </w:rPr>
            </w:pPr>
            <w:r w:rsidRPr="00343CB4">
              <w:rPr>
                <w:rFonts w:eastAsia="Avenir" w:cs="Arial"/>
                <w:b/>
                <w:color w:val="FFFFFF" w:themeColor="background1"/>
                <w:szCs w:val="18"/>
              </w:rPr>
              <w:t>Chronologie prévue pour cette activité</w:t>
            </w:r>
            <w:r w:rsidRPr="00343CB4">
              <w:rPr>
                <w:rFonts w:eastAsia="Avenir" w:cs="Arial"/>
                <w:b/>
                <w:i/>
                <w:color w:val="FFFFFF" w:themeColor="background1"/>
                <w:szCs w:val="18"/>
                <w:vertAlign w:val="superscript"/>
              </w:rPr>
              <w:footnoteReference w:id="7"/>
            </w:r>
          </w:p>
        </w:tc>
        <w:tc>
          <w:tcPr>
            <w:tcW w:w="5953" w:type="dxa"/>
            <w:shd w:val="clear" w:color="auto" w:fill="4472C4" w:themeFill="accent1"/>
          </w:tcPr>
          <w:p w14:paraId="693E2561" w14:textId="3540B9A5" w:rsidR="009A5561" w:rsidRPr="008737E1" w:rsidRDefault="009A5561" w:rsidP="009A5561">
            <w:pPr>
              <w:pStyle w:val="Normaltableau"/>
              <w:keepNext/>
              <w:spacing w:before="0" w:after="0"/>
              <w:jc w:val="center"/>
              <w:rPr>
                <w:rFonts w:cs="Arial"/>
                <w:b/>
                <w:i/>
                <w:sz w:val="16"/>
                <w:szCs w:val="16"/>
              </w:rPr>
            </w:pPr>
            <w:r w:rsidRPr="00343CB4">
              <w:rPr>
                <w:rFonts w:eastAsia="Avenir" w:cs="Arial"/>
                <w:b/>
                <w:color w:val="FFFFFF" w:themeColor="background1"/>
                <w:szCs w:val="18"/>
              </w:rPr>
              <w:t>Progrès réalisé au cours de la période de rapportage</w:t>
            </w:r>
          </w:p>
        </w:tc>
        <w:tc>
          <w:tcPr>
            <w:tcW w:w="1844" w:type="dxa"/>
            <w:shd w:val="clear" w:color="auto" w:fill="4472C4" w:themeFill="accent1"/>
          </w:tcPr>
          <w:p w14:paraId="0BC64F77" w14:textId="0F1ECF61" w:rsidR="009A5561" w:rsidRPr="008737E1" w:rsidRDefault="009A5561" w:rsidP="009A5561">
            <w:pPr>
              <w:pStyle w:val="Normaltableau"/>
              <w:keepNext/>
              <w:spacing w:before="0" w:after="0"/>
              <w:jc w:val="center"/>
              <w:rPr>
                <w:rFonts w:cs="Arial"/>
                <w:b/>
                <w:i/>
                <w:sz w:val="16"/>
                <w:szCs w:val="16"/>
              </w:rPr>
            </w:pPr>
            <w:r w:rsidRPr="00343CB4">
              <w:rPr>
                <w:rFonts w:eastAsia="Avenir" w:cs="Arial"/>
                <w:b/>
                <w:color w:val="FFFFFF" w:themeColor="background1"/>
                <w:szCs w:val="18"/>
              </w:rPr>
              <w:t>Progrès et/ou défis attendus au cours de l’année suivante</w:t>
            </w:r>
          </w:p>
        </w:tc>
      </w:tr>
      <w:tr w:rsidR="009A5561" w:rsidRPr="008737E1" w14:paraId="6ED9B946" w14:textId="51E347C5" w:rsidTr="00130823">
        <w:trPr>
          <w:cantSplit/>
        </w:trPr>
        <w:tc>
          <w:tcPr>
            <w:tcW w:w="4395" w:type="dxa"/>
            <w:gridSpan w:val="3"/>
            <w:tcBorders>
              <w:bottom w:val="single" w:sz="4" w:space="0" w:color="4472C4" w:themeColor="accent1"/>
            </w:tcBorders>
            <w:shd w:val="clear" w:color="auto" w:fill="D3DFEE"/>
            <w:noWrap/>
            <w:tcMar>
              <w:top w:w="0" w:type="dxa"/>
              <w:left w:w="108" w:type="dxa"/>
              <w:bottom w:w="0" w:type="dxa"/>
              <w:right w:w="108" w:type="dxa"/>
            </w:tcMar>
            <w:vAlign w:val="center"/>
          </w:tcPr>
          <w:p w14:paraId="34BDC274" w14:textId="77777777" w:rsidR="009A5561" w:rsidRPr="008737E1" w:rsidRDefault="009A5561" w:rsidP="009A5561">
            <w:pPr>
              <w:pStyle w:val="Default"/>
              <w:keepNext/>
              <w:rPr>
                <w:rFonts w:eastAsia="Times New Roman"/>
                <w:i/>
                <w:color w:val="auto"/>
                <w:sz w:val="16"/>
                <w:szCs w:val="16"/>
                <w:lang w:val="fr-FR" w:eastAsia="fr-FR"/>
              </w:rPr>
            </w:pPr>
            <w:r w:rsidRPr="008737E1">
              <w:rPr>
                <w:rFonts w:eastAsia="Times New Roman"/>
                <w:i/>
                <w:color w:val="auto"/>
                <w:sz w:val="16"/>
                <w:szCs w:val="16"/>
                <w:lang w:val="fr-FR" w:eastAsia="fr-FR"/>
              </w:rPr>
              <w:t xml:space="preserve">A0.1 : Mise en place de l’AT </w:t>
            </w:r>
          </w:p>
        </w:tc>
        <w:sdt>
          <w:sdtPr>
            <w:rPr>
              <w:rFonts w:ascii="Avenir Next LT Pro" w:hAnsi="Avenir Next LT Pro"/>
              <w:sz w:val="16"/>
              <w:szCs w:val="16"/>
              <w:lang w:eastAsia="fr-CD"/>
            </w:rPr>
            <w:alias w:val="Choisir une valeur"/>
            <w:tag w:val="Choisir une valeur"/>
            <w:id w:val="-343012648"/>
            <w:placeholder>
              <w:docPart w:val="8C7CFC2DAB9443A9A2B73E06B7754B09"/>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Borders>
                  <w:bottom w:val="single" w:sz="4" w:space="0" w:color="4472C4" w:themeColor="accent1"/>
                </w:tcBorders>
                <w:shd w:val="clear" w:color="auto" w:fill="D3DFEE"/>
              </w:tcPr>
              <w:p w14:paraId="3CE91615" w14:textId="01E3E039" w:rsidR="009A5561" w:rsidRPr="008737E1" w:rsidRDefault="009A5561" w:rsidP="009A5561">
                <w:pPr>
                  <w:pStyle w:val="Default"/>
                  <w:keepNext/>
                  <w:rPr>
                    <w:rFonts w:eastAsia="Times New Roman"/>
                    <w:i/>
                    <w:color w:val="auto"/>
                    <w:sz w:val="16"/>
                    <w:szCs w:val="16"/>
                    <w:lang w:val="fr-FR" w:eastAsia="fr-FR"/>
                  </w:rPr>
                </w:pPr>
                <w:r>
                  <w:rPr>
                    <w:rFonts w:ascii="Avenir Next LT Pro" w:hAnsi="Avenir Next LT Pro"/>
                    <w:sz w:val="16"/>
                    <w:szCs w:val="16"/>
                    <w:lang w:eastAsia="fr-CD"/>
                  </w:rPr>
                  <w:t>En cours</w:t>
                </w:r>
              </w:p>
            </w:tc>
          </w:sdtContent>
        </w:sdt>
        <w:tc>
          <w:tcPr>
            <w:tcW w:w="1418" w:type="dxa"/>
            <w:tcBorders>
              <w:bottom w:val="single" w:sz="4" w:space="0" w:color="4472C4" w:themeColor="accent1"/>
            </w:tcBorders>
            <w:shd w:val="clear" w:color="auto" w:fill="D3DFEE"/>
          </w:tcPr>
          <w:p w14:paraId="1B85C3E7" w14:textId="6C1F325A" w:rsidR="009A5561" w:rsidRPr="00D507C6" w:rsidRDefault="009A5561" w:rsidP="009A5561">
            <w:pPr>
              <w:pStyle w:val="Default"/>
              <w:keepNext/>
              <w:rPr>
                <w:rFonts w:eastAsia="Times New Roman"/>
                <w:i/>
                <w:color w:val="auto"/>
                <w:sz w:val="14"/>
                <w:szCs w:val="14"/>
                <w:lang w:val="fr-FR"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544636495"/>
                <w:placeholder>
                  <w:docPart w:val="0543635A109E4A7BA25DF63A3E40DD52"/>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352761623"/>
                <w:placeholder>
                  <w:docPart w:val="0543635A109E4A7BA25DF63A3E40DD52"/>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Borders>
              <w:bottom w:val="single" w:sz="4" w:space="0" w:color="4472C4" w:themeColor="accent1"/>
            </w:tcBorders>
            <w:shd w:val="clear" w:color="auto" w:fill="D3DFEE"/>
          </w:tcPr>
          <w:p w14:paraId="6E04BB6B" w14:textId="229C4C56" w:rsidR="009A5561" w:rsidRPr="00130823" w:rsidRDefault="009A5561" w:rsidP="004B2612">
            <w:pPr>
              <w:pStyle w:val="Default"/>
              <w:keepNext/>
              <w:numPr>
                <w:ilvl w:val="0"/>
                <w:numId w:val="10"/>
              </w:numPr>
              <w:rPr>
                <w:rFonts w:eastAsia="Times New Roman"/>
                <w:i/>
                <w:sz w:val="15"/>
                <w:szCs w:val="15"/>
                <w:lang w:val="fr-FR" w:eastAsia="fr-FR"/>
              </w:rPr>
            </w:pPr>
            <w:r w:rsidRPr="00130823">
              <w:rPr>
                <w:rFonts w:eastAsia="Times New Roman"/>
                <w:i/>
                <w:sz w:val="15"/>
                <w:szCs w:val="15"/>
                <w:lang w:val="fr-FR" w:eastAsia="fr-FR"/>
              </w:rPr>
              <w:t>Mobilisation du cartographe le 06 février 2023</w:t>
            </w:r>
            <w:r w:rsidR="00392CB0">
              <w:rPr>
                <w:rFonts w:eastAsia="Times New Roman"/>
                <w:i/>
                <w:sz w:val="15"/>
                <w:szCs w:val="15"/>
                <w:lang w:val="fr-FR" w:eastAsia="fr-FR"/>
              </w:rPr>
              <w:t>.</w:t>
            </w:r>
          </w:p>
          <w:p w14:paraId="2B1E9C81" w14:textId="77777777" w:rsidR="00392CB0" w:rsidRDefault="009A5561" w:rsidP="004B2612">
            <w:pPr>
              <w:pStyle w:val="Default"/>
              <w:keepNext/>
              <w:numPr>
                <w:ilvl w:val="0"/>
                <w:numId w:val="10"/>
              </w:numPr>
              <w:rPr>
                <w:rFonts w:eastAsia="Times New Roman"/>
                <w:i/>
                <w:sz w:val="15"/>
                <w:szCs w:val="15"/>
                <w:lang w:val="fr-FR" w:eastAsia="fr-FR"/>
              </w:rPr>
            </w:pPr>
            <w:r w:rsidRPr="00130823">
              <w:rPr>
                <w:rFonts w:eastAsia="Times New Roman"/>
                <w:i/>
                <w:sz w:val="15"/>
                <w:szCs w:val="15"/>
                <w:lang w:val="fr-FR" w:eastAsia="fr-FR"/>
              </w:rPr>
              <w:t>ANO du nouvel ATP obtenu le 03 avril 2023 et mobilisation le 22 avril 2023</w:t>
            </w:r>
            <w:r w:rsidR="00392CB0">
              <w:rPr>
                <w:rFonts w:eastAsia="Times New Roman"/>
                <w:i/>
                <w:sz w:val="15"/>
                <w:szCs w:val="15"/>
                <w:lang w:val="fr-FR" w:eastAsia="fr-FR"/>
              </w:rPr>
              <w:t>.</w:t>
            </w:r>
          </w:p>
          <w:p w14:paraId="4696F2FA" w14:textId="18102702" w:rsidR="009A5561" w:rsidRPr="00130823" w:rsidRDefault="009A5561" w:rsidP="004B2612">
            <w:pPr>
              <w:pStyle w:val="Default"/>
              <w:keepNext/>
              <w:numPr>
                <w:ilvl w:val="0"/>
                <w:numId w:val="10"/>
              </w:numPr>
              <w:rPr>
                <w:rFonts w:eastAsia="Times New Roman"/>
                <w:i/>
                <w:sz w:val="15"/>
                <w:szCs w:val="15"/>
                <w:lang w:val="fr-FR" w:eastAsia="fr-FR"/>
              </w:rPr>
            </w:pPr>
            <w:r w:rsidRPr="00130823">
              <w:rPr>
                <w:rFonts w:eastAsia="Times New Roman"/>
                <w:i/>
                <w:sz w:val="15"/>
                <w:szCs w:val="15"/>
                <w:lang w:val="fr-FR" w:eastAsia="fr-FR"/>
              </w:rPr>
              <w:t>ANO de l’AT 3 (artisanale) le 23 mai 2023 et mobilisation le 19 juin 2023</w:t>
            </w:r>
            <w:r w:rsidR="00392CB0">
              <w:rPr>
                <w:rFonts w:eastAsia="Times New Roman"/>
                <w:i/>
                <w:sz w:val="15"/>
                <w:szCs w:val="15"/>
                <w:lang w:val="fr-FR" w:eastAsia="fr-FR"/>
              </w:rPr>
              <w:t>.</w:t>
            </w:r>
          </w:p>
          <w:p w14:paraId="27F44B72" w14:textId="5D1BA5F2" w:rsidR="009A5561" w:rsidRPr="00130823" w:rsidRDefault="00392CB0" w:rsidP="004B2612">
            <w:pPr>
              <w:pStyle w:val="Default"/>
              <w:keepNext/>
              <w:numPr>
                <w:ilvl w:val="0"/>
                <w:numId w:val="10"/>
              </w:numPr>
              <w:rPr>
                <w:rFonts w:eastAsia="Times New Roman"/>
                <w:i/>
                <w:sz w:val="15"/>
                <w:szCs w:val="15"/>
                <w:lang w:val="fr-FR" w:eastAsia="fr-FR"/>
              </w:rPr>
            </w:pPr>
            <w:r>
              <w:rPr>
                <w:rFonts w:eastAsia="Times New Roman"/>
                <w:i/>
                <w:sz w:val="15"/>
                <w:szCs w:val="15"/>
                <w:lang w:val="fr-FR" w:eastAsia="fr-FR"/>
              </w:rPr>
              <w:t>A</w:t>
            </w:r>
            <w:r w:rsidR="009A5561" w:rsidRPr="00130823">
              <w:rPr>
                <w:rFonts w:eastAsia="Times New Roman"/>
                <w:i/>
                <w:sz w:val="15"/>
                <w:szCs w:val="15"/>
                <w:lang w:val="fr-FR" w:eastAsia="fr-FR"/>
              </w:rPr>
              <w:t>venant n°1 de réallocation du contrat de l’AMO externalisant le DNP</w:t>
            </w:r>
            <w:r>
              <w:rPr>
                <w:rFonts w:eastAsia="Times New Roman"/>
                <w:i/>
                <w:sz w:val="15"/>
                <w:szCs w:val="15"/>
                <w:lang w:val="fr-FR" w:eastAsia="fr-FR"/>
              </w:rPr>
              <w:t>.</w:t>
            </w:r>
          </w:p>
          <w:p w14:paraId="61FF1A18" w14:textId="6935E089" w:rsidR="009A5561" w:rsidRPr="00130823" w:rsidRDefault="009A5561" w:rsidP="004B2612">
            <w:pPr>
              <w:pStyle w:val="Default"/>
              <w:keepNext/>
              <w:numPr>
                <w:ilvl w:val="0"/>
                <w:numId w:val="10"/>
              </w:numPr>
              <w:rPr>
                <w:rFonts w:eastAsia="Times New Roman"/>
                <w:i/>
                <w:sz w:val="15"/>
                <w:szCs w:val="15"/>
                <w:lang w:val="fr-FR" w:eastAsia="fr-FR"/>
              </w:rPr>
            </w:pPr>
            <w:r w:rsidRPr="00130823">
              <w:rPr>
                <w:rFonts w:eastAsia="Times New Roman"/>
                <w:i/>
                <w:sz w:val="15"/>
                <w:szCs w:val="15"/>
                <w:lang w:val="fr-FR" w:eastAsia="fr-FR"/>
              </w:rPr>
              <w:t>ANO de la nouvelle DNP du 25 avril 2023 et mobilisation le 1e juin 2023</w:t>
            </w:r>
            <w:r w:rsidR="00392CB0">
              <w:rPr>
                <w:rFonts w:eastAsia="Times New Roman"/>
                <w:i/>
                <w:sz w:val="15"/>
                <w:szCs w:val="15"/>
                <w:lang w:val="fr-FR" w:eastAsia="fr-FR"/>
              </w:rPr>
              <w:t>.</w:t>
            </w:r>
          </w:p>
          <w:p w14:paraId="12990814" w14:textId="5F6664B8" w:rsidR="009A5561" w:rsidRPr="00130823" w:rsidRDefault="009A5561" w:rsidP="004B2612">
            <w:pPr>
              <w:pStyle w:val="Default"/>
              <w:keepNext/>
              <w:numPr>
                <w:ilvl w:val="0"/>
                <w:numId w:val="10"/>
              </w:numPr>
              <w:rPr>
                <w:rFonts w:eastAsia="Times New Roman"/>
                <w:i/>
                <w:sz w:val="15"/>
                <w:szCs w:val="15"/>
                <w:lang w:val="fr-FR" w:eastAsia="fr-FR"/>
              </w:rPr>
            </w:pPr>
            <w:r w:rsidRPr="00130823">
              <w:rPr>
                <w:rFonts w:eastAsia="Times New Roman"/>
                <w:i/>
                <w:sz w:val="15"/>
                <w:szCs w:val="15"/>
                <w:lang w:val="fr-FR" w:eastAsia="fr-FR"/>
              </w:rPr>
              <w:t xml:space="preserve">Demande d’imputation portant accord du Ministère des </w:t>
            </w:r>
            <w:r w:rsidR="00392CB0">
              <w:rPr>
                <w:rFonts w:eastAsia="Times New Roman"/>
                <w:i/>
                <w:sz w:val="15"/>
                <w:szCs w:val="15"/>
                <w:lang w:val="fr-FR" w:eastAsia="fr-FR"/>
              </w:rPr>
              <w:t>F</w:t>
            </w:r>
            <w:r w:rsidRPr="00130823">
              <w:rPr>
                <w:rFonts w:eastAsia="Times New Roman"/>
                <w:i/>
                <w:sz w:val="15"/>
                <w:szCs w:val="15"/>
                <w:lang w:val="fr-FR" w:eastAsia="fr-FR"/>
              </w:rPr>
              <w:t xml:space="preserve">inances certificat de désignation de la DNP (Elysée DIMANDJA FEZA) comme représentant habilité du « Bénéficiaire » pour le PGDF et de l’ATP (Etienne KAISIN) </w:t>
            </w:r>
            <w:r w:rsidR="00392CB0">
              <w:rPr>
                <w:rFonts w:eastAsia="Times New Roman"/>
                <w:i/>
                <w:sz w:val="15"/>
                <w:szCs w:val="15"/>
                <w:lang w:val="fr-FR" w:eastAsia="fr-FR"/>
              </w:rPr>
              <w:t xml:space="preserve">pour </w:t>
            </w:r>
            <w:r w:rsidRPr="00130823">
              <w:rPr>
                <w:rFonts w:eastAsia="Times New Roman"/>
                <w:i/>
                <w:sz w:val="15"/>
                <w:szCs w:val="15"/>
                <w:lang w:val="fr-FR" w:eastAsia="fr-FR"/>
              </w:rPr>
              <w:t>contresignature de l’AMO signée le 06 juin 2023 par la MINETAT et envoyée au Ministre des Finances</w:t>
            </w:r>
            <w:r w:rsidR="00392CB0">
              <w:rPr>
                <w:rFonts w:eastAsia="Times New Roman"/>
                <w:i/>
                <w:sz w:val="15"/>
                <w:szCs w:val="15"/>
                <w:lang w:val="fr-FR" w:eastAsia="fr-FR"/>
              </w:rPr>
              <w:t>.</w:t>
            </w:r>
          </w:p>
          <w:p w14:paraId="13D79653" w14:textId="7F3EF134" w:rsidR="009A5561" w:rsidRPr="00130823" w:rsidRDefault="009A5561" w:rsidP="004B2612">
            <w:pPr>
              <w:pStyle w:val="Default"/>
              <w:keepNext/>
              <w:numPr>
                <w:ilvl w:val="0"/>
                <w:numId w:val="10"/>
              </w:numPr>
              <w:rPr>
                <w:rFonts w:eastAsia="Times New Roman"/>
                <w:i/>
                <w:sz w:val="15"/>
                <w:szCs w:val="15"/>
                <w:lang w:val="fr-FR" w:eastAsia="fr-FR"/>
              </w:rPr>
            </w:pPr>
            <w:r w:rsidRPr="00130823">
              <w:rPr>
                <w:rFonts w:eastAsia="Times New Roman"/>
                <w:i/>
                <w:sz w:val="15"/>
                <w:szCs w:val="15"/>
                <w:lang w:val="fr-FR" w:eastAsia="fr-FR"/>
              </w:rPr>
              <w:t xml:space="preserve">Transmission de </w:t>
            </w:r>
            <w:r w:rsidR="00392CB0">
              <w:rPr>
                <w:rFonts w:eastAsia="Times New Roman"/>
                <w:i/>
                <w:sz w:val="15"/>
                <w:szCs w:val="15"/>
                <w:lang w:val="fr-FR" w:eastAsia="fr-FR"/>
              </w:rPr>
              <w:t>la</w:t>
            </w:r>
            <w:r w:rsidRPr="00130823">
              <w:rPr>
                <w:rFonts w:eastAsia="Times New Roman"/>
                <w:i/>
                <w:sz w:val="15"/>
                <w:szCs w:val="15"/>
                <w:lang w:val="fr-FR" w:eastAsia="fr-FR"/>
              </w:rPr>
              <w:t xml:space="preserve"> demande d’imputation à l’AFD par la MINETAT le 04</w:t>
            </w:r>
            <w:r w:rsidR="00392CB0">
              <w:rPr>
                <w:rFonts w:eastAsia="Times New Roman"/>
                <w:i/>
                <w:sz w:val="15"/>
                <w:szCs w:val="15"/>
                <w:lang w:val="fr-FR" w:eastAsia="fr-FR"/>
              </w:rPr>
              <w:t>/07/</w:t>
            </w:r>
            <w:r w:rsidRPr="00130823">
              <w:rPr>
                <w:rFonts w:eastAsia="Times New Roman"/>
                <w:i/>
                <w:sz w:val="15"/>
                <w:szCs w:val="15"/>
                <w:lang w:val="fr-FR" w:eastAsia="fr-FR"/>
              </w:rPr>
              <w:t>2023 ;</w:t>
            </w:r>
          </w:p>
          <w:p w14:paraId="44534E9D" w14:textId="77777777" w:rsidR="00392CB0" w:rsidRDefault="00392CB0" w:rsidP="004B2612">
            <w:pPr>
              <w:pStyle w:val="Default"/>
              <w:keepNext/>
              <w:numPr>
                <w:ilvl w:val="0"/>
                <w:numId w:val="10"/>
              </w:numPr>
              <w:rPr>
                <w:rFonts w:eastAsia="Times New Roman"/>
                <w:i/>
                <w:sz w:val="15"/>
                <w:szCs w:val="15"/>
                <w:lang w:val="fr-FR" w:eastAsia="fr-FR"/>
              </w:rPr>
            </w:pPr>
            <w:r>
              <w:rPr>
                <w:rFonts w:eastAsia="Times New Roman"/>
                <w:i/>
                <w:sz w:val="15"/>
                <w:szCs w:val="15"/>
                <w:lang w:val="fr-FR" w:eastAsia="fr-FR"/>
              </w:rPr>
              <w:t>D</w:t>
            </w:r>
            <w:r w:rsidR="009A5561" w:rsidRPr="00130823">
              <w:rPr>
                <w:rFonts w:eastAsia="Times New Roman"/>
                <w:i/>
                <w:sz w:val="15"/>
                <w:szCs w:val="15"/>
                <w:lang w:val="fr-FR" w:eastAsia="fr-FR"/>
              </w:rPr>
              <w:t xml:space="preserve">ANO </w:t>
            </w:r>
            <w:r>
              <w:rPr>
                <w:rFonts w:eastAsia="Times New Roman"/>
                <w:i/>
                <w:sz w:val="15"/>
                <w:szCs w:val="15"/>
                <w:lang w:val="fr-FR" w:eastAsia="fr-FR"/>
              </w:rPr>
              <w:t>à</w:t>
            </w:r>
            <w:r w:rsidR="009A5561" w:rsidRPr="00130823">
              <w:rPr>
                <w:rFonts w:eastAsia="Times New Roman"/>
                <w:i/>
                <w:sz w:val="15"/>
                <w:szCs w:val="15"/>
                <w:lang w:val="fr-FR" w:eastAsia="fr-FR"/>
              </w:rPr>
              <w:t xml:space="preserve"> l’AFD sur le PTBA et plan de passation des marchés 14</w:t>
            </w:r>
            <w:r>
              <w:rPr>
                <w:rFonts w:eastAsia="Times New Roman"/>
                <w:i/>
                <w:sz w:val="15"/>
                <w:szCs w:val="15"/>
                <w:lang w:val="fr-FR" w:eastAsia="fr-FR"/>
              </w:rPr>
              <w:t>/06/</w:t>
            </w:r>
            <w:r w:rsidR="009A5561" w:rsidRPr="00130823">
              <w:rPr>
                <w:rFonts w:eastAsia="Times New Roman"/>
                <w:i/>
                <w:sz w:val="15"/>
                <w:szCs w:val="15"/>
                <w:lang w:val="fr-FR" w:eastAsia="fr-FR"/>
              </w:rPr>
              <w:t>2023</w:t>
            </w:r>
            <w:r>
              <w:rPr>
                <w:rFonts w:eastAsia="Times New Roman"/>
                <w:i/>
                <w:sz w:val="15"/>
                <w:szCs w:val="15"/>
                <w:lang w:val="fr-FR" w:eastAsia="fr-FR"/>
              </w:rPr>
              <w:t>.</w:t>
            </w:r>
          </w:p>
          <w:p w14:paraId="50AEA453" w14:textId="353F15A5" w:rsidR="009A5561" w:rsidRPr="00130823" w:rsidRDefault="00392CB0" w:rsidP="004B2612">
            <w:pPr>
              <w:pStyle w:val="Default"/>
              <w:keepNext/>
              <w:numPr>
                <w:ilvl w:val="0"/>
                <w:numId w:val="10"/>
              </w:numPr>
              <w:rPr>
                <w:rFonts w:eastAsia="Times New Roman"/>
                <w:i/>
                <w:sz w:val="15"/>
                <w:szCs w:val="15"/>
                <w:lang w:val="fr-FR" w:eastAsia="fr-FR"/>
              </w:rPr>
            </w:pPr>
            <w:r>
              <w:rPr>
                <w:rFonts w:eastAsia="Times New Roman"/>
                <w:i/>
                <w:sz w:val="15"/>
                <w:szCs w:val="15"/>
                <w:lang w:val="fr-FR" w:eastAsia="fr-FR"/>
              </w:rPr>
              <w:t xml:space="preserve">ANO de l’AFD </w:t>
            </w:r>
            <w:r w:rsidRPr="00392CB0">
              <w:rPr>
                <w:rFonts w:eastAsia="Times New Roman"/>
                <w:i/>
                <w:sz w:val="15"/>
                <w:szCs w:val="15"/>
                <w:lang w:val="fr-FR" w:eastAsia="fr-FR"/>
              </w:rPr>
              <w:t xml:space="preserve">sur le PTBA et plan de passation des marchés </w:t>
            </w:r>
            <w:r w:rsidR="009A5561" w:rsidRPr="00130823">
              <w:rPr>
                <w:rFonts w:eastAsia="Times New Roman"/>
                <w:i/>
                <w:sz w:val="15"/>
                <w:szCs w:val="15"/>
                <w:lang w:val="fr-FR" w:eastAsia="fr-FR"/>
              </w:rPr>
              <w:t>09</w:t>
            </w:r>
            <w:r>
              <w:rPr>
                <w:rFonts w:eastAsia="Times New Roman"/>
                <w:i/>
                <w:sz w:val="15"/>
                <w:szCs w:val="15"/>
                <w:lang w:val="fr-FR" w:eastAsia="fr-FR"/>
              </w:rPr>
              <w:t>/08/</w:t>
            </w:r>
            <w:r w:rsidR="009A5561" w:rsidRPr="00130823">
              <w:rPr>
                <w:rFonts w:eastAsia="Times New Roman"/>
                <w:i/>
                <w:sz w:val="15"/>
                <w:szCs w:val="15"/>
                <w:lang w:val="fr-FR" w:eastAsia="fr-FR"/>
              </w:rPr>
              <w:t>2023</w:t>
            </w:r>
            <w:r>
              <w:rPr>
                <w:rFonts w:eastAsia="Times New Roman"/>
                <w:i/>
                <w:sz w:val="15"/>
                <w:szCs w:val="15"/>
                <w:lang w:val="fr-FR" w:eastAsia="fr-FR"/>
              </w:rPr>
              <w:t>.</w:t>
            </w:r>
          </w:p>
          <w:p w14:paraId="56E2EA81" w14:textId="60B80E90" w:rsidR="009A5561" w:rsidRPr="00130823" w:rsidRDefault="009A5561" w:rsidP="004B2612">
            <w:pPr>
              <w:pStyle w:val="Default"/>
              <w:keepNext/>
              <w:numPr>
                <w:ilvl w:val="0"/>
                <w:numId w:val="10"/>
              </w:numPr>
              <w:rPr>
                <w:rFonts w:eastAsia="Times New Roman"/>
                <w:i/>
                <w:sz w:val="15"/>
                <w:szCs w:val="15"/>
                <w:lang w:val="fr-FR" w:eastAsia="fr-FR"/>
              </w:rPr>
            </w:pPr>
            <w:r w:rsidRPr="00130823">
              <w:rPr>
                <w:rFonts w:eastAsia="Times New Roman"/>
                <w:i/>
                <w:sz w:val="15"/>
                <w:szCs w:val="15"/>
                <w:lang w:val="fr-FR" w:eastAsia="fr-FR"/>
              </w:rPr>
              <w:t>PTBA présenté au 55</w:t>
            </w:r>
            <w:r w:rsidRPr="00392CB0">
              <w:rPr>
                <w:rFonts w:eastAsia="Times New Roman"/>
                <w:i/>
                <w:sz w:val="15"/>
                <w:szCs w:val="15"/>
                <w:vertAlign w:val="superscript"/>
                <w:lang w:val="fr-FR" w:eastAsia="fr-FR"/>
              </w:rPr>
              <w:t>ème</w:t>
            </w:r>
            <w:r w:rsidR="00392CB0">
              <w:rPr>
                <w:rFonts w:eastAsia="Times New Roman"/>
                <w:i/>
                <w:sz w:val="15"/>
                <w:szCs w:val="15"/>
                <w:lang w:val="fr-FR" w:eastAsia="fr-FR"/>
              </w:rPr>
              <w:t xml:space="preserve"> </w:t>
            </w:r>
            <w:r w:rsidRPr="00130823">
              <w:rPr>
                <w:rFonts w:eastAsia="Times New Roman"/>
                <w:i/>
                <w:sz w:val="15"/>
                <w:szCs w:val="15"/>
                <w:lang w:val="fr-FR" w:eastAsia="fr-FR"/>
              </w:rPr>
              <w:t>Comité technique du FONAREDD – (28</w:t>
            </w:r>
            <w:r w:rsidR="00392CB0">
              <w:rPr>
                <w:rFonts w:eastAsia="Times New Roman"/>
                <w:i/>
                <w:sz w:val="15"/>
                <w:szCs w:val="15"/>
                <w:lang w:val="fr-FR" w:eastAsia="fr-FR"/>
              </w:rPr>
              <w:t>/07/</w:t>
            </w:r>
            <w:r w:rsidRPr="00130823">
              <w:rPr>
                <w:rFonts w:eastAsia="Times New Roman"/>
                <w:i/>
                <w:sz w:val="15"/>
                <w:szCs w:val="15"/>
                <w:lang w:val="fr-FR" w:eastAsia="fr-FR"/>
              </w:rPr>
              <w:t>2023)</w:t>
            </w:r>
            <w:r w:rsidR="00392CB0">
              <w:rPr>
                <w:rFonts w:eastAsia="Times New Roman"/>
                <w:i/>
                <w:sz w:val="15"/>
                <w:szCs w:val="15"/>
                <w:lang w:val="fr-FR" w:eastAsia="fr-FR"/>
              </w:rPr>
              <w:t>.</w:t>
            </w:r>
          </w:p>
          <w:p w14:paraId="5A4B3559" w14:textId="10138368" w:rsidR="009A5561" w:rsidRPr="00130823" w:rsidRDefault="009A5561" w:rsidP="004B2612">
            <w:pPr>
              <w:pStyle w:val="Default"/>
              <w:keepNext/>
              <w:numPr>
                <w:ilvl w:val="0"/>
                <w:numId w:val="10"/>
              </w:numPr>
              <w:rPr>
                <w:rFonts w:eastAsia="Times New Roman"/>
                <w:i/>
                <w:sz w:val="15"/>
                <w:szCs w:val="15"/>
                <w:lang w:val="fr-FR" w:eastAsia="fr-FR"/>
              </w:rPr>
            </w:pPr>
            <w:r w:rsidRPr="00130823">
              <w:rPr>
                <w:rFonts w:eastAsia="Times New Roman"/>
                <w:i/>
                <w:sz w:val="15"/>
                <w:szCs w:val="15"/>
                <w:lang w:val="fr-FR" w:eastAsia="fr-FR"/>
              </w:rPr>
              <w:t>Mobilisation des Chef d’antennes et Ingénieurs forestiers – 21</w:t>
            </w:r>
            <w:r w:rsidR="00392CB0">
              <w:rPr>
                <w:rFonts w:eastAsia="Times New Roman"/>
                <w:i/>
                <w:sz w:val="15"/>
                <w:szCs w:val="15"/>
                <w:lang w:val="fr-FR" w:eastAsia="fr-FR"/>
              </w:rPr>
              <w:t>/09/</w:t>
            </w:r>
            <w:r w:rsidRPr="00130823">
              <w:rPr>
                <w:rFonts w:eastAsia="Times New Roman"/>
                <w:i/>
                <w:sz w:val="15"/>
                <w:szCs w:val="15"/>
                <w:lang w:val="fr-FR" w:eastAsia="fr-FR"/>
              </w:rPr>
              <w:t>2023</w:t>
            </w:r>
            <w:r w:rsidR="00392CB0">
              <w:rPr>
                <w:rFonts w:eastAsia="Times New Roman"/>
                <w:i/>
                <w:sz w:val="15"/>
                <w:szCs w:val="15"/>
                <w:lang w:val="fr-FR" w:eastAsia="fr-FR"/>
              </w:rPr>
              <w:t>.</w:t>
            </w:r>
          </w:p>
          <w:p w14:paraId="124A730C" w14:textId="394F6883" w:rsidR="009A5561" w:rsidRPr="00130823" w:rsidRDefault="009A5561" w:rsidP="004B2612">
            <w:pPr>
              <w:pStyle w:val="Default"/>
              <w:keepNext/>
              <w:numPr>
                <w:ilvl w:val="0"/>
                <w:numId w:val="10"/>
              </w:numPr>
              <w:rPr>
                <w:rFonts w:eastAsia="Times New Roman"/>
                <w:i/>
                <w:sz w:val="15"/>
                <w:szCs w:val="15"/>
                <w:lang w:val="fr-FR" w:eastAsia="fr-FR"/>
              </w:rPr>
            </w:pPr>
            <w:r w:rsidRPr="00130823">
              <w:rPr>
                <w:rFonts w:eastAsia="Times New Roman"/>
                <w:i/>
                <w:sz w:val="15"/>
                <w:szCs w:val="15"/>
                <w:lang w:val="fr-FR" w:eastAsia="fr-FR"/>
              </w:rPr>
              <w:t>Tenue du 1</w:t>
            </w:r>
            <w:r w:rsidRPr="00130823">
              <w:rPr>
                <w:rFonts w:eastAsia="Times New Roman"/>
                <w:i/>
                <w:sz w:val="15"/>
                <w:szCs w:val="15"/>
                <w:vertAlign w:val="superscript"/>
                <w:lang w:val="fr-FR" w:eastAsia="fr-FR"/>
              </w:rPr>
              <w:t>e</w:t>
            </w:r>
            <w:r w:rsidRPr="00130823">
              <w:rPr>
                <w:rFonts w:eastAsia="Times New Roman"/>
                <w:i/>
                <w:sz w:val="15"/>
                <w:szCs w:val="15"/>
                <w:lang w:val="fr-FR" w:eastAsia="fr-FR"/>
              </w:rPr>
              <w:t xml:space="preserve"> COPIL le 27</w:t>
            </w:r>
            <w:r w:rsidR="00392CB0">
              <w:rPr>
                <w:rFonts w:eastAsia="Times New Roman"/>
                <w:i/>
                <w:sz w:val="15"/>
                <w:szCs w:val="15"/>
                <w:lang w:val="fr-FR" w:eastAsia="fr-FR"/>
              </w:rPr>
              <w:t>/0</w:t>
            </w:r>
            <w:r w:rsidR="00C277E3">
              <w:rPr>
                <w:rFonts w:eastAsia="Times New Roman"/>
                <w:i/>
                <w:sz w:val="15"/>
                <w:szCs w:val="15"/>
                <w:lang w:val="fr-FR" w:eastAsia="fr-FR"/>
              </w:rPr>
              <w:t>9/</w:t>
            </w:r>
            <w:r w:rsidRPr="00130823">
              <w:rPr>
                <w:rFonts w:eastAsia="Times New Roman"/>
                <w:i/>
                <w:sz w:val="15"/>
                <w:szCs w:val="15"/>
                <w:lang w:val="fr-FR" w:eastAsia="fr-FR"/>
              </w:rPr>
              <w:t>2023 à Kinshasa et recommandation faite entre autres sur la révision de l’Arrêté notamment la composition des membres (article 3)</w:t>
            </w:r>
            <w:r w:rsidR="00C277E3">
              <w:rPr>
                <w:rFonts w:eastAsia="Times New Roman"/>
                <w:i/>
                <w:sz w:val="15"/>
                <w:szCs w:val="15"/>
                <w:lang w:val="fr-FR" w:eastAsia="fr-FR"/>
              </w:rPr>
              <w:t xml:space="preserve">, </w:t>
            </w:r>
            <w:r w:rsidRPr="00130823">
              <w:rPr>
                <w:rFonts w:eastAsia="Times New Roman"/>
                <w:i/>
                <w:sz w:val="15"/>
                <w:szCs w:val="15"/>
                <w:lang w:val="fr-FR" w:eastAsia="fr-FR"/>
              </w:rPr>
              <w:t>la fréquence des réunions (article 5) </w:t>
            </w:r>
            <w:r w:rsidR="00C277E3">
              <w:rPr>
                <w:rFonts w:eastAsia="Times New Roman"/>
                <w:i/>
                <w:sz w:val="15"/>
                <w:szCs w:val="15"/>
                <w:lang w:val="fr-FR" w:eastAsia="fr-FR"/>
              </w:rPr>
              <w:t xml:space="preserve">et, </w:t>
            </w:r>
            <w:r w:rsidRPr="00130823">
              <w:rPr>
                <w:rFonts w:eastAsia="Times New Roman"/>
                <w:i/>
                <w:sz w:val="15"/>
                <w:szCs w:val="15"/>
                <w:lang w:val="fr-FR" w:eastAsia="fr-FR"/>
              </w:rPr>
              <w:t>la révision du Manuel de Procédures sur les jetons de présences.</w:t>
            </w:r>
          </w:p>
          <w:p w14:paraId="4D2C536C" w14:textId="3374BA1D" w:rsidR="009A5561" w:rsidRPr="00130823" w:rsidRDefault="009A5561" w:rsidP="004B2612">
            <w:pPr>
              <w:pStyle w:val="Default"/>
              <w:keepNext/>
              <w:numPr>
                <w:ilvl w:val="0"/>
                <w:numId w:val="10"/>
              </w:numPr>
              <w:rPr>
                <w:rFonts w:eastAsia="Times New Roman"/>
                <w:i/>
                <w:sz w:val="15"/>
                <w:szCs w:val="15"/>
                <w:lang w:val="fr-BE" w:eastAsia="fr-FR"/>
              </w:rPr>
            </w:pPr>
            <w:r w:rsidRPr="00130823">
              <w:rPr>
                <w:rFonts w:eastAsia="Times New Roman"/>
                <w:i/>
                <w:sz w:val="15"/>
                <w:szCs w:val="15"/>
                <w:lang w:val="fr-FR" w:eastAsia="fr-FR"/>
              </w:rPr>
              <w:t>Premières livraisons des équipements roulants des antennes (13 motos) et acheminement dans les Antennes</w:t>
            </w:r>
            <w:r w:rsidR="00C277E3">
              <w:rPr>
                <w:rFonts w:eastAsia="Times New Roman"/>
                <w:i/>
                <w:sz w:val="15"/>
                <w:szCs w:val="15"/>
                <w:lang w:val="fr-FR" w:eastAsia="fr-FR"/>
              </w:rPr>
              <w:t>.</w:t>
            </w:r>
          </w:p>
          <w:p w14:paraId="38893BB0" w14:textId="5504C7E0" w:rsidR="009A5561" w:rsidRPr="00130823" w:rsidRDefault="009A5561" w:rsidP="004B2612">
            <w:pPr>
              <w:pStyle w:val="Default"/>
              <w:keepNext/>
              <w:numPr>
                <w:ilvl w:val="0"/>
                <w:numId w:val="10"/>
              </w:numPr>
              <w:rPr>
                <w:rFonts w:eastAsia="Times New Roman"/>
                <w:i/>
                <w:sz w:val="15"/>
                <w:szCs w:val="15"/>
                <w:lang w:val="fr-BE" w:eastAsia="fr-FR"/>
              </w:rPr>
            </w:pPr>
            <w:r w:rsidRPr="00130823">
              <w:rPr>
                <w:rFonts w:eastAsia="Times New Roman"/>
                <w:i/>
                <w:sz w:val="15"/>
                <w:szCs w:val="15"/>
                <w:lang w:val="fr-FR" w:eastAsia="fr-FR"/>
              </w:rPr>
              <w:t>Suivi acquisition des autres matériels roulants (3 véhicules de Kinshasa livré le 30</w:t>
            </w:r>
            <w:r w:rsidR="00C277E3">
              <w:rPr>
                <w:rFonts w:eastAsia="Times New Roman"/>
                <w:i/>
                <w:sz w:val="15"/>
                <w:szCs w:val="15"/>
                <w:lang w:val="fr-FR" w:eastAsia="fr-FR"/>
              </w:rPr>
              <w:t>/11/</w:t>
            </w:r>
            <w:r w:rsidRPr="00130823">
              <w:rPr>
                <w:rFonts w:eastAsia="Times New Roman"/>
                <w:i/>
                <w:sz w:val="15"/>
                <w:szCs w:val="15"/>
                <w:lang w:val="fr-FR" w:eastAsia="fr-FR"/>
              </w:rPr>
              <w:t>2023)</w:t>
            </w:r>
            <w:r w:rsidR="00C277E3">
              <w:rPr>
                <w:rFonts w:eastAsia="Times New Roman"/>
                <w:i/>
                <w:sz w:val="15"/>
                <w:szCs w:val="15"/>
                <w:lang w:val="fr-FR" w:eastAsia="fr-FR"/>
              </w:rPr>
              <w:t>.</w:t>
            </w:r>
          </w:p>
          <w:p w14:paraId="242CA54B" w14:textId="11ED530B" w:rsidR="009A5561" w:rsidRPr="00130823" w:rsidRDefault="009A5561" w:rsidP="004B2612">
            <w:pPr>
              <w:pStyle w:val="Default"/>
              <w:keepNext/>
              <w:numPr>
                <w:ilvl w:val="0"/>
                <w:numId w:val="10"/>
              </w:numPr>
              <w:rPr>
                <w:rFonts w:eastAsia="Times New Roman"/>
                <w:i/>
                <w:sz w:val="16"/>
                <w:szCs w:val="16"/>
                <w:lang w:val="fr-BE" w:eastAsia="fr-FR"/>
              </w:rPr>
            </w:pPr>
            <w:bookmarkStart w:id="10" w:name="_Hlk153438261"/>
            <w:r w:rsidRPr="00130823">
              <w:rPr>
                <w:rFonts w:eastAsia="Times New Roman"/>
                <w:i/>
                <w:sz w:val="15"/>
                <w:szCs w:val="15"/>
                <w:lang w:val="fr-CD" w:eastAsia="fr-FR"/>
              </w:rPr>
              <w:t>Atelier de briefing des 4 Chefs d’antennes et des 4 Ingénieurs forestiers du 30</w:t>
            </w:r>
            <w:r w:rsidR="00C277E3">
              <w:rPr>
                <w:rFonts w:eastAsia="Times New Roman"/>
                <w:i/>
                <w:sz w:val="15"/>
                <w:szCs w:val="15"/>
                <w:lang w:val="fr-CD" w:eastAsia="fr-FR"/>
              </w:rPr>
              <w:t>/10 au 03/11/2023</w:t>
            </w:r>
            <w:r w:rsidRPr="00130823">
              <w:rPr>
                <w:rFonts w:eastAsia="Times New Roman"/>
                <w:i/>
                <w:sz w:val="15"/>
                <w:szCs w:val="15"/>
                <w:lang w:val="fr-CD" w:eastAsia="fr-FR"/>
              </w:rPr>
              <w:t>.</w:t>
            </w:r>
            <w:bookmarkEnd w:id="10"/>
          </w:p>
        </w:tc>
        <w:tc>
          <w:tcPr>
            <w:tcW w:w="1844" w:type="dxa"/>
            <w:tcBorders>
              <w:bottom w:val="single" w:sz="4" w:space="0" w:color="4472C4" w:themeColor="accent1"/>
            </w:tcBorders>
            <w:shd w:val="clear" w:color="auto" w:fill="D3DFEE"/>
          </w:tcPr>
          <w:p w14:paraId="17453971" w14:textId="03D86FD9" w:rsidR="009A5561" w:rsidRPr="008737E1" w:rsidRDefault="009A5561" w:rsidP="009A5561">
            <w:pPr>
              <w:pStyle w:val="Default"/>
              <w:keepNext/>
              <w:rPr>
                <w:rFonts w:eastAsia="Times New Roman"/>
                <w:i/>
                <w:color w:val="auto"/>
                <w:sz w:val="16"/>
                <w:szCs w:val="16"/>
                <w:lang w:val="fr-FR" w:eastAsia="fr-FR"/>
              </w:rPr>
            </w:pPr>
            <w:r>
              <w:rPr>
                <w:rFonts w:eastAsia="Times New Roman"/>
                <w:i/>
                <w:color w:val="auto"/>
                <w:sz w:val="16"/>
                <w:szCs w:val="16"/>
                <w:lang w:val="fr-BE" w:eastAsia="fr-FR"/>
              </w:rPr>
              <w:t>Opérationnalisation de la task force du MEDD</w:t>
            </w:r>
          </w:p>
        </w:tc>
      </w:tr>
      <w:tr w:rsidR="009A5561" w:rsidRPr="008737E1" w14:paraId="3B7DF14A" w14:textId="55B95B7F" w:rsidTr="00130823">
        <w:trPr>
          <w:cantSplit/>
        </w:trPr>
        <w:tc>
          <w:tcPr>
            <w:tcW w:w="4395" w:type="dxa"/>
            <w:gridSpan w:val="3"/>
            <w:tcBorders>
              <w:bottom w:val="single" w:sz="4" w:space="0" w:color="4472C4" w:themeColor="accent1"/>
            </w:tcBorders>
            <w:shd w:val="clear" w:color="auto" w:fill="D3DFEE"/>
            <w:noWrap/>
            <w:tcMar>
              <w:top w:w="0" w:type="dxa"/>
              <w:left w:w="108" w:type="dxa"/>
              <w:bottom w:w="0" w:type="dxa"/>
              <w:right w:w="108" w:type="dxa"/>
            </w:tcMar>
            <w:vAlign w:val="center"/>
          </w:tcPr>
          <w:p w14:paraId="31A5AA2B" w14:textId="77777777" w:rsidR="009A5561" w:rsidRPr="008737E1" w:rsidRDefault="009A5561" w:rsidP="009A5561">
            <w:pPr>
              <w:pStyle w:val="Default"/>
              <w:keepNext/>
              <w:rPr>
                <w:rFonts w:eastAsia="Times New Roman"/>
                <w:i/>
                <w:color w:val="auto"/>
                <w:sz w:val="16"/>
                <w:szCs w:val="16"/>
                <w:lang w:val="fr-FR" w:eastAsia="fr-FR"/>
              </w:rPr>
            </w:pPr>
            <w:r w:rsidRPr="00D57E8E">
              <w:rPr>
                <w:rFonts w:eastAsia="Times New Roman"/>
                <w:i/>
                <w:color w:val="auto"/>
                <w:sz w:val="16"/>
                <w:szCs w:val="16"/>
                <w:lang w:val="fr-FR" w:eastAsia="fr-FR"/>
              </w:rPr>
              <w:t xml:space="preserve">A0.2 : </w:t>
            </w:r>
            <w:r>
              <w:rPr>
                <w:rFonts w:eastAsia="Times New Roman"/>
                <w:i/>
                <w:color w:val="auto"/>
                <w:sz w:val="16"/>
                <w:szCs w:val="16"/>
                <w:lang w:val="fr-FR" w:eastAsia="fr-FR"/>
              </w:rPr>
              <w:t>R</w:t>
            </w:r>
            <w:r w:rsidRPr="00D57E8E">
              <w:rPr>
                <w:rFonts w:eastAsia="Times New Roman"/>
                <w:i/>
                <w:color w:val="auto"/>
                <w:sz w:val="16"/>
                <w:szCs w:val="16"/>
                <w:lang w:val="fr-FR" w:eastAsia="fr-FR"/>
              </w:rPr>
              <w:t>apport de démarrage</w:t>
            </w:r>
          </w:p>
        </w:tc>
        <w:sdt>
          <w:sdtPr>
            <w:rPr>
              <w:rFonts w:ascii="Avenir Next LT Pro" w:hAnsi="Avenir Next LT Pro"/>
              <w:sz w:val="16"/>
              <w:szCs w:val="16"/>
              <w:lang w:eastAsia="fr-CD"/>
            </w:rPr>
            <w:alias w:val="Choisir une valeur"/>
            <w:tag w:val="Choisir une valeur"/>
            <w:id w:val="-1384862798"/>
            <w:placeholder>
              <w:docPart w:val="A5209B6B18A84FC887677351C3E550AA"/>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Borders>
                  <w:bottom w:val="single" w:sz="4" w:space="0" w:color="4472C4" w:themeColor="accent1"/>
                </w:tcBorders>
                <w:shd w:val="clear" w:color="auto" w:fill="D3DFEE"/>
              </w:tcPr>
              <w:p w14:paraId="1F6254CA" w14:textId="21479367" w:rsidR="009A5561" w:rsidRPr="00D57E8E" w:rsidRDefault="009A5561" w:rsidP="009A5561">
                <w:pPr>
                  <w:pStyle w:val="Default"/>
                  <w:keepNext/>
                  <w:rPr>
                    <w:rFonts w:eastAsia="Times New Roman"/>
                    <w:i/>
                    <w:color w:val="auto"/>
                    <w:sz w:val="16"/>
                    <w:szCs w:val="16"/>
                    <w:lang w:val="fr-FR" w:eastAsia="fr-FR"/>
                  </w:rPr>
                </w:pPr>
                <w:r>
                  <w:rPr>
                    <w:rFonts w:ascii="Avenir Next LT Pro" w:hAnsi="Avenir Next LT Pro"/>
                    <w:sz w:val="16"/>
                    <w:szCs w:val="16"/>
                    <w:lang w:eastAsia="fr-CD"/>
                  </w:rPr>
                  <w:t>Achevé</w:t>
                </w:r>
              </w:p>
            </w:tc>
          </w:sdtContent>
        </w:sdt>
        <w:tc>
          <w:tcPr>
            <w:tcW w:w="1418" w:type="dxa"/>
            <w:tcBorders>
              <w:bottom w:val="single" w:sz="4" w:space="0" w:color="4472C4" w:themeColor="accent1"/>
            </w:tcBorders>
            <w:shd w:val="clear" w:color="auto" w:fill="D3DFEE"/>
          </w:tcPr>
          <w:p w14:paraId="5E323B20" w14:textId="21E8EF96" w:rsidR="009A5561" w:rsidRPr="00D507C6" w:rsidRDefault="009A5561" w:rsidP="009A5561">
            <w:pPr>
              <w:pStyle w:val="Default"/>
              <w:keepNext/>
              <w:rPr>
                <w:rFonts w:eastAsia="Times New Roman"/>
                <w:i/>
                <w:color w:val="auto"/>
                <w:sz w:val="14"/>
                <w:szCs w:val="14"/>
                <w:lang w:val="fr-FR"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078480491"/>
                <w:placeholder>
                  <w:docPart w:val="A937A01C03FC4A8084C659A26C472928"/>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306844458"/>
                <w:placeholder>
                  <w:docPart w:val="A937A01C03FC4A8084C659A26C472928"/>
                </w:placeholder>
                <w:date w:fullDate="2023-03-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31/03/2023</w:t>
                </w:r>
              </w:sdtContent>
            </w:sdt>
          </w:p>
        </w:tc>
        <w:tc>
          <w:tcPr>
            <w:tcW w:w="5953" w:type="dxa"/>
            <w:tcBorders>
              <w:bottom w:val="single" w:sz="4" w:space="0" w:color="4472C4" w:themeColor="accent1"/>
            </w:tcBorders>
            <w:shd w:val="clear" w:color="auto" w:fill="D3DFEE"/>
          </w:tcPr>
          <w:p w14:paraId="784AE886" w14:textId="35A65809" w:rsidR="00D507C6" w:rsidRPr="00E0529A" w:rsidRDefault="009A5561" w:rsidP="00D507C6">
            <w:pPr>
              <w:pStyle w:val="Default"/>
              <w:keepNext/>
              <w:rPr>
                <w:rFonts w:eastAsia="Times New Roman"/>
                <w:i/>
                <w:color w:val="auto"/>
                <w:sz w:val="16"/>
                <w:szCs w:val="16"/>
                <w:lang w:val="fr-BE" w:eastAsia="fr-FR"/>
              </w:rPr>
            </w:pPr>
            <w:r w:rsidRPr="00EE5416">
              <w:rPr>
                <w:rFonts w:eastAsia="Times New Roman"/>
                <w:i/>
                <w:color w:val="auto"/>
                <w:sz w:val="16"/>
                <w:szCs w:val="16"/>
                <w:lang w:val="fr-BE" w:eastAsia="fr-FR"/>
              </w:rPr>
              <w:t>Rapport exécution technique de d</w:t>
            </w:r>
            <w:r>
              <w:rPr>
                <w:rFonts w:eastAsia="Times New Roman"/>
                <w:i/>
                <w:color w:val="auto"/>
                <w:sz w:val="16"/>
                <w:szCs w:val="16"/>
                <w:lang w:val="fr-BE" w:eastAsia="fr-FR"/>
              </w:rPr>
              <w:t>émarrage du PGDF</w:t>
            </w:r>
            <w:r w:rsidR="00C277E3">
              <w:rPr>
                <w:rFonts w:eastAsia="Times New Roman"/>
                <w:i/>
                <w:color w:val="auto"/>
                <w:sz w:val="16"/>
                <w:szCs w:val="16"/>
                <w:lang w:val="fr-BE" w:eastAsia="fr-FR"/>
              </w:rPr>
              <w:t xml:space="preserve"> (</w:t>
            </w:r>
            <w:r w:rsidR="00EE2FC3">
              <w:rPr>
                <w:rFonts w:eastAsia="Times New Roman"/>
                <w:i/>
                <w:color w:val="auto"/>
                <w:sz w:val="16"/>
                <w:szCs w:val="16"/>
                <w:lang w:val="fr-BE" w:eastAsia="fr-FR"/>
              </w:rPr>
              <w:t>Mars 2023</w:t>
            </w:r>
            <w:r w:rsidR="00C277E3">
              <w:rPr>
                <w:rFonts w:eastAsia="Times New Roman"/>
                <w:i/>
                <w:color w:val="auto"/>
                <w:sz w:val="16"/>
                <w:szCs w:val="16"/>
                <w:lang w:val="fr-BE" w:eastAsia="fr-FR"/>
              </w:rPr>
              <w:t>)</w:t>
            </w:r>
          </w:p>
        </w:tc>
        <w:tc>
          <w:tcPr>
            <w:tcW w:w="1844" w:type="dxa"/>
            <w:tcBorders>
              <w:bottom w:val="single" w:sz="4" w:space="0" w:color="4472C4" w:themeColor="accent1"/>
            </w:tcBorders>
            <w:shd w:val="clear" w:color="auto" w:fill="D3DFEE"/>
          </w:tcPr>
          <w:p w14:paraId="42F800DC" w14:textId="77777777" w:rsidR="009A5561" w:rsidRPr="00D57E8E" w:rsidRDefault="009A5561" w:rsidP="009A5561">
            <w:pPr>
              <w:pStyle w:val="Default"/>
              <w:keepNext/>
              <w:rPr>
                <w:rFonts w:eastAsia="Times New Roman"/>
                <w:i/>
                <w:color w:val="auto"/>
                <w:sz w:val="16"/>
                <w:szCs w:val="16"/>
                <w:lang w:val="fr-FR" w:eastAsia="fr-FR"/>
              </w:rPr>
            </w:pPr>
          </w:p>
        </w:tc>
      </w:tr>
      <w:tr w:rsidR="009A5561" w:rsidRPr="008737E1" w14:paraId="7D5BB5A1" w14:textId="3F45DD13" w:rsidTr="00130823">
        <w:trPr>
          <w:cantSplit/>
        </w:trPr>
        <w:tc>
          <w:tcPr>
            <w:tcW w:w="4395" w:type="dxa"/>
            <w:gridSpan w:val="3"/>
            <w:tcBorders>
              <w:top w:val="single" w:sz="4" w:space="0" w:color="4472C4" w:themeColor="accent1"/>
              <w:bottom w:val="single" w:sz="4" w:space="0" w:color="4472C4" w:themeColor="accent1"/>
            </w:tcBorders>
            <w:shd w:val="clear" w:color="auto" w:fill="D3DFEE"/>
            <w:noWrap/>
            <w:tcMar>
              <w:top w:w="0" w:type="dxa"/>
              <w:left w:w="108" w:type="dxa"/>
              <w:bottom w:w="0" w:type="dxa"/>
              <w:right w:w="108" w:type="dxa"/>
            </w:tcMar>
            <w:vAlign w:val="center"/>
          </w:tcPr>
          <w:p w14:paraId="699E6A2A" w14:textId="77777777" w:rsidR="009A5561" w:rsidRPr="008737E1" w:rsidRDefault="009A5561" w:rsidP="009A5561">
            <w:pPr>
              <w:pStyle w:val="Default"/>
              <w:keepNext/>
              <w:rPr>
                <w:rFonts w:eastAsia="Times New Roman"/>
                <w:i/>
                <w:color w:val="auto"/>
                <w:sz w:val="16"/>
                <w:szCs w:val="16"/>
                <w:lang w:val="fr-FR" w:eastAsia="fr-FR"/>
              </w:rPr>
            </w:pPr>
            <w:r w:rsidRPr="008737E1">
              <w:rPr>
                <w:rFonts w:eastAsia="Times New Roman"/>
                <w:i/>
                <w:color w:val="auto"/>
                <w:sz w:val="16"/>
                <w:szCs w:val="16"/>
                <w:lang w:val="fr-FR" w:eastAsia="fr-FR"/>
              </w:rPr>
              <w:t>A0.3 : Élaboration des documents de gestion administrative et technique</w:t>
            </w:r>
          </w:p>
        </w:tc>
        <w:sdt>
          <w:sdtPr>
            <w:rPr>
              <w:rFonts w:ascii="Avenir Next LT Pro" w:hAnsi="Avenir Next LT Pro"/>
              <w:sz w:val="16"/>
              <w:szCs w:val="16"/>
              <w:lang w:eastAsia="fr-CD"/>
            </w:rPr>
            <w:alias w:val="Choisir une valeur"/>
            <w:tag w:val="Choisir une valeur"/>
            <w:id w:val="-1076813568"/>
            <w:placeholder>
              <w:docPart w:val="CE74136C1C684A7699F2635F60B5710B"/>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Borders>
                  <w:top w:val="single" w:sz="4" w:space="0" w:color="4472C4" w:themeColor="accent1"/>
                  <w:bottom w:val="single" w:sz="4" w:space="0" w:color="4472C4" w:themeColor="accent1"/>
                </w:tcBorders>
                <w:shd w:val="clear" w:color="auto" w:fill="D3DFEE"/>
              </w:tcPr>
              <w:p w14:paraId="44C5FF17" w14:textId="7D6AB84D" w:rsidR="009A5561" w:rsidRPr="008737E1" w:rsidRDefault="009A5561" w:rsidP="009A5561">
                <w:pPr>
                  <w:pStyle w:val="Default"/>
                  <w:keepNext/>
                  <w:rPr>
                    <w:rFonts w:eastAsia="Times New Roman"/>
                    <w:i/>
                    <w:color w:val="auto"/>
                    <w:sz w:val="16"/>
                    <w:szCs w:val="16"/>
                    <w:lang w:val="fr-FR" w:eastAsia="fr-FR"/>
                  </w:rPr>
                </w:pPr>
                <w:r>
                  <w:rPr>
                    <w:rFonts w:ascii="Avenir Next LT Pro" w:hAnsi="Avenir Next LT Pro"/>
                    <w:sz w:val="16"/>
                    <w:szCs w:val="16"/>
                    <w:lang w:eastAsia="fr-CD"/>
                  </w:rPr>
                  <w:t>Achevé</w:t>
                </w:r>
              </w:p>
            </w:tc>
          </w:sdtContent>
        </w:sdt>
        <w:tc>
          <w:tcPr>
            <w:tcW w:w="1418" w:type="dxa"/>
            <w:tcBorders>
              <w:top w:val="single" w:sz="4" w:space="0" w:color="4472C4" w:themeColor="accent1"/>
              <w:bottom w:val="single" w:sz="4" w:space="0" w:color="4472C4" w:themeColor="accent1"/>
            </w:tcBorders>
            <w:shd w:val="clear" w:color="auto" w:fill="D3DFEE"/>
          </w:tcPr>
          <w:p w14:paraId="2138518F" w14:textId="3F8EBCD6" w:rsidR="009A5561" w:rsidRPr="00D507C6" w:rsidRDefault="009A5561" w:rsidP="009A5561">
            <w:pPr>
              <w:pStyle w:val="Default"/>
              <w:keepNext/>
              <w:rPr>
                <w:rFonts w:eastAsia="Times New Roman"/>
                <w:i/>
                <w:color w:val="auto"/>
                <w:sz w:val="14"/>
                <w:szCs w:val="14"/>
                <w:lang w:val="fr-FR"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008802343"/>
                <w:placeholder>
                  <w:docPart w:val="35097409034D44F5AB24293CACB938A5"/>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989772183"/>
                <w:placeholder>
                  <w:docPart w:val="35097409034D44F5AB24293CACB938A5"/>
                </w:placeholder>
                <w:date w:fullDate="2023-09-12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12/09/2023</w:t>
                </w:r>
              </w:sdtContent>
            </w:sdt>
          </w:p>
        </w:tc>
        <w:tc>
          <w:tcPr>
            <w:tcW w:w="5953" w:type="dxa"/>
            <w:tcBorders>
              <w:top w:val="single" w:sz="4" w:space="0" w:color="4472C4" w:themeColor="accent1"/>
              <w:bottom w:val="single" w:sz="4" w:space="0" w:color="4472C4" w:themeColor="accent1"/>
            </w:tcBorders>
            <w:shd w:val="clear" w:color="auto" w:fill="D3DFEE"/>
          </w:tcPr>
          <w:p w14:paraId="5B2CCFF0" w14:textId="0807DBE7" w:rsidR="00C277E3" w:rsidRDefault="009A5561" w:rsidP="009A5561">
            <w:pPr>
              <w:pStyle w:val="Default"/>
              <w:rPr>
                <w:rFonts w:eastAsia="Times New Roman"/>
                <w:i/>
                <w:sz w:val="16"/>
                <w:szCs w:val="16"/>
                <w:lang w:val="fr-FR" w:eastAsia="fr-FR"/>
              </w:rPr>
            </w:pPr>
            <w:r w:rsidRPr="00EE5416">
              <w:rPr>
                <w:rFonts w:eastAsia="Times New Roman"/>
                <w:i/>
                <w:sz w:val="16"/>
                <w:szCs w:val="16"/>
                <w:lang w:val="fr-FR" w:eastAsia="fr-FR"/>
              </w:rPr>
              <w:t xml:space="preserve">Manuel de procédures opérationnelles </w:t>
            </w:r>
            <w:r w:rsidR="00C277E3">
              <w:rPr>
                <w:rFonts w:eastAsia="Times New Roman"/>
                <w:i/>
                <w:sz w:val="16"/>
                <w:szCs w:val="16"/>
                <w:lang w:val="fr-FR" w:eastAsia="fr-FR"/>
              </w:rPr>
              <w:t xml:space="preserve">(MPO) </w:t>
            </w:r>
            <w:r w:rsidRPr="00EE5416">
              <w:rPr>
                <w:rFonts w:eastAsia="Times New Roman"/>
                <w:i/>
                <w:sz w:val="16"/>
                <w:szCs w:val="16"/>
                <w:lang w:val="fr-FR" w:eastAsia="fr-FR"/>
              </w:rPr>
              <w:t>transmis à l’AFD le 26 juillet 2023</w:t>
            </w:r>
            <w:r w:rsidR="00C277E3">
              <w:rPr>
                <w:rFonts w:eastAsia="Times New Roman"/>
                <w:i/>
                <w:sz w:val="16"/>
                <w:szCs w:val="16"/>
                <w:lang w:val="fr-FR" w:eastAsia="fr-FR"/>
              </w:rPr>
              <w:t>.</w:t>
            </w:r>
          </w:p>
          <w:p w14:paraId="397E1978" w14:textId="01606ADF" w:rsidR="009A5561" w:rsidRPr="00EE5416" w:rsidRDefault="009A5561" w:rsidP="009A5561">
            <w:pPr>
              <w:pStyle w:val="Default"/>
              <w:rPr>
                <w:rFonts w:eastAsia="Times New Roman"/>
                <w:i/>
                <w:sz w:val="16"/>
                <w:szCs w:val="16"/>
                <w:lang w:val="fr-FR" w:eastAsia="fr-FR"/>
              </w:rPr>
            </w:pPr>
            <w:r w:rsidRPr="00EE5416">
              <w:rPr>
                <w:rFonts w:eastAsia="Times New Roman"/>
                <w:i/>
                <w:sz w:val="16"/>
                <w:szCs w:val="16"/>
                <w:lang w:val="fr-FR" w:eastAsia="fr-FR"/>
              </w:rPr>
              <w:t xml:space="preserve">ANO de l’AFD </w:t>
            </w:r>
            <w:r w:rsidR="00C277E3">
              <w:rPr>
                <w:rFonts w:eastAsia="Times New Roman"/>
                <w:i/>
                <w:sz w:val="16"/>
                <w:szCs w:val="16"/>
                <w:lang w:val="fr-FR" w:eastAsia="fr-FR"/>
              </w:rPr>
              <w:t xml:space="preserve">sur le MPO </w:t>
            </w:r>
            <w:r w:rsidRPr="00EE5416">
              <w:rPr>
                <w:rFonts w:eastAsia="Times New Roman"/>
                <w:i/>
                <w:sz w:val="16"/>
                <w:szCs w:val="16"/>
                <w:lang w:val="fr-FR" w:eastAsia="fr-FR"/>
              </w:rPr>
              <w:t>le 12</w:t>
            </w:r>
            <w:r w:rsidR="00C277E3">
              <w:rPr>
                <w:rFonts w:eastAsia="Times New Roman"/>
                <w:i/>
                <w:sz w:val="16"/>
                <w:szCs w:val="16"/>
                <w:lang w:val="fr-FR" w:eastAsia="fr-FR"/>
              </w:rPr>
              <w:t>/09/</w:t>
            </w:r>
            <w:r w:rsidRPr="00EE5416">
              <w:rPr>
                <w:rFonts w:eastAsia="Times New Roman"/>
                <w:i/>
                <w:sz w:val="16"/>
                <w:szCs w:val="16"/>
                <w:lang w:val="fr-FR" w:eastAsia="fr-FR"/>
              </w:rPr>
              <w:t>2023.</w:t>
            </w:r>
          </w:p>
          <w:p w14:paraId="34889B33" w14:textId="77777777" w:rsidR="009A5561" w:rsidRPr="008737E1" w:rsidRDefault="009A5561" w:rsidP="009A5561">
            <w:pPr>
              <w:pStyle w:val="Default"/>
              <w:keepNext/>
              <w:rPr>
                <w:rFonts w:eastAsia="Times New Roman"/>
                <w:i/>
                <w:color w:val="auto"/>
                <w:sz w:val="16"/>
                <w:szCs w:val="16"/>
                <w:lang w:val="fr-FR" w:eastAsia="fr-FR"/>
              </w:rPr>
            </w:pPr>
          </w:p>
        </w:tc>
        <w:tc>
          <w:tcPr>
            <w:tcW w:w="1844" w:type="dxa"/>
            <w:tcBorders>
              <w:top w:val="single" w:sz="4" w:space="0" w:color="4472C4" w:themeColor="accent1"/>
              <w:bottom w:val="single" w:sz="4" w:space="0" w:color="4472C4" w:themeColor="accent1"/>
            </w:tcBorders>
            <w:shd w:val="clear" w:color="auto" w:fill="D3DFEE"/>
          </w:tcPr>
          <w:p w14:paraId="763F03FB" w14:textId="35A3DAB3" w:rsidR="009A5561" w:rsidRPr="008737E1" w:rsidRDefault="009A5561" w:rsidP="009A5561">
            <w:pPr>
              <w:pStyle w:val="Default"/>
              <w:keepNext/>
              <w:rPr>
                <w:rFonts w:eastAsia="Times New Roman"/>
                <w:i/>
                <w:color w:val="auto"/>
                <w:sz w:val="16"/>
                <w:szCs w:val="16"/>
                <w:lang w:val="fr-FR" w:eastAsia="fr-FR"/>
              </w:rPr>
            </w:pPr>
            <w:r>
              <w:rPr>
                <w:rFonts w:eastAsia="Times New Roman"/>
                <w:i/>
                <w:color w:val="auto"/>
                <w:sz w:val="16"/>
                <w:szCs w:val="16"/>
                <w:lang w:val="fr-BE" w:eastAsia="fr-FR"/>
              </w:rPr>
              <w:t>Actualisation MPO révisé conformément aux recommandations de la mission de l’AFD du 08/11/2023</w:t>
            </w:r>
          </w:p>
        </w:tc>
      </w:tr>
      <w:tr w:rsidR="009A5561" w:rsidRPr="009A0D23" w14:paraId="272B734B" w14:textId="6A88AB78" w:rsidTr="00130823">
        <w:trPr>
          <w:cantSplit/>
        </w:trPr>
        <w:tc>
          <w:tcPr>
            <w:tcW w:w="4395" w:type="dxa"/>
            <w:gridSpan w:val="3"/>
            <w:tcBorders>
              <w:top w:val="single" w:sz="4" w:space="0" w:color="4472C4" w:themeColor="accent1"/>
              <w:bottom w:val="single" w:sz="4" w:space="0" w:color="4472C4" w:themeColor="accent1"/>
            </w:tcBorders>
            <w:shd w:val="clear" w:color="auto" w:fill="D3DFEE"/>
            <w:noWrap/>
            <w:tcMar>
              <w:top w:w="0" w:type="dxa"/>
              <w:left w:w="108" w:type="dxa"/>
              <w:bottom w:w="0" w:type="dxa"/>
              <w:right w:w="108" w:type="dxa"/>
            </w:tcMar>
            <w:vAlign w:val="center"/>
          </w:tcPr>
          <w:p w14:paraId="4253E2AA" w14:textId="77777777" w:rsidR="009A5561" w:rsidRPr="009A0D23" w:rsidRDefault="009A5561" w:rsidP="009A5561">
            <w:pPr>
              <w:pStyle w:val="Default"/>
              <w:keepNext/>
              <w:rPr>
                <w:rFonts w:eastAsia="Times New Roman"/>
                <w:i/>
                <w:color w:val="auto"/>
                <w:sz w:val="16"/>
                <w:szCs w:val="16"/>
                <w:lang w:val="fr-FR" w:eastAsia="fr-FR"/>
              </w:rPr>
            </w:pPr>
            <w:r w:rsidRPr="009A0D23">
              <w:rPr>
                <w:rFonts w:eastAsia="Times New Roman"/>
                <w:i/>
                <w:color w:val="auto"/>
                <w:sz w:val="16"/>
                <w:szCs w:val="16"/>
                <w:lang w:val="fr-FR" w:eastAsia="fr-FR"/>
              </w:rPr>
              <w:t>A0.4 : Communication et visibilité</w:t>
            </w:r>
          </w:p>
        </w:tc>
        <w:sdt>
          <w:sdtPr>
            <w:rPr>
              <w:rFonts w:ascii="Avenir Next LT Pro" w:hAnsi="Avenir Next LT Pro"/>
              <w:sz w:val="16"/>
              <w:szCs w:val="16"/>
              <w:lang w:eastAsia="fr-CD"/>
            </w:rPr>
            <w:alias w:val="Choisir une valeur"/>
            <w:tag w:val="Choisir une valeur"/>
            <w:id w:val="642311650"/>
            <w:placeholder>
              <w:docPart w:val="E4D38774412C4D859085C3587B2F3EE3"/>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Borders>
                  <w:top w:val="single" w:sz="4" w:space="0" w:color="4472C4" w:themeColor="accent1"/>
                  <w:bottom w:val="single" w:sz="4" w:space="0" w:color="4472C4" w:themeColor="accent1"/>
                </w:tcBorders>
                <w:shd w:val="clear" w:color="auto" w:fill="D3DFEE"/>
              </w:tcPr>
              <w:p w14:paraId="4AB50F2E" w14:textId="6A09D127" w:rsidR="009A5561" w:rsidRPr="009A0D23" w:rsidRDefault="009A5561" w:rsidP="009A5561">
                <w:pPr>
                  <w:pStyle w:val="Default"/>
                  <w:keepNext/>
                  <w:rPr>
                    <w:rFonts w:eastAsia="Times New Roman"/>
                    <w:i/>
                    <w:color w:val="auto"/>
                    <w:sz w:val="16"/>
                    <w:szCs w:val="16"/>
                    <w:lang w:val="fr-FR" w:eastAsia="fr-FR"/>
                  </w:rPr>
                </w:pPr>
                <w:r>
                  <w:rPr>
                    <w:rFonts w:ascii="Avenir Next LT Pro" w:hAnsi="Avenir Next LT Pro"/>
                    <w:sz w:val="16"/>
                    <w:szCs w:val="16"/>
                    <w:lang w:eastAsia="fr-CD"/>
                  </w:rPr>
                  <w:t>En cours</w:t>
                </w:r>
              </w:p>
            </w:tc>
          </w:sdtContent>
        </w:sdt>
        <w:tc>
          <w:tcPr>
            <w:tcW w:w="1418" w:type="dxa"/>
            <w:tcBorders>
              <w:top w:val="single" w:sz="4" w:space="0" w:color="4472C4" w:themeColor="accent1"/>
              <w:bottom w:val="single" w:sz="4" w:space="0" w:color="4472C4" w:themeColor="accent1"/>
            </w:tcBorders>
            <w:shd w:val="clear" w:color="auto" w:fill="D3DFEE"/>
          </w:tcPr>
          <w:p w14:paraId="1F0C01AB" w14:textId="6D515AB0" w:rsidR="009A5561" w:rsidRPr="00D507C6" w:rsidRDefault="009A5561" w:rsidP="009A5561">
            <w:pPr>
              <w:pStyle w:val="Default"/>
              <w:keepNext/>
              <w:rPr>
                <w:rFonts w:eastAsia="Times New Roman"/>
                <w:i/>
                <w:color w:val="auto"/>
                <w:sz w:val="14"/>
                <w:szCs w:val="14"/>
                <w:lang w:val="fr-FR"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763946113"/>
                <w:placeholder>
                  <w:docPart w:val="000E9503AF9849CABD70173A96CD5DF7"/>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501193941"/>
                <w:placeholder>
                  <w:docPart w:val="000E9503AF9849CABD70173A96CD5DF7"/>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Borders>
              <w:top w:val="single" w:sz="4" w:space="0" w:color="4472C4" w:themeColor="accent1"/>
              <w:bottom w:val="single" w:sz="4" w:space="0" w:color="4472C4" w:themeColor="accent1"/>
            </w:tcBorders>
            <w:shd w:val="clear" w:color="auto" w:fill="D3DFEE"/>
          </w:tcPr>
          <w:p w14:paraId="3B7B5A9D" w14:textId="77777777" w:rsidR="009A5561" w:rsidRPr="009A0D23" w:rsidRDefault="009A5561" w:rsidP="009A5561">
            <w:pPr>
              <w:pStyle w:val="Default"/>
              <w:keepNext/>
              <w:rPr>
                <w:rFonts w:eastAsia="Times New Roman"/>
                <w:i/>
                <w:color w:val="auto"/>
                <w:sz w:val="16"/>
                <w:szCs w:val="16"/>
                <w:lang w:val="fr-FR" w:eastAsia="fr-FR"/>
              </w:rPr>
            </w:pPr>
          </w:p>
        </w:tc>
        <w:tc>
          <w:tcPr>
            <w:tcW w:w="1844" w:type="dxa"/>
            <w:tcBorders>
              <w:top w:val="single" w:sz="4" w:space="0" w:color="4472C4" w:themeColor="accent1"/>
              <w:bottom w:val="single" w:sz="4" w:space="0" w:color="4472C4" w:themeColor="accent1"/>
            </w:tcBorders>
            <w:shd w:val="clear" w:color="auto" w:fill="D3DFEE"/>
          </w:tcPr>
          <w:p w14:paraId="1826FB07" w14:textId="77777777" w:rsidR="009A5561" w:rsidRPr="009A0D23" w:rsidRDefault="009A5561" w:rsidP="009A5561">
            <w:pPr>
              <w:pStyle w:val="Default"/>
              <w:keepNext/>
              <w:rPr>
                <w:rFonts w:eastAsia="Times New Roman"/>
                <w:i/>
                <w:color w:val="auto"/>
                <w:sz w:val="16"/>
                <w:szCs w:val="16"/>
                <w:lang w:val="fr-FR" w:eastAsia="fr-FR"/>
              </w:rPr>
            </w:pPr>
          </w:p>
        </w:tc>
      </w:tr>
      <w:tr w:rsidR="009A5561" w:rsidRPr="00873FC8" w14:paraId="634147A6" w14:textId="2A790C9E" w:rsidTr="00130823">
        <w:trPr>
          <w:cantSplit/>
        </w:trPr>
        <w:tc>
          <w:tcPr>
            <w:tcW w:w="849" w:type="dxa"/>
            <w:vMerge w:val="restart"/>
            <w:tcBorders>
              <w:right w:val="single" w:sz="4" w:space="0" w:color="4472C4" w:themeColor="accent1"/>
            </w:tcBorders>
            <w:shd w:val="clear" w:color="auto" w:fill="auto"/>
            <w:tcMar>
              <w:top w:w="0" w:type="dxa"/>
              <w:left w:w="108" w:type="dxa"/>
              <w:bottom w:w="0" w:type="dxa"/>
              <w:right w:w="108" w:type="dxa"/>
            </w:tcMar>
          </w:tcPr>
          <w:p w14:paraId="48F2CE6D" w14:textId="77777777" w:rsidR="009A5561" w:rsidRPr="008737E1" w:rsidRDefault="009A5561" w:rsidP="009A5561">
            <w:pPr>
              <w:pStyle w:val="Normaltableau"/>
              <w:keepNext/>
              <w:spacing w:before="0" w:after="0"/>
              <w:rPr>
                <w:rFonts w:cs="Arial"/>
                <w:sz w:val="16"/>
                <w:szCs w:val="16"/>
              </w:rPr>
            </w:pPr>
            <w:r w:rsidRPr="008737E1">
              <w:rPr>
                <w:rFonts w:cs="Arial"/>
                <w:sz w:val="16"/>
                <w:szCs w:val="16"/>
              </w:rPr>
              <w:t>C1</w:t>
            </w:r>
          </w:p>
        </w:tc>
        <w:tc>
          <w:tcPr>
            <w:tcW w:w="1417" w:type="dxa"/>
            <w:vMerge w:val="restart"/>
            <w:tcBorders>
              <w:left w:val="single" w:sz="4" w:space="0" w:color="4472C4" w:themeColor="accent1"/>
              <w:right w:val="single" w:sz="4" w:space="0" w:color="4472C4" w:themeColor="accent1"/>
            </w:tcBorders>
            <w:shd w:val="clear" w:color="auto" w:fill="auto"/>
          </w:tcPr>
          <w:p w14:paraId="25E5FEB2" w14:textId="77777777" w:rsidR="009A5561" w:rsidRPr="008737E1" w:rsidRDefault="009A5561" w:rsidP="009A5561">
            <w:pPr>
              <w:pStyle w:val="Normaltableau"/>
              <w:keepNext/>
              <w:spacing w:before="0" w:after="0"/>
              <w:ind w:left="57" w:right="57"/>
              <w:rPr>
                <w:rFonts w:cs="Arial"/>
                <w:sz w:val="16"/>
                <w:szCs w:val="16"/>
              </w:rPr>
            </w:pPr>
            <w:r w:rsidRPr="008737E1">
              <w:rPr>
                <w:rFonts w:cs="Arial"/>
                <w:sz w:val="16"/>
                <w:szCs w:val="16"/>
              </w:rPr>
              <w:t>Gouvernance</w:t>
            </w:r>
          </w:p>
        </w:tc>
        <w:tc>
          <w:tcPr>
            <w:tcW w:w="2129" w:type="dxa"/>
            <w:tcBorders>
              <w:left w:val="single" w:sz="4" w:space="0" w:color="4472C4" w:themeColor="accent1"/>
            </w:tcBorders>
            <w:shd w:val="clear" w:color="auto" w:fill="auto"/>
            <w:tcMar>
              <w:top w:w="0" w:type="dxa"/>
              <w:left w:w="10" w:type="dxa"/>
              <w:bottom w:w="0" w:type="dxa"/>
              <w:right w:w="10" w:type="dxa"/>
            </w:tcMar>
            <w:vAlign w:val="center"/>
          </w:tcPr>
          <w:p w14:paraId="0368B701" w14:textId="77777777" w:rsidR="009A5561" w:rsidRPr="00873FC8" w:rsidRDefault="009A5561" w:rsidP="009A5561">
            <w:pPr>
              <w:pStyle w:val="Default"/>
              <w:keepNext/>
              <w:rPr>
                <w:rFonts w:eastAsia="Times New Roman"/>
                <w:b/>
                <w:bCs/>
                <w:i/>
                <w:color w:val="auto"/>
                <w:sz w:val="16"/>
                <w:szCs w:val="16"/>
                <w:lang w:val="fr-FR" w:eastAsia="fr-FR"/>
              </w:rPr>
            </w:pPr>
            <w:r w:rsidRPr="008737E1">
              <w:rPr>
                <w:rFonts w:eastAsia="Times New Roman"/>
                <w:i/>
                <w:color w:val="auto"/>
                <w:sz w:val="16"/>
                <w:szCs w:val="16"/>
                <w:lang w:val="fr-FR" w:eastAsia="fr-FR"/>
              </w:rPr>
              <w:t xml:space="preserve"> </w:t>
            </w:r>
            <w:r w:rsidRPr="00873FC8">
              <w:rPr>
                <w:rFonts w:eastAsia="Times New Roman"/>
                <w:b/>
                <w:bCs/>
                <w:i/>
                <w:color w:val="auto"/>
                <w:sz w:val="16"/>
                <w:szCs w:val="16"/>
                <w:lang w:val="fr-FR" w:eastAsia="fr-FR"/>
              </w:rPr>
              <w:t>A1.1 : Opérationnalisation du Conseil Consultatif national des Forêts (CCNF)</w:t>
            </w:r>
          </w:p>
        </w:tc>
        <w:sdt>
          <w:sdtPr>
            <w:rPr>
              <w:rFonts w:ascii="Avenir Next LT Pro" w:hAnsi="Avenir Next LT Pro"/>
              <w:sz w:val="16"/>
              <w:szCs w:val="16"/>
              <w:lang w:eastAsia="fr-CD"/>
            </w:rPr>
            <w:alias w:val="Choisir une valeur"/>
            <w:tag w:val="Choisir une valeur"/>
            <w:id w:val="-405611733"/>
            <w:placeholder>
              <w:docPart w:val="EE8530D192BC492F8DE2237A7F97C5A9"/>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Borders>
                  <w:left w:val="single" w:sz="4" w:space="0" w:color="4472C4" w:themeColor="accent1"/>
                </w:tcBorders>
              </w:tcPr>
              <w:p w14:paraId="62CF5623" w14:textId="5F335559" w:rsidR="009A5561" w:rsidRPr="008737E1" w:rsidRDefault="00D507C6" w:rsidP="009A5561">
                <w:pPr>
                  <w:pStyle w:val="Default"/>
                  <w:keepNext/>
                  <w:rPr>
                    <w:rFonts w:eastAsia="Times New Roman"/>
                    <w:i/>
                    <w:color w:val="auto"/>
                    <w:sz w:val="16"/>
                    <w:szCs w:val="16"/>
                    <w:lang w:val="fr-FR" w:eastAsia="fr-FR"/>
                  </w:rPr>
                </w:pPr>
                <w:r>
                  <w:rPr>
                    <w:rFonts w:ascii="Avenir Next LT Pro" w:hAnsi="Avenir Next LT Pro"/>
                    <w:sz w:val="16"/>
                    <w:szCs w:val="16"/>
                    <w:lang w:eastAsia="fr-CD"/>
                  </w:rPr>
                  <w:t>En cours</w:t>
                </w:r>
              </w:p>
            </w:tc>
          </w:sdtContent>
        </w:sdt>
        <w:tc>
          <w:tcPr>
            <w:tcW w:w="1418" w:type="dxa"/>
            <w:tcBorders>
              <w:left w:val="single" w:sz="4" w:space="0" w:color="4472C4" w:themeColor="accent1"/>
            </w:tcBorders>
          </w:tcPr>
          <w:p w14:paraId="283A84D6" w14:textId="3ABDB27B" w:rsidR="009A5561" w:rsidRPr="00D507C6" w:rsidRDefault="009A5561" w:rsidP="009A5561">
            <w:pPr>
              <w:pStyle w:val="Default"/>
              <w:keepNext/>
              <w:rPr>
                <w:rFonts w:eastAsia="Times New Roman"/>
                <w:i/>
                <w:color w:val="auto"/>
                <w:sz w:val="14"/>
                <w:szCs w:val="14"/>
                <w:lang w:val="en-US"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207180538"/>
                <w:placeholder>
                  <w:docPart w:val="81CCF86CF46B45708DC137EE63089738"/>
                </w:placeholder>
                <w:date w:fullDate="2023-01-01T00:00:00Z">
                  <w:dateFormat w:val="dd/MM/yyyy"/>
                  <w:lid w:val="en-GB"/>
                  <w:storeMappedDataAs w:val="dateTime"/>
                  <w:calendar w:val="gregorian"/>
                </w:date>
              </w:sdtPr>
              <w:sdtEndPr/>
              <w:sdtContent>
                <w:r w:rsidR="00D507C6"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168626858"/>
                <w:placeholder>
                  <w:docPart w:val="81CCF86CF46B45708DC137EE63089738"/>
                </w:placeholder>
                <w:date w:fullDate="2023-12-31T00:00:00Z">
                  <w:dateFormat w:val="dd/MM/yyyy"/>
                  <w:lid w:val="en-GB"/>
                  <w:storeMappedDataAs w:val="dateTime"/>
                  <w:calendar w:val="gregorian"/>
                </w:date>
              </w:sdtPr>
              <w:sdtEndPr/>
              <w:sdtContent>
                <w:r w:rsidR="00D507C6" w:rsidRPr="00D507C6">
                  <w:rPr>
                    <w:rFonts w:ascii="Avenir Next LT Pro" w:hAnsi="Avenir Next LT Pro"/>
                    <w:b/>
                    <w:sz w:val="14"/>
                    <w:szCs w:val="14"/>
                    <w:lang w:val="en-GB" w:eastAsia="fr-CD"/>
                  </w:rPr>
                  <w:t>31/12/2023</w:t>
                </w:r>
              </w:sdtContent>
            </w:sdt>
          </w:p>
        </w:tc>
        <w:tc>
          <w:tcPr>
            <w:tcW w:w="5953" w:type="dxa"/>
            <w:tcBorders>
              <w:left w:val="single" w:sz="4" w:space="0" w:color="4472C4" w:themeColor="accent1"/>
            </w:tcBorders>
          </w:tcPr>
          <w:p w14:paraId="47FF77E9" w14:textId="77777777" w:rsidR="009A5561" w:rsidRPr="009A5561" w:rsidRDefault="009A5561" w:rsidP="009A5561">
            <w:pPr>
              <w:pStyle w:val="Default"/>
              <w:keepNext/>
              <w:rPr>
                <w:rFonts w:eastAsia="Times New Roman"/>
                <w:i/>
                <w:color w:val="auto"/>
                <w:sz w:val="16"/>
                <w:szCs w:val="16"/>
                <w:lang w:val="en-US" w:eastAsia="fr-FR"/>
              </w:rPr>
            </w:pPr>
          </w:p>
        </w:tc>
        <w:tc>
          <w:tcPr>
            <w:tcW w:w="1844" w:type="dxa"/>
            <w:tcBorders>
              <w:left w:val="single" w:sz="4" w:space="0" w:color="4472C4" w:themeColor="accent1"/>
            </w:tcBorders>
          </w:tcPr>
          <w:p w14:paraId="00E5D169" w14:textId="77777777" w:rsidR="009A5561" w:rsidRPr="009A5561" w:rsidRDefault="009A5561" w:rsidP="009A5561">
            <w:pPr>
              <w:pStyle w:val="Default"/>
              <w:keepNext/>
              <w:rPr>
                <w:rFonts w:eastAsia="Times New Roman"/>
                <w:i/>
                <w:color w:val="auto"/>
                <w:sz w:val="16"/>
                <w:szCs w:val="16"/>
                <w:lang w:val="en-US" w:eastAsia="fr-FR"/>
              </w:rPr>
            </w:pPr>
          </w:p>
        </w:tc>
      </w:tr>
      <w:tr w:rsidR="00D62A09" w:rsidRPr="008737E1" w14:paraId="11990249" w14:textId="0B9F4B9D" w:rsidTr="00130823">
        <w:trPr>
          <w:cantSplit/>
        </w:trPr>
        <w:tc>
          <w:tcPr>
            <w:tcW w:w="849" w:type="dxa"/>
            <w:vMerge/>
            <w:tcBorders>
              <w:right w:val="single" w:sz="4" w:space="0" w:color="4472C4" w:themeColor="accent1"/>
            </w:tcBorders>
            <w:shd w:val="clear" w:color="auto" w:fill="auto"/>
            <w:tcMar>
              <w:top w:w="0" w:type="dxa"/>
              <w:left w:w="108" w:type="dxa"/>
              <w:bottom w:w="0" w:type="dxa"/>
              <w:right w:w="108" w:type="dxa"/>
            </w:tcMar>
          </w:tcPr>
          <w:p w14:paraId="5A66A48A" w14:textId="77777777" w:rsidR="00D62A09" w:rsidRPr="009A5561" w:rsidRDefault="00D62A09" w:rsidP="00D62A09">
            <w:pPr>
              <w:pStyle w:val="Normaltableau"/>
              <w:keepNext/>
              <w:spacing w:before="0" w:after="0"/>
              <w:rPr>
                <w:rFonts w:cs="Arial"/>
                <w:sz w:val="16"/>
                <w:szCs w:val="16"/>
                <w:lang w:val="en-US"/>
              </w:rPr>
            </w:pPr>
          </w:p>
        </w:tc>
        <w:tc>
          <w:tcPr>
            <w:tcW w:w="1417" w:type="dxa"/>
            <w:vMerge/>
            <w:tcBorders>
              <w:left w:val="single" w:sz="4" w:space="0" w:color="4472C4" w:themeColor="accent1"/>
              <w:right w:val="single" w:sz="4" w:space="0" w:color="4472C4" w:themeColor="accent1"/>
            </w:tcBorders>
            <w:shd w:val="clear" w:color="auto" w:fill="auto"/>
          </w:tcPr>
          <w:p w14:paraId="2EC317ED" w14:textId="77777777" w:rsidR="00D62A09" w:rsidRPr="009A5561" w:rsidRDefault="00D62A09" w:rsidP="00D62A09">
            <w:pPr>
              <w:pStyle w:val="Normaltableau"/>
              <w:keepNext/>
              <w:spacing w:before="0" w:after="0"/>
              <w:ind w:left="57" w:right="57"/>
              <w:rPr>
                <w:rFonts w:cs="Arial"/>
                <w:sz w:val="16"/>
                <w:szCs w:val="16"/>
                <w:lang w:val="en-US"/>
              </w:rPr>
            </w:pPr>
          </w:p>
        </w:tc>
        <w:tc>
          <w:tcPr>
            <w:tcW w:w="2129" w:type="dxa"/>
            <w:tcBorders>
              <w:left w:val="single" w:sz="4" w:space="0" w:color="4472C4" w:themeColor="accent1"/>
            </w:tcBorders>
            <w:shd w:val="clear" w:color="auto" w:fill="auto"/>
            <w:tcMar>
              <w:top w:w="0" w:type="dxa"/>
              <w:left w:w="10" w:type="dxa"/>
              <w:bottom w:w="0" w:type="dxa"/>
              <w:right w:w="10" w:type="dxa"/>
            </w:tcMar>
            <w:vAlign w:val="center"/>
          </w:tcPr>
          <w:p w14:paraId="0D79B81E" w14:textId="46661827" w:rsidR="00D62A09" w:rsidRPr="008737E1" w:rsidRDefault="00D62A09" w:rsidP="00D62A09">
            <w:pPr>
              <w:pStyle w:val="Default"/>
              <w:keepNext/>
              <w:rPr>
                <w:rFonts w:eastAsia="Times New Roman"/>
                <w:i/>
                <w:color w:val="auto"/>
                <w:sz w:val="16"/>
                <w:szCs w:val="16"/>
                <w:lang w:val="fr-FR" w:eastAsia="fr-FR"/>
              </w:rPr>
            </w:pPr>
            <w:r>
              <w:rPr>
                <w:rFonts w:eastAsia="Times New Roman"/>
                <w:i/>
                <w:color w:val="auto"/>
                <w:sz w:val="16"/>
                <w:szCs w:val="16"/>
                <w:lang w:val="fr-FR" w:eastAsia="fr-FR"/>
              </w:rPr>
              <w:t xml:space="preserve">A1.1.1 : </w:t>
            </w:r>
            <w:r w:rsidRPr="009A0D23">
              <w:rPr>
                <w:rFonts w:eastAsia="Times New Roman"/>
                <w:i/>
                <w:color w:val="auto"/>
                <w:sz w:val="16"/>
                <w:szCs w:val="16"/>
                <w:lang w:val="fr-FR" w:eastAsia="fr-FR"/>
              </w:rPr>
              <w:t>Assistance au MEDD dans l'opérationnalisation du CCNF et du CCPF</w:t>
            </w:r>
            <w:r>
              <w:rPr>
                <w:rFonts w:eastAsia="Times New Roman"/>
                <w:i/>
                <w:color w:val="auto"/>
                <w:sz w:val="16"/>
                <w:szCs w:val="16"/>
                <w:lang w:val="fr-FR" w:eastAsia="fr-FR"/>
              </w:rPr>
              <w:t xml:space="preserve"> (Première réunion du CCNF opérationnalisé, Installation des CCPF)</w:t>
            </w:r>
          </w:p>
        </w:tc>
        <w:sdt>
          <w:sdtPr>
            <w:rPr>
              <w:rFonts w:ascii="Avenir Next LT Pro" w:hAnsi="Avenir Next LT Pro"/>
              <w:sz w:val="16"/>
              <w:szCs w:val="16"/>
              <w:lang w:eastAsia="fr-CD"/>
            </w:rPr>
            <w:alias w:val="Choisir une valeur"/>
            <w:tag w:val="Choisir une valeur"/>
            <w:id w:val="1687792776"/>
            <w:placeholder>
              <w:docPart w:val="2BDAD1FA66894CF7A03B2BDA6DB46B7F"/>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Borders>
                  <w:left w:val="single" w:sz="4" w:space="0" w:color="4472C4" w:themeColor="accent1"/>
                </w:tcBorders>
              </w:tcPr>
              <w:p w14:paraId="7439787A" w14:textId="447F9A14" w:rsidR="00D62A09" w:rsidRDefault="00D62A09" w:rsidP="00D62A09">
                <w:pPr>
                  <w:pStyle w:val="Default"/>
                  <w:keepNext/>
                  <w:rPr>
                    <w:rFonts w:eastAsia="Times New Roman"/>
                    <w:i/>
                    <w:color w:val="auto"/>
                    <w:sz w:val="16"/>
                    <w:szCs w:val="16"/>
                    <w:lang w:val="fr-FR" w:eastAsia="fr-FR"/>
                  </w:rPr>
                </w:pPr>
                <w:r>
                  <w:rPr>
                    <w:rFonts w:ascii="Avenir Next LT Pro" w:hAnsi="Avenir Next LT Pro"/>
                    <w:sz w:val="16"/>
                    <w:szCs w:val="16"/>
                    <w:lang w:eastAsia="fr-CD"/>
                  </w:rPr>
                  <w:t>En cours</w:t>
                </w:r>
              </w:p>
            </w:tc>
          </w:sdtContent>
        </w:sdt>
        <w:tc>
          <w:tcPr>
            <w:tcW w:w="1418" w:type="dxa"/>
            <w:tcBorders>
              <w:left w:val="single" w:sz="4" w:space="0" w:color="4472C4" w:themeColor="accent1"/>
            </w:tcBorders>
          </w:tcPr>
          <w:p w14:paraId="6951F918" w14:textId="4F416B02" w:rsidR="00D62A09" w:rsidRPr="009A5561" w:rsidRDefault="00D62A09" w:rsidP="00D62A09">
            <w:pPr>
              <w:pStyle w:val="Default"/>
              <w:keepNext/>
              <w:rPr>
                <w:rFonts w:eastAsia="Times New Roman"/>
                <w:i/>
                <w:color w:val="auto"/>
                <w:sz w:val="16"/>
                <w:szCs w:val="16"/>
                <w:lang w:val="en-US"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2056190221"/>
                <w:placeholder>
                  <w:docPart w:val="289E597EF6924878A4F33ADBF3156609"/>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623780555"/>
                <w:placeholder>
                  <w:docPart w:val="289E597EF6924878A4F33ADBF3156609"/>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Borders>
              <w:left w:val="single" w:sz="4" w:space="0" w:color="4472C4" w:themeColor="accent1"/>
            </w:tcBorders>
          </w:tcPr>
          <w:p w14:paraId="360D0A78" w14:textId="77777777" w:rsidR="00D62A09" w:rsidRPr="00C277E3" w:rsidRDefault="00D62A09" w:rsidP="004B2612">
            <w:pPr>
              <w:numPr>
                <w:ilvl w:val="0"/>
                <w:numId w:val="18"/>
              </w:numPr>
              <w:spacing w:after="0" w:line="240" w:lineRule="auto"/>
              <w:contextualSpacing/>
              <w:rPr>
                <w:sz w:val="16"/>
                <w:szCs w:val="16"/>
                <w:lang w:val="fr-FR"/>
              </w:rPr>
            </w:pPr>
            <w:r w:rsidRPr="00C277E3">
              <w:rPr>
                <w:sz w:val="16"/>
                <w:szCs w:val="16"/>
                <w:lang w:val="fr-FR"/>
              </w:rPr>
              <w:t>Analyse du projet de Décret soumise au MEDD et appui à la préparation d’un projet de décret portant modification du Décret N° 08/03 du 26 janvier 2008 portant composition, organisation et fonctionnement du Conseil Consultatif National des Forêts ;</w:t>
            </w:r>
          </w:p>
          <w:p w14:paraId="2D577855" w14:textId="77777777" w:rsidR="00D62A09" w:rsidRPr="00C277E3" w:rsidRDefault="00D62A09" w:rsidP="004B2612">
            <w:pPr>
              <w:numPr>
                <w:ilvl w:val="0"/>
                <w:numId w:val="18"/>
              </w:numPr>
              <w:spacing w:after="0" w:line="240" w:lineRule="auto"/>
              <w:contextualSpacing/>
              <w:rPr>
                <w:sz w:val="16"/>
                <w:szCs w:val="16"/>
                <w:lang w:val="fr-FR"/>
              </w:rPr>
            </w:pPr>
            <w:r w:rsidRPr="00C277E3">
              <w:rPr>
                <w:sz w:val="16"/>
                <w:szCs w:val="16"/>
                <w:lang w:val="fr-FR"/>
              </w:rPr>
              <w:t>Présentation par le MEDD du projet de modification du décret 2008 au Conseil des Ministres ;</w:t>
            </w:r>
          </w:p>
          <w:p w14:paraId="6154315D" w14:textId="77777777" w:rsidR="00D62A09" w:rsidRPr="00C277E3" w:rsidRDefault="00D62A09" w:rsidP="004B2612">
            <w:pPr>
              <w:numPr>
                <w:ilvl w:val="0"/>
                <w:numId w:val="18"/>
              </w:numPr>
              <w:spacing w:after="0" w:line="240" w:lineRule="auto"/>
              <w:contextualSpacing/>
              <w:rPr>
                <w:sz w:val="16"/>
                <w:szCs w:val="16"/>
                <w:lang w:val="fr-FR"/>
              </w:rPr>
            </w:pPr>
            <w:r w:rsidRPr="00C277E3">
              <w:rPr>
                <w:sz w:val="16"/>
                <w:szCs w:val="16"/>
                <w:lang w:val="fr-FR"/>
              </w:rPr>
              <w:t>Signature du Décret N°23/11 du 03 mars 2023 modifiant et complétant le Décret N° 08/03 du 26 janvier 2008 portant composition, organisation et fonctionnement du Conseil Consultatif National des Forêts.</w:t>
            </w:r>
          </w:p>
          <w:p w14:paraId="7E1248F0" w14:textId="7223A7E1" w:rsidR="00D62A09" w:rsidRPr="00D62A09" w:rsidRDefault="00D62A09" w:rsidP="004B2612">
            <w:pPr>
              <w:numPr>
                <w:ilvl w:val="0"/>
                <w:numId w:val="18"/>
              </w:numPr>
              <w:spacing w:after="0" w:line="240" w:lineRule="auto"/>
              <w:contextualSpacing/>
              <w:rPr>
                <w:rFonts w:asciiTheme="minorHAnsi" w:hAnsiTheme="minorHAnsi" w:cstheme="minorHAnsi"/>
                <w:sz w:val="16"/>
                <w:szCs w:val="16"/>
                <w:lang w:val="fr-FR"/>
              </w:rPr>
            </w:pPr>
            <w:r w:rsidRPr="00C277E3">
              <w:rPr>
                <w:sz w:val="16"/>
                <w:szCs w:val="16"/>
                <w:lang w:val="fr-FR"/>
              </w:rPr>
              <w:t>Organisation de la 5</w:t>
            </w:r>
            <w:r w:rsidRPr="00C277E3">
              <w:rPr>
                <w:sz w:val="16"/>
                <w:szCs w:val="16"/>
                <w:vertAlign w:val="superscript"/>
                <w:lang w:val="fr-FR"/>
              </w:rPr>
              <w:t>ème</w:t>
            </w:r>
            <w:r w:rsidR="00C277E3">
              <w:rPr>
                <w:sz w:val="16"/>
                <w:szCs w:val="16"/>
                <w:lang w:val="fr-FR"/>
              </w:rPr>
              <w:t xml:space="preserve"> </w:t>
            </w:r>
            <w:r w:rsidRPr="00C277E3">
              <w:rPr>
                <w:sz w:val="16"/>
                <w:szCs w:val="16"/>
                <w:lang w:val="fr-FR"/>
              </w:rPr>
              <w:t>session du CCNF (la première organisée et financée par le PGDF sur des sujets et matière du PGDF) les 02 et 03 octobre 2023 sous format du nouveau décret</w:t>
            </w:r>
            <w:r w:rsidRPr="00D62A09">
              <w:rPr>
                <w:rFonts w:asciiTheme="minorHAnsi" w:hAnsiTheme="minorHAnsi" w:cstheme="minorHAnsi"/>
                <w:sz w:val="16"/>
                <w:szCs w:val="16"/>
                <w:lang w:val="fr-FR"/>
              </w:rPr>
              <w:t xml:space="preserve"> de mars 2023</w:t>
            </w:r>
            <w:r w:rsidR="00C277E3">
              <w:rPr>
                <w:rFonts w:asciiTheme="minorHAnsi" w:hAnsiTheme="minorHAnsi" w:cstheme="minorHAnsi"/>
                <w:sz w:val="16"/>
                <w:szCs w:val="16"/>
                <w:lang w:val="fr-FR"/>
              </w:rPr>
              <w:t>.</w:t>
            </w:r>
          </w:p>
        </w:tc>
        <w:tc>
          <w:tcPr>
            <w:tcW w:w="1844" w:type="dxa"/>
            <w:tcBorders>
              <w:left w:val="single" w:sz="4" w:space="0" w:color="4472C4" w:themeColor="accent1"/>
            </w:tcBorders>
          </w:tcPr>
          <w:p w14:paraId="79248ECA" w14:textId="524FCAE7" w:rsidR="00D62A09" w:rsidRPr="00E0529A" w:rsidRDefault="00D62A09" w:rsidP="00D62A09">
            <w:pPr>
              <w:pStyle w:val="Default"/>
              <w:keepNext/>
              <w:rPr>
                <w:rFonts w:eastAsia="Times New Roman"/>
                <w:i/>
                <w:color w:val="auto"/>
                <w:sz w:val="16"/>
                <w:szCs w:val="16"/>
                <w:lang w:val="fr-BE" w:eastAsia="fr-FR"/>
              </w:rPr>
            </w:pPr>
            <w:r w:rsidRPr="00EE2FC3">
              <w:rPr>
                <w:rFonts w:eastAsia="Times New Roman"/>
                <w:i/>
                <w:color w:val="auto"/>
                <w:sz w:val="16"/>
                <w:szCs w:val="16"/>
                <w:lang w:val="fr-BE" w:eastAsia="fr-FR"/>
              </w:rPr>
              <w:t>Organisation d’au moins 2 CCNF et CCPF</w:t>
            </w:r>
          </w:p>
        </w:tc>
      </w:tr>
      <w:tr w:rsidR="00D62A09" w:rsidRPr="00E77943" w14:paraId="41978B39" w14:textId="0A86CF0A" w:rsidTr="00130823">
        <w:trPr>
          <w:cantSplit/>
        </w:trPr>
        <w:tc>
          <w:tcPr>
            <w:tcW w:w="849" w:type="dxa"/>
            <w:vMerge/>
            <w:tcBorders>
              <w:right w:val="single" w:sz="4" w:space="0" w:color="4472C4" w:themeColor="accent1"/>
            </w:tcBorders>
            <w:shd w:val="clear" w:color="auto" w:fill="auto"/>
            <w:tcMar>
              <w:top w:w="0" w:type="dxa"/>
              <w:left w:w="108" w:type="dxa"/>
              <w:bottom w:w="0" w:type="dxa"/>
              <w:right w:w="108" w:type="dxa"/>
            </w:tcMar>
          </w:tcPr>
          <w:p w14:paraId="35F96484" w14:textId="77777777" w:rsidR="00D62A09" w:rsidRPr="00E0529A" w:rsidRDefault="00D62A09" w:rsidP="00D62A09">
            <w:pPr>
              <w:pStyle w:val="Normaltableau"/>
              <w:keepNext/>
              <w:spacing w:before="0" w:after="0"/>
              <w:rPr>
                <w:rFonts w:cs="Arial"/>
                <w:sz w:val="16"/>
                <w:szCs w:val="16"/>
                <w:lang w:val="fr-BE"/>
              </w:rPr>
            </w:pPr>
          </w:p>
        </w:tc>
        <w:tc>
          <w:tcPr>
            <w:tcW w:w="1417" w:type="dxa"/>
            <w:vMerge/>
            <w:tcBorders>
              <w:left w:val="single" w:sz="4" w:space="0" w:color="4472C4" w:themeColor="accent1"/>
              <w:right w:val="single" w:sz="4" w:space="0" w:color="4472C4" w:themeColor="accent1"/>
            </w:tcBorders>
            <w:shd w:val="clear" w:color="auto" w:fill="auto"/>
          </w:tcPr>
          <w:p w14:paraId="3B91E60F" w14:textId="77777777" w:rsidR="00D62A09" w:rsidRPr="00E0529A" w:rsidRDefault="00D62A09" w:rsidP="00D62A09">
            <w:pPr>
              <w:pStyle w:val="Normaltableau"/>
              <w:keepNext/>
              <w:spacing w:before="0" w:after="0"/>
              <w:ind w:left="57" w:right="57"/>
              <w:rPr>
                <w:rFonts w:cs="Arial"/>
                <w:sz w:val="16"/>
                <w:szCs w:val="16"/>
                <w:lang w:val="fr-BE"/>
              </w:rPr>
            </w:pPr>
          </w:p>
        </w:tc>
        <w:tc>
          <w:tcPr>
            <w:tcW w:w="2129" w:type="dxa"/>
            <w:tcBorders>
              <w:left w:val="single" w:sz="4" w:space="0" w:color="4472C4" w:themeColor="accent1"/>
            </w:tcBorders>
            <w:shd w:val="clear" w:color="auto" w:fill="FFFFFF" w:themeFill="background1"/>
            <w:tcMar>
              <w:top w:w="0" w:type="dxa"/>
              <w:left w:w="10" w:type="dxa"/>
              <w:bottom w:w="0" w:type="dxa"/>
              <w:right w:w="10" w:type="dxa"/>
            </w:tcMar>
            <w:vAlign w:val="center"/>
          </w:tcPr>
          <w:p w14:paraId="67339993" w14:textId="77777777" w:rsidR="00D62A09" w:rsidRPr="00E77943" w:rsidRDefault="00D62A09" w:rsidP="00D62A09">
            <w:pPr>
              <w:pStyle w:val="Default"/>
              <w:keepNext/>
              <w:rPr>
                <w:rFonts w:eastAsia="Times New Roman"/>
                <w:b/>
                <w:bCs/>
                <w:i/>
                <w:color w:val="auto"/>
                <w:sz w:val="16"/>
                <w:szCs w:val="16"/>
                <w:lang w:val="fr-FR" w:eastAsia="fr-FR"/>
              </w:rPr>
            </w:pPr>
            <w:r w:rsidRPr="00E0529A">
              <w:rPr>
                <w:rFonts w:eastAsia="Times New Roman"/>
                <w:i/>
                <w:color w:val="auto"/>
                <w:sz w:val="16"/>
                <w:szCs w:val="16"/>
                <w:lang w:val="fr-BE" w:eastAsia="fr-FR"/>
              </w:rPr>
              <w:t xml:space="preserve">  </w:t>
            </w:r>
            <w:r w:rsidRPr="00E77943">
              <w:rPr>
                <w:rFonts w:eastAsia="Times New Roman"/>
                <w:b/>
                <w:bCs/>
                <w:i/>
                <w:color w:val="auto"/>
                <w:sz w:val="16"/>
                <w:szCs w:val="16"/>
                <w:lang w:val="fr-FR" w:eastAsia="fr-FR"/>
              </w:rPr>
              <w:t xml:space="preserve">A1.2 : Observateur indépendant (Jalon 2018 D) </w:t>
            </w:r>
          </w:p>
        </w:tc>
        <w:sdt>
          <w:sdtPr>
            <w:rPr>
              <w:rFonts w:ascii="Avenir Next LT Pro" w:hAnsi="Avenir Next LT Pro"/>
              <w:sz w:val="16"/>
              <w:szCs w:val="16"/>
              <w:lang w:eastAsia="fr-CD"/>
            </w:rPr>
            <w:alias w:val="Choisir une valeur"/>
            <w:tag w:val="Choisir une valeur"/>
            <w:id w:val="-1594775288"/>
            <w:placeholder>
              <w:docPart w:val="60616659F5264A80B36E3D0F8D32D9CC"/>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Borders>
                  <w:left w:val="single" w:sz="4" w:space="0" w:color="4472C4" w:themeColor="accent1"/>
                </w:tcBorders>
                <w:shd w:val="clear" w:color="auto" w:fill="FFFFFF" w:themeFill="background1"/>
              </w:tcPr>
              <w:p w14:paraId="4D926CB5" w14:textId="6EE99CA4" w:rsidR="00D62A09" w:rsidRDefault="00D62A09" w:rsidP="00D62A09">
                <w:pPr>
                  <w:pStyle w:val="Default"/>
                  <w:keepNext/>
                  <w:rPr>
                    <w:rFonts w:eastAsia="Times New Roman"/>
                    <w:i/>
                    <w:color w:val="auto"/>
                    <w:sz w:val="16"/>
                    <w:szCs w:val="16"/>
                    <w:lang w:val="fr-FR" w:eastAsia="fr-FR"/>
                  </w:rPr>
                </w:pPr>
                <w:r>
                  <w:rPr>
                    <w:rFonts w:ascii="Avenir Next LT Pro" w:hAnsi="Avenir Next LT Pro"/>
                    <w:sz w:val="16"/>
                    <w:szCs w:val="16"/>
                    <w:lang w:eastAsia="fr-CD"/>
                  </w:rPr>
                  <w:t>En cours</w:t>
                </w:r>
              </w:p>
            </w:tc>
          </w:sdtContent>
        </w:sdt>
        <w:tc>
          <w:tcPr>
            <w:tcW w:w="1418" w:type="dxa"/>
            <w:tcBorders>
              <w:left w:val="single" w:sz="4" w:space="0" w:color="4472C4" w:themeColor="accent1"/>
            </w:tcBorders>
            <w:shd w:val="clear" w:color="auto" w:fill="FFFFFF" w:themeFill="background1"/>
          </w:tcPr>
          <w:p w14:paraId="613B87F6" w14:textId="43116A6A" w:rsidR="00D62A09" w:rsidRPr="009A5561" w:rsidRDefault="00D62A09" w:rsidP="00D62A09">
            <w:pPr>
              <w:pStyle w:val="Default"/>
              <w:keepNext/>
              <w:rPr>
                <w:rFonts w:eastAsia="Times New Roman"/>
                <w:i/>
                <w:color w:val="auto"/>
                <w:sz w:val="16"/>
                <w:szCs w:val="16"/>
                <w:lang w:val="en-US"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838961968"/>
                <w:placeholder>
                  <w:docPart w:val="1C5F85C463BD49BA9CF632E7EA8270B9"/>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652015407"/>
                <w:placeholder>
                  <w:docPart w:val="1C5F85C463BD49BA9CF632E7EA8270B9"/>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Borders>
              <w:left w:val="single" w:sz="4" w:space="0" w:color="4472C4" w:themeColor="accent1"/>
            </w:tcBorders>
            <w:shd w:val="clear" w:color="auto" w:fill="FFFFFF" w:themeFill="background1"/>
          </w:tcPr>
          <w:p w14:paraId="760BFA50" w14:textId="61BF990B" w:rsidR="00D62A09" w:rsidRPr="00370136" w:rsidRDefault="00D62A09" w:rsidP="00D62A09">
            <w:pPr>
              <w:pStyle w:val="Default"/>
              <w:keepNext/>
              <w:rPr>
                <w:rFonts w:eastAsia="Times New Roman"/>
                <w:i/>
                <w:color w:val="auto"/>
                <w:sz w:val="16"/>
                <w:szCs w:val="16"/>
                <w:lang w:val="fr-BE" w:eastAsia="fr-FR"/>
              </w:rPr>
            </w:pPr>
          </w:p>
        </w:tc>
        <w:tc>
          <w:tcPr>
            <w:tcW w:w="1844" w:type="dxa"/>
            <w:tcBorders>
              <w:left w:val="single" w:sz="4" w:space="0" w:color="4472C4" w:themeColor="accent1"/>
            </w:tcBorders>
            <w:shd w:val="clear" w:color="auto" w:fill="FFFFFF" w:themeFill="background1"/>
          </w:tcPr>
          <w:p w14:paraId="70C160DC" w14:textId="77777777" w:rsidR="00D62A09" w:rsidRPr="00370136" w:rsidRDefault="00D62A09" w:rsidP="00D62A09">
            <w:pPr>
              <w:pStyle w:val="Default"/>
              <w:keepNext/>
              <w:rPr>
                <w:rFonts w:eastAsia="Times New Roman"/>
                <w:i/>
                <w:color w:val="auto"/>
                <w:sz w:val="16"/>
                <w:szCs w:val="16"/>
                <w:lang w:val="fr-BE" w:eastAsia="fr-FR"/>
              </w:rPr>
            </w:pPr>
          </w:p>
        </w:tc>
      </w:tr>
      <w:tr w:rsidR="00D62A09" w14:paraId="143D3882" w14:textId="45ADDAE6" w:rsidTr="00130823">
        <w:trPr>
          <w:cantSplit/>
        </w:trPr>
        <w:tc>
          <w:tcPr>
            <w:tcW w:w="849" w:type="dxa"/>
            <w:vMerge/>
            <w:tcBorders>
              <w:right w:val="single" w:sz="4" w:space="0" w:color="4472C4" w:themeColor="accent1"/>
            </w:tcBorders>
            <w:shd w:val="clear" w:color="auto" w:fill="auto"/>
            <w:tcMar>
              <w:top w:w="0" w:type="dxa"/>
              <w:left w:w="108" w:type="dxa"/>
              <w:bottom w:w="0" w:type="dxa"/>
              <w:right w:w="108" w:type="dxa"/>
            </w:tcMar>
          </w:tcPr>
          <w:p w14:paraId="6DC4D5FB" w14:textId="77777777" w:rsidR="00D62A09" w:rsidRPr="00370136" w:rsidRDefault="00D62A09" w:rsidP="00D62A09">
            <w:pPr>
              <w:pStyle w:val="Normaltableau"/>
              <w:keepNext/>
              <w:spacing w:before="0" w:after="0"/>
              <w:rPr>
                <w:rFonts w:cs="Arial"/>
                <w:sz w:val="16"/>
                <w:szCs w:val="16"/>
                <w:lang w:val="fr-BE"/>
              </w:rPr>
            </w:pPr>
          </w:p>
        </w:tc>
        <w:tc>
          <w:tcPr>
            <w:tcW w:w="1417" w:type="dxa"/>
            <w:vMerge/>
            <w:tcBorders>
              <w:left w:val="single" w:sz="4" w:space="0" w:color="4472C4" w:themeColor="accent1"/>
              <w:right w:val="single" w:sz="4" w:space="0" w:color="4472C4" w:themeColor="accent1"/>
            </w:tcBorders>
            <w:shd w:val="clear" w:color="auto" w:fill="auto"/>
          </w:tcPr>
          <w:p w14:paraId="3351FAF1" w14:textId="77777777" w:rsidR="00D62A09" w:rsidRPr="00370136" w:rsidRDefault="00D62A09" w:rsidP="00D62A09">
            <w:pPr>
              <w:pStyle w:val="Normaltableau"/>
              <w:keepNext/>
              <w:spacing w:before="0" w:after="0"/>
              <w:ind w:left="57" w:right="57"/>
              <w:rPr>
                <w:rFonts w:cs="Arial"/>
                <w:sz w:val="16"/>
                <w:szCs w:val="16"/>
                <w:lang w:val="fr-BE"/>
              </w:rPr>
            </w:pPr>
          </w:p>
        </w:tc>
        <w:tc>
          <w:tcPr>
            <w:tcW w:w="2129" w:type="dxa"/>
            <w:tcBorders>
              <w:left w:val="single" w:sz="4" w:space="0" w:color="4472C4" w:themeColor="accent1"/>
            </w:tcBorders>
            <w:shd w:val="clear" w:color="auto" w:fill="FFFFFF" w:themeFill="background1"/>
            <w:tcMar>
              <w:top w:w="0" w:type="dxa"/>
              <w:left w:w="10" w:type="dxa"/>
              <w:bottom w:w="0" w:type="dxa"/>
              <w:right w:w="10" w:type="dxa"/>
            </w:tcMar>
            <w:vAlign w:val="center"/>
          </w:tcPr>
          <w:p w14:paraId="6B14B3A9" w14:textId="77777777" w:rsidR="00D62A09" w:rsidRDefault="00D62A09" w:rsidP="00D62A09">
            <w:pPr>
              <w:pStyle w:val="Default"/>
              <w:keepNext/>
              <w:rPr>
                <w:rFonts w:eastAsia="Times New Roman"/>
                <w:i/>
                <w:color w:val="auto"/>
                <w:sz w:val="16"/>
                <w:szCs w:val="16"/>
                <w:lang w:val="fr-FR" w:eastAsia="fr-FR"/>
              </w:rPr>
            </w:pPr>
            <w:r>
              <w:rPr>
                <w:rFonts w:eastAsia="Times New Roman"/>
                <w:i/>
                <w:color w:val="auto"/>
                <w:sz w:val="16"/>
                <w:szCs w:val="16"/>
                <w:lang w:val="fr-FR" w:eastAsia="fr-FR"/>
              </w:rPr>
              <w:t xml:space="preserve">A1.2.1 : </w:t>
            </w:r>
            <w:r w:rsidRPr="00E77943">
              <w:rPr>
                <w:rFonts w:eastAsia="Times New Roman"/>
                <w:i/>
                <w:color w:val="auto"/>
                <w:sz w:val="16"/>
                <w:szCs w:val="16"/>
                <w:lang w:val="fr-FR" w:eastAsia="fr-FR"/>
              </w:rPr>
              <w:t>Redéfinition et consolidation du rôle de l'Observateur Indépendant</w:t>
            </w:r>
            <w:r>
              <w:rPr>
                <w:rFonts w:eastAsia="Times New Roman"/>
                <w:i/>
                <w:color w:val="auto"/>
                <w:sz w:val="16"/>
                <w:szCs w:val="16"/>
                <w:lang w:val="fr-FR" w:eastAsia="fr-FR"/>
              </w:rPr>
              <w:t xml:space="preserve"> (Prise contact avec l’équipe OGF/OI, Préparation des TDR sur l’évaluation des missions)</w:t>
            </w:r>
          </w:p>
        </w:tc>
        <w:sdt>
          <w:sdtPr>
            <w:rPr>
              <w:rFonts w:ascii="Avenir Next LT Pro" w:hAnsi="Avenir Next LT Pro"/>
              <w:sz w:val="16"/>
              <w:szCs w:val="16"/>
              <w:lang w:eastAsia="fr-CD"/>
            </w:rPr>
            <w:alias w:val="Choisir une valeur"/>
            <w:tag w:val="Choisir une valeur"/>
            <w:id w:val="1860388513"/>
            <w:placeholder>
              <w:docPart w:val="AEB86A318CF642D4A309224F62067D67"/>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Borders>
                  <w:left w:val="single" w:sz="4" w:space="0" w:color="4472C4" w:themeColor="accent1"/>
                </w:tcBorders>
                <w:shd w:val="clear" w:color="auto" w:fill="FFFFFF" w:themeFill="background1"/>
              </w:tcPr>
              <w:p w14:paraId="7D20FC16" w14:textId="66AE7BB9" w:rsidR="00D62A09" w:rsidRDefault="00D62A09" w:rsidP="00D62A09">
                <w:pPr>
                  <w:pStyle w:val="Default"/>
                  <w:keepNext/>
                  <w:rPr>
                    <w:rFonts w:eastAsia="Times New Roman"/>
                    <w:i/>
                    <w:color w:val="auto"/>
                    <w:sz w:val="16"/>
                    <w:szCs w:val="16"/>
                    <w:lang w:val="fr-FR" w:eastAsia="fr-FR"/>
                  </w:rPr>
                </w:pPr>
                <w:r>
                  <w:rPr>
                    <w:rFonts w:ascii="Avenir Next LT Pro" w:hAnsi="Avenir Next LT Pro"/>
                    <w:sz w:val="16"/>
                    <w:szCs w:val="16"/>
                    <w:lang w:eastAsia="fr-CD"/>
                  </w:rPr>
                  <w:t>En cours</w:t>
                </w:r>
              </w:p>
            </w:tc>
          </w:sdtContent>
        </w:sdt>
        <w:tc>
          <w:tcPr>
            <w:tcW w:w="1418" w:type="dxa"/>
            <w:tcBorders>
              <w:left w:val="single" w:sz="4" w:space="0" w:color="4472C4" w:themeColor="accent1"/>
            </w:tcBorders>
            <w:shd w:val="clear" w:color="auto" w:fill="FFFFFF" w:themeFill="background1"/>
          </w:tcPr>
          <w:p w14:paraId="61DB6FBC" w14:textId="523FF8BA" w:rsidR="00D62A09" w:rsidRPr="009A5561" w:rsidRDefault="00D62A09" w:rsidP="00D62A09">
            <w:pPr>
              <w:pStyle w:val="Default"/>
              <w:keepNext/>
              <w:rPr>
                <w:rFonts w:eastAsia="Times New Roman"/>
                <w:i/>
                <w:color w:val="auto"/>
                <w:sz w:val="16"/>
                <w:szCs w:val="16"/>
                <w:lang w:val="en-US"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946509260"/>
                <w:placeholder>
                  <w:docPart w:val="7A72AD0F1FEF48ED8150651AF874870F"/>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544492542"/>
                <w:placeholder>
                  <w:docPart w:val="7A72AD0F1FEF48ED8150651AF874870F"/>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Borders>
              <w:left w:val="single" w:sz="4" w:space="0" w:color="4472C4" w:themeColor="accent1"/>
            </w:tcBorders>
            <w:shd w:val="clear" w:color="auto" w:fill="FFFFFF" w:themeFill="background1"/>
          </w:tcPr>
          <w:p w14:paraId="193E8B5C" w14:textId="5CEC5767" w:rsidR="00D62A09" w:rsidRPr="009044E5" w:rsidRDefault="00D62A09" w:rsidP="004B2612">
            <w:pPr>
              <w:numPr>
                <w:ilvl w:val="0"/>
                <w:numId w:val="18"/>
              </w:numPr>
              <w:spacing w:after="0" w:line="240" w:lineRule="auto"/>
              <w:contextualSpacing/>
              <w:rPr>
                <w:sz w:val="16"/>
                <w:szCs w:val="16"/>
                <w:lang w:val="fr-FR"/>
              </w:rPr>
            </w:pPr>
            <w:bookmarkStart w:id="11" w:name="_Hlk153449719"/>
            <w:r w:rsidRPr="009044E5">
              <w:rPr>
                <w:sz w:val="16"/>
                <w:szCs w:val="16"/>
                <w:lang w:val="fr-FR"/>
              </w:rPr>
              <w:t>Elaboration des TDR de l’Expert CT en charge de l’étude</w:t>
            </w:r>
            <w:r w:rsidR="00C277E3">
              <w:rPr>
                <w:sz w:val="16"/>
                <w:szCs w:val="16"/>
                <w:lang w:val="fr-FR"/>
              </w:rPr>
              <w:t>.</w:t>
            </w:r>
          </w:p>
          <w:p w14:paraId="0F750052" w14:textId="6F432FA9" w:rsidR="00D62A09" w:rsidRPr="009044E5" w:rsidRDefault="00D62A09" w:rsidP="004B2612">
            <w:pPr>
              <w:numPr>
                <w:ilvl w:val="0"/>
                <w:numId w:val="18"/>
              </w:numPr>
              <w:spacing w:after="0" w:line="240" w:lineRule="auto"/>
              <w:rPr>
                <w:sz w:val="16"/>
                <w:szCs w:val="16"/>
                <w:lang w:val="fr-FR"/>
              </w:rPr>
            </w:pPr>
            <w:r w:rsidRPr="009044E5">
              <w:rPr>
                <w:sz w:val="16"/>
                <w:szCs w:val="16"/>
                <w:lang w:val="fr-FR"/>
              </w:rPr>
              <w:t>Identification et mobilisation de l’expert court terme chargé de réaliser l’étude portant sur l’analyse du mandat actuel de l’Observateur Indépendant, la proposition d’un nouveau cahier de charges de l’OI</w:t>
            </w:r>
            <w:r w:rsidR="00C277E3">
              <w:rPr>
                <w:sz w:val="16"/>
                <w:szCs w:val="16"/>
                <w:lang w:val="fr-FR"/>
              </w:rPr>
              <w:t>.</w:t>
            </w:r>
          </w:p>
          <w:p w14:paraId="169A1099" w14:textId="1A9F999E" w:rsidR="00D62A09" w:rsidRPr="009044E5" w:rsidRDefault="00D62A09" w:rsidP="004B2612">
            <w:pPr>
              <w:numPr>
                <w:ilvl w:val="0"/>
                <w:numId w:val="18"/>
              </w:numPr>
              <w:spacing w:after="0" w:line="240" w:lineRule="auto"/>
              <w:rPr>
                <w:sz w:val="16"/>
                <w:szCs w:val="16"/>
                <w:lang w:val="fr-FR"/>
              </w:rPr>
            </w:pPr>
            <w:r w:rsidRPr="009044E5">
              <w:rPr>
                <w:sz w:val="16"/>
                <w:szCs w:val="16"/>
                <w:lang w:val="fr-FR"/>
              </w:rPr>
              <w:t>Démarrage de la mission de l’OI et présentation de la feuille de route au CCNF du 02 au 03 octobre 2023. L’objectif de cette mission est de produire un document de référence qui précisera le nouveau mandat de l’OI pour chacun des niveaux d’observation (national et provincial) conformément au dispositif de l’observation indépendante défini dans le Plan de Lutte Contre l'Exploitation illégale des forêts d’une part, et, d’autre part, évaluer et développer les modalités d’audit de la légalité du mandat l’OI pour les secteurs industriel et artisanal</w:t>
            </w:r>
            <w:r w:rsidR="00C277E3">
              <w:rPr>
                <w:sz w:val="16"/>
                <w:szCs w:val="16"/>
                <w:lang w:val="fr-FR"/>
              </w:rPr>
              <w:t>.</w:t>
            </w:r>
          </w:p>
          <w:p w14:paraId="5B94C633" w14:textId="77777777" w:rsidR="00E41DC9" w:rsidRPr="00E41DC9" w:rsidRDefault="00D62A09" w:rsidP="004B2612">
            <w:pPr>
              <w:numPr>
                <w:ilvl w:val="0"/>
                <w:numId w:val="18"/>
              </w:numPr>
              <w:spacing w:after="0" w:line="240" w:lineRule="auto"/>
              <w:rPr>
                <w:sz w:val="16"/>
                <w:szCs w:val="16"/>
                <w:lang w:val="fr-BE"/>
              </w:rPr>
            </w:pPr>
            <w:r w:rsidRPr="009044E5">
              <w:rPr>
                <w:sz w:val="16"/>
                <w:szCs w:val="16"/>
              </w:rPr>
              <w:t xml:space="preserve">Organisation de la réunion de consultation des acteurs clés au niveau provincial à </w:t>
            </w:r>
            <w:r w:rsidRPr="00E41DC9">
              <w:rPr>
                <w:sz w:val="16"/>
                <w:szCs w:val="16"/>
              </w:rPr>
              <w:t>Kisangani le 19</w:t>
            </w:r>
            <w:r w:rsidR="00C277E3" w:rsidRPr="00E41DC9">
              <w:rPr>
                <w:sz w:val="16"/>
                <w:szCs w:val="16"/>
              </w:rPr>
              <w:t>/10/</w:t>
            </w:r>
            <w:r w:rsidRPr="00E41DC9">
              <w:rPr>
                <w:sz w:val="16"/>
                <w:szCs w:val="16"/>
              </w:rPr>
              <w:t>2023</w:t>
            </w:r>
            <w:r w:rsidR="00C277E3" w:rsidRPr="00E41DC9">
              <w:rPr>
                <w:sz w:val="16"/>
                <w:szCs w:val="16"/>
              </w:rPr>
              <w:t>.</w:t>
            </w:r>
          </w:p>
          <w:p w14:paraId="31768648" w14:textId="5F22F819" w:rsidR="003030DD" w:rsidRPr="00E41DC9" w:rsidRDefault="00D62A09" w:rsidP="004B2612">
            <w:pPr>
              <w:numPr>
                <w:ilvl w:val="0"/>
                <w:numId w:val="18"/>
              </w:numPr>
              <w:spacing w:after="0" w:line="240" w:lineRule="auto"/>
              <w:rPr>
                <w:sz w:val="16"/>
                <w:szCs w:val="16"/>
                <w:lang w:val="fr-BE"/>
              </w:rPr>
            </w:pPr>
            <w:r w:rsidRPr="00E41DC9">
              <w:rPr>
                <w:sz w:val="16"/>
                <w:szCs w:val="16"/>
              </w:rPr>
              <w:t>Organisation de la réunion de consultation des acteurs clés au niveau national à Kinshasa le 23</w:t>
            </w:r>
            <w:r w:rsidR="00C277E3" w:rsidRPr="00E41DC9">
              <w:rPr>
                <w:sz w:val="16"/>
                <w:szCs w:val="16"/>
              </w:rPr>
              <w:t>/11/</w:t>
            </w:r>
            <w:r w:rsidRPr="00E41DC9">
              <w:rPr>
                <w:sz w:val="16"/>
                <w:szCs w:val="16"/>
              </w:rPr>
              <w:t>2023</w:t>
            </w:r>
            <w:r w:rsidR="00C277E3" w:rsidRPr="00E41DC9">
              <w:rPr>
                <w:sz w:val="16"/>
                <w:szCs w:val="16"/>
              </w:rPr>
              <w:t>.</w:t>
            </w:r>
            <w:bookmarkEnd w:id="11"/>
          </w:p>
        </w:tc>
        <w:tc>
          <w:tcPr>
            <w:tcW w:w="1844" w:type="dxa"/>
            <w:tcBorders>
              <w:left w:val="single" w:sz="4" w:space="0" w:color="4472C4" w:themeColor="accent1"/>
            </w:tcBorders>
            <w:shd w:val="clear" w:color="auto" w:fill="FFFFFF" w:themeFill="background1"/>
          </w:tcPr>
          <w:p w14:paraId="39B37083" w14:textId="5EE5FE99" w:rsidR="00D62A09" w:rsidRPr="00EE2FC3" w:rsidRDefault="00C277E3" w:rsidP="00D62A09">
            <w:pPr>
              <w:pStyle w:val="Default"/>
              <w:keepNext/>
              <w:rPr>
                <w:rFonts w:eastAsia="Times New Roman"/>
                <w:i/>
                <w:color w:val="auto"/>
                <w:sz w:val="16"/>
                <w:szCs w:val="16"/>
                <w:lang w:val="fr-BE" w:eastAsia="fr-FR"/>
              </w:rPr>
            </w:pPr>
            <w:r w:rsidRPr="00EE2FC3">
              <w:rPr>
                <w:rFonts w:eastAsia="Times New Roman"/>
                <w:i/>
                <w:color w:val="auto"/>
                <w:sz w:val="16"/>
                <w:szCs w:val="16"/>
                <w:lang w:val="fr-BE" w:eastAsia="fr-FR"/>
              </w:rPr>
              <w:t>Validation du rapport d’étude portant sur l’analyse du mandat actuel de l’Observateur Indépendant, la proposition d’un nouveau cahier de charges de l’OI.</w:t>
            </w:r>
          </w:p>
        </w:tc>
      </w:tr>
      <w:tr w:rsidR="00D62A09" w:rsidRPr="00D323F3" w14:paraId="05A00BB8" w14:textId="33F02BF4" w:rsidTr="00130823">
        <w:trPr>
          <w:cantSplit/>
        </w:trPr>
        <w:tc>
          <w:tcPr>
            <w:tcW w:w="849" w:type="dxa"/>
            <w:vMerge/>
            <w:tcBorders>
              <w:right w:val="single" w:sz="4" w:space="0" w:color="4472C4" w:themeColor="accent1"/>
            </w:tcBorders>
            <w:shd w:val="clear" w:color="auto" w:fill="auto"/>
            <w:tcMar>
              <w:top w:w="0" w:type="dxa"/>
              <w:left w:w="108" w:type="dxa"/>
              <w:bottom w:w="0" w:type="dxa"/>
              <w:right w:w="108" w:type="dxa"/>
            </w:tcMar>
          </w:tcPr>
          <w:p w14:paraId="0BAD8C1A" w14:textId="77777777" w:rsidR="00D62A09" w:rsidRPr="00370136" w:rsidRDefault="00D62A09" w:rsidP="00D62A09">
            <w:pPr>
              <w:pStyle w:val="Normaltableau"/>
              <w:keepNext/>
              <w:spacing w:before="0" w:after="0"/>
              <w:rPr>
                <w:rFonts w:cs="Arial"/>
                <w:sz w:val="16"/>
                <w:szCs w:val="16"/>
                <w:lang w:val="fr-BE"/>
              </w:rPr>
            </w:pPr>
            <w:bookmarkStart w:id="12" w:name="_Hlk150252598"/>
          </w:p>
        </w:tc>
        <w:tc>
          <w:tcPr>
            <w:tcW w:w="1417" w:type="dxa"/>
            <w:vMerge/>
            <w:tcBorders>
              <w:left w:val="single" w:sz="4" w:space="0" w:color="4472C4" w:themeColor="accent1"/>
              <w:right w:val="single" w:sz="4" w:space="0" w:color="4472C4" w:themeColor="accent1"/>
            </w:tcBorders>
            <w:shd w:val="clear" w:color="auto" w:fill="auto"/>
          </w:tcPr>
          <w:p w14:paraId="1BE46FC1" w14:textId="77777777" w:rsidR="00D62A09" w:rsidRPr="00370136" w:rsidRDefault="00D62A09" w:rsidP="00D62A09">
            <w:pPr>
              <w:pStyle w:val="Normaltableau"/>
              <w:keepNext/>
              <w:spacing w:before="0" w:after="0"/>
              <w:ind w:left="57" w:right="57"/>
              <w:rPr>
                <w:rFonts w:cs="Arial"/>
                <w:sz w:val="16"/>
                <w:szCs w:val="16"/>
                <w:lang w:val="fr-BE"/>
              </w:rPr>
            </w:pPr>
          </w:p>
        </w:tc>
        <w:tc>
          <w:tcPr>
            <w:tcW w:w="2129" w:type="dxa"/>
            <w:tcBorders>
              <w:left w:val="single" w:sz="4" w:space="0" w:color="4472C4" w:themeColor="accent1"/>
            </w:tcBorders>
            <w:shd w:val="clear" w:color="auto" w:fill="auto"/>
            <w:noWrap/>
            <w:tcMar>
              <w:top w:w="0" w:type="dxa"/>
              <w:left w:w="108" w:type="dxa"/>
              <w:bottom w:w="0" w:type="dxa"/>
              <w:right w:w="108" w:type="dxa"/>
            </w:tcMar>
            <w:vAlign w:val="center"/>
          </w:tcPr>
          <w:p w14:paraId="259FFC55" w14:textId="77777777" w:rsidR="00D62A09" w:rsidRPr="00D323F3" w:rsidRDefault="00D62A09" w:rsidP="00D62A09">
            <w:pPr>
              <w:pStyle w:val="Default"/>
              <w:keepNext/>
              <w:rPr>
                <w:rFonts w:eastAsia="Times New Roman"/>
                <w:b/>
                <w:bCs/>
                <w:i/>
                <w:color w:val="auto"/>
                <w:sz w:val="16"/>
                <w:szCs w:val="16"/>
                <w:lang w:val="fr-FR" w:eastAsia="fr-FR"/>
              </w:rPr>
            </w:pPr>
            <w:r w:rsidRPr="00D323F3">
              <w:rPr>
                <w:rFonts w:eastAsia="Times New Roman"/>
                <w:b/>
                <w:bCs/>
                <w:i/>
                <w:color w:val="auto"/>
                <w:sz w:val="16"/>
                <w:szCs w:val="16"/>
                <w:lang w:val="fr-FR" w:eastAsia="fr-FR"/>
              </w:rPr>
              <w:t>A1.3 : Plan de Lutte contre l'Exploitation Illégale (PLCEI)</w:t>
            </w:r>
          </w:p>
        </w:tc>
        <w:sdt>
          <w:sdtPr>
            <w:rPr>
              <w:rFonts w:ascii="Avenir Next LT Pro" w:hAnsi="Avenir Next LT Pro"/>
              <w:sz w:val="16"/>
              <w:szCs w:val="16"/>
              <w:lang w:eastAsia="fr-CD"/>
            </w:rPr>
            <w:alias w:val="Choisir une valeur"/>
            <w:tag w:val="Choisir une valeur"/>
            <w:id w:val="1131983698"/>
            <w:placeholder>
              <w:docPart w:val="5236B9ECD60140D88EC605915DBBD05A"/>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Borders>
                  <w:left w:val="single" w:sz="4" w:space="0" w:color="4472C4" w:themeColor="accent1"/>
                </w:tcBorders>
              </w:tcPr>
              <w:p w14:paraId="7728B41E" w14:textId="0BC0D7BD" w:rsidR="00D62A09" w:rsidRPr="00D323F3" w:rsidRDefault="00D62A09" w:rsidP="00D62A09">
                <w:pPr>
                  <w:pStyle w:val="Default"/>
                  <w:keepNext/>
                  <w:rPr>
                    <w:rFonts w:eastAsia="Times New Roman"/>
                    <w:b/>
                    <w:bCs/>
                    <w:i/>
                    <w:color w:val="auto"/>
                    <w:sz w:val="16"/>
                    <w:szCs w:val="16"/>
                    <w:lang w:val="fr-FR" w:eastAsia="fr-FR"/>
                  </w:rPr>
                </w:pPr>
                <w:r>
                  <w:rPr>
                    <w:rFonts w:ascii="Avenir Next LT Pro" w:hAnsi="Avenir Next LT Pro"/>
                    <w:sz w:val="16"/>
                    <w:szCs w:val="16"/>
                    <w:lang w:eastAsia="fr-CD"/>
                  </w:rPr>
                  <w:t>En cours</w:t>
                </w:r>
              </w:p>
            </w:tc>
          </w:sdtContent>
        </w:sdt>
        <w:tc>
          <w:tcPr>
            <w:tcW w:w="1418" w:type="dxa"/>
            <w:tcBorders>
              <w:left w:val="single" w:sz="4" w:space="0" w:color="4472C4" w:themeColor="accent1"/>
            </w:tcBorders>
          </w:tcPr>
          <w:p w14:paraId="37486351" w14:textId="2F7247F4" w:rsidR="00D62A09" w:rsidRPr="009A5561" w:rsidRDefault="00D62A09" w:rsidP="00D62A09">
            <w:pPr>
              <w:pStyle w:val="Default"/>
              <w:keepNext/>
              <w:rPr>
                <w:rFonts w:eastAsia="Times New Roman"/>
                <w:b/>
                <w:bCs/>
                <w:i/>
                <w:color w:val="auto"/>
                <w:sz w:val="16"/>
                <w:szCs w:val="16"/>
                <w:lang w:val="en-US"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286265170"/>
                <w:placeholder>
                  <w:docPart w:val="323F6A0FAE7B46A2B6913CA4398FA34C"/>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916214186"/>
                <w:placeholder>
                  <w:docPart w:val="323F6A0FAE7B46A2B6913CA4398FA34C"/>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Borders>
              <w:left w:val="single" w:sz="4" w:space="0" w:color="4472C4" w:themeColor="accent1"/>
            </w:tcBorders>
          </w:tcPr>
          <w:p w14:paraId="451B1F44" w14:textId="77777777" w:rsidR="00D62A09" w:rsidRPr="00C67031" w:rsidRDefault="00D62A09" w:rsidP="00D62A09">
            <w:pPr>
              <w:pStyle w:val="Default"/>
              <w:keepNext/>
              <w:rPr>
                <w:rFonts w:eastAsia="Times New Roman"/>
                <w:iCs/>
                <w:color w:val="auto"/>
                <w:sz w:val="16"/>
                <w:szCs w:val="16"/>
                <w:lang w:val="en-US" w:eastAsia="fr-FR"/>
              </w:rPr>
            </w:pPr>
          </w:p>
        </w:tc>
        <w:tc>
          <w:tcPr>
            <w:tcW w:w="1844" w:type="dxa"/>
            <w:tcBorders>
              <w:left w:val="single" w:sz="4" w:space="0" w:color="4472C4" w:themeColor="accent1"/>
            </w:tcBorders>
          </w:tcPr>
          <w:p w14:paraId="1FD30BBB" w14:textId="77777777" w:rsidR="00D62A09" w:rsidRPr="009A5561" w:rsidRDefault="00D62A09" w:rsidP="00D62A09">
            <w:pPr>
              <w:pStyle w:val="Default"/>
              <w:keepNext/>
              <w:rPr>
                <w:rFonts w:eastAsia="Times New Roman"/>
                <w:b/>
                <w:bCs/>
                <w:i/>
                <w:color w:val="auto"/>
                <w:sz w:val="16"/>
                <w:szCs w:val="16"/>
                <w:lang w:val="en-US" w:eastAsia="fr-FR"/>
              </w:rPr>
            </w:pPr>
          </w:p>
        </w:tc>
      </w:tr>
      <w:bookmarkEnd w:id="12"/>
      <w:tr w:rsidR="00D62A09" w:rsidRPr="00D323F3" w14:paraId="262668A3" w14:textId="7E75C179" w:rsidTr="00130823">
        <w:trPr>
          <w:cantSplit/>
        </w:trPr>
        <w:tc>
          <w:tcPr>
            <w:tcW w:w="849" w:type="dxa"/>
            <w:vMerge/>
            <w:tcBorders>
              <w:right w:val="single" w:sz="4" w:space="0" w:color="4472C4" w:themeColor="accent1"/>
            </w:tcBorders>
            <w:shd w:val="clear" w:color="auto" w:fill="auto"/>
            <w:tcMar>
              <w:top w:w="0" w:type="dxa"/>
              <w:left w:w="108" w:type="dxa"/>
              <w:bottom w:w="0" w:type="dxa"/>
              <w:right w:w="108" w:type="dxa"/>
            </w:tcMar>
          </w:tcPr>
          <w:p w14:paraId="67EE4637" w14:textId="77777777" w:rsidR="00D62A09" w:rsidRPr="009A5561" w:rsidRDefault="00D62A09" w:rsidP="00D62A09">
            <w:pPr>
              <w:pStyle w:val="Normaltableau"/>
              <w:keepNext/>
              <w:spacing w:before="0" w:after="0"/>
              <w:rPr>
                <w:rFonts w:cs="Arial"/>
                <w:sz w:val="16"/>
                <w:szCs w:val="16"/>
                <w:lang w:val="en-US"/>
              </w:rPr>
            </w:pPr>
          </w:p>
        </w:tc>
        <w:tc>
          <w:tcPr>
            <w:tcW w:w="1417" w:type="dxa"/>
            <w:vMerge/>
            <w:tcBorders>
              <w:left w:val="single" w:sz="4" w:space="0" w:color="4472C4" w:themeColor="accent1"/>
              <w:right w:val="single" w:sz="4" w:space="0" w:color="4472C4" w:themeColor="accent1"/>
            </w:tcBorders>
            <w:shd w:val="clear" w:color="auto" w:fill="auto"/>
          </w:tcPr>
          <w:p w14:paraId="3B08AAE9" w14:textId="77777777" w:rsidR="00D62A09" w:rsidRPr="009A5561" w:rsidRDefault="00D62A09" w:rsidP="00D62A09">
            <w:pPr>
              <w:pStyle w:val="Normaltableau"/>
              <w:keepNext/>
              <w:spacing w:before="0" w:after="0"/>
              <w:ind w:left="57" w:right="57"/>
              <w:rPr>
                <w:rFonts w:cs="Arial"/>
                <w:sz w:val="16"/>
                <w:szCs w:val="16"/>
                <w:lang w:val="en-US"/>
              </w:rPr>
            </w:pPr>
          </w:p>
        </w:tc>
        <w:tc>
          <w:tcPr>
            <w:tcW w:w="2129" w:type="dxa"/>
            <w:tcBorders>
              <w:left w:val="single" w:sz="4" w:space="0" w:color="4472C4" w:themeColor="accent1"/>
            </w:tcBorders>
            <w:shd w:val="clear" w:color="auto" w:fill="auto"/>
            <w:noWrap/>
            <w:tcMar>
              <w:top w:w="0" w:type="dxa"/>
              <w:left w:w="108" w:type="dxa"/>
              <w:bottom w:w="0" w:type="dxa"/>
              <w:right w:w="108" w:type="dxa"/>
            </w:tcMar>
            <w:vAlign w:val="center"/>
          </w:tcPr>
          <w:p w14:paraId="56917AF2" w14:textId="4CFAC5FC" w:rsidR="00D62A09" w:rsidRPr="00D323F3" w:rsidRDefault="00D62A09" w:rsidP="00D62A09">
            <w:pPr>
              <w:pStyle w:val="Default"/>
              <w:keepNext/>
              <w:rPr>
                <w:rFonts w:eastAsia="Times New Roman"/>
                <w:i/>
                <w:color w:val="auto"/>
                <w:sz w:val="16"/>
                <w:szCs w:val="16"/>
                <w:lang w:val="fr-FR" w:eastAsia="fr-FR"/>
              </w:rPr>
            </w:pPr>
            <w:r w:rsidRPr="00D323F3">
              <w:rPr>
                <w:rFonts w:eastAsia="Times New Roman"/>
                <w:i/>
                <w:color w:val="auto"/>
                <w:sz w:val="16"/>
                <w:szCs w:val="16"/>
                <w:lang w:val="fr-FR" w:eastAsia="fr-FR"/>
              </w:rPr>
              <w:t>A1.3.1 : Elaboration d'un Plan de lutte contre l'exploitation illégale</w:t>
            </w:r>
            <w:r w:rsidR="00B72054">
              <w:rPr>
                <w:rFonts w:eastAsia="Times New Roman"/>
                <w:i/>
                <w:color w:val="auto"/>
                <w:sz w:val="16"/>
                <w:szCs w:val="16"/>
                <w:lang w:val="fr-FR" w:eastAsia="fr-FR"/>
              </w:rPr>
              <w:t xml:space="preserve"> </w:t>
            </w:r>
            <w:r w:rsidRPr="00D323F3">
              <w:rPr>
                <w:rFonts w:eastAsia="Times New Roman"/>
                <w:i/>
                <w:color w:val="auto"/>
                <w:sz w:val="16"/>
                <w:szCs w:val="16"/>
                <w:lang w:val="fr-FR" w:eastAsia="fr-FR"/>
              </w:rPr>
              <w:t>(Etude diagnostique et élaboration d'une feuille de route, TDR pour l'élaboration d'un PLCEI détaillé, Production d'un document de PLCEI détaillé)</w:t>
            </w:r>
          </w:p>
        </w:tc>
        <w:sdt>
          <w:sdtPr>
            <w:rPr>
              <w:rFonts w:ascii="Avenir Next LT Pro" w:hAnsi="Avenir Next LT Pro"/>
              <w:sz w:val="16"/>
              <w:szCs w:val="16"/>
              <w:lang w:eastAsia="fr-CD"/>
            </w:rPr>
            <w:alias w:val="Choisir une valeur"/>
            <w:tag w:val="Choisir une valeur"/>
            <w:id w:val="1710529733"/>
            <w:placeholder>
              <w:docPart w:val="8D30A6E61F864F52836DE6CB4FC80787"/>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Borders>
                  <w:left w:val="single" w:sz="4" w:space="0" w:color="4472C4" w:themeColor="accent1"/>
                </w:tcBorders>
              </w:tcPr>
              <w:p w14:paraId="723EA142" w14:textId="4AEEA57A" w:rsidR="00D62A09" w:rsidRPr="00D323F3" w:rsidRDefault="00D62A09" w:rsidP="00D62A09">
                <w:pPr>
                  <w:pStyle w:val="Default"/>
                  <w:keepNext/>
                  <w:rPr>
                    <w:rFonts w:eastAsia="Times New Roman"/>
                    <w:i/>
                    <w:color w:val="auto"/>
                    <w:sz w:val="16"/>
                    <w:szCs w:val="16"/>
                    <w:lang w:val="fr-FR" w:eastAsia="fr-FR"/>
                  </w:rPr>
                </w:pPr>
                <w:r>
                  <w:rPr>
                    <w:rFonts w:ascii="Avenir Next LT Pro" w:hAnsi="Avenir Next LT Pro"/>
                    <w:sz w:val="16"/>
                    <w:szCs w:val="16"/>
                    <w:lang w:eastAsia="fr-CD"/>
                  </w:rPr>
                  <w:t>En cours</w:t>
                </w:r>
              </w:p>
            </w:tc>
          </w:sdtContent>
        </w:sdt>
        <w:tc>
          <w:tcPr>
            <w:tcW w:w="1418" w:type="dxa"/>
            <w:tcBorders>
              <w:left w:val="single" w:sz="4" w:space="0" w:color="4472C4" w:themeColor="accent1"/>
            </w:tcBorders>
          </w:tcPr>
          <w:p w14:paraId="60325487" w14:textId="03DB3326" w:rsidR="00D62A09" w:rsidRPr="009A5561" w:rsidRDefault="00D62A09" w:rsidP="00D62A09">
            <w:pPr>
              <w:pStyle w:val="Default"/>
              <w:keepNext/>
              <w:rPr>
                <w:rFonts w:eastAsia="Times New Roman"/>
                <w:i/>
                <w:color w:val="auto"/>
                <w:sz w:val="16"/>
                <w:szCs w:val="16"/>
                <w:lang w:val="en-US"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971274194"/>
                <w:placeholder>
                  <w:docPart w:val="3A009742F4794B5D9F667A57A5FA7BEC"/>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049262748"/>
                <w:placeholder>
                  <w:docPart w:val="3A009742F4794B5D9F667A57A5FA7BEC"/>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Borders>
              <w:left w:val="single" w:sz="4" w:space="0" w:color="4472C4" w:themeColor="accent1"/>
            </w:tcBorders>
          </w:tcPr>
          <w:p w14:paraId="779EA1A3" w14:textId="77777777" w:rsidR="001A45C0" w:rsidRPr="001A45C0" w:rsidRDefault="00D62A09" w:rsidP="004B2612">
            <w:pPr>
              <w:numPr>
                <w:ilvl w:val="0"/>
                <w:numId w:val="11"/>
              </w:numPr>
              <w:spacing w:after="0" w:line="240" w:lineRule="auto"/>
              <w:rPr>
                <w:rFonts w:asciiTheme="minorHAnsi" w:hAnsiTheme="minorHAnsi" w:cstheme="minorHAnsi"/>
                <w:sz w:val="16"/>
                <w:szCs w:val="16"/>
              </w:rPr>
            </w:pPr>
            <w:bookmarkStart w:id="13" w:name="_Hlk153450080"/>
            <w:r w:rsidRPr="00656831">
              <w:rPr>
                <w:rFonts w:asciiTheme="minorHAnsi" w:hAnsiTheme="minorHAnsi" w:cstheme="minorHAnsi"/>
                <w:sz w:val="16"/>
                <w:szCs w:val="16"/>
                <w:lang w:val="fr-FR"/>
              </w:rPr>
              <w:t xml:space="preserve">Production d’une </w:t>
            </w:r>
            <w:r w:rsidRPr="00656831">
              <w:rPr>
                <w:rFonts w:asciiTheme="minorHAnsi" w:hAnsiTheme="minorHAnsi" w:cstheme="minorHAnsi"/>
                <w:sz w:val="16"/>
                <w:szCs w:val="16"/>
              </w:rPr>
              <w:t>feuille de route pour l’élaboration de la stratégie et du plan de lutte contre l’exploitation illégale des ressources forestières</w:t>
            </w:r>
            <w:r w:rsidRPr="00656831">
              <w:rPr>
                <w:rFonts w:asciiTheme="minorHAnsi" w:hAnsiTheme="minorHAnsi" w:cstheme="minorHAnsi"/>
                <w:sz w:val="16"/>
                <w:szCs w:val="16"/>
                <w:lang w:val="fr-FR"/>
              </w:rPr>
              <w:t xml:space="preserve">. Cette feuille de route, pour ce qui est de la stratégie prescrit une approche méthodologique en trois étapes clés à savoir : (i) Etape analytique ; (ii) Etape de synthèse et de production de la mouture ; (iii) Etape de la validation. </w:t>
            </w:r>
          </w:p>
          <w:p w14:paraId="68C3FE06" w14:textId="6F8FB84F" w:rsidR="00D62A09" w:rsidRPr="00656831" w:rsidRDefault="00D62A09" w:rsidP="004B2612">
            <w:pPr>
              <w:numPr>
                <w:ilvl w:val="0"/>
                <w:numId w:val="11"/>
              </w:numPr>
              <w:spacing w:after="0" w:line="240" w:lineRule="auto"/>
              <w:rPr>
                <w:rFonts w:asciiTheme="minorHAnsi" w:hAnsiTheme="minorHAnsi" w:cstheme="minorHAnsi"/>
                <w:sz w:val="16"/>
                <w:szCs w:val="16"/>
              </w:rPr>
            </w:pPr>
            <w:r w:rsidRPr="00656831">
              <w:rPr>
                <w:rFonts w:asciiTheme="minorHAnsi" w:hAnsiTheme="minorHAnsi" w:cstheme="minorHAnsi"/>
                <w:sz w:val="16"/>
                <w:szCs w:val="16"/>
                <w:lang w:val="fr-FR"/>
              </w:rPr>
              <w:t>Quant au plan de lutte contre l’exploitation illégale, trois étapes sont également retenues : (i) Etape de planification et programmation des activités ; (ii) Etape de rédaction du Plan proprement dit ; (iii) Etape de validation.</w:t>
            </w:r>
          </w:p>
          <w:p w14:paraId="48A8EDF8" w14:textId="47825F52" w:rsidR="00D62A09" w:rsidRPr="001A45C0" w:rsidRDefault="00D62A09" w:rsidP="004B2612">
            <w:pPr>
              <w:numPr>
                <w:ilvl w:val="0"/>
                <w:numId w:val="11"/>
              </w:numPr>
              <w:spacing w:after="0" w:line="240" w:lineRule="auto"/>
              <w:rPr>
                <w:rFonts w:asciiTheme="minorHAnsi" w:hAnsiTheme="minorHAnsi" w:cstheme="minorHAnsi"/>
                <w:sz w:val="16"/>
                <w:szCs w:val="16"/>
              </w:rPr>
            </w:pPr>
            <w:r w:rsidRPr="00656831">
              <w:rPr>
                <w:rFonts w:asciiTheme="minorHAnsi" w:hAnsiTheme="minorHAnsi" w:cstheme="minorHAnsi"/>
                <w:sz w:val="16"/>
                <w:szCs w:val="16"/>
                <w:lang w:val="fr-FR"/>
              </w:rPr>
              <w:t>Cette feuille de route a été validée au cours de la session du CCNF</w:t>
            </w:r>
            <w:r w:rsidRPr="00656831">
              <w:rPr>
                <w:rFonts w:asciiTheme="minorHAnsi" w:hAnsiTheme="minorHAnsi" w:cstheme="minorHAnsi"/>
                <w:sz w:val="16"/>
                <w:szCs w:val="16"/>
              </w:rPr>
              <w:t xml:space="preserve"> </w:t>
            </w:r>
            <w:r w:rsidRPr="00656831">
              <w:rPr>
                <w:rFonts w:asciiTheme="minorHAnsi" w:hAnsiTheme="minorHAnsi" w:cstheme="minorHAnsi"/>
                <w:sz w:val="16"/>
                <w:szCs w:val="16"/>
                <w:lang w:val="fr-FR"/>
              </w:rPr>
              <w:t>du 02 et 03 octobre 2023</w:t>
            </w:r>
            <w:bookmarkEnd w:id="13"/>
            <w:r w:rsidR="001A45C0">
              <w:rPr>
                <w:rFonts w:asciiTheme="minorHAnsi" w:hAnsiTheme="minorHAnsi" w:cstheme="minorHAnsi"/>
                <w:sz w:val="16"/>
                <w:szCs w:val="16"/>
                <w:lang w:val="fr-FR"/>
              </w:rPr>
              <w:t>.</w:t>
            </w:r>
          </w:p>
        </w:tc>
        <w:tc>
          <w:tcPr>
            <w:tcW w:w="1844" w:type="dxa"/>
            <w:tcBorders>
              <w:left w:val="single" w:sz="4" w:space="0" w:color="4472C4" w:themeColor="accent1"/>
            </w:tcBorders>
          </w:tcPr>
          <w:p w14:paraId="068C362C" w14:textId="4364FC63" w:rsidR="00D62A09" w:rsidRPr="00C802D2" w:rsidRDefault="00A44808" w:rsidP="00D62A09">
            <w:pPr>
              <w:pStyle w:val="Default"/>
              <w:keepNext/>
              <w:rPr>
                <w:rFonts w:eastAsia="Times New Roman"/>
                <w:i/>
                <w:color w:val="auto"/>
                <w:sz w:val="16"/>
                <w:szCs w:val="16"/>
                <w:lang w:val="fr-BE" w:eastAsia="fr-FR"/>
              </w:rPr>
            </w:pPr>
            <w:r w:rsidRPr="00A44808">
              <w:rPr>
                <w:rFonts w:eastAsia="Times New Roman"/>
                <w:i/>
                <w:color w:val="auto"/>
                <w:sz w:val="16"/>
                <w:szCs w:val="16"/>
                <w:lang w:val="fr-BE" w:eastAsia="fr-FR"/>
              </w:rPr>
              <w:t>PLCEI (Version provisoire 1), intégrant le Diagnostic et la Stratégie de LCEI</w:t>
            </w:r>
          </w:p>
        </w:tc>
      </w:tr>
      <w:tr w:rsidR="00D62A09" w:rsidRPr="00D323F3" w14:paraId="379C4636" w14:textId="4C06E929" w:rsidTr="00130823">
        <w:trPr>
          <w:cantSplit/>
        </w:trPr>
        <w:tc>
          <w:tcPr>
            <w:tcW w:w="849" w:type="dxa"/>
            <w:vMerge w:val="restart"/>
            <w:tcBorders>
              <w:right w:val="single" w:sz="4" w:space="0" w:color="4472C4" w:themeColor="accent1"/>
            </w:tcBorders>
            <w:shd w:val="clear" w:color="auto" w:fill="auto"/>
            <w:noWrap/>
            <w:tcMar>
              <w:top w:w="0" w:type="dxa"/>
              <w:left w:w="108" w:type="dxa"/>
              <w:bottom w:w="0" w:type="dxa"/>
              <w:right w:w="108" w:type="dxa"/>
            </w:tcMar>
          </w:tcPr>
          <w:p w14:paraId="2A88FD13" w14:textId="77777777" w:rsidR="00D62A09" w:rsidRPr="008737E1" w:rsidRDefault="00D62A09" w:rsidP="00D62A09">
            <w:pPr>
              <w:pStyle w:val="Normaltableau"/>
              <w:keepNext/>
              <w:spacing w:before="0" w:after="0"/>
              <w:rPr>
                <w:rFonts w:cs="Arial"/>
                <w:sz w:val="16"/>
                <w:szCs w:val="16"/>
              </w:rPr>
            </w:pPr>
            <w:r w:rsidRPr="008737E1">
              <w:rPr>
                <w:rFonts w:cs="Arial"/>
                <w:sz w:val="16"/>
                <w:szCs w:val="16"/>
              </w:rPr>
              <w:t>C2</w:t>
            </w:r>
          </w:p>
        </w:tc>
        <w:tc>
          <w:tcPr>
            <w:tcW w:w="1417" w:type="dxa"/>
            <w:vMerge w:val="restart"/>
            <w:tcBorders>
              <w:left w:val="single" w:sz="4" w:space="0" w:color="4472C4" w:themeColor="accent1"/>
            </w:tcBorders>
            <w:shd w:val="clear" w:color="auto" w:fill="auto"/>
          </w:tcPr>
          <w:p w14:paraId="64617CCB" w14:textId="77777777" w:rsidR="00D62A09" w:rsidRPr="008737E1" w:rsidRDefault="00D62A09" w:rsidP="00D62A09">
            <w:pPr>
              <w:pStyle w:val="Normaltableau"/>
              <w:keepNext/>
              <w:spacing w:before="0" w:after="0"/>
              <w:ind w:left="57" w:right="57"/>
              <w:rPr>
                <w:rFonts w:cs="Arial"/>
                <w:sz w:val="16"/>
                <w:szCs w:val="16"/>
              </w:rPr>
            </w:pPr>
            <w:r w:rsidRPr="008737E1">
              <w:rPr>
                <w:rFonts w:cs="Arial"/>
                <w:sz w:val="16"/>
                <w:szCs w:val="16"/>
              </w:rPr>
              <w:t>Politique et réglementation</w:t>
            </w:r>
          </w:p>
        </w:tc>
        <w:tc>
          <w:tcPr>
            <w:tcW w:w="2129" w:type="dxa"/>
            <w:shd w:val="clear" w:color="auto" w:fill="auto"/>
            <w:noWrap/>
            <w:tcMar>
              <w:top w:w="0" w:type="dxa"/>
              <w:left w:w="108" w:type="dxa"/>
              <w:bottom w:w="0" w:type="dxa"/>
              <w:right w:w="108" w:type="dxa"/>
            </w:tcMar>
            <w:vAlign w:val="center"/>
          </w:tcPr>
          <w:p w14:paraId="0AFD6F1C" w14:textId="77777777" w:rsidR="00D62A09" w:rsidRPr="00D323F3" w:rsidRDefault="00D62A09" w:rsidP="00D62A09">
            <w:pPr>
              <w:pStyle w:val="Default"/>
              <w:keepNext/>
              <w:rPr>
                <w:rFonts w:eastAsia="Times New Roman"/>
                <w:b/>
                <w:bCs/>
                <w:i/>
                <w:color w:val="auto"/>
                <w:sz w:val="16"/>
                <w:szCs w:val="16"/>
                <w:lang w:val="fr-FR" w:eastAsia="fr-FR"/>
              </w:rPr>
            </w:pPr>
            <w:r w:rsidRPr="00D323F3">
              <w:rPr>
                <w:rFonts w:eastAsia="Times New Roman"/>
                <w:b/>
                <w:bCs/>
                <w:i/>
                <w:color w:val="auto"/>
                <w:sz w:val="16"/>
                <w:szCs w:val="16"/>
                <w:lang w:val="fr-FR" w:eastAsia="fr-FR"/>
              </w:rPr>
              <w:t>A2.1 : Politique forestière (jalon 2018 A)</w:t>
            </w:r>
          </w:p>
        </w:tc>
        <w:sdt>
          <w:sdtPr>
            <w:rPr>
              <w:rFonts w:ascii="Avenir Next LT Pro" w:hAnsi="Avenir Next LT Pro"/>
              <w:sz w:val="16"/>
              <w:szCs w:val="16"/>
              <w:lang w:eastAsia="fr-CD"/>
            </w:rPr>
            <w:alias w:val="Choisir une valeur"/>
            <w:tag w:val="Choisir une valeur"/>
            <w:id w:val="-967889780"/>
            <w:placeholder>
              <w:docPart w:val="20CB8B27A5E444FEB9BFAB70E3A49045"/>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Pr>
              <w:p w14:paraId="63FE9938" w14:textId="757934A3" w:rsidR="00D62A09" w:rsidRPr="00D323F3" w:rsidRDefault="00D62A09" w:rsidP="00D62A09">
                <w:pPr>
                  <w:pStyle w:val="Default"/>
                  <w:keepNext/>
                  <w:rPr>
                    <w:rFonts w:eastAsia="Times New Roman"/>
                    <w:b/>
                    <w:bCs/>
                    <w:i/>
                    <w:color w:val="auto"/>
                    <w:sz w:val="16"/>
                    <w:szCs w:val="16"/>
                    <w:lang w:val="fr-FR" w:eastAsia="fr-FR"/>
                  </w:rPr>
                </w:pPr>
                <w:r>
                  <w:rPr>
                    <w:rFonts w:ascii="Avenir Next LT Pro" w:hAnsi="Avenir Next LT Pro"/>
                    <w:sz w:val="16"/>
                    <w:szCs w:val="16"/>
                    <w:lang w:eastAsia="fr-CD"/>
                  </w:rPr>
                  <w:t>En cours</w:t>
                </w:r>
              </w:p>
            </w:tc>
          </w:sdtContent>
        </w:sdt>
        <w:tc>
          <w:tcPr>
            <w:tcW w:w="1418" w:type="dxa"/>
          </w:tcPr>
          <w:p w14:paraId="3BA45CE9" w14:textId="46F4DCD8" w:rsidR="00D62A09" w:rsidRPr="009A5561" w:rsidRDefault="00D62A09" w:rsidP="00D62A09">
            <w:pPr>
              <w:pStyle w:val="Default"/>
              <w:keepNext/>
              <w:rPr>
                <w:rFonts w:eastAsia="Times New Roman"/>
                <w:b/>
                <w:bCs/>
                <w:i/>
                <w:color w:val="auto"/>
                <w:sz w:val="16"/>
                <w:szCs w:val="16"/>
                <w:lang w:val="en-US"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391384895"/>
                <w:placeholder>
                  <w:docPart w:val="C52E4ABB88DF49689E18D72337919449"/>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602868743"/>
                <w:placeholder>
                  <w:docPart w:val="C52E4ABB88DF49689E18D72337919449"/>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Pr>
          <w:p w14:paraId="7DB10248" w14:textId="77777777" w:rsidR="00D62A09" w:rsidRPr="009A5561" w:rsidRDefault="00D62A09" w:rsidP="00D62A09">
            <w:pPr>
              <w:pStyle w:val="Default"/>
              <w:keepNext/>
              <w:rPr>
                <w:rFonts w:eastAsia="Times New Roman"/>
                <w:b/>
                <w:bCs/>
                <w:i/>
                <w:color w:val="auto"/>
                <w:sz w:val="16"/>
                <w:szCs w:val="16"/>
                <w:lang w:val="en-US" w:eastAsia="fr-FR"/>
              </w:rPr>
            </w:pPr>
          </w:p>
        </w:tc>
        <w:tc>
          <w:tcPr>
            <w:tcW w:w="1844" w:type="dxa"/>
          </w:tcPr>
          <w:p w14:paraId="402BA60F" w14:textId="77777777" w:rsidR="00D62A09" w:rsidRPr="009A5561" w:rsidRDefault="00D62A09" w:rsidP="00D62A09">
            <w:pPr>
              <w:pStyle w:val="Default"/>
              <w:keepNext/>
              <w:rPr>
                <w:rFonts w:eastAsia="Times New Roman"/>
                <w:b/>
                <w:bCs/>
                <w:i/>
                <w:color w:val="auto"/>
                <w:sz w:val="16"/>
                <w:szCs w:val="16"/>
                <w:lang w:val="en-US" w:eastAsia="fr-FR"/>
              </w:rPr>
            </w:pPr>
          </w:p>
        </w:tc>
      </w:tr>
      <w:tr w:rsidR="00D62A09" w:rsidRPr="008737E1" w14:paraId="0921A97A" w14:textId="658E50F5" w:rsidTr="00130823">
        <w:trPr>
          <w:cantSplit/>
        </w:trPr>
        <w:tc>
          <w:tcPr>
            <w:tcW w:w="849" w:type="dxa"/>
            <w:vMerge/>
            <w:tcBorders>
              <w:right w:val="single" w:sz="4" w:space="0" w:color="4472C4" w:themeColor="accent1"/>
            </w:tcBorders>
            <w:shd w:val="clear" w:color="auto" w:fill="auto"/>
            <w:noWrap/>
            <w:tcMar>
              <w:top w:w="0" w:type="dxa"/>
              <w:left w:w="108" w:type="dxa"/>
              <w:bottom w:w="0" w:type="dxa"/>
              <w:right w:w="108" w:type="dxa"/>
            </w:tcMar>
          </w:tcPr>
          <w:p w14:paraId="013E5293" w14:textId="77777777" w:rsidR="00D62A09" w:rsidRPr="009A5561" w:rsidRDefault="00D62A09" w:rsidP="00D62A09">
            <w:pPr>
              <w:pStyle w:val="Normaltableau"/>
              <w:keepNext/>
              <w:spacing w:before="0" w:after="0"/>
              <w:rPr>
                <w:rFonts w:cs="Arial"/>
                <w:sz w:val="16"/>
                <w:szCs w:val="16"/>
                <w:lang w:val="en-US"/>
              </w:rPr>
            </w:pPr>
          </w:p>
        </w:tc>
        <w:tc>
          <w:tcPr>
            <w:tcW w:w="1417" w:type="dxa"/>
            <w:vMerge/>
            <w:tcBorders>
              <w:left w:val="single" w:sz="4" w:space="0" w:color="4472C4" w:themeColor="accent1"/>
            </w:tcBorders>
            <w:shd w:val="clear" w:color="auto" w:fill="auto"/>
          </w:tcPr>
          <w:p w14:paraId="4EF2736B" w14:textId="77777777" w:rsidR="00D62A09" w:rsidRPr="009A5561" w:rsidRDefault="00D62A09" w:rsidP="00D62A09">
            <w:pPr>
              <w:pStyle w:val="Normaltableau"/>
              <w:keepNext/>
              <w:spacing w:before="0" w:after="0"/>
              <w:ind w:left="57" w:right="57"/>
              <w:rPr>
                <w:rFonts w:cs="Arial"/>
                <w:sz w:val="16"/>
                <w:szCs w:val="16"/>
                <w:lang w:val="en-US"/>
              </w:rPr>
            </w:pPr>
          </w:p>
        </w:tc>
        <w:tc>
          <w:tcPr>
            <w:tcW w:w="2129" w:type="dxa"/>
            <w:shd w:val="clear" w:color="auto" w:fill="auto"/>
            <w:noWrap/>
            <w:tcMar>
              <w:top w:w="0" w:type="dxa"/>
              <w:left w:w="108" w:type="dxa"/>
              <w:bottom w:w="0" w:type="dxa"/>
              <w:right w:w="108" w:type="dxa"/>
            </w:tcMar>
            <w:vAlign w:val="center"/>
          </w:tcPr>
          <w:p w14:paraId="4642BB8B" w14:textId="0DD4ECA4" w:rsidR="00D62A09" w:rsidRPr="008737E1" w:rsidRDefault="00D62A09" w:rsidP="00D62A09">
            <w:pPr>
              <w:pStyle w:val="Default"/>
              <w:keepNext/>
              <w:rPr>
                <w:rFonts w:eastAsia="Times New Roman"/>
                <w:i/>
                <w:color w:val="auto"/>
                <w:sz w:val="16"/>
                <w:szCs w:val="16"/>
                <w:lang w:val="fr-FR" w:eastAsia="fr-FR"/>
              </w:rPr>
            </w:pPr>
            <w:r>
              <w:rPr>
                <w:rFonts w:eastAsia="Times New Roman"/>
                <w:i/>
                <w:color w:val="auto"/>
                <w:sz w:val="16"/>
                <w:szCs w:val="16"/>
                <w:lang w:val="fr-FR" w:eastAsia="fr-FR"/>
              </w:rPr>
              <w:t xml:space="preserve">A2.1.1 : </w:t>
            </w:r>
            <w:r w:rsidRPr="00D323F3">
              <w:rPr>
                <w:rFonts w:eastAsia="Times New Roman"/>
                <w:i/>
                <w:color w:val="auto"/>
                <w:sz w:val="16"/>
                <w:szCs w:val="16"/>
                <w:lang w:val="fr-FR" w:eastAsia="fr-FR"/>
              </w:rPr>
              <w:t>Mise à jour de l'évolution des réflexions sur la Politique forestière</w:t>
            </w:r>
            <w:r>
              <w:rPr>
                <w:rFonts w:eastAsia="Times New Roman"/>
                <w:i/>
                <w:color w:val="auto"/>
                <w:sz w:val="16"/>
                <w:szCs w:val="16"/>
                <w:lang w:val="fr-FR" w:eastAsia="fr-FR"/>
              </w:rPr>
              <w:t xml:space="preserve"> </w:t>
            </w:r>
            <w:r w:rsidR="00B72054">
              <w:rPr>
                <w:rFonts w:eastAsia="Times New Roman"/>
                <w:i/>
                <w:color w:val="auto"/>
                <w:sz w:val="16"/>
                <w:szCs w:val="16"/>
                <w:lang w:val="fr-FR" w:eastAsia="fr-FR"/>
              </w:rPr>
              <w:t>(Elaboration</w:t>
            </w:r>
            <w:r>
              <w:rPr>
                <w:rFonts w:eastAsia="Times New Roman"/>
                <w:i/>
                <w:color w:val="auto"/>
                <w:sz w:val="16"/>
                <w:szCs w:val="16"/>
                <w:lang w:val="fr-FR" w:eastAsia="fr-FR"/>
              </w:rPr>
              <w:t xml:space="preserve"> Draft FdR PFN, Consultation des parties prenantes)</w:t>
            </w:r>
          </w:p>
        </w:tc>
        <w:sdt>
          <w:sdtPr>
            <w:rPr>
              <w:rFonts w:ascii="Avenir Next LT Pro" w:hAnsi="Avenir Next LT Pro"/>
              <w:sz w:val="16"/>
              <w:szCs w:val="16"/>
              <w:lang w:eastAsia="fr-CD"/>
            </w:rPr>
            <w:alias w:val="Choisir une valeur"/>
            <w:tag w:val="Choisir une valeur"/>
            <w:id w:val="16745067"/>
            <w:placeholder>
              <w:docPart w:val="D024ACE9F32C43F5B48C3B3FD8363028"/>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Pr>
              <w:p w14:paraId="3CF1002F" w14:textId="1A6ECDDE" w:rsidR="00D62A09" w:rsidRDefault="00D62A09" w:rsidP="00D62A09">
                <w:pPr>
                  <w:pStyle w:val="Default"/>
                  <w:keepNext/>
                  <w:rPr>
                    <w:rFonts w:eastAsia="Times New Roman"/>
                    <w:i/>
                    <w:color w:val="auto"/>
                    <w:sz w:val="16"/>
                    <w:szCs w:val="16"/>
                    <w:lang w:val="fr-FR" w:eastAsia="fr-FR"/>
                  </w:rPr>
                </w:pPr>
                <w:r>
                  <w:rPr>
                    <w:rFonts w:ascii="Avenir Next LT Pro" w:hAnsi="Avenir Next LT Pro"/>
                    <w:sz w:val="16"/>
                    <w:szCs w:val="16"/>
                    <w:lang w:eastAsia="fr-CD"/>
                  </w:rPr>
                  <w:t>En cours</w:t>
                </w:r>
              </w:p>
            </w:tc>
          </w:sdtContent>
        </w:sdt>
        <w:tc>
          <w:tcPr>
            <w:tcW w:w="1418" w:type="dxa"/>
          </w:tcPr>
          <w:p w14:paraId="6256190B" w14:textId="47A57157" w:rsidR="00D62A09" w:rsidRPr="009A5561" w:rsidRDefault="00D62A09" w:rsidP="00D62A09">
            <w:pPr>
              <w:pStyle w:val="Default"/>
              <w:keepNext/>
              <w:rPr>
                <w:rFonts w:eastAsia="Times New Roman"/>
                <w:i/>
                <w:color w:val="auto"/>
                <w:sz w:val="16"/>
                <w:szCs w:val="16"/>
                <w:lang w:val="en-US"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477367704"/>
                <w:placeholder>
                  <w:docPart w:val="923595FA52594568A21C520E75F95DF2"/>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773582196"/>
                <w:placeholder>
                  <w:docPart w:val="923595FA52594568A21C520E75F95DF2"/>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Pr>
          <w:p w14:paraId="4D55DFAB" w14:textId="47E833C0" w:rsidR="00D62A09" w:rsidRPr="00656831" w:rsidRDefault="00D62A09" w:rsidP="004B2612">
            <w:pPr>
              <w:numPr>
                <w:ilvl w:val="0"/>
                <w:numId w:val="13"/>
              </w:numPr>
              <w:spacing w:after="0" w:line="240" w:lineRule="auto"/>
              <w:rPr>
                <w:sz w:val="16"/>
                <w:szCs w:val="16"/>
              </w:rPr>
            </w:pPr>
            <w:r w:rsidRPr="00656831">
              <w:rPr>
                <w:sz w:val="16"/>
                <w:szCs w:val="16"/>
                <w:lang w:val="fr-FR"/>
              </w:rPr>
              <w:t>Mobilisation d’une expertise court-terme pour la préparation de la feuille de route de la politique forestière de la</w:t>
            </w:r>
            <w:r w:rsidRPr="00656831">
              <w:rPr>
                <w:sz w:val="16"/>
                <w:szCs w:val="16"/>
              </w:rPr>
              <w:t xml:space="preserve"> </w:t>
            </w:r>
            <w:r w:rsidRPr="00656831">
              <w:rPr>
                <w:sz w:val="16"/>
                <w:szCs w:val="16"/>
                <w:lang w:val="fr-FR"/>
              </w:rPr>
              <w:t>RDC le 04 juillet 2023 (ANO AFD)</w:t>
            </w:r>
            <w:r w:rsidR="00C277E3">
              <w:rPr>
                <w:sz w:val="16"/>
                <w:szCs w:val="16"/>
                <w:lang w:val="fr-FR"/>
              </w:rPr>
              <w:t>.</w:t>
            </w:r>
          </w:p>
          <w:p w14:paraId="727283DA" w14:textId="4D45213E" w:rsidR="00D62A09" w:rsidRPr="00656831" w:rsidRDefault="00D62A09" w:rsidP="004B2612">
            <w:pPr>
              <w:numPr>
                <w:ilvl w:val="0"/>
                <w:numId w:val="13"/>
              </w:numPr>
              <w:spacing w:after="0" w:line="240" w:lineRule="auto"/>
              <w:rPr>
                <w:sz w:val="16"/>
                <w:szCs w:val="16"/>
              </w:rPr>
            </w:pPr>
            <w:r w:rsidRPr="00656831">
              <w:rPr>
                <w:sz w:val="16"/>
                <w:szCs w:val="16"/>
                <w:lang w:val="fr-FR"/>
              </w:rPr>
              <w:t>Réalisation de 4 réunions de consultations des principaux acteurs devant intervenir dans le processus de concertation (Entreprises du secteur privé, OSC et chefs traditionnels, Différents administrations du MEDD, GIBEC)</w:t>
            </w:r>
            <w:r w:rsidR="00C277E3">
              <w:rPr>
                <w:sz w:val="16"/>
                <w:szCs w:val="16"/>
                <w:lang w:val="fr-FR"/>
              </w:rPr>
              <w:t>.</w:t>
            </w:r>
          </w:p>
          <w:p w14:paraId="2E392F24" w14:textId="384E4DC8" w:rsidR="00D62A09" w:rsidRPr="00656831" w:rsidRDefault="00D62A09" w:rsidP="004B2612">
            <w:pPr>
              <w:numPr>
                <w:ilvl w:val="0"/>
                <w:numId w:val="13"/>
              </w:numPr>
              <w:spacing w:after="0" w:line="240" w:lineRule="auto"/>
              <w:rPr>
                <w:sz w:val="16"/>
                <w:szCs w:val="16"/>
              </w:rPr>
            </w:pPr>
            <w:r w:rsidRPr="00656831">
              <w:rPr>
                <w:sz w:val="16"/>
                <w:szCs w:val="16"/>
                <w:lang w:val="fr-FR"/>
              </w:rPr>
              <w:t>Production d’un projet de feuille de route et présentation au CCNF du 02 et 03</w:t>
            </w:r>
            <w:r w:rsidR="00C277E3">
              <w:rPr>
                <w:sz w:val="16"/>
                <w:szCs w:val="16"/>
                <w:lang w:val="fr-FR"/>
              </w:rPr>
              <w:t>/10/</w:t>
            </w:r>
            <w:r w:rsidRPr="00656831">
              <w:rPr>
                <w:sz w:val="16"/>
                <w:szCs w:val="16"/>
                <w:lang w:val="fr-FR"/>
              </w:rPr>
              <w:t>2023</w:t>
            </w:r>
            <w:r w:rsidR="00C277E3">
              <w:rPr>
                <w:sz w:val="16"/>
                <w:szCs w:val="16"/>
                <w:lang w:val="fr-FR"/>
              </w:rPr>
              <w:t>.</w:t>
            </w:r>
          </w:p>
          <w:p w14:paraId="62D2561D" w14:textId="255C427D" w:rsidR="00D62A09" w:rsidRPr="00656831" w:rsidRDefault="00D62A09" w:rsidP="004B2612">
            <w:pPr>
              <w:numPr>
                <w:ilvl w:val="0"/>
                <w:numId w:val="13"/>
              </w:numPr>
              <w:spacing w:after="0" w:line="240" w:lineRule="auto"/>
              <w:rPr>
                <w:sz w:val="16"/>
                <w:szCs w:val="16"/>
                <w:lang w:val="fr-FR"/>
              </w:rPr>
            </w:pPr>
            <w:r w:rsidRPr="00656831">
              <w:rPr>
                <w:sz w:val="16"/>
                <w:szCs w:val="16"/>
                <w:lang w:val="fr-FR"/>
              </w:rPr>
              <w:t>Elaboration de la version finale de la feuille de route avec prise en compte des recommandations du CCNF et de l’UGP</w:t>
            </w:r>
            <w:r w:rsidR="00C277E3">
              <w:rPr>
                <w:sz w:val="16"/>
                <w:szCs w:val="16"/>
                <w:lang w:val="fr-FR"/>
              </w:rPr>
              <w:t>.</w:t>
            </w:r>
          </w:p>
          <w:p w14:paraId="3A3E6ECD" w14:textId="031FF260" w:rsidR="00D62A09" w:rsidRPr="00656831" w:rsidRDefault="00D62A09" w:rsidP="004B2612">
            <w:pPr>
              <w:numPr>
                <w:ilvl w:val="0"/>
                <w:numId w:val="13"/>
              </w:numPr>
              <w:spacing w:after="0" w:line="240" w:lineRule="auto"/>
              <w:rPr>
                <w:sz w:val="16"/>
                <w:szCs w:val="16"/>
              </w:rPr>
            </w:pPr>
            <w:r w:rsidRPr="00656831">
              <w:rPr>
                <w:sz w:val="16"/>
                <w:szCs w:val="16"/>
                <w:lang w:val="fr-FR"/>
              </w:rPr>
              <w:t>Etablissement des données (techniques, analyse économique, juridique et institutionnel) par l’élaboration et la consolidation du rapport portant sur l’analyse économique des productions du bois d’œuvre</w:t>
            </w:r>
            <w:r w:rsidR="00C277E3">
              <w:rPr>
                <w:sz w:val="16"/>
                <w:szCs w:val="16"/>
                <w:lang w:val="fr-FR"/>
              </w:rPr>
              <w:t>.</w:t>
            </w:r>
          </w:p>
          <w:p w14:paraId="082D8744" w14:textId="159964BD" w:rsidR="00D62A09" w:rsidRPr="00656831" w:rsidRDefault="00D62A09" w:rsidP="004B2612">
            <w:pPr>
              <w:numPr>
                <w:ilvl w:val="0"/>
                <w:numId w:val="13"/>
              </w:numPr>
              <w:spacing w:after="0" w:line="240" w:lineRule="auto"/>
              <w:rPr>
                <w:sz w:val="16"/>
                <w:szCs w:val="16"/>
              </w:rPr>
            </w:pPr>
            <w:r w:rsidRPr="00656831">
              <w:rPr>
                <w:sz w:val="16"/>
                <w:szCs w:val="16"/>
                <w:lang w:val="fr-FR"/>
              </w:rPr>
              <w:t>Collecte des données en cours sur les textes juridiques, l’organisation institutionnelle et les aires protégées en RDC</w:t>
            </w:r>
            <w:r w:rsidR="00C277E3">
              <w:rPr>
                <w:sz w:val="16"/>
                <w:szCs w:val="16"/>
                <w:lang w:val="fr-FR"/>
              </w:rPr>
              <w:t>.</w:t>
            </w:r>
          </w:p>
          <w:p w14:paraId="53DF953E" w14:textId="540369C4" w:rsidR="00D62A09" w:rsidRPr="00696048" w:rsidRDefault="00D62A09" w:rsidP="004B2612">
            <w:pPr>
              <w:numPr>
                <w:ilvl w:val="0"/>
                <w:numId w:val="13"/>
              </w:numPr>
              <w:spacing w:after="0" w:line="240" w:lineRule="auto"/>
              <w:rPr>
                <w:sz w:val="16"/>
                <w:szCs w:val="16"/>
              </w:rPr>
            </w:pPr>
            <w:r w:rsidRPr="00656831">
              <w:rPr>
                <w:sz w:val="16"/>
                <w:szCs w:val="16"/>
              </w:rPr>
              <w:t>Rédaction d’un état des lieux complet sur la foresterie artisanale afin de démontrer ses enjeux Nationaux et Internationaux et pour faciliter son intégration à la hauteur de ses enjeux dans la politique forestière.</w:t>
            </w:r>
          </w:p>
        </w:tc>
        <w:tc>
          <w:tcPr>
            <w:tcW w:w="1844" w:type="dxa"/>
          </w:tcPr>
          <w:p w14:paraId="1FC4BA19" w14:textId="7328F9F4" w:rsidR="00D62A09" w:rsidRPr="00696048" w:rsidRDefault="001A45C0" w:rsidP="00D62A09">
            <w:pPr>
              <w:pStyle w:val="Default"/>
              <w:keepNext/>
              <w:rPr>
                <w:rFonts w:eastAsia="Times New Roman"/>
                <w:i/>
                <w:color w:val="auto"/>
                <w:sz w:val="16"/>
                <w:szCs w:val="16"/>
                <w:lang w:val="fr-BE" w:eastAsia="fr-FR"/>
              </w:rPr>
            </w:pPr>
            <w:r w:rsidRPr="001A45C0">
              <w:rPr>
                <w:rFonts w:eastAsia="Times New Roman"/>
                <w:i/>
                <w:color w:val="auto"/>
                <w:sz w:val="16"/>
                <w:szCs w:val="16"/>
                <w:lang w:val="fr-BE" w:eastAsia="fr-FR"/>
              </w:rPr>
              <w:t>Formalisation du cadre de collaboration entre le PGDF et le MEDD.</w:t>
            </w:r>
          </w:p>
        </w:tc>
      </w:tr>
      <w:tr w:rsidR="00D62A09" w:rsidRPr="008737E1" w14:paraId="329E858F" w14:textId="5924048E" w:rsidTr="00130823">
        <w:trPr>
          <w:cantSplit/>
          <w:trHeight w:val="412"/>
        </w:trPr>
        <w:tc>
          <w:tcPr>
            <w:tcW w:w="849" w:type="dxa"/>
            <w:vMerge/>
            <w:tcBorders>
              <w:right w:val="single" w:sz="4" w:space="0" w:color="4472C4" w:themeColor="accent1"/>
            </w:tcBorders>
            <w:shd w:val="clear" w:color="auto" w:fill="auto"/>
            <w:noWrap/>
            <w:tcMar>
              <w:top w:w="0" w:type="dxa"/>
              <w:left w:w="108" w:type="dxa"/>
              <w:bottom w:w="0" w:type="dxa"/>
              <w:right w:w="108" w:type="dxa"/>
            </w:tcMar>
          </w:tcPr>
          <w:p w14:paraId="6B6F68F6" w14:textId="77777777" w:rsidR="00D62A09" w:rsidRPr="00696048" w:rsidRDefault="00D62A09" w:rsidP="00D62A09">
            <w:pPr>
              <w:pStyle w:val="Normaltableau"/>
              <w:keepNext/>
              <w:spacing w:before="0" w:after="0"/>
              <w:rPr>
                <w:rFonts w:cs="Arial"/>
                <w:sz w:val="16"/>
                <w:szCs w:val="16"/>
                <w:lang w:val="fr-BE"/>
              </w:rPr>
            </w:pPr>
          </w:p>
        </w:tc>
        <w:tc>
          <w:tcPr>
            <w:tcW w:w="1417" w:type="dxa"/>
            <w:vMerge/>
            <w:tcBorders>
              <w:left w:val="single" w:sz="4" w:space="0" w:color="4472C4" w:themeColor="accent1"/>
            </w:tcBorders>
            <w:shd w:val="clear" w:color="auto" w:fill="auto"/>
          </w:tcPr>
          <w:p w14:paraId="2C1A95B0" w14:textId="77777777" w:rsidR="00D62A09" w:rsidRPr="00696048" w:rsidRDefault="00D62A09" w:rsidP="00D62A09">
            <w:pPr>
              <w:pStyle w:val="Normaltableau"/>
              <w:keepNext/>
              <w:spacing w:before="0" w:after="0"/>
              <w:ind w:left="57" w:right="57"/>
              <w:rPr>
                <w:rFonts w:cs="Arial"/>
                <w:sz w:val="16"/>
                <w:szCs w:val="16"/>
                <w:lang w:val="fr-BE"/>
              </w:rPr>
            </w:pPr>
          </w:p>
        </w:tc>
        <w:tc>
          <w:tcPr>
            <w:tcW w:w="2129" w:type="dxa"/>
            <w:shd w:val="clear" w:color="auto" w:fill="auto"/>
            <w:noWrap/>
            <w:tcMar>
              <w:top w:w="0" w:type="dxa"/>
              <w:left w:w="108" w:type="dxa"/>
              <w:bottom w:w="0" w:type="dxa"/>
              <w:right w:w="108" w:type="dxa"/>
            </w:tcMar>
            <w:vAlign w:val="center"/>
          </w:tcPr>
          <w:p w14:paraId="12ED3F35" w14:textId="77777777" w:rsidR="00D62A09" w:rsidRPr="00B72054" w:rsidRDefault="00D62A09" w:rsidP="00D62A09">
            <w:pPr>
              <w:pStyle w:val="Default"/>
              <w:keepNext/>
              <w:rPr>
                <w:rFonts w:eastAsia="Times New Roman"/>
                <w:i/>
                <w:color w:val="auto"/>
                <w:sz w:val="16"/>
                <w:szCs w:val="16"/>
                <w:lang w:val="fr-BE" w:eastAsia="fr-FR"/>
              </w:rPr>
            </w:pPr>
            <w:r w:rsidRPr="00B72054">
              <w:rPr>
                <w:rFonts w:eastAsia="Times New Roman"/>
                <w:i/>
                <w:color w:val="auto"/>
                <w:sz w:val="16"/>
                <w:szCs w:val="16"/>
                <w:lang w:val="fr-BE" w:eastAsia="fr-FR"/>
              </w:rPr>
              <w:t>A2.1.2 : </w:t>
            </w:r>
            <w:r w:rsidRPr="00B72054">
              <w:rPr>
                <w:rFonts w:eastAsia="Times New Roman"/>
                <w:i/>
                <w:sz w:val="16"/>
                <w:szCs w:val="16"/>
                <w:lang w:val="fr-BE" w:eastAsia="fr-FR"/>
              </w:rPr>
              <w:t xml:space="preserve">Etablissement de l'ensemble des données nécessaires pour alimenter l'élaboration de la Politique Forestière </w:t>
            </w:r>
          </w:p>
        </w:tc>
        <w:sdt>
          <w:sdtPr>
            <w:rPr>
              <w:rFonts w:ascii="Avenir Next LT Pro" w:hAnsi="Avenir Next LT Pro"/>
              <w:sz w:val="16"/>
              <w:szCs w:val="16"/>
              <w:lang w:eastAsia="fr-CD"/>
            </w:rPr>
            <w:alias w:val="Choisir une valeur"/>
            <w:tag w:val="Choisir une valeur"/>
            <w:id w:val="-391964321"/>
            <w:placeholder>
              <w:docPart w:val="EEACE0B6B3BB420BAF6378DF321DF40F"/>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Pr>
              <w:p w14:paraId="284D3B48" w14:textId="32EF8AAB" w:rsidR="00D62A09" w:rsidRPr="000D61DF" w:rsidRDefault="00D62A09" w:rsidP="00D62A09">
                <w:pPr>
                  <w:pStyle w:val="Default"/>
                  <w:keepNext/>
                  <w:rPr>
                    <w:rFonts w:eastAsia="Times New Roman"/>
                    <w:i/>
                    <w:color w:val="auto"/>
                    <w:sz w:val="16"/>
                    <w:szCs w:val="16"/>
                    <w:lang w:val="fr-FR" w:eastAsia="fr-FR"/>
                  </w:rPr>
                </w:pPr>
                <w:r>
                  <w:rPr>
                    <w:rFonts w:ascii="Avenir Next LT Pro" w:hAnsi="Avenir Next LT Pro"/>
                    <w:sz w:val="16"/>
                    <w:szCs w:val="16"/>
                    <w:lang w:eastAsia="fr-CD"/>
                  </w:rPr>
                  <w:t>En cours</w:t>
                </w:r>
              </w:p>
            </w:tc>
          </w:sdtContent>
        </w:sdt>
        <w:tc>
          <w:tcPr>
            <w:tcW w:w="1418" w:type="dxa"/>
          </w:tcPr>
          <w:p w14:paraId="08A66A60" w14:textId="590FE984" w:rsidR="00D62A09" w:rsidRPr="009A5561" w:rsidRDefault="00D62A09" w:rsidP="00D62A09">
            <w:pPr>
              <w:pStyle w:val="Default"/>
              <w:keepNext/>
              <w:rPr>
                <w:rFonts w:eastAsia="Times New Roman"/>
                <w:i/>
                <w:color w:val="auto"/>
                <w:sz w:val="16"/>
                <w:szCs w:val="16"/>
                <w:lang w:val="en-US"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630387630"/>
                <w:placeholder>
                  <w:docPart w:val="FBA256A886EE490B9980B64D8108987D"/>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914616211"/>
                <w:placeholder>
                  <w:docPart w:val="FBA256A886EE490B9980B64D8108987D"/>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Pr>
          <w:p w14:paraId="2FD0E359" w14:textId="46B3B50B" w:rsidR="00D62A09" w:rsidRPr="005C3A4A" w:rsidRDefault="00D62A09" w:rsidP="00D62A09">
            <w:pPr>
              <w:pStyle w:val="Default"/>
              <w:keepNext/>
              <w:rPr>
                <w:rFonts w:asciiTheme="minorHAnsi" w:eastAsia="Times New Roman" w:hAnsiTheme="minorHAnsi" w:cstheme="minorHAnsi"/>
                <w:iCs/>
                <w:sz w:val="16"/>
                <w:szCs w:val="16"/>
                <w:lang w:val="fr-FR" w:eastAsia="fr-FR"/>
              </w:rPr>
            </w:pPr>
            <w:r w:rsidRPr="006B7BD6">
              <w:rPr>
                <w:rFonts w:asciiTheme="minorHAnsi" w:eastAsia="Times New Roman" w:hAnsiTheme="minorHAnsi" w:cstheme="minorHAnsi"/>
                <w:iCs/>
                <w:sz w:val="16"/>
                <w:szCs w:val="16"/>
                <w:lang w:val="fr-FR" w:eastAsia="fr-FR"/>
              </w:rPr>
              <w:t>Mise</w:t>
            </w:r>
            <w:r w:rsidRPr="005C3A4A">
              <w:rPr>
                <w:rFonts w:asciiTheme="minorHAnsi" w:eastAsia="Times New Roman" w:hAnsiTheme="minorHAnsi" w:cstheme="minorHAnsi"/>
                <w:iCs/>
                <w:sz w:val="16"/>
                <w:szCs w:val="16"/>
                <w:lang w:val="fr-FR" w:eastAsia="fr-FR"/>
              </w:rPr>
              <w:t xml:space="preserve"> à jour de l'évolution des réflexions sur la Politique forestière (activité A2.1.1) à travers (i) la production d’une note méthodologique d’opérationnalisation de la feuille de route pour l’élaboration de la politique forestière et, (ii) la poursuite de l’établissement des données préliminaires.</w:t>
            </w:r>
          </w:p>
          <w:p w14:paraId="55F04594" w14:textId="77777777" w:rsidR="00D62A09" w:rsidRPr="005C3A4A" w:rsidRDefault="00D62A09" w:rsidP="00D62A09">
            <w:pPr>
              <w:pStyle w:val="Default"/>
              <w:keepNext/>
              <w:rPr>
                <w:rFonts w:eastAsia="Times New Roman"/>
                <w:i/>
                <w:color w:val="auto"/>
                <w:sz w:val="16"/>
                <w:szCs w:val="16"/>
                <w:lang w:val="fr-FR" w:eastAsia="fr-FR"/>
              </w:rPr>
            </w:pPr>
          </w:p>
        </w:tc>
        <w:tc>
          <w:tcPr>
            <w:tcW w:w="1844" w:type="dxa"/>
          </w:tcPr>
          <w:p w14:paraId="55CFB39F" w14:textId="77777777" w:rsidR="00D62A09" w:rsidRPr="005C3A4A" w:rsidRDefault="00D62A09" w:rsidP="00D62A09">
            <w:pPr>
              <w:pStyle w:val="Default"/>
              <w:keepNext/>
              <w:rPr>
                <w:rFonts w:eastAsia="Times New Roman"/>
                <w:i/>
                <w:color w:val="auto"/>
                <w:sz w:val="16"/>
                <w:szCs w:val="16"/>
                <w:lang w:val="fr-BE" w:eastAsia="fr-FR"/>
              </w:rPr>
            </w:pPr>
          </w:p>
        </w:tc>
      </w:tr>
      <w:tr w:rsidR="00D62A09" w:rsidRPr="00083E40" w14:paraId="5904F5AA" w14:textId="1C2AB427" w:rsidTr="00130823">
        <w:trPr>
          <w:cantSplit/>
          <w:trHeight w:val="277"/>
        </w:trPr>
        <w:tc>
          <w:tcPr>
            <w:tcW w:w="849" w:type="dxa"/>
            <w:vMerge/>
            <w:tcBorders>
              <w:right w:val="single" w:sz="4" w:space="0" w:color="4472C4" w:themeColor="accent1"/>
            </w:tcBorders>
            <w:shd w:val="clear" w:color="auto" w:fill="auto"/>
            <w:noWrap/>
            <w:tcMar>
              <w:top w:w="0" w:type="dxa"/>
              <w:left w:w="108" w:type="dxa"/>
              <w:bottom w:w="0" w:type="dxa"/>
              <w:right w:w="108" w:type="dxa"/>
            </w:tcMar>
          </w:tcPr>
          <w:p w14:paraId="0676865C" w14:textId="77777777" w:rsidR="00D62A09" w:rsidRPr="005C3A4A" w:rsidRDefault="00D62A09" w:rsidP="00D62A09">
            <w:pPr>
              <w:pStyle w:val="Normaltableau"/>
              <w:keepNext/>
              <w:spacing w:before="0" w:after="0"/>
              <w:rPr>
                <w:rFonts w:cs="Arial"/>
                <w:sz w:val="16"/>
                <w:szCs w:val="16"/>
                <w:lang w:val="fr-BE"/>
              </w:rPr>
            </w:pPr>
          </w:p>
        </w:tc>
        <w:tc>
          <w:tcPr>
            <w:tcW w:w="1417" w:type="dxa"/>
            <w:vMerge/>
            <w:tcBorders>
              <w:left w:val="single" w:sz="4" w:space="0" w:color="4472C4" w:themeColor="accent1"/>
            </w:tcBorders>
            <w:shd w:val="clear" w:color="auto" w:fill="auto"/>
          </w:tcPr>
          <w:p w14:paraId="0C0D2EDF" w14:textId="77777777" w:rsidR="00D62A09" w:rsidRPr="005C3A4A" w:rsidRDefault="00D62A09" w:rsidP="00D62A09">
            <w:pPr>
              <w:pStyle w:val="Normaltableau"/>
              <w:keepNext/>
              <w:spacing w:before="0" w:after="0"/>
              <w:ind w:left="57" w:right="57"/>
              <w:rPr>
                <w:rFonts w:cs="Arial"/>
                <w:sz w:val="16"/>
                <w:szCs w:val="16"/>
                <w:lang w:val="fr-BE"/>
              </w:rPr>
            </w:pPr>
          </w:p>
        </w:tc>
        <w:tc>
          <w:tcPr>
            <w:tcW w:w="2129" w:type="dxa"/>
            <w:shd w:val="clear" w:color="auto" w:fill="auto"/>
            <w:noWrap/>
            <w:tcMar>
              <w:top w:w="0" w:type="dxa"/>
              <w:left w:w="108" w:type="dxa"/>
              <w:bottom w:w="0" w:type="dxa"/>
              <w:right w:w="108" w:type="dxa"/>
            </w:tcMar>
            <w:vAlign w:val="center"/>
          </w:tcPr>
          <w:p w14:paraId="70CBE45F" w14:textId="77777777" w:rsidR="00D62A09" w:rsidRPr="00B72054" w:rsidRDefault="00D62A09" w:rsidP="00D62A09">
            <w:pPr>
              <w:pStyle w:val="Default"/>
              <w:keepNext/>
              <w:rPr>
                <w:rFonts w:eastAsia="Times New Roman"/>
                <w:i/>
                <w:color w:val="auto"/>
                <w:sz w:val="16"/>
                <w:szCs w:val="16"/>
                <w:lang w:val="fr-BE" w:eastAsia="fr-FR"/>
              </w:rPr>
            </w:pPr>
            <w:r w:rsidRPr="00B72054">
              <w:rPr>
                <w:rFonts w:eastAsia="Times New Roman"/>
                <w:i/>
                <w:iCs/>
                <w:sz w:val="16"/>
                <w:szCs w:val="16"/>
                <w:lang w:val="fr-BE" w:eastAsia="fr-FR"/>
              </w:rPr>
              <w:t xml:space="preserve">A2.1.2.4 Synthèse des données environnementales (état et développement du réseau d'aires protégées) </w:t>
            </w:r>
          </w:p>
        </w:tc>
        <w:sdt>
          <w:sdtPr>
            <w:rPr>
              <w:rFonts w:ascii="Avenir Next LT Pro" w:hAnsi="Avenir Next LT Pro"/>
              <w:sz w:val="16"/>
              <w:szCs w:val="16"/>
              <w:lang w:eastAsia="fr-CD"/>
            </w:rPr>
            <w:alias w:val="Choisir une valeur"/>
            <w:tag w:val="Choisir une valeur"/>
            <w:id w:val="-965501695"/>
            <w:placeholder>
              <w:docPart w:val="1F5B0027AABC4E5B97604D3E5EADD9F6"/>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Pr>
              <w:p w14:paraId="1FA9DACA" w14:textId="6BE8CF8E" w:rsidR="00D62A09" w:rsidRPr="00C833FF" w:rsidRDefault="00D62A09" w:rsidP="00D62A09">
                <w:pPr>
                  <w:pStyle w:val="Default"/>
                  <w:keepNext/>
                  <w:rPr>
                    <w:rFonts w:eastAsia="Times New Roman"/>
                    <w:i/>
                    <w:iCs/>
                    <w:sz w:val="16"/>
                    <w:szCs w:val="16"/>
                    <w:lang w:eastAsia="fr-FR"/>
                  </w:rPr>
                </w:pPr>
                <w:r>
                  <w:rPr>
                    <w:rFonts w:ascii="Avenir Next LT Pro" w:hAnsi="Avenir Next LT Pro"/>
                    <w:sz w:val="16"/>
                    <w:szCs w:val="16"/>
                    <w:lang w:eastAsia="fr-CD"/>
                  </w:rPr>
                  <w:t>Non entamé</w:t>
                </w:r>
              </w:p>
            </w:tc>
          </w:sdtContent>
        </w:sdt>
        <w:tc>
          <w:tcPr>
            <w:tcW w:w="1418" w:type="dxa"/>
          </w:tcPr>
          <w:p w14:paraId="37C4337D" w14:textId="556FFA0F" w:rsidR="00D62A09" w:rsidRPr="00C833FF" w:rsidRDefault="00D62A09" w:rsidP="00D62A09">
            <w:pPr>
              <w:pStyle w:val="Default"/>
              <w:keepNext/>
              <w:rPr>
                <w:rFonts w:eastAsia="Times New Roman"/>
                <w:i/>
                <w:iCs/>
                <w:sz w:val="16"/>
                <w:szCs w:val="16"/>
                <w:lang w:eastAsia="fr-FR"/>
              </w:rPr>
            </w:pPr>
            <w:r w:rsidRPr="00A56926">
              <w:rPr>
                <w:rFonts w:ascii="Avenir Next LT Pro" w:hAnsi="Avenir Next LT Pro"/>
                <w:b/>
                <w:bCs/>
                <w:sz w:val="16"/>
                <w:szCs w:val="16"/>
                <w:lang w:val="en-GB" w:eastAsia="fr-CD"/>
              </w:rPr>
              <w:t>Du</w:t>
            </w:r>
            <w:r w:rsidRPr="00A56926">
              <w:rPr>
                <w:rFonts w:ascii="Avenir Next LT Pro" w:hAnsi="Avenir Next LT Pro"/>
                <w:sz w:val="16"/>
                <w:szCs w:val="16"/>
                <w:lang w:val="en-GB" w:eastAsia="fr-CD"/>
              </w:rPr>
              <w:t xml:space="preserve"> </w:t>
            </w:r>
            <w:sdt>
              <w:sdtPr>
                <w:rPr>
                  <w:rFonts w:ascii="Avenir Next LT Pro" w:hAnsi="Avenir Next LT Pro"/>
                  <w:b/>
                  <w:sz w:val="16"/>
                  <w:szCs w:val="16"/>
                  <w:lang w:eastAsia="fr-CD"/>
                </w:rPr>
                <w:id w:val="1275128664"/>
                <w:placeholder>
                  <w:docPart w:val="BCB6D020C3E54B07BDDE5F833C20DE10"/>
                </w:placeholder>
                <w:showingPlcHdr/>
                <w:date>
                  <w:dateFormat w:val="dd/MM/yyyy"/>
                  <w:lid w:val="en-GB"/>
                  <w:storeMappedDataAs w:val="dateTime"/>
                  <w:calendar w:val="gregorian"/>
                </w:date>
              </w:sdtPr>
              <w:sdtEndPr/>
              <w:sdtContent>
                <w:r w:rsidRPr="00A56926">
                  <w:rPr>
                    <w:rFonts w:ascii="Avenir Next LT Pro" w:hAnsi="Avenir Next LT Pro"/>
                    <w:color w:val="808080"/>
                    <w:sz w:val="16"/>
                    <w:szCs w:val="16"/>
                    <w:lang w:val="en-GB" w:eastAsia="fr-CD"/>
                  </w:rPr>
                  <w:t>Click or tap to enter a date.</w:t>
                </w:r>
              </w:sdtContent>
            </w:sdt>
            <w:r w:rsidRPr="00A56926">
              <w:rPr>
                <w:rFonts w:ascii="Avenir Next LT Pro" w:hAnsi="Avenir Next LT Pro"/>
                <w:b/>
                <w:sz w:val="16"/>
                <w:szCs w:val="16"/>
                <w:lang w:val="en-GB" w:eastAsia="fr-CD"/>
              </w:rPr>
              <w:t xml:space="preserve"> </w:t>
            </w:r>
            <w:r w:rsidRPr="00A56926">
              <w:rPr>
                <w:rFonts w:ascii="Avenir Next LT Pro" w:hAnsi="Avenir Next LT Pro"/>
                <w:b/>
                <w:bCs/>
                <w:sz w:val="16"/>
                <w:szCs w:val="16"/>
                <w:lang w:val="en-GB" w:eastAsia="fr-CD"/>
              </w:rPr>
              <w:t>au</w:t>
            </w:r>
            <w:r w:rsidRPr="00A56926">
              <w:rPr>
                <w:rFonts w:ascii="Avenir Next LT Pro" w:hAnsi="Avenir Next LT Pro"/>
                <w:sz w:val="16"/>
                <w:szCs w:val="16"/>
                <w:lang w:val="en-GB" w:eastAsia="fr-CD"/>
              </w:rPr>
              <w:t xml:space="preserve"> </w:t>
            </w:r>
            <w:sdt>
              <w:sdtPr>
                <w:rPr>
                  <w:rFonts w:ascii="Avenir Next LT Pro" w:hAnsi="Avenir Next LT Pro"/>
                  <w:b/>
                  <w:sz w:val="16"/>
                  <w:szCs w:val="16"/>
                  <w:lang w:eastAsia="fr-CD"/>
                </w:rPr>
                <w:id w:val="-356128334"/>
                <w:placeholder>
                  <w:docPart w:val="BCB6D020C3E54B07BDDE5F833C20DE10"/>
                </w:placeholder>
                <w:showingPlcHdr/>
                <w:date>
                  <w:dateFormat w:val="dd/MM/yyyy"/>
                  <w:lid w:val="en-GB"/>
                  <w:storeMappedDataAs w:val="dateTime"/>
                  <w:calendar w:val="gregorian"/>
                </w:date>
              </w:sdtPr>
              <w:sdtEndPr/>
              <w:sdtContent>
                <w:r w:rsidRPr="00A56926">
                  <w:rPr>
                    <w:rFonts w:ascii="Avenir Next LT Pro" w:hAnsi="Avenir Next LT Pro"/>
                    <w:color w:val="808080"/>
                    <w:sz w:val="16"/>
                    <w:szCs w:val="16"/>
                    <w:lang w:val="en-GB" w:eastAsia="fr-CD"/>
                  </w:rPr>
                  <w:t>Click or tap to enter a date.</w:t>
                </w:r>
              </w:sdtContent>
            </w:sdt>
          </w:p>
        </w:tc>
        <w:tc>
          <w:tcPr>
            <w:tcW w:w="5953" w:type="dxa"/>
          </w:tcPr>
          <w:p w14:paraId="0597F4C8" w14:textId="77777777" w:rsidR="00D62A09" w:rsidRPr="00C833FF" w:rsidRDefault="00D62A09" w:rsidP="00D62A09">
            <w:pPr>
              <w:pStyle w:val="Default"/>
              <w:keepNext/>
              <w:rPr>
                <w:rFonts w:eastAsia="Times New Roman"/>
                <w:i/>
                <w:iCs/>
                <w:sz w:val="16"/>
                <w:szCs w:val="16"/>
                <w:lang w:eastAsia="fr-FR"/>
              </w:rPr>
            </w:pPr>
          </w:p>
        </w:tc>
        <w:tc>
          <w:tcPr>
            <w:tcW w:w="1844" w:type="dxa"/>
          </w:tcPr>
          <w:p w14:paraId="2D4E0A65" w14:textId="77777777" w:rsidR="00D62A09" w:rsidRPr="00C833FF" w:rsidRDefault="00D62A09" w:rsidP="00D62A09">
            <w:pPr>
              <w:pStyle w:val="Default"/>
              <w:keepNext/>
              <w:rPr>
                <w:rFonts w:eastAsia="Times New Roman"/>
                <w:i/>
                <w:iCs/>
                <w:sz w:val="16"/>
                <w:szCs w:val="16"/>
                <w:lang w:eastAsia="fr-FR"/>
              </w:rPr>
            </w:pPr>
          </w:p>
        </w:tc>
      </w:tr>
      <w:tr w:rsidR="00D62A09" w:rsidRPr="00D323F3" w14:paraId="1F59814E" w14:textId="25F19072" w:rsidTr="00130823">
        <w:trPr>
          <w:cantSplit/>
        </w:trPr>
        <w:tc>
          <w:tcPr>
            <w:tcW w:w="849" w:type="dxa"/>
            <w:vMerge/>
            <w:tcBorders>
              <w:right w:val="single" w:sz="4" w:space="0" w:color="4472C4" w:themeColor="accent1"/>
            </w:tcBorders>
            <w:shd w:val="clear" w:color="auto" w:fill="auto"/>
            <w:noWrap/>
            <w:tcMar>
              <w:top w:w="0" w:type="dxa"/>
              <w:left w:w="108" w:type="dxa"/>
              <w:bottom w:w="0" w:type="dxa"/>
              <w:right w:w="108" w:type="dxa"/>
            </w:tcMar>
          </w:tcPr>
          <w:p w14:paraId="2E515CFD" w14:textId="77777777" w:rsidR="00D62A09" w:rsidRPr="009A5561" w:rsidRDefault="00D62A09" w:rsidP="00D62A09">
            <w:pPr>
              <w:pStyle w:val="Normaltableau"/>
              <w:keepNext/>
              <w:spacing w:before="0" w:after="0"/>
              <w:rPr>
                <w:rFonts w:cs="Arial"/>
                <w:sz w:val="16"/>
                <w:szCs w:val="16"/>
                <w:lang w:val="en-US"/>
              </w:rPr>
            </w:pPr>
          </w:p>
        </w:tc>
        <w:tc>
          <w:tcPr>
            <w:tcW w:w="1417" w:type="dxa"/>
            <w:vMerge/>
            <w:tcBorders>
              <w:left w:val="single" w:sz="4" w:space="0" w:color="4472C4" w:themeColor="accent1"/>
            </w:tcBorders>
            <w:shd w:val="clear" w:color="auto" w:fill="auto"/>
          </w:tcPr>
          <w:p w14:paraId="026934C6" w14:textId="77777777" w:rsidR="00D62A09" w:rsidRPr="009A5561" w:rsidRDefault="00D62A09" w:rsidP="00D62A09">
            <w:pPr>
              <w:pStyle w:val="Normaltableau"/>
              <w:keepNext/>
              <w:spacing w:before="0" w:after="0"/>
              <w:ind w:left="57" w:right="57"/>
              <w:rPr>
                <w:rFonts w:cs="Arial"/>
                <w:sz w:val="16"/>
                <w:szCs w:val="16"/>
                <w:lang w:val="en-US"/>
              </w:rPr>
            </w:pPr>
          </w:p>
        </w:tc>
        <w:tc>
          <w:tcPr>
            <w:tcW w:w="2129" w:type="dxa"/>
            <w:shd w:val="clear" w:color="auto" w:fill="auto"/>
            <w:noWrap/>
            <w:tcMar>
              <w:top w:w="0" w:type="dxa"/>
              <w:left w:w="108" w:type="dxa"/>
              <w:bottom w:w="0" w:type="dxa"/>
              <w:right w:w="108" w:type="dxa"/>
            </w:tcMar>
            <w:vAlign w:val="center"/>
          </w:tcPr>
          <w:p w14:paraId="191A41C2" w14:textId="77777777" w:rsidR="00D62A09" w:rsidRPr="00B72054" w:rsidRDefault="00D62A09" w:rsidP="00D62A09">
            <w:pPr>
              <w:pStyle w:val="Default"/>
              <w:keepNext/>
              <w:rPr>
                <w:rFonts w:eastAsia="Times New Roman"/>
                <w:b/>
                <w:bCs/>
                <w:i/>
                <w:color w:val="auto"/>
                <w:sz w:val="16"/>
                <w:szCs w:val="16"/>
                <w:lang w:val="fr-BE" w:eastAsia="fr-FR"/>
              </w:rPr>
            </w:pPr>
            <w:r w:rsidRPr="00B72054">
              <w:rPr>
                <w:rFonts w:eastAsia="Times New Roman"/>
                <w:b/>
                <w:bCs/>
                <w:i/>
                <w:color w:val="auto"/>
                <w:sz w:val="16"/>
                <w:szCs w:val="16"/>
                <w:lang w:val="fr-BE" w:eastAsia="fr-FR"/>
              </w:rPr>
              <w:t>A2.4 : Élaboration d'un macro-zonage forestier national et contribution au zonage forestier dans les zones de projets intégrés</w:t>
            </w:r>
          </w:p>
        </w:tc>
        <w:sdt>
          <w:sdtPr>
            <w:rPr>
              <w:rFonts w:ascii="Avenir Next LT Pro" w:hAnsi="Avenir Next LT Pro"/>
              <w:sz w:val="16"/>
              <w:szCs w:val="16"/>
              <w:lang w:eastAsia="fr-CD"/>
            </w:rPr>
            <w:alias w:val="Choisir une valeur"/>
            <w:tag w:val="Choisir une valeur"/>
            <w:id w:val="1070771553"/>
            <w:placeholder>
              <w:docPart w:val="277D03D061274005AF02C5AA01DB5414"/>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Pr>
              <w:p w14:paraId="466BC31D" w14:textId="481DA622" w:rsidR="00D62A09" w:rsidRPr="00D323F3" w:rsidRDefault="00D62A09" w:rsidP="00D62A09">
                <w:pPr>
                  <w:pStyle w:val="Default"/>
                  <w:keepNext/>
                  <w:rPr>
                    <w:rFonts w:eastAsia="Times New Roman"/>
                    <w:b/>
                    <w:bCs/>
                    <w:i/>
                    <w:color w:val="auto"/>
                    <w:sz w:val="16"/>
                    <w:szCs w:val="16"/>
                    <w:lang w:val="fr-FR" w:eastAsia="fr-FR"/>
                  </w:rPr>
                </w:pPr>
                <w:r>
                  <w:rPr>
                    <w:rFonts w:ascii="Avenir Next LT Pro" w:hAnsi="Avenir Next LT Pro"/>
                    <w:sz w:val="16"/>
                    <w:szCs w:val="16"/>
                    <w:lang w:eastAsia="fr-CD"/>
                  </w:rPr>
                  <w:t>En cours</w:t>
                </w:r>
              </w:p>
            </w:tc>
          </w:sdtContent>
        </w:sdt>
        <w:tc>
          <w:tcPr>
            <w:tcW w:w="1418" w:type="dxa"/>
          </w:tcPr>
          <w:p w14:paraId="516142F6" w14:textId="1F8431A4" w:rsidR="00D62A09" w:rsidRPr="009A5561" w:rsidRDefault="00D62A09" w:rsidP="00D62A09">
            <w:pPr>
              <w:pStyle w:val="Default"/>
              <w:keepNext/>
              <w:rPr>
                <w:rFonts w:eastAsia="Times New Roman"/>
                <w:b/>
                <w:bCs/>
                <w:i/>
                <w:color w:val="auto"/>
                <w:sz w:val="16"/>
                <w:szCs w:val="16"/>
                <w:lang w:val="en-US"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944997639"/>
                <w:placeholder>
                  <w:docPart w:val="1EA2288DB6134EF7AAEF6C351E957CDE"/>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61124607"/>
                <w:placeholder>
                  <w:docPart w:val="1EA2288DB6134EF7AAEF6C351E957CDE"/>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Pr>
          <w:p w14:paraId="6D4B0881" w14:textId="77777777" w:rsidR="00D62A09" w:rsidRPr="009A5561" w:rsidRDefault="00D62A09" w:rsidP="00D62A09">
            <w:pPr>
              <w:pStyle w:val="Default"/>
              <w:keepNext/>
              <w:rPr>
                <w:rFonts w:eastAsia="Times New Roman"/>
                <w:b/>
                <w:bCs/>
                <w:i/>
                <w:color w:val="auto"/>
                <w:sz w:val="16"/>
                <w:szCs w:val="16"/>
                <w:lang w:val="en-US" w:eastAsia="fr-FR"/>
              </w:rPr>
            </w:pPr>
          </w:p>
        </w:tc>
        <w:tc>
          <w:tcPr>
            <w:tcW w:w="1844" w:type="dxa"/>
          </w:tcPr>
          <w:p w14:paraId="3F3F3164" w14:textId="77777777" w:rsidR="00D62A09" w:rsidRPr="009A5561" w:rsidRDefault="00D62A09" w:rsidP="00D62A09">
            <w:pPr>
              <w:pStyle w:val="Default"/>
              <w:keepNext/>
              <w:rPr>
                <w:rFonts w:eastAsia="Times New Roman"/>
                <w:b/>
                <w:bCs/>
                <w:i/>
                <w:color w:val="auto"/>
                <w:sz w:val="16"/>
                <w:szCs w:val="16"/>
                <w:lang w:val="en-US" w:eastAsia="fr-FR"/>
              </w:rPr>
            </w:pPr>
          </w:p>
        </w:tc>
      </w:tr>
      <w:tr w:rsidR="00D62A09" w:rsidRPr="00D323F3" w14:paraId="58972A98" w14:textId="7656AA35" w:rsidTr="00130823">
        <w:trPr>
          <w:cantSplit/>
        </w:trPr>
        <w:tc>
          <w:tcPr>
            <w:tcW w:w="849" w:type="dxa"/>
            <w:vMerge/>
            <w:tcBorders>
              <w:right w:val="single" w:sz="4" w:space="0" w:color="4472C4" w:themeColor="accent1"/>
            </w:tcBorders>
            <w:shd w:val="clear" w:color="auto" w:fill="auto"/>
            <w:noWrap/>
            <w:tcMar>
              <w:top w:w="0" w:type="dxa"/>
              <w:left w:w="108" w:type="dxa"/>
              <w:bottom w:w="0" w:type="dxa"/>
              <w:right w:w="108" w:type="dxa"/>
            </w:tcMar>
          </w:tcPr>
          <w:p w14:paraId="47C23EF0" w14:textId="77777777" w:rsidR="00D62A09" w:rsidRPr="009A5561" w:rsidRDefault="00D62A09" w:rsidP="00D62A09">
            <w:pPr>
              <w:pStyle w:val="Normaltableau"/>
              <w:keepNext/>
              <w:spacing w:before="0" w:after="0"/>
              <w:rPr>
                <w:rFonts w:cs="Arial"/>
                <w:sz w:val="16"/>
                <w:szCs w:val="16"/>
                <w:lang w:val="en-US"/>
              </w:rPr>
            </w:pPr>
          </w:p>
        </w:tc>
        <w:tc>
          <w:tcPr>
            <w:tcW w:w="1417" w:type="dxa"/>
            <w:vMerge/>
            <w:tcBorders>
              <w:left w:val="single" w:sz="4" w:space="0" w:color="4472C4" w:themeColor="accent1"/>
            </w:tcBorders>
            <w:shd w:val="clear" w:color="auto" w:fill="auto"/>
          </w:tcPr>
          <w:p w14:paraId="01F56079" w14:textId="77777777" w:rsidR="00D62A09" w:rsidRPr="009A5561" w:rsidRDefault="00D62A09" w:rsidP="00D62A09">
            <w:pPr>
              <w:pStyle w:val="Normaltableau"/>
              <w:keepNext/>
              <w:spacing w:before="0" w:after="0"/>
              <w:ind w:left="57" w:right="57"/>
              <w:rPr>
                <w:rFonts w:cs="Arial"/>
                <w:sz w:val="16"/>
                <w:szCs w:val="16"/>
                <w:lang w:val="en-US"/>
              </w:rPr>
            </w:pPr>
          </w:p>
        </w:tc>
        <w:tc>
          <w:tcPr>
            <w:tcW w:w="2129" w:type="dxa"/>
            <w:shd w:val="clear" w:color="auto" w:fill="auto"/>
            <w:noWrap/>
            <w:tcMar>
              <w:top w:w="0" w:type="dxa"/>
              <w:left w:w="108" w:type="dxa"/>
              <w:bottom w:w="0" w:type="dxa"/>
              <w:right w:w="108" w:type="dxa"/>
            </w:tcMar>
            <w:vAlign w:val="center"/>
          </w:tcPr>
          <w:p w14:paraId="3D82A8EC" w14:textId="25222404" w:rsidR="00D62A09" w:rsidRPr="00D323F3" w:rsidRDefault="00D62A09" w:rsidP="00D62A09">
            <w:pPr>
              <w:pStyle w:val="Default"/>
              <w:keepNext/>
              <w:rPr>
                <w:rFonts w:eastAsia="Times New Roman"/>
                <w:i/>
                <w:color w:val="auto"/>
                <w:sz w:val="16"/>
                <w:szCs w:val="16"/>
                <w:lang w:val="fr-FR" w:eastAsia="fr-FR"/>
              </w:rPr>
            </w:pPr>
            <w:r w:rsidRPr="00D323F3">
              <w:rPr>
                <w:rFonts w:eastAsia="Times New Roman"/>
                <w:i/>
                <w:color w:val="auto"/>
                <w:sz w:val="16"/>
                <w:szCs w:val="16"/>
                <w:lang w:val="fr-FR" w:eastAsia="fr-FR"/>
              </w:rPr>
              <w:t>A2.4.1 : Compilation des données cartographiques disponibles</w:t>
            </w:r>
            <w:r>
              <w:rPr>
                <w:rFonts w:eastAsia="Times New Roman"/>
                <w:i/>
                <w:color w:val="auto"/>
                <w:sz w:val="16"/>
                <w:szCs w:val="16"/>
                <w:lang w:val="fr-FR" w:eastAsia="fr-FR"/>
              </w:rPr>
              <w:t xml:space="preserve"> </w:t>
            </w:r>
            <w:r w:rsidR="00B72054">
              <w:rPr>
                <w:rFonts w:eastAsia="Times New Roman"/>
                <w:i/>
                <w:color w:val="auto"/>
                <w:sz w:val="16"/>
                <w:szCs w:val="16"/>
                <w:lang w:val="fr-FR" w:eastAsia="fr-FR"/>
              </w:rPr>
              <w:t>(Elaboration</w:t>
            </w:r>
            <w:r>
              <w:rPr>
                <w:rFonts w:eastAsia="Times New Roman"/>
                <w:i/>
                <w:color w:val="auto"/>
                <w:sz w:val="16"/>
                <w:szCs w:val="16"/>
                <w:lang w:val="fr-FR" w:eastAsia="fr-FR"/>
              </w:rPr>
              <w:t xml:space="preserve"> de la feuille de route macro-zonage,  Validation de la feuille de route par le CCNF, Identification des zones prioritaires, Définition de l’affectation)</w:t>
            </w:r>
          </w:p>
        </w:tc>
        <w:sdt>
          <w:sdtPr>
            <w:rPr>
              <w:rFonts w:ascii="Avenir Next LT Pro" w:hAnsi="Avenir Next LT Pro"/>
              <w:sz w:val="16"/>
              <w:szCs w:val="16"/>
              <w:lang w:eastAsia="fr-CD"/>
            </w:rPr>
            <w:alias w:val="Choisir une valeur"/>
            <w:tag w:val="Choisir une valeur"/>
            <w:id w:val="1698893029"/>
            <w:placeholder>
              <w:docPart w:val="BA41FC1230044E8BA9AF7EE28D5B610D"/>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Pr>
              <w:p w14:paraId="5673015D" w14:textId="2D8709BC" w:rsidR="00D62A09" w:rsidRPr="00D323F3" w:rsidRDefault="00D62A09" w:rsidP="00D62A09">
                <w:pPr>
                  <w:pStyle w:val="Default"/>
                  <w:keepNext/>
                  <w:rPr>
                    <w:rFonts w:eastAsia="Times New Roman"/>
                    <w:i/>
                    <w:color w:val="auto"/>
                    <w:sz w:val="16"/>
                    <w:szCs w:val="16"/>
                    <w:lang w:val="fr-FR" w:eastAsia="fr-FR"/>
                  </w:rPr>
                </w:pPr>
                <w:r>
                  <w:rPr>
                    <w:rFonts w:ascii="Avenir Next LT Pro" w:hAnsi="Avenir Next LT Pro"/>
                    <w:sz w:val="16"/>
                    <w:szCs w:val="16"/>
                    <w:lang w:eastAsia="fr-CD"/>
                  </w:rPr>
                  <w:t>En cours</w:t>
                </w:r>
              </w:p>
            </w:tc>
          </w:sdtContent>
        </w:sdt>
        <w:tc>
          <w:tcPr>
            <w:tcW w:w="1418" w:type="dxa"/>
          </w:tcPr>
          <w:p w14:paraId="4FBE0068" w14:textId="65E5A871" w:rsidR="00D62A09" w:rsidRPr="009A5561" w:rsidRDefault="00D62A09" w:rsidP="00D62A09">
            <w:pPr>
              <w:pStyle w:val="Default"/>
              <w:keepNext/>
              <w:rPr>
                <w:rFonts w:eastAsia="Times New Roman"/>
                <w:i/>
                <w:color w:val="auto"/>
                <w:sz w:val="16"/>
                <w:szCs w:val="16"/>
                <w:lang w:val="en-US"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61566582"/>
                <w:placeholder>
                  <w:docPart w:val="F8D264D95892454CA87049E75922174D"/>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368755343"/>
                <w:placeholder>
                  <w:docPart w:val="F8D264D95892454CA87049E75922174D"/>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Pr>
          <w:p w14:paraId="193B16B2" w14:textId="1A046235" w:rsidR="00D62A09" w:rsidRPr="00656831" w:rsidRDefault="00D62A09" w:rsidP="004B2612">
            <w:pPr>
              <w:numPr>
                <w:ilvl w:val="0"/>
                <w:numId w:val="15"/>
              </w:numPr>
              <w:spacing w:after="0"/>
              <w:rPr>
                <w:rFonts w:asciiTheme="minorHAnsi" w:hAnsiTheme="minorHAnsi" w:cstheme="minorHAnsi"/>
                <w:sz w:val="16"/>
                <w:szCs w:val="16"/>
              </w:rPr>
            </w:pPr>
            <w:r w:rsidRPr="00656831">
              <w:rPr>
                <w:rFonts w:asciiTheme="minorHAnsi" w:hAnsiTheme="minorHAnsi" w:cstheme="minorHAnsi"/>
                <w:sz w:val="16"/>
                <w:szCs w:val="16"/>
                <w:lang w:val="fr-FR"/>
              </w:rPr>
              <w:t>Elaboration d’une feuille de route pour la programmation géographique des concessions forestières industrielles</w:t>
            </w:r>
            <w:r w:rsidR="00C5028F">
              <w:rPr>
                <w:rFonts w:asciiTheme="minorHAnsi" w:hAnsiTheme="minorHAnsi" w:cstheme="minorHAnsi"/>
                <w:sz w:val="16"/>
                <w:szCs w:val="16"/>
                <w:lang w:val="fr-FR"/>
              </w:rPr>
              <w:t>.</w:t>
            </w:r>
          </w:p>
          <w:p w14:paraId="0AE26B7B" w14:textId="66108A01" w:rsidR="00D62A09" w:rsidRPr="00656831" w:rsidRDefault="00D62A09" w:rsidP="004B2612">
            <w:pPr>
              <w:numPr>
                <w:ilvl w:val="0"/>
                <w:numId w:val="15"/>
              </w:numPr>
              <w:spacing w:after="0"/>
              <w:rPr>
                <w:rFonts w:asciiTheme="minorHAnsi" w:hAnsiTheme="minorHAnsi" w:cstheme="minorHAnsi"/>
                <w:sz w:val="16"/>
                <w:szCs w:val="16"/>
                <w:lang w:val="fr-FR"/>
              </w:rPr>
            </w:pPr>
            <w:r w:rsidRPr="00656831">
              <w:rPr>
                <w:rFonts w:asciiTheme="minorHAnsi" w:hAnsiTheme="minorHAnsi" w:cstheme="minorHAnsi"/>
                <w:sz w:val="16"/>
                <w:szCs w:val="16"/>
                <w:lang w:val="fr-FR"/>
              </w:rPr>
              <w:t>Capitalisation des fichiers existants pour la production des couches d’information cartographique (Limites administratives, Routes, Rivières, localités, Blocs pétroliers, Carrés miniers, concessions forestières industrielles, CFCL, Aires protégées, Masque forêt non-forêt 2018)</w:t>
            </w:r>
            <w:r w:rsidR="00C5028F">
              <w:rPr>
                <w:rFonts w:asciiTheme="minorHAnsi" w:hAnsiTheme="minorHAnsi" w:cstheme="minorHAnsi"/>
                <w:sz w:val="16"/>
                <w:szCs w:val="16"/>
                <w:lang w:val="fr-FR"/>
              </w:rPr>
              <w:t>.</w:t>
            </w:r>
          </w:p>
          <w:p w14:paraId="2B4205BB" w14:textId="1E098127" w:rsidR="00D62A09" w:rsidRPr="00656831" w:rsidRDefault="00D62A09" w:rsidP="004B2612">
            <w:pPr>
              <w:numPr>
                <w:ilvl w:val="0"/>
                <w:numId w:val="15"/>
              </w:numPr>
              <w:spacing w:after="0"/>
              <w:rPr>
                <w:rFonts w:asciiTheme="minorHAnsi" w:hAnsiTheme="minorHAnsi" w:cstheme="minorHAnsi"/>
                <w:sz w:val="16"/>
                <w:szCs w:val="16"/>
                <w:lang w:val="fr-FR"/>
              </w:rPr>
            </w:pPr>
            <w:r w:rsidRPr="00656831">
              <w:rPr>
                <w:rFonts w:asciiTheme="minorHAnsi" w:hAnsiTheme="minorHAnsi" w:cstheme="minorHAnsi"/>
                <w:sz w:val="16"/>
                <w:szCs w:val="16"/>
                <w:lang w:val="fr-FR"/>
              </w:rPr>
              <w:t xml:space="preserve">Elaboration d’une version de base de la carte de macro-zonage </w:t>
            </w:r>
            <w:r w:rsidRPr="00656831">
              <w:rPr>
                <w:rFonts w:asciiTheme="minorHAnsi" w:hAnsiTheme="minorHAnsi" w:cstheme="minorHAnsi"/>
                <w:sz w:val="16"/>
                <w:szCs w:val="16"/>
              </w:rPr>
              <w:t xml:space="preserve">des grands massifs forestiers </w:t>
            </w:r>
            <w:r w:rsidRPr="00656831">
              <w:rPr>
                <w:rFonts w:asciiTheme="minorHAnsi" w:hAnsiTheme="minorHAnsi" w:cstheme="minorHAnsi"/>
                <w:sz w:val="16"/>
                <w:szCs w:val="16"/>
                <w:lang w:val="fr-FR"/>
              </w:rPr>
              <w:t>sur base de la carte de stratification forestière de la DIAF de l’année 2000 (devant servir à engager des échanges avec les parties prenantes</w:t>
            </w:r>
            <w:r w:rsidR="00C5028F">
              <w:rPr>
                <w:rFonts w:asciiTheme="minorHAnsi" w:hAnsiTheme="minorHAnsi" w:cstheme="minorHAnsi"/>
                <w:sz w:val="16"/>
                <w:szCs w:val="16"/>
                <w:lang w:val="fr-FR"/>
              </w:rPr>
              <w:t>.</w:t>
            </w:r>
          </w:p>
          <w:p w14:paraId="1EE2ABAE" w14:textId="43DB65A8" w:rsidR="00D62A09" w:rsidRPr="00656831" w:rsidRDefault="00D62A09" w:rsidP="004B2612">
            <w:pPr>
              <w:numPr>
                <w:ilvl w:val="0"/>
                <w:numId w:val="15"/>
              </w:numPr>
              <w:spacing w:after="0"/>
              <w:rPr>
                <w:rFonts w:asciiTheme="minorHAnsi" w:hAnsiTheme="minorHAnsi" w:cstheme="minorHAnsi"/>
                <w:sz w:val="16"/>
                <w:szCs w:val="16"/>
                <w:lang w:val="fr-FR"/>
              </w:rPr>
            </w:pPr>
            <w:r w:rsidRPr="00656831">
              <w:rPr>
                <w:rFonts w:asciiTheme="minorHAnsi" w:hAnsiTheme="minorHAnsi" w:cstheme="minorHAnsi"/>
                <w:sz w:val="16"/>
                <w:szCs w:val="16"/>
                <w:lang w:val="fr-FR"/>
              </w:rPr>
              <w:t>Téléchargement en cours des images satellites de la zone du projet</w:t>
            </w:r>
            <w:r w:rsidR="00C5028F">
              <w:rPr>
                <w:rFonts w:asciiTheme="minorHAnsi" w:hAnsiTheme="minorHAnsi" w:cstheme="minorHAnsi"/>
                <w:sz w:val="16"/>
                <w:szCs w:val="16"/>
                <w:lang w:val="fr-FR"/>
              </w:rPr>
              <w:t>.</w:t>
            </w:r>
          </w:p>
          <w:p w14:paraId="78E0F664" w14:textId="73731F71" w:rsidR="00D62A09" w:rsidRPr="00656831" w:rsidRDefault="00D62A09" w:rsidP="004B2612">
            <w:pPr>
              <w:numPr>
                <w:ilvl w:val="0"/>
                <w:numId w:val="15"/>
              </w:numPr>
              <w:spacing w:after="0"/>
              <w:rPr>
                <w:rFonts w:asciiTheme="minorHAnsi" w:hAnsiTheme="minorHAnsi" w:cstheme="minorHAnsi"/>
                <w:sz w:val="16"/>
                <w:szCs w:val="16"/>
                <w:lang w:val="fr-FR"/>
              </w:rPr>
            </w:pPr>
            <w:r w:rsidRPr="00656831">
              <w:rPr>
                <w:rFonts w:asciiTheme="minorHAnsi" w:hAnsiTheme="minorHAnsi" w:cstheme="minorHAnsi"/>
                <w:sz w:val="16"/>
                <w:szCs w:val="16"/>
                <w:lang w:val="fr-FR"/>
              </w:rPr>
              <w:t>Identification des structures travaillant sur le macro-zonage et collection des différents documents y afférant (norme sur le zonage forestier ; guide opérationnel sur le zonage forestier)</w:t>
            </w:r>
            <w:r w:rsidR="00C5028F">
              <w:rPr>
                <w:rFonts w:asciiTheme="minorHAnsi" w:hAnsiTheme="minorHAnsi" w:cstheme="minorHAnsi"/>
                <w:sz w:val="16"/>
                <w:szCs w:val="16"/>
                <w:lang w:val="fr-FR"/>
              </w:rPr>
              <w:t>.</w:t>
            </w:r>
          </w:p>
          <w:p w14:paraId="695965C4" w14:textId="60BC6126" w:rsidR="00D62A09" w:rsidRPr="00656831" w:rsidRDefault="00D62A09" w:rsidP="004B2612">
            <w:pPr>
              <w:numPr>
                <w:ilvl w:val="0"/>
                <w:numId w:val="15"/>
              </w:numPr>
              <w:spacing w:after="0"/>
              <w:rPr>
                <w:rFonts w:asciiTheme="minorHAnsi" w:hAnsiTheme="minorHAnsi" w:cstheme="minorHAnsi"/>
                <w:sz w:val="16"/>
                <w:szCs w:val="16"/>
                <w:lang w:val="fr-FR"/>
              </w:rPr>
            </w:pPr>
            <w:r w:rsidRPr="00656831">
              <w:rPr>
                <w:rFonts w:asciiTheme="minorHAnsi" w:hAnsiTheme="minorHAnsi" w:cstheme="minorHAnsi"/>
                <w:sz w:val="16"/>
                <w:szCs w:val="16"/>
                <w:lang w:val="fr-FR"/>
              </w:rPr>
              <w:t>Assemblage des documents (sur le CFCL, cartographie participative, aménagement forestier)</w:t>
            </w:r>
            <w:r w:rsidR="00C5028F">
              <w:rPr>
                <w:rFonts w:asciiTheme="minorHAnsi" w:hAnsiTheme="minorHAnsi" w:cstheme="minorHAnsi"/>
                <w:sz w:val="16"/>
                <w:szCs w:val="16"/>
                <w:lang w:val="fr-FR"/>
              </w:rPr>
              <w:t>.</w:t>
            </w:r>
          </w:p>
          <w:p w14:paraId="2166D0F7" w14:textId="00E72646" w:rsidR="00D62A09" w:rsidRDefault="00D62A09" w:rsidP="004B2612">
            <w:pPr>
              <w:numPr>
                <w:ilvl w:val="0"/>
                <w:numId w:val="15"/>
              </w:numPr>
              <w:spacing w:after="0"/>
              <w:rPr>
                <w:rFonts w:asciiTheme="minorHAnsi" w:hAnsiTheme="minorHAnsi" w:cstheme="minorHAnsi"/>
                <w:sz w:val="16"/>
                <w:szCs w:val="16"/>
                <w:lang w:val="fr-FR"/>
              </w:rPr>
            </w:pPr>
            <w:r w:rsidRPr="00656831">
              <w:rPr>
                <w:rFonts w:asciiTheme="minorHAnsi" w:hAnsiTheme="minorHAnsi" w:cstheme="minorHAnsi"/>
                <w:sz w:val="16"/>
                <w:szCs w:val="16"/>
                <w:lang w:val="fr-FR"/>
              </w:rPr>
              <w:t>Présentation du premier draft de la carte du macro-zonage à une des sessions préparatoires des états généraux des forêts</w:t>
            </w:r>
            <w:r w:rsidR="00C5028F">
              <w:rPr>
                <w:rFonts w:asciiTheme="minorHAnsi" w:hAnsiTheme="minorHAnsi" w:cstheme="minorHAnsi"/>
                <w:sz w:val="16"/>
                <w:szCs w:val="16"/>
                <w:lang w:val="fr-FR"/>
              </w:rPr>
              <w:t>.</w:t>
            </w:r>
          </w:p>
          <w:p w14:paraId="6F5A45A0" w14:textId="3EB3E98D" w:rsidR="00D62A09" w:rsidRPr="001C4D60" w:rsidRDefault="00D62A09" w:rsidP="004B2612">
            <w:pPr>
              <w:numPr>
                <w:ilvl w:val="0"/>
                <w:numId w:val="15"/>
              </w:numPr>
              <w:spacing w:after="0"/>
              <w:rPr>
                <w:rFonts w:asciiTheme="minorHAnsi" w:hAnsiTheme="minorHAnsi" w:cstheme="minorHAnsi"/>
                <w:sz w:val="16"/>
                <w:szCs w:val="16"/>
                <w:lang w:val="fr-FR"/>
              </w:rPr>
            </w:pPr>
            <w:r w:rsidRPr="001C4D60">
              <w:rPr>
                <w:rFonts w:asciiTheme="minorHAnsi" w:hAnsiTheme="minorHAnsi" w:cstheme="minorHAnsi"/>
                <w:sz w:val="16"/>
                <w:szCs w:val="16"/>
                <w:lang w:val="fr-FR"/>
              </w:rPr>
              <w:t>Poursuite de la mise à jour de la carte générale des allocations forestières</w:t>
            </w:r>
            <w:r w:rsidR="00C5028F">
              <w:rPr>
                <w:rFonts w:asciiTheme="minorHAnsi" w:hAnsiTheme="minorHAnsi" w:cstheme="minorHAnsi"/>
                <w:sz w:val="16"/>
                <w:szCs w:val="16"/>
                <w:lang w:val="fr-FR"/>
              </w:rPr>
              <w:t>.</w:t>
            </w:r>
          </w:p>
        </w:tc>
        <w:tc>
          <w:tcPr>
            <w:tcW w:w="1844" w:type="dxa"/>
          </w:tcPr>
          <w:p w14:paraId="179EB724" w14:textId="1F1CFA8B" w:rsidR="00D62A09" w:rsidRDefault="009E7281" w:rsidP="00D62A09">
            <w:pPr>
              <w:pStyle w:val="Default"/>
              <w:keepNext/>
              <w:rPr>
                <w:rFonts w:eastAsia="Times New Roman"/>
                <w:i/>
                <w:color w:val="auto"/>
                <w:sz w:val="16"/>
                <w:szCs w:val="16"/>
                <w:lang w:val="fr-BE" w:eastAsia="fr-FR"/>
              </w:rPr>
            </w:pPr>
            <w:r>
              <w:rPr>
                <w:rFonts w:eastAsia="Times New Roman"/>
                <w:i/>
                <w:color w:val="auto"/>
                <w:sz w:val="16"/>
                <w:szCs w:val="16"/>
                <w:lang w:val="fr-BE" w:eastAsia="fr-FR"/>
              </w:rPr>
              <w:t xml:space="preserve">Discuter avec le FONAREDD et l’AFD sur comment approcher la feuille de route sur la programmation géographique </w:t>
            </w:r>
            <w:r w:rsidR="00B950A2">
              <w:rPr>
                <w:rFonts w:eastAsia="Times New Roman"/>
                <w:i/>
                <w:color w:val="auto"/>
                <w:sz w:val="16"/>
                <w:szCs w:val="16"/>
                <w:lang w:val="fr-BE" w:eastAsia="fr-FR"/>
              </w:rPr>
              <w:t>(processus</w:t>
            </w:r>
            <w:r>
              <w:rPr>
                <w:rFonts w:eastAsia="Times New Roman"/>
                <w:i/>
                <w:color w:val="auto"/>
                <w:sz w:val="16"/>
                <w:szCs w:val="16"/>
                <w:lang w:val="fr-BE" w:eastAsia="fr-FR"/>
              </w:rPr>
              <w:t xml:space="preserve"> et budget) en considération du résultat de l’étude sur le capital naturel de FRMI et sur le capital agricole avec l’agriculture</w:t>
            </w:r>
          </w:p>
          <w:p w14:paraId="49C551DD" w14:textId="77777777" w:rsidR="009E7281" w:rsidRDefault="009E7281" w:rsidP="00D62A09">
            <w:pPr>
              <w:pStyle w:val="Default"/>
              <w:keepNext/>
              <w:rPr>
                <w:rFonts w:eastAsia="Times New Roman"/>
                <w:i/>
                <w:color w:val="auto"/>
                <w:sz w:val="16"/>
                <w:szCs w:val="16"/>
                <w:lang w:val="fr-BE" w:eastAsia="fr-FR"/>
              </w:rPr>
            </w:pPr>
          </w:p>
          <w:p w14:paraId="6EAA7268" w14:textId="77777777" w:rsidR="009E7281" w:rsidRDefault="009E7281" w:rsidP="00D62A09">
            <w:pPr>
              <w:pStyle w:val="Default"/>
              <w:keepNext/>
              <w:rPr>
                <w:rFonts w:eastAsia="Times New Roman"/>
                <w:i/>
                <w:color w:val="auto"/>
                <w:sz w:val="16"/>
                <w:szCs w:val="16"/>
                <w:lang w:val="fr-BE" w:eastAsia="fr-FR"/>
              </w:rPr>
            </w:pPr>
          </w:p>
          <w:p w14:paraId="75CCAE22" w14:textId="0FFFCD9F" w:rsidR="009E7281" w:rsidRPr="001C4D60" w:rsidRDefault="009E7281" w:rsidP="00D62A09">
            <w:pPr>
              <w:pStyle w:val="Default"/>
              <w:keepNext/>
              <w:rPr>
                <w:rFonts w:eastAsia="Times New Roman"/>
                <w:i/>
                <w:color w:val="auto"/>
                <w:sz w:val="16"/>
                <w:szCs w:val="16"/>
                <w:lang w:val="fr-BE" w:eastAsia="fr-FR"/>
              </w:rPr>
            </w:pPr>
            <w:r>
              <w:rPr>
                <w:rFonts w:eastAsia="Times New Roman"/>
                <w:i/>
                <w:color w:val="auto"/>
                <w:sz w:val="16"/>
                <w:szCs w:val="16"/>
                <w:lang w:val="fr-BE" w:eastAsia="fr-FR"/>
              </w:rPr>
              <w:t>Attente des décisions finales de la revue des concessions forestières pour incorporer dans l’approche de programmation géographique</w:t>
            </w:r>
          </w:p>
        </w:tc>
      </w:tr>
      <w:tr w:rsidR="00D62A09" w:rsidRPr="008737E1" w14:paraId="06DBF9A5" w14:textId="48414A5C" w:rsidTr="00130823">
        <w:trPr>
          <w:cantSplit/>
        </w:trPr>
        <w:tc>
          <w:tcPr>
            <w:tcW w:w="849" w:type="dxa"/>
            <w:tcBorders>
              <w:right w:val="single" w:sz="4" w:space="0" w:color="4472C4" w:themeColor="accent1"/>
            </w:tcBorders>
            <w:shd w:val="clear" w:color="auto" w:fill="auto"/>
            <w:noWrap/>
            <w:tcMar>
              <w:top w:w="0" w:type="dxa"/>
              <w:left w:w="108" w:type="dxa"/>
              <w:bottom w:w="0" w:type="dxa"/>
              <w:right w:w="108" w:type="dxa"/>
            </w:tcMar>
          </w:tcPr>
          <w:p w14:paraId="3A49F74A" w14:textId="77777777" w:rsidR="00D62A09" w:rsidRPr="008737E1" w:rsidRDefault="00D62A09" w:rsidP="00D62A09">
            <w:pPr>
              <w:pStyle w:val="Normaltableau"/>
              <w:keepNext/>
              <w:spacing w:before="0" w:after="0"/>
              <w:rPr>
                <w:rFonts w:cs="Arial"/>
                <w:sz w:val="16"/>
                <w:szCs w:val="16"/>
              </w:rPr>
            </w:pPr>
            <w:r w:rsidRPr="008737E1">
              <w:rPr>
                <w:rFonts w:cs="Arial"/>
                <w:sz w:val="16"/>
                <w:szCs w:val="16"/>
              </w:rPr>
              <w:t>C3</w:t>
            </w:r>
          </w:p>
        </w:tc>
        <w:tc>
          <w:tcPr>
            <w:tcW w:w="1417" w:type="dxa"/>
            <w:tcBorders>
              <w:left w:val="single" w:sz="4" w:space="0" w:color="4472C4" w:themeColor="accent1"/>
            </w:tcBorders>
            <w:shd w:val="clear" w:color="auto" w:fill="auto"/>
          </w:tcPr>
          <w:p w14:paraId="42A0A534" w14:textId="77777777" w:rsidR="00D62A09" w:rsidRPr="008737E1" w:rsidRDefault="00D62A09" w:rsidP="00D62A09">
            <w:pPr>
              <w:pStyle w:val="Normaltableau"/>
              <w:keepNext/>
              <w:spacing w:before="0" w:after="0"/>
              <w:ind w:left="57" w:right="57"/>
              <w:rPr>
                <w:rFonts w:cs="Arial"/>
                <w:sz w:val="16"/>
                <w:szCs w:val="16"/>
              </w:rPr>
            </w:pPr>
            <w:r w:rsidRPr="008737E1">
              <w:rPr>
                <w:rFonts w:cs="Arial"/>
                <w:sz w:val="16"/>
                <w:szCs w:val="16"/>
              </w:rPr>
              <w:t>Secteur artisanal</w:t>
            </w:r>
          </w:p>
        </w:tc>
        <w:tc>
          <w:tcPr>
            <w:tcW w:w="2129" w:type="dxa"/>
            <w:shd w:val="clear" w:color="auto" w:fill="auto"/>
            <w:noWrap/>
            <w:tcMar>
              <w:top w:w="0" w:type="dxa"/>
              <w:left w:w="108" w:type="dxa"/>
              <w:bottom w:w="0" w:type="dxa"/>
              <w:right w:w="108" w:type="dxa"/>
            </w:tcMar>
            <w:vAlign w:val="center"/>
          </w:tcPr>
          <w:p w14:paraId="27EE9522" w14:textId="7DD0F88D" w:rsidR="00D62A09" w:rsidRPr="008737E1" w:rsidRDefault="00D62A09" w:rsidP="00D62A09">
            <w:pPr>
              <w:pStyle w:val="Default"/>
              <w:keepNext/>
              <w:rPr>
                <w:rFonts w:eastAsia="Times New Roman"/>
                <w:i/>
                <w:color w:val="auto"/>
                <w:sz w:val="16"/>
                <w:szCs w:val="16"/>
                <w:lang w:val="fr-FR" w:eastAsia="fr-FR"/>
              </w:rPr>
            </w:pPr>
            <w:r w:rsidRPr="004917EF">
              <w:rPr>
                <w:rFonts w:eastAsia="Times New Roman"/>
                <w:b/>
                <w:bCs/>
                <w:i/>
                <w:color w:val="auto"/>
                <w:sz w:val="16"/>
                <w:szCs w:val="16"/>
                <w:lang w:val="fr-FR" w:eastAsia="fr-FR"/>
              </w:rPr>
              <w:t>A3.1 : Amélioration de la filière bois artisanale et de son économie (en lien avec l'activité 2.1)</w:t>
            </w:r>
            <w:r>
              <w:rPr>
                <w:rFonts w:eastAsia="Times New Roman"/>
                <w:i/>
                <w:color w:val="auto"/>
                <w:sz w:val="16"/>
                <w:szCs w:val="16"/>
                <w:lang w:val="fr-FR" w:eastAsia="fr-FR"/>
              </w:rPr>
              <w:t xml:space="preserve"> </w:t>
            </w:r>
            <w:r w:rsidRPr="004917EF">
              <w:rPr>
                <w:rFonts w:eastAsia="Times New Roman"/>
                <w:i/>
                <w:color w:val="auto"/>
                <w:sz w:val="16"/>
                <w:szCs w:val="16"/>
                <w:lang w:val="fr-FR" w:eastAsia="fr-FR"/>
              </w:rPr>
              <w:t xml:space="preserve">(Visite PIREDD et programmes sectoriels, Appui/Formation/ </w:t>
            </w:r>
            <w:r w:rsidR="00C5028F" w:rsidRPr="004917EF">
              <w:rPr>
                <w:rFonts w:eastAsia="Times New Roman"/>
                <w:i/>
                <w:color w:val="auto"/>
                <w:sz w:val="16"/>
                <w:szCs w:val="16"/>
                <w:lang w:val="fr-FR" w:eastAsia="fr-FR"/>
              </w:rPr>
              <w:t>etc.</w:t>
            </w:r>
            <w:r w:rsidRPr="004917EF">
              <w:rPr>
                <w:rFonts w:eastAsia="Times New Roman"/>
                <w:i/>
                <w:color w:val="auto"/>
                <w:sz w:val="16"/>
                <w:szCs w:val="16"/>
                <w:lang w:val="fr-FR" w:eastAsia="fr-FR"/>
              </w:rPr>
              <w:t xml:space="preserve"> Secteur Artisanal)</w:t>
            </w:r>
          </w:p>
        </w:tc>
        <w:sdt>
          <w:sdtPr>
            <w:rPr>
              <w:rFonts w:ascii="Avenir Next LT Pro" w:hAnsi="Avenir Next LT Pro"/>
              <w:sz w:val="16"/>
              <w:szCs w:val="16"/>
              <w:lang w:eastAsia="fr-CD"/>
            </w:rPr>
            <w:alias w:val="Choisir une valeur"/>
            <w:tag w:val="Choisir une valeur"/>
            <w:id w:val="-694920629"/>
            <w:placeholder>
              <w:docPart w:val="A10766EE620F4FBAA1E3DECC27E1D8C8"/>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Pr>
              <w:p w14:paraId="742C0064" w14:textId="31AF1869" w:rsidR="00D62A09" w:rsidRPr="004917EF" w:rsidRDefault="00D62A09" w:rsidP="00D62A09">
                <w:pPr>
                  <w:pStyle w:val="Default"/>
                  <w:keepNext/>
                  <w:rPr>
                    <w:rFonts w:eastAsia="Times New Roman"/>
                    <w:b/>
                    <w:bCs/>
                    <w:i/>
                    <w:color w:val="auto"/>
                    <w:sz w:val="16"/>
                    <w:szCs w:val="16"/>
                    <w:lang w:val="fr-FR" w:eastAsia="fr-FR"/>
                  </w:rPr>
                </w:pPr>
                <w:r>
                  <w:rPr>
                    <w:rFonts w:ascii="Avenir Next LT Pro" w:hAnsi="Avenir Next LT Pro"/>
                    <w:sz w:val="16"/>
                    <w:szCs w:val="16"/>
                    <w:lang w:eastAsia="fr-CD"/>
                  </w:rPr>
                  <w:t>En cours</w:t>
                </w:r>
              </w:p>
            </w:tc>
          </w:sdtContent>
        </w:sdt>
        <w:tc>
          <w:tcPr>
            <w:tcW w:w="1418" w:type="dxa"/>
          </w:tcPr>
          <w:p w14:paraId="0FB0B1F8" w14:textId="6159F652" w:rsidR="00D62A09" w:rsidRPr="009A5561" w:rsidRDefault="00D62A09" w:rsidP="00D62A09">
            <w:pPr>
              <w:pStyle w:val="Default"/>
              <w:keepNext/>
              <w:rPr>
                <w:rFonts w:eastAsia="Times New Roman"/>
                <w:b/>
                <w:bCs/>
                <w:i/>
                <w:color w:val="auto"/>
                <w:sz w:val="16"/>
                <w:szCs w:val="16"/>
                <w:lang w:val="en-US"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114718094"/>
                <w:placeholder>
                  <w:docPart w:val="8138F7E62B1045F4B607C7C33C228C08"/>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979183114"/>
                <w:placeholder>
                  <w:docPart w:val="8138F7E62B1045F4B607C7C33C228C08"/>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Pr>
          <w:p w14:paraId="1306DF7E" w14:textId="77777777" w:rsidR="00D62A09" w:rsidRPr="00656831" w:rsidRDefault="00D62A09" w:rsidP="004B2612">
            <w:pPr>
              <w:numPr>
                <w:ilvl w:val="0"/>
                <w:numId w:val="14"/>
              </w:numPr>
              <w:spacing w:after="0"/>
              <w:rPr>
                <w:sz w:val="16"/>
                <w:szCs w:val="16"/>
              </w:rPr>
            </w:pPr>
            <w:r w:rsidRPr="00656831">
              <w:rPr>
                <w:sz w:val="16"/>
                <w:szCs w:val="16"/>
                <w:lang w:val="fr-FR"/>
              </w:rPr>
              <w:t>Collecte de données et l’établissement d’une base documentaire afin de réaliser l’état des lieux de la foresterie artisanale ;</w:t>
            </w:r>
          </w:p>
          <w:p w14:paraId="09B89555" w14:textId="77777777" w:rsidR="00D62A09" w:rsidRPr="00656831" w:rsidRDefault="00D62A09" w:rsidP="004B2612">
            <w:pPr>
              <w:numPr>
                <w:ilvl w:val="0"/>
                <w:numId w:val="14"/>
              </w:numPr>
              <w:spacing w:after="0"/>
              <w:rPr>
                <w:sz w:val="16"/>
                <w:szCs w:val="16"/>
              </w:rPr>
            </w:pPr>
            <w:r w:rsidRPr="00656831">
              <w:rPr>
                <w:sz w:val="16"/>
                <w:szCs w:val="16"/>
                <w:lang w:val="fr-FR"/>
              </w:rPr>
              <w:t>Mise en place d’une base documentaire sur le sujet et la prise de contact avec le PROFEAAC actif sur la thématique.</w:t>
            </w:r>
          </w:p>
          <w:p w14:paraId="030520CD" w14:textId="77777777" w:rsidR="00D62A09" w:rsidRPr="000576B1" w:rsidRDefault="00D62A09" w:rsidP="00D62A09">
            <w:pPr>
              <w:pStyle w:val="Default"/>
              <w:keepNext/>
              <w:rPr>
                <w:rFonts w:eastAsia="Times New Roman"/>
                <w:b/>
                <w:bCs/>
                <w:i/>
                <w:color w:val="auto"/>
                <w:sz w:val="16"/>
                <w:szCs w:val="16"/>
                <w:lang w:val="fr-CD" w:eastAsia="fr-FR"/>
              </w:rPr>
            </w:pPr>
          </w:p>
        </w:tc>
        <w:tc>
          <w:tcPr>
            <w:tcW w:w="1844" w:type="dxa"/>
          </w:tcPr>
          <w:p w14:paraId="0BCE7694" w14:textId="77777777" w:rsidR="00D62A09" w:rsidRPr="000576B1" w:rsidRDefault="00D62A09" w:rsidP="00D62A09">
            <w:pPr>
              <w:pStyle w:val="Default"/>
              <w:keepNext/>
              <w:rPr>
                <w:rFonts w:eastAsia="Times New Roman"/>
                <w:b/>
                <w:bCs/>
                <w:i/>
                <w:color w:val="auto"/>
                <w:sz w:val="16"/>
                <w:szCs w:val="16"/>
                <w:lang w:val="fr-BE" w:eastAsia="fr-FR"/>
              </w:rPr>
            </w:pPr>
          </w:p>
        </w:tc>
      </w:tr>
      <w:tr w:rsidR="00D62A09" w:rsidRPr="00B90C4E" w14:paraId="0819CFE1" w14:textId="0AA7C65D" w:rsidTr="00130823">
        <w:trPr>
          <w:cantSplit/>
        </w:trPr>
        <w:tc>
          <w:tcPr>
            <w:tcW w:w="849" w:type="dxa"/>
            <w:vMerge w:val="restart"/>
            <w:tcBorders>
              <w:right w:val="single" w:sz="4" w:space="0" w:color="4472C4" w:themeColor="accent1"/>
            </w:tcBorders>
            <w:shd w:val="clear" w:color="auto" w:fill="auto"/>
            <w:noWrap/>
            <w:tcMar>
              <w:top w:w="0" w:type="dxa"/>
              <w:left w:w="108" w:type="dxa"/>
              <w:bottom w:w="0" w:type="dxa"/>
              <w:right w:w="108" w:type="dxa"/>
            </w:tcMar>
          </w:tcPr>
          <w:p w14:paraId="4004DC93" w14:textId="77777777" w:rsidR="00D62A09" w:rsidRPr="008737E1" w:rsidRDefault="00D62A09" w:rsidP="00D62A09">
            <w:pPr>
              <w:pStyle w:val="Normaltableau"/>
              <w:keepNext/>
              <w:spacing w:before="0" w:after="0"/>
              <w:rPr>
                <w:rFonts w:cs="Arial"/>
                <w:sz w:val="16"/>
                <w:szCs w:val="16"/>
              </w:rPr>
            </w:pPr>
            <w:r w:rsidRPr="008737E1">
              <w:rPr>
                <w:rFonts w:cs="Arial"/>
                <w:sz w:val="16"/>
                <w:szCs w:val="16"/>
              </w:rPr>
              <w:t>C4</w:t>
            </w:r>
          </w:p>
        </w:tc>
        <w:tc>
          <w:tcPr>
            <w:tcW w:w="1417" w:type="dxa"/>
            <w:vMerge w:val="restart"/>
            <w:tcBorders>
              <w:left w:val="single" w:sz="4" w:space="0" w:color="4472C4" w:themeColor="accent1"/>
            </w:tcBorders>
            <w:shd w:val="clear" w:color="auto" w:fill="auto"/>
          </w:tcPr>
          <w:p w14:paraId="158EBEA2" w14:textId="77777777" w:rsidR="00D62A09" w:rsidRPr="008737E1" w:rsidRDefault="00D62A09" w:rsidP="00D62A09">
            <w:pPr>
              <w:pStyle w:val="Normaltableau"/>
              <w:keepNext/>
              <w:spacing w:before="0" w:after="0"/>
              <w:ind w:left="57" w:right="57"/>
              <w:rPr>
                <w:rFonts w:cs="Arial"/>
                <w:sz w:val="16"/>
                <w:szCs w:val="16"/>
              </w:rPr>
            </w:pPr>
            <w:r w:rsidRPr="008737E1">
              <w:rPr>
                <w:rFonts w:cs="Arial"/>
                <w:sz w:val="16"/>
                <w:szCs w:val="16"/>
              </w:rPr>
              <w:t>Appui à la gestion des FC et des ETD</w:t>
            </w:r>
          </w:p>
        </w:tc>
        <w:tc>
          <w:tcPr>
            <w:tcW w:w="2129" w:type="dxa"/>
            <w:shd w:val="clear" w:color="auto" w:fill="auto"/>
            <w:noWrap/>
            <w:tcMar>
              <w:top w:w="0" w:type="dxa"/>
              <w:left w:w="108" w:type="dxa"/>
              <w:bottom w:w="0" w:type="dxa"/>
              <w:right w:w="108" w:type="dxa"/>
            </w:tcMar>
            <w:vAlign w:val="center"/>
          </w:tcPr>
          <w:p w14:paraId="20340E6B" w14:textId="77777777" w:rsidR="00D62A09" w:rsidRPr="003F39C2" w:rsidRDefault="00D62A09" w:rsidP="00D62A09">
            <w:pPr>
              <w:pStyle w:val="Default"/>
              <w:keepNext/>
              <w:rPr>
                <w:rFonts w:eastAsia="Times New Roman"/>
                <w:b/>
                <w:bCs/>
                <w:i/>
                <w:color w:val="auto"/>
                <w:sz w:val="16"/>
                <w:szCs w:val="16"/>
                <w:lang w:val="fr-BE" w:eastAsia="fr-FR"/>
              </w:rPr>
            </w:pPr>
            <w:r w:rsidRPr="003F39C2">
              <w:rPr>
                <w:rFonts w:eastAsia="Times New Roman"/>
                <w:b/>
                <w:bCs/>
                <w:i/>
                <w:color w:val="auto"/>
                <w:sz w:val="16"/>
                <w:szCs w:val="16"/>
                <w:lang w:val="fr-BE" w:eastAsia="fr-FR"/>
              </w:rPr>
              <w:t xml:space="preserve">A4.1 : </w:t>
            </w:r>
            <w:r w:rsidRPr="003F39C2">
              <w:rPr>
                <w:b/>
                <w:bCs/>
                <w:i/>
                <w:iCs/>
                <w:color w:val="auto"/>
                <w:sz w:val="16"/>
                <w:szCs w:val="16"/>
                <w:lang w:val="fr-BE"/>
              </w:rPr>
              <w:t>Identification des communautés et/ou ETD désireuses de conduire une gestion rigoureuse et durable de leurs ressources forestières dans 2 provinces pilotes</w:t>
            </w:r>
            <w:r w:rsidRPr="003F39C2">
              <w:rPr>
                <w:b/>
                <w:bCs/>
                <w:color w:val="auto"/>
                <w:lang w:val="fr-BE"/>
              </w:rPr>
              <w:t xml:space="preserve"> </w:t>
            </w:r>
          </w:p>
        </w:tc>
        <w:sdt>
          <w:sdtPr>
            <w:rPr>
              <w:rFonts w:ascii="Avenir Next LT Pro" w:hAnsi="Avenir Next LT Pro"/>
              <w:sz w:val="16"/>
              <w:szCs w:val="16"/>
              <w:lang w:eastAsia="fr-CD"/>
            </w:rPr>
            <w:alias w:val="Choisir une valeur"/>
            <w:tag w:val="Choisir une valeur"/>
            <w:id w:val="-1227446467"/>
            <w:placeholder>
              <w:docPart w:val="55F63EFF63BB4DF5974967AFDEE10328"/>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Pr>
              <w:p w14:paraId="4B2F0289" w14:textId="2D720473" w:rsidR="00D62A09" w:rsidRPr="00B90C4E" w:rsidRDefault="00D62A09" w:rsidP="00D62A09">
                <w:pPr>
                  <w:pStyle w:val="Default"/>
                  <w:keepNext/>
                  <w:rPr>
                    <w:rFonts w:eastAsia="Times New Roman"/>
                    <w:b/>
                    <w:bCs/>
                    <w:i/>
                    <w:color w:val="auto"/>
                    <w:sz w:val="16"/>
                    <w:szCs w:val="16"/>
                    <w:lang w:val="fr-FR" w:eastAsia="fr-FR"/>
                  </w:rPr>
                </w:pPr>
                <w:r>
                  <w:rPr>
                    <w:rFonts w:ascii="Avenir Next LT Pro" w:hAnsi="Avenir Next LT Pro"/>
                    <w:sz w:val="16"/>
                    <w:szCs w:val="16"/>
                    <w:lang w:eastAsia="fr-CD"/>
                  </w:rPr>
                  <w:t>En cours</w:t>
                </w:r>
              </w:p>
            </w:tc>
          </w:sdtContent>
        </w:sdt>
        <w:tc>
          <w:tcPr>
            <w:tcW w:w="1418" w:type="dxa"/>
          </w:tcPr>
          <w:p w14:paraId="3A024BD8" w14:textId="7C41981F" w:rsidR="00D62A09" w:rsidRPr="009A5561" w:rsidRDefault="00D62A09" w:rsidP="00D62A09">
            <w:pPr>
              <w:pStyle w:val="Default"/>
              <w:keepNext/>
              <w:rPr>
                <w:rFonts w:eastAsia="Times New Roman"/>
                <w:b/>
                <w:bCs/>
                <w:i/>
                <w:color w:val="auto"/>
                <w:sz w:val="16"/>
                <w:szCs w:val="16"/>
                <w:lang w:val="en-US"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592138293"/>
                <w:placeholder>
                  <w:docPart w:val="B51D495D0DD743B4BB8B738FC1514BD1"/>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134913212"/>
                <w:placeholder>
                  <w:docPart w:val="B51D495D0DD743B4BB8B738FC1514BD1"/>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Pr>
          <w:p w14:paraId="725A0824" w14:textId="77777777" w:rsidR="00D62A09" w:rsidRPr="009A5561" w:rsidRDefault="00D62A09" w:rsidP="00D62A09">
            <w:pPr>
              <w:pStyle w:val="Default"/>
              <w:keepNext/>
              <w:rPr>
                <w:rFonts w:eastAsia="Times New Roman"/>
                <w:b/>
                <w:bCs/>
                <w:i/>
                <w:color w:val="auto"/>
                <w:sz w:val="16"/>
                <w:szCs w:val="16"/>
                <w:lang w:val="en-US" w:eastAsia="fr-FR"/>
              </w:rPr>
            </w:pPr>
          </w:p>
        </w:tc>
        <w:tc>
          <w:tcPr>
            <w:tcW w:w="1844" w:type="dxa"/>
          </w:tcPr>
          <w:p w14:paraId="617192E8" w14:textId="77777777" w:rsidR="00D62A09" w:rsidRPr="009A5561" w:rsidRDefault="00D62A09" w:rsidP="00D62A09">
            <w:pPr>
              <w:pStyle w:val="Default"/>
              <w:keepNext/>
              <w:rPr>
                <w:rFonts w:eastAsia="Times New Roman"/>
                <w:b/>
                <w:bCs/>
                <w:i/>
                <w:color w:val="auto"/>
                <w:sz w:val="16"/>
                <w:szCs w:val="16"/>
                <w:lang w:val="en-US" w:eastAsia="fr-FR"/>
              </w:rPr>
            </w:pPr>
          </w:p>
        </w:tc>
      </w:tr>
      <w:tr w:rsidR="00D62A09" w:rsidRPr="008737E1" w14:paraId="15EF152F" w14:textId="5D1DC62A" w:rsidTr="00130823">
        <w:trPr>
          <w:cantSplit/>
        </w:trPr>
        <w:tc>
          <w:tcPr>
            <w:tcW w:w="849" w:type="dxa"/>
            <w:vMerge/>
            <w:tcBorders>
              <w:right w:val="single" w:sz="4" w:space="0" w:color="4472C4" w:themeColor="accent1"/>
            </w:tcBorders>
            <w:shd w:val="clear" w:color="auto" w:fill="auto"/>
            <w:noWrap/>
            <w:tcMar>
              <w:top w:w="0" w:type="dxa"/>
              <w:left w:w="108" w:type="dxa"/>
              <w:bottom w:w="0" w:type="dxa"/>
              <w:right w:w="108" w:type="dxa"/>
            </w:tcMar>
          </w:tcPr>
          <w:p w14:paraId="61489645" w14:textId="77777777" w:rsidR="00D62A09" w:rsidRPr="009A5561" w:rsidRDefault="00D62A09" w:rsidP="00D62A09">
            <w:pPr>
              <w:pStyle w:val="Normaltableau"/>
              <w:keepNext/>
              <w:spacing w:before="0" w:after="0"/>
              <w:rPr>
                <w:rFonts w:cs="Arial"/>
                <w:sz w:val="16"/>
                <w:szCs w:val="16"/>
                <w:lang w:val="en-US"/>
              </w:rPr>
            </w:pPr>
          </w:p>
        </w:tc>
        <w:tc>
          <w:tcPr>
            <w:tcW w:w="1417" w:type="dxa"/>
            <w:vMerge/>
            <w:tcBorders>
              <w:left w:val="single" w:sz="4" w:space="0" w:color="4472C4" w:themeColor="accent1"/>
            </w:tcBorders>
            <w:shd w:val="clear" w:color="auto" w:fill="auto"/>
          </w:tcPr>
          <w:p w14:paraId="38B9C35D" w14:textId="77777777" w:rsidR="00D62A09" w:rsidRPr="009A5561" w:rsidRDefault="00D62A09" w:rsidP="00D62A09">
            <w:pPr>
              <w:pStyle w:val="Normaltableau"/>
              <w:keepNext/>
              <w:spacing w:before="0" w:after="0"/>
              <w:ind w:left="57" w:right="57"/>
              <w:rPr>
                <w:rFonts w:cs="Arial"/>
                <w:sz w:val="16"/>
                <w:szCs w:val="16"/>
                <w:lang w:val="en-US"/>
              </w:rPr>
            </w:pPr>
          </w:p>
        </w:tc>
        <w:tc>
          <w:tcPr>
            <w:tcW w:w="2129" w:type="dxa"/>
            <w:shd w:val="clear" w:color="auto" w:fill="auto"/>
            <w:noWrap/>
            <w:tcMar>
              <w:top w:w="0" w:type="dxa"/>
              <w:left w:w="108" w:type="dxa"/>
              <w:bottom w:w="0" w:type="dxa"/>
              <w:right w:w="108" w:type="dxa"/>
            </w:tcMar>
            <w:vAlign w:val="center"/>
          </w:tcPr>
          <w:p w14:paraId="498888A6" w14:textId="77777777" w:rsidR="00D62A09" w:rsidRPr="008737E1" w:rsidRDefault="00D62A09" w:rsidP="00D62A09">
            <w:pPr>
              <w:pStyle w:val="Default"/>
              <w:keepNext/>
              <w:rPr>
                <w:rFonts w:eastAsia="Times New Roman"/>
                <w:i/>
                <w:color w:val="auto"/>
                <w:sz w:val="16"/>
                <w:szCs w:val="16"/>
                <w:lang w:val="fr-FR" w:eastAsia="fr-FR"/>
              </w:rPr>
            </w:pPr>
            <w:r w:rsidRPr="00B90C4E">
              <w:rPr>
                <w:rFonts w:eastAsia="Times New Roman"/>
                <w:i/>
                <w:color w:val="auto"/>
                <w:sz w:val="16"/>
                <w:szCs w:val="16"/>
                <w:lang w:val="fr-FR" w:eastAsia="fr-FR"/>
              </w:rPr>
              <w:t>A4.1.1 : Conception d'une démarche d'identification de communautés ou d'ETD volontaristes (Etat des lieux des CFCL, Visite PIREDD et Programmes Sectoriels, Appui/Formation/Gestion CFCL)</w:t>
            </w:r>
          </w:p>
        </w:tc>
        <w:sdt>
          <w:sdtPr>
            <w:rPr>
              <w:rFonts w:ascii="Avenir Next LT Pro" w:hAnsi="Avenir Next LT Pro"/>
              <w:sz w:val="16"/>
              <w:szCs w:val="16"/>
              <w:lang w:eastAsia="fr-CD"/>
            </w:rPr>
            <w:alias w:val="Choisir une valeur"/>
            <w:tag w:val="Choisir une valeur"/>
            <w:id w:val="239222231"/>
            <w:placeholder>
              <w:docPart w:val="8071BBFB1BA049EBBC6AA3417FDE86A7"/>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Pr>
              <w:p w14:paraId="2332B6AF" w14:textId="15DEB900" w:rsidR="00D62A09" w:rsidRPr="00B90C4E" w:rsidRDefault="00D62A09" w:rsidP="00D62A09">
                <w:pPr>
                  <w:pStyle w:val="Default"/>
                  <w:keepNext/>
                  <w:rPr>
                    <w:rFonts w:eastAsia="Times New Roman"/>
                    <w:i/>
                    <w:color w:val="auto"/>
                    <w:sz w:val="16"/>
                    <w:szCs w:val="16"/>
                    <w:lang w:val="fr-FR" w:eastAsia="fr-FR"/>
                  </w:rPr>
                </w:pPr>
                <w:r>
                  <w:rPr>
                    <w:rFonts w:ascii="Avenir Next LT Pro" w:hAnsi="Avenir Next LT Pro"/>
                    <w:sz w:val="16"/>
                    <w:szCs w:val="16"/>
                    <w:lang w:eastAsia="fr-CD"/>
                  </w:rPr>
                  <w:t>En cours</w:t>
                </w:r>
              </w:p>
            </w:tc>
          </w:sdtContent>
        </w:sdt>
        <w:tc>
          <w:tcPr>
            <w:tcW w:w="1418" w:type="dxa"/>
          </w:tcPr>
          <w:p w14:paraId="63412086" w14:textId="28E46D65" w:rsidR="00D62A09" w:rsidRPr="009A5561" w:rsidRDefault="00D62A09" w:rsidP="00D62A09">
            <w:pPr>
              <w:pStyle w:val="Default"/>
              <w:keepNext/>
              <w:rPr>
                <w:rFonts w:eastAsia="Times New Roman"/>
                <w:i/>
                <w:color w:val="auto"/>
                <w:sz w:val="16"/>
                <w:szCs w:val="16"/>
                <w:lang w:val="en-US"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181343992"/>
                <w:placeholder>
                  <w:docPart w:val="282E09E842E94E2C91A6206B45EA0219"/>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825661060"/>
                <w:placeholder>
                  <w:docPart w:val="282E09E842E94E2C91A6206B45EA0219"/>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Pr>
          <w:p w14:paraId="2B3F5847" w14:textId="7FF7CCC9" w:rsidR="00C5028F" w:rsidRPr="001A45C0" w:rsidRDefault="00D62A09" w:rsidP="004B2612">
            <w:pPr>
              <w:numPr>
                <w:ilvl w:val="0"/>
                <w:numId w:val="35"/>
              </w:numPr>
              <w:spacing w:after="0"/>
              <w:rPr>
                <w:sz w:val="16"/>
                <w:szCs w:val="16"/>
                <w:lang w:val="fr-FR"/>
              </w:rPr>
            </w:pPr>
            <w:r w:rsidRPr="001A45C0">
              <w:rPr>
                <w:sz w:val="16"/>
                <w:szCs w:val="16"/>
                <w:lang w:val="fr-FR"/>
              </w:rPr>
              <w:t>Etablissement de l’état des lieux des forêts communautaires y compris (i) processus d'aménagement des concessions forestières de communautés locales (CFCL) ; (ii) liste des titres ; (iii) procédures d’attribution et de gestion.</w:t>
            </w:r>
          </w:p>
          <w:p w14:paraId="61C1B2E8" w14:textId="6078420A" w:rsidR="00D62A09" w:rsidRPr="00C5028F" w:rsidRDefault="00D62A09" w:rsidP="004B2612">
            <w:pPr>
              <w:numPr>
                <w:ilvl w:val="0"/>
                <w:numId w:val="35"/>
              </w:numPr>
              <w:spacing w:after="0"/>
              <w:rPr>
                <w:sz w:val="16"/>
                <w:szCs w:val="16"/>
                <w:lang w:val="fr-FR"/>
              </w:rPr>
            </w:pPr>
            <w:r w:rsidRPr="001A45C0">
              <w:rPr>
                <w:sz w:val="16"/>
                <w:szCs w:val="16"/>
                <w:lang w:val="fr-FR"/>
              </w:rPr>
              <w:t>Etude des possibilités d’exploitation forestière dans les CFCL en lien avec la composante foresterie artisanale</w:t>
            </w:r>
            <w:r w:rsidR="001A45C0">
              <w:rPr>
                <w:sz w:val="16"/>
                <w:szCs w:val="16"/>
                <w:lang w:val="fr-FR"/>
              </w:rPr>
              <w:t>.</w:t>
            </w:r>
          </w:p>
        </w:tc>
        <w:tc>
          <w:tcPr>
            <w:tcW w:w="1844" w:type="dxa"/>
          </w:tcPr>
          <w:p w14:paraId="5A482B13" w14:textId="77777777" w:rsidR="00D62A09" w:rsidRPr="000576B1" w:rsidRDefault="00D62A09" w:rsidP="00D62A09">
            <w:pPr>
              <w:pStyle w:val="Default"/>
              <w:keepNext/>
              <w:rPr>
                <w:rFonts w:eastAsia="Times New Roman"/>
                <w:i/>
                <w:color w:val="auto"/>
                <w:sz w:val="16"/>
                <w:szCs w:val="16"/>
                <w:lang w:val="fr-BE" w:eastAsia="fr-FR"/>
              </w:rPr>
            </w:pPr>
          </w:p>
        </w:tc>
      </w:tr>
      <w:tr w:rsidR="003B0A37" w:rsidRPr="00B90C4E" w14:paraId="13BA8712" w14:textId="1DA94E5F" w:rsidTr="00130823">
        <w:trPr>
          <w:cantSplit/>
        </w:trPr>
        <w:tc>
          <w:tcPr>
            <w:tcW w:w="849" w:type="dxa"/>
            <w:vMerge w:val="restart"/>
            <w:tcBorders>
              <w:right w:val="single" w:sz="4" w:space="0" w:color="4472C4" w:themeColor="accent1"/>
            </w:tcBorders>
            <w:shd w:val="clear" w:color="auto" w:fill="auto"/>
            <w:noWrap/>
            <w:tcMar>
              <w:top w:w="0" w:type="dxa"/>
              <w:left w:w="108" w:type="dxa"/>
              <w:bottom w:w="0" w:type="dxa"/>
              <w:right w:w="108" w:type="dxa"/>
            </w:tcMar>
          </w:tcPr>
          <w:p w14:paraId="100C6D7D" w14:textId="77777777" w:rsidR="003B0A37" w:rsidRDefault="003B0A37" w:rsidP="003B0A37">
            <w:pPr>
              <w:pStyle w:val="Normaltableau"/>
              <w:keepNext/>
              <w:spacing w:before="0" w:after="0"/>
              <w:rPr>
                <w:rFonts w:cs="Arial"/>
                <w:sz w:val="16"/>
                <w:szCs w:val="16"/>
              </w:rPr>
            </w:pPr>
            <w:r>
              <w:rPr>
                <w:rFonts w:cs="Arial"/>
                <w:sz w:val="16"/>
                <w:szCs w:val="16"/>
              </w:rPr>
              <w:t>C5</w:t>
            </w:r>
          </w:p>
        </w:tc>
        <w:tc>
          <w:tcPr>
            <w:tcW w:w="1417" w:type="dxa"/>
            <w:vMerge w:val="restart"/>
            <w:tcBorders>
              <w:left w:val="single" w:sz="4" w:space="0" w:color="4472C4" w:themeColor="accent1"/>
            </w:tcBorders>
            <w:shd w:val="clear" w:color="auto" w:fill="auto"/>
          </w:tcPr>
          <w:p w14:paraId="47D11DD7" w14:textId="77777777" w:rsidR="003B0A37" w:rsidRDefault="003B0A37" w:rsidP="003B0A37">
            <w:pPr>
              <w:pStyle w:val="Normaltableau"/>
              <w:keepNext/>
              <w:spacing w:before="0" w:after="0"/>
              <w:ind w:left="57" w:right="57"/>
              <w:rPr>
                <w:rFonts w:cs="Arial"/>
                <w:sz w:val="16"/>
                <w:szCs w:val="16"/>
              </w:rPr>
            </w:pPr>
            <w:r>
              <w:rPr>
                <w:rFonts w:cs="Arial"/>
                <w:sz w:val="16"/>
                <w:szCs w:val="16"/>
              </w:rPr>
              <w:t>G</w:t>
            </w:r>
            <w:r w:rsidRPr="00D57E8E">
              <w:rPr>
                <w:rFonts w:cs="Arial"/>
                <w:sz w:val="16"/>
                <w:szCs w:val="16"/>
              </w:rPr>
              <w:t>estion des</w:t>
            </w:r>
            <w:r>
              <w:rPr>
                <w:rFonts w:cs="Arial"/>
                <w:sz w:val="16"/>
                <w:szCs w:val="16"/>
              </w:rPr>
              <w:t xml:space="preserve"> </w:t>
            </w:r>
            <w:r w:rsidRPr="00D57E8E">
              <w:rPr>
                <w:rFonts w:cs="Arial"/>
                <w:sz w:val="16"/>
                <w:szCs w:val="16"/>
              </w:rPr>
              <w:t>concessions conforme à la législation</w:t>
            </w:r>
          </w:p>
        </w:tc>
        <w:tc>
          <w:tcPr>
            <w:tcW w:w="2129" w:type="dxa"/>
            <w:shd w:val="clear" w:color="auto" w:fill="auto"/>
            <w:noWrap/>
            <w:tcMar>
              <w:top w:w="0" w:type="dxa"/>
              <w:left w:w="108" w:type="dxa"/>
              <w:bottom w:w="0" w:type="dxa"/>
              <w:right w:w="108" w:type="dxa"/>
            </w:tcMar>
            <w:vAlign w:val="center"/>
          </w:tcPr>
          <w:p w14:paraId="3C729B3F" w14:textId="77777777" w:rsidR="003B0A37" w:rsidRPr="00B90C4E" w:rsidRDefault="003B0A37" w:rsidP="003B0A37">
            <w:pPr>
              <w:pStyle w:val="Default"/>
              <w:keepNext/>
              <w:rPr>
                <w:rFonts w:eastAsia="Times New Roman"/>
                <w:b/>
                <w:bCs/>
                <w:i/>
                <w:color w:val="auto"/>
                <w:sz w:val="16"/>
                <w:szCs w:val="16"/>
                <w:lang w:val="fr-FR" w:eastAsia="fr-FR"/>
              </w:rPr>
            </w:pPr>
            <w:r w:rsidRPr="00C177BD">
              <w:rPr>
                <w:rFonts w:eastAsia="Times New Roman"/>
                <w:b/>
                <w:bCs/>
                <w:i/>
                <w:color w:val="auto"/>
                <w:sz w:val="16"/>
                <w:szCs w:val="16"/>
                <w:lang w:val="fr-FR" w:eastAsia="fr-FR"/>
              </w:rPr>
              <w:t>A5.1 - Elaborer et mettre en œuvre une stratégie de renforcement de la gouvernance économique du secteur forestier (Jalon 2018 C et 2018 G)</w:t>
            </w:r>
            <w:r w:rsidRPr="00C177BD">
              <w:rPr>
                <w:rFonts w:eastAsia="Times New Roman"/>
                <w:b/>
                <w:bCs/>
                <w:i/>
                <w:color w:val="auto"/>
                <w:sz w:val="16"/>
                <w:szCs w:val="16"/>
                <w:lang w:val="fr-FR" w:eastAsia="fr-FR"/>
              </w:rPr>
              <w:tab/>
            </w:r>
            <w:r w:rsidRPr="00C177BD">
              <w:rPr>
                <w:rFonts w:eastAsia="Times New Roman"/>
                <w:b/>
                <w:bCs/>
                <w:i/>
                <w:color w:val="auto"/>
                <w:sz w:val="16"/>
                <w:szCs w:val="16"/>
                <w:lang w:val="fr-FR" w:eastAsia="fr-FR"/>
              </w:rPr>
              <w:tab/>
            </w:r>
          </w:p>
        </w:tc>
        <w:sdt>
          <w:sdtPr>
            <w:rPr>
              <w:rFonts w:ascii="Avenir Next LT Pro" w:hAnsi="Avenir Next LT Pro"/>
              <w:sz w:val="16"/>
              <w:szCs w:val="16"/>
              <w:lang w:eastAsia="fr-CD"/>
            </w:rPr>
            <w:alias w:val="Choisir une valeur"/>
            <w:tag w:val="Choisir une valeur"/>
            <w:id w:val="-522165408"/>
            <w:placeholder>
              <w:docPart w:val="B45F5566744341E2A6C77275B7DF4F12"/>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Pr>
              <w:p w14:paraId="20A8F431" w14:textId="5F38356A" w:rsidR="003B0A37" w:rsidRPr="00C177BD" w:rsidRDefault="003B0A37" w:rsidP="003B0A37">
                <w:pPr>
                  <w:pStyle w:val="Default"/>
                  <w:keepNext/>
                  <w:rPr>
                    <w:rFonts w:eastAsia="Times New Roman"/>
                    <w:b/>
                    <w:bCs/>
                    <w:i/>
                    <w:color w:val="auto"/>
                    <w:sz w:val="16"/>
                    <w:szCs w:val="16"/>
                    <w:lang w:val="fr-FR" w:eastAsia="fr-FR"/>
                  </w:rPr>
                </w:pPr>
                <w:r>
                  <w:rPr>
                    <w:rFonts w:ascii="Avenir Next LT Pro" w:hAnsi="Avenir Next LT Pro"/>
                    <w:sz w:val="16"/>
                    <w:szCs w:val="16"/>
                    <w:lang w:eastAsia="fr-CD"/>
                  </w:rPr>
                  <w:t>En cours</w:t>
                </w:r>
              </w:p>
            </w:tc>
          </w:sdtContent>
        </w:sdt>
        <w:tc>
          <w:tcPr>
            <w:tcW w:w="1418" w:type="dxa"/>
          </w:tcPr>
          <w:p w14:paraId="3FC52C9B" w14:textId="6D6B50CE" w:rsidR="003B0A37" w:rsidRPr="009A5561" w:rsidRDefault="003B0A37" w:rsidP="003B0A37">
            <w:pPr>
              <w:pStyle w:val="Default"/>
              <w:keepNext/>
              <w:rPr>
                <w:rFonts w:eastAsia="Times New Roman"/>
                <w:b/>
                <w:bCs/>
                <w:i/>
                <w:color w:val="auto"/>
                <w:sz w:val="16"/>
                <w:szCs w:val="16"/>
                <w:lang w:val="en-US"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299369574"/>
                <w:placeholder>
                  <w:docPart w:val="B91AC8BAF4874CACB4713E5F91DC927E"/>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559906893"/>
                <w:placeholder>
                  <w:docPart w:val="B91AC8BAF4874CACB4713E5F91DC927E"/>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Pr>
          <w:p w14:paraId="1CD7CFDC" w14:textId="77777777" w:rsidR="003B0A37" w:rsidRPr="009A5561" w:rsidRDefault="003B0A37" w:rsidP="003B0A37">
            <w:pPr>
              <w:pStyle w:val="Default"/>
              <w:keepNext/>
              <w:rPr>
                <w:rFonts w:eastAsia="Times New Roman"/>
                <w:b/>
                <w:bCs/>
                <w:i/>
                <w:color w:val="auto"/>
                <w:sz w:val="16"/>
                <w:szCs w:val="16"/>
                <w:lang w:val="en-US" w:eastAsia="fr-FR"/>
              </w:rPr>
            </w:pPr>
          </w:p>
        </w:tc>
        <w:tc>
          <w:tcPr>
            <w:tcW w:w="1844" w:type="dxa"/>
          </w:tcPr>
          <w:p w14:paraId="03305D85" w14:textId="77777777" w:rsidR="003B0A37" w:rsidRPr="009A5561" w:rsidRDefault="003B0A37" w:rsidP="003B0A37">
            <w:pPr>
              <w:pStyle w:val="Default"/>
              <w:keepNext/>
              <w:rPr>
                <w:rFonts w:eastAsia="Times New Roman"/>
                <w:b/>
                <w:bCs/>
                <w:i/>
                <w:color w:val="auto"/>
                <w:sz w:val="16"/>
                <w:szCs w:val="16"/>
                <w:lang w:val="en-US" w:eastAsia="fr-FR"/>
              </w:rPr>
            </w:pPr>
          </w:p>
        </w:tc>
      </w:tr>
      <w:tr w:rsidR="003B0A37" w:rsidRPr="00B90C4E" w14:paraId="61542AAB" w14:textId="718063F9" w:rsidTr="00130823">
        <w:trPr>
          <w:cantSplit/>
        </w:trPr>
        <w:tc>
          <w:tcPr>
            <w:tcW w:w="849" w:type="dxa"/>
            <w:vMerge/>
            <w:tcBorders>
              <w:right w:val="single" w:sz="4" w:space="0" w:color="4472C4" w:themeColor="accent1"/>
            </w:tcBorders>
            <w:shd w:val="clear" w:color="auto" w:fill="auto"/>
            <w:noWrap/>
            <w:tcMar>
              <w:top w:w="0" w:type="dxa"/>
              <w:left w:w="108" w:type="dxa"/>
              <w:bottom w:w="0" w:type="dxa"/>
              <w:right w:w="108" w:type="dxa"/>
            </w:tcMar>
          </w:tcPr>
          <w:p w14:paraId="75DC8671" w14:textId="77777777" w:rsidR="003B0A37" w:rsidRPr="009A5561" w:rsidRDefault="003B0A37" w:rsidP="003B0A37">
            <w:pPr>
              <w:pStyle w:val="Normaltableau"/>
              <w:keepNext/>
              <w:spacing w:before="0" w:after="0"/>
              <w:rPr>
                <w:rFonts w:cs="Arial"/>
                <w:sz w:val="16"/>
                <w:szCs w:val="16"/>
                <w:lang w:val="en-US"/>
              </w:rPr>
            </w:pPr>
          </w:p>
        </w:tc>
        <w:tc>
          <w:tcPr>
            <w:tcW w:w="1417" w:type="dxa"/>
            <w:vMerge/>
            <w:tcBorders>
              <w:left w:val="single" w:sz="4" w:space="0" w:color="4472C4" w:themeColor="accent1"/>
            </w:tcBorders>
            <w:shd w:val="clear" w:color="auto" w:fill="auto"/>
          </w:tcPr>
          <w:p w14:paraId="281E9324" w14:textId="77777777" w:rsidR="003B0A37" w:rsidRPr="009A5561" w:rsidRDefault="003B0A37" w:rsidP="003B0A37">
            <w:pPr>
              <w:pStyle w:val="Normaltableau"/>
              <w:keepNext/>
              <w:spacing w:before="0" w:after="0"/>
              <w:ind w:left="57" w:right="57"/>
              <w:rPr>
                <w:rFonts w:cs="Arial"/>
                <w:sz w:val="16"/>
                <w:szCs w:val="16"/>
                <w:lang w:val="en-US"/>
              </w:rPr>
            </w:pPr>
          </w:p>
        </w:tc>
        <w:tc>
          <w:tcPr>
            <w:tcW w:w="2129" w:type="dxa"/>
            <w:shd w:val="clear" w:color="auto" w:fill="auto"/>
            <w:noWrap/>
            <w:tcMar>
              <w:top w:w="0" w:type="dxa"/>
              <w:left w:w="108" w:type="dxa"/>
              <w:bottom w:w="0" w:type="dxa"/>
              <w:right w:w="108" w:type="dxa"/>
            </w:tcMar>
            <w:vAlign w:val="center"/>
          </w:tcPr>
          <w:p w14:paraId="37FF89BF" w14:textId="77777777" w:rsidR="003B0A37" w:rsidRPr="00B90C4E" w:rsidRDefault="003B0A37" w:rsidP="003B0A37">
            <w:pPr>
              <w:pStyle w:val="Default"/>
              <w:keepNext/>
              <w:rPr>
                <w:rFonts w:eastAsia="Times New Roman"/>
                <w:b/>
                <w:bCs/>
                <w:i/>
                <w:color w:val="auto"/>
                <w:sz w:val="16"/>
                <w:szCs w:val="16"/>
                <w:lang w:val="fr-FR" w:eastAsia="fr-FR"/>
              </w:rPr>
            </w:pPr>
            <w:r w:rsidRPr="00C177BD">
              <w:rPr>
                <w:rFonts w:eastAsia="Times New Roman"/>
                <w:b/>
                <w:bCs/>
                <w:i/>
                <w:color w:val="auto"/>
                <w:sz w:val="16"/>
                <w:szCs w:val="16"/>
                <w:lang w:val="fr-FR" w:eastAsia="fr-FR"/>
              </w:rPr>
              <w:t>A5.1</w:t>
            </w:r>
            <w:r>
              <w:rPr>
                <w:rFonts w:eastAsia="Times New Roman"/>
                <w:b/>
                <w:bCs/>
                <w:i/>
                <w:color w:val="auto"/>
                <w:sz w:val="16"/>
                <w:szCs w:val="16"/>
                <w:lang w:val="fr-FR" w:eastAsia="fr-FR"/>
              </w:rPr>
              <w:t>.1</w:t>
            </w:r>
            <w:r w:rsidRPr="00C177BD">
              <w:rPr>
                <w:rFonts w:eastAsia="Times New Roman"/>
                <w:b/>
                <w:bCs/>
                <w:i/>
                <w:color w:val="auto"/>
                <w:sz w:val="16"/>
                <w:szCs w:val="16"/>
                <w:lang w:val="fr-FR" w:eastAsia="fr-FR"/>
              </w:rPr>
              <w:t xml:space="preserve"> Elaboration de la stratégie</w:t>
            </w:r>
          </w:p>
        </w:tc>
        <w:sdt>
          <w:sdtPr>
            <w:rPr>
              <w:rFonts w:ascii="Avenir Next LT Pro" w:hAnsi="Avenir Next LT Pro"/>
              <w:sz w:val="16"/>
              <w:szCs w:val="16"/>
              <w:lang w:eastAsia="fr-CD"/>
            </w:rPr>
            <w:alias w:val="Choisir une valeur"/>
            <w:tag w:val="Choisir une valeur"/>
            <w:id w:val="-1023634643"/>
            <w:placeholder>
              <w:docPart w:val="6AD04BBCA6BB4373B20698A4913C0592"/>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Pr>
              <w:p w14:paraId="5C4AD4BC" w14:textId="4A6F712D" w:rsidR="003B0A37" w:rsidRPr="00C177BD" w:rsidRDefault="003B0A37" w:rsidP="003B0A37">
                <w:pPr>
                  <w:pStyle w:val="Default"/>
                  <w:keepNext/>
                  <w:rPr>
                    <w:rFonts w:eastAsia="Times New Roman"/>
                    <w:b/>
                    <w:bCs/>
                    <w:i/>
                    <w:color w:val="auto"/>
                    <w:sz w:val="16"/>
                    <w:szCs w:val="16"/>
                    <w:lang w:val="fr-FR" w:eastAsia="fr-FR"/>
                  </w:rPr>
                </w:pPr>
                <w:r>
                  <w:rPr>
                    <w:rFonts w:ascii="Avenir Next LT Pro" w:hAnsi="Avenir Next LT Pro"/>
                    <w:sz w:val="16"/>
                    <w:szCs w:val="16"/>
                    <w:lang w:eastAsia="fr-CD"/>
                  </w:rPr>
                  <w:t>En cours</w:t>
                </w:r>
              </w:p>
            </w:tc>
          </w:sdtContent>
        </w:sdt>
        <w:tc>
          <w:tcPr>
            <w:tcW w:w="1418" w:type="dxa"/>
          </w:tcPr>
          <w:p w14:paraId="47382D15" w14:textId="514436A8" w:rsidR="003B0A37" w:rsidRPr="009A5561" w:rsidRDefault="003B0A37" w:rsidP="003B0A37">
            <w:pPr>
              <w:pStyle w:val="Default"/>
              <w:keepNext/>
              <w:rPr>
                <w:rFonts w:eastAsia="Times New Roman"/>
                <w:b/>
                <w:bCs/>
                <w:i/>
                <w:color w:val="auto"/>
                <w:sz w:val="16"/>
                <w:szCs w:val="16"/>
                <w:lang w:val="en-US"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683858838"/>
                <w:placeholder>
                  <w:docPart w:val="7A33E76BE59941BA8595F3B2908B760C"/>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2001991881"/>
                <w:placeholder>
                  <w:docPart w:val="7A33E76BE59941BA8595F3B2908B760C"/>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Pr>
          <w:p w14:paraId="3064922C" w14:textId="77777777" w:rsidR="003B0A37" w:rsidRPr="009A5561" w:rsidRDefault="003B0A37" w:rsidP="003B0A37">
            <w:pPr>
              <w:pStyle w:val="Default"/>
              <w:keepNext/>
              <w:rPr>
                <w:rFonts w:eastAsia="Times New Roman"/>
                <w:b/>
                <w:bCs/>
                <w:i/>
                <w:color w:val="auto"/>
                <w:sz w:val="16"/>
                <w:szCs w:val="16"/>
                <w:lang w:val="en-US" w:eastAsia="fr-FR"/>
              </w:rPr>
            </w:pPr>
          </w:p>
        </w:tc>
        <w:tc>
          <w:tcPr>
            <w:tcW w:w="1844" w:type="dxa"/>
          </w:tcPr>
          <w:p w14:paraId="65882B30" w14:textId="77777777" w:rsidR="003B0A37" w:rsidRPr="009A5561" w:rsidRDefault="003B0A37" w:rsidP="003B0A37">
            <w:pPr>
              <w:pStyle w:val="Default"/>
              <w:keepNext/>
              <w:rPr>
                <w:rFonts w:eastAsia="Times New Roman"/>
                <w:b/>
                <w:bCs/>
                <w:i/>
                <w:color w:val="auto"/>
                <w:sz w:val="16"/>
                <w:szCs w:val="16"/>
                <w:lang w:val="en-US" w:eastAsia="fr-FR"/>
              </w:rPr>
            </w:pPr>
          </w:p>
        </w:tc>
      </w:tr>
      <w:tr w:rsidR="003B0A37" w:rsidRPr="00B90C4E" w14:paraId="0D68DEBF" w14:textId="33EDB837" w:rsidTr="00130823">
        <w:trPr>
          <w:cantSplit/>
        </w:trPr>
        <w:tc>
          <w:tcPr>
            <w:tcW w:w="849" w:type="dxa"/>
            <w:vMerge/>
            <w:tcBorders>
              <w:right w:val="single" w:sz="4" w:space="0" w:color="4472C4" w:themeColor="accent1"/>
            </w:tcBorders>
            <w:shd w:val="clear" w:color="auto" w:fill="auto"/>
            <w:noWrap/>
            <w:tcMar>
              <w:top w:w="0" w:type="dxa"/>
              <w:left w:w="108" w:type="dxa"/>
              <w:bottom w:w="0" w:type="dxa"/>
              <w:right w:w="108" w:type="dxa"/>
            </w:tcMar>
          </w:tcPr>
          <w:p w14:paraId="74F5CA7E" w14:textId="77777777" w:rsidR="003B0A37" w:rsidRPr="009A5561" w:rsidRDefault="003B0A37" w:rsidP="003B0A37">
            <w:pPr>
              <w:pStyle w:val="Normaltableau"/>
              <w:keepNext/>
              <w:spacing w:before="0" w:after="0"/>
              <w:rPr>
                <w:rFonts w:cs="Arial"/>
                <w:sz w:val="16"/>
                <w:szCs w:val="16"/>
                <w:lang w:val="en-US"/>
              </w:rPr>
            </w:pPr>
          </w:p>
        </w:tc>
        <w:tc>
          <w:tcPr>
            <w:tcW w:w="1417" w:type="dxa"/>
            <w:vMerge/>
            <w:tcBorders>
              <w:left w:val="single" w:sz="4" w:space="0" w:color="4472C4" w:themeColor="accent1"/>
            </w:tcBorders>
            <w:shd w:val="clear" w:color="auto" w:fill="auto"/>
          </w:tcPr>
          <w:p w14:paraId="146644F4" w14:textId="77777777" w:rsidR="003B0A37" w:rsidRPr="009A5561" w:rsidRDefault="003B0A37" w:rsidP="003B0A37">
            <w:pPr>
              <w:pStyle w:val="Normaltableau"/>
              <w:keepNext/>
              <w:spacing w:before="0" w:after="0"/>
              <w:ind w:left="57" w:right="57"/>
              <w:rPr>
                <w:rFonts w:cs="Arial"/>
                <w:sz w:val="16"/>
                <w:szCs w:val="16"/>
                <w:lang w:val="en-US"/>
              </w:rPr>
            </w:pPr>
          </w:p>
        </w:tc>
        <w:tc>
          <w:tcPr>
            <w:tcW w:w="2129" w:type="dxa"/>
            <w:shd w:val="clear" w:color="auto" w:fill="auto"/>
            <w:noWrap/>
            <w:tcMar>
              <w:top w:w="0" w:type="dxa"/>
              <w:left w:w="108" w:type="dxa"/>
              <w:bottom w:w="0" w:type="dxa"/>
              <w:right w:w="108" w:type="dxa"/>
            </w:tcMar>
            <w:vAlign w:val="center"/>
          </w:tcPr>
          <w:p w14:paraId="326FFDD0" w14:textId="77777777" w:rsidR="003B0A37" w:rsidRPr="00C833FF" w:rsidRDefault="003B0A37" w:rsidP="003B0A37">
            <w:pPr>
              <w:pStyle w:val="Default"/>
              <w:keepNext/>
              <w:rPr>
                <w:rFonts w:eastAsia="Times New Roman"/>
                <w:i/>
                <w:color w:val="auto"/>
                <w:sz w:val="16"/>
                <w:szCs w:val="16"/>
                <w:lang w:val="fr-FR" w:eastAsia="fr-FR"/>
              </w:rPr>
            </w:pPr>
            <w:r w:rsidRPr="00C833FF">
              <w:rPr>
                <w:rFonts w:eastAsia="Times New Roman"/>
                <w:i/>
                <w:color w:val="auto"/>
                <w:sz w:val="16"/>
                <w:szCs w:val="16"/>
                <w:lang w:val="fr-FR" w:eastAsia="fr-FR"/>
              </w:rPr>
              <w:t>A5.1.1.1</w:t>
            </w:r>
            <w:r w:rsidRPr="00C177BD">
              <w:rPr>
                <w:rFonts w:eastAsia="Times New Roman"/>
                <w:b/>
                <w:bCs/>
                <w:i/>
                <w:color w:val="auto"/>
                <w:sz w:val="16"/>
                <w:szCs w:val="16"/>
                <w:lang w:val="fr-FR" w:eastAsia="fr-FR"/>
              </w:rPr>
              <w:t xml:space="preserve"> </w:t>
            </w:r>
            <w:r w:rsidRPr="00C833FF">
              <w:rPr>
                <w:rFonts w:eastAsia="Times New Roman"/>
                <w:i/>
                <w:color w:val="auto"/>
                <w:sz w:val="16"/>
                <w:szCs w:val="16"/>
                <w:lang w:val="fr-FR" w:eastAsia="fr-FR"/>
              </w:rPr>
              <w:t>Étude coûts-bénéfices de l’exploitation forestière des grandes concessions avec l’appui d’une expertise spécialisée (ATCT – Économiste forestier) dans le cadre de l’étude économique de la filière  et qui posera les bases pour le travail à suivre avec les entreprises et concessions industrielles ;</w:t>
            </w:r>
          </w:p>
        </w:tc>
        <w:sdt>
          <w:sdtPr>
            <w:rPr>
              <w:rFonts w:ascii="Avenir Next LT Pro" w:hAnsi="Avenir Next LT Pro"/>
              <w:sz w:val="16"/>
              <w:szCs w:val="16"/>
              <w:lang w:eastAsia="fr-CD"/>
            </w:rPr>
            <w:alias w:val="Choisir une valeur"/>
            <w:tag w:val="Choisir une valeur"/>
            <w:id w:val="-1884399542"/>
            <w:placeholder>
              <w:docPart w:val="BAAFC26A6F4445F5A24ECA6FF141EACA"/>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Pr>
              <w:p w14:paraId="713E7117" w14:textId="2C424260" w:rsidR="003B0A37" w:rsidRPr="00C833FF" w:rsidRDefault="003B0A37" w:rsidP="003B0A37">
                <w:pPr>
                  <w:pStyle w:val="Default"/>
                  <w:keepNext/>
                  <w:rPr>
                    <w:rFonts w:eastAsia="Times New Roman"/>
                    <w:i/>
                    <w:color w:val="auto"/>
                    <w:sz w:val="16"/>
                    <w:szCs w:val="16"/>
                    <w:lang w:val="fr-FR" w:eastAsia="fr-FR"/>
                  </w:rPr>
                </w:pPr>
                <w:r>
                  <w:rPr>
                    <w:rFonts w:ascii="Avenir Next LT Pro" w:hAnsi="Avenir Next LT Pro"/>
                    <w:sz w:val="16"/>
                    <w:szCs w:val="16"/>
                    <w:lang w:eastAsia="fr-CD"/>
                  </w:rPr>
                  <w:t>En cours</w:t>
                </w:r>
              </w:p>
            </w:tc>
          </w:sdtContent>
        </w:sdt>
        <w:tc>
          <w:tcPr>
            <w:tcW w:w="1418" w:type="dxa"/>
          </w:tcPr>
          <w:p w14:paraId="48983432" w14:textId="4031EC24" w:rsidR="003B0A37" w:rsidRPr="009A5561" w:rsidRDefault="003B0A37" w:rsidP="003B0A37">
            <w:pPr>
              <w:pStyle w:val="Default"/>
              <w:keepNext/>
              <w:rPr>
                <w:rFonts w:eastAsia="Times New Roman"/>
                <w:i/>
                <w:color w:val="auto"/>
                <w:sz w:val="16"/>
                <w:szCs w:val="16"/>
                <w:lang w:val="en-US"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547254886"/>
                <w:placeholder>
                  <w:docPart w:val="FEF53675FE5B4CE3A005831C80DB2D75"/>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747533503"/>
                <w:placeholder>
                  <w:docPart w:val="FEF53675FE5B4CE3A005831C80DB2D75"/>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Pr>
          <w:p w14:paraId="6D99196D" w14:textId="77777777" w:rsidR="003B0A37" w:rsidRPr="001A45C0" w:rsidRDefault="003B0A37" w:rsidP="004B2612">
            <w:pPr>
              <w:numPr>
                <w:ilvl w:val="0"/>
                <w:numId w:val="11"/>
              </w:numPr>
              <w:spacing w:after="0"/>
              <w:rPr>
                <w:rFonts w:asciiTheme="minorHAnsi" w:hAnsiTheme="minorHAnsi" w:cstheme="minorHAnsi"/>
                <w:sz w:val="16"/>
                <w:szCs w:val="16"/>
              </w:rPr>
            </w:pPr>
            <w:bookmarkStart w:id="14" w:name="_Hlk153442829"/>
            <w:r w:rsidRPr="001A45C0">
              <w:rPr>
                <w:rFonts w:asciiTheme="minorHAnsi" w:hAnsiTheme="minorHAnsi" w:cstheme="minorHAnsi"/>
                <w:sz w:val="16"/>
                <w:szCs w:val="16"/>
                <w:lang w:val="fr-FR"/>
              </w:rPr>
              <w:t>Elaboration des TDR pour de l’étude coûts-bénéfices de l’exploitation forestière des grandes concessions avec</w:t>
            </w:r>
            <w:r w:rsidRPr="001A45C0">
              <w:rPr>
                <w:rFonts w:asciiTheme="minorHAnsi" w:hAnsiTheme="minorHAnsi" w:cstheme="minorHAnsi"/>
                <w:sz w:val="16"/>
                <w:szCs w:val="16"/>
              </w:rPr>
              <w:t xml:space="preserve"> </w:t>
            </w:r>
            <w:r w:rsidRPr="001A45C0">
              <w:rPr>
                <w:rFonts w:asciiTheme="minorHAnsi" w:hAnsiTheme="minorHAnsi" w:cstheme="minorHAnsi"/>
                <w:sz w:val="16"/>
                <w:szCs w:val="16"/>
                <w:lang w:val="fr-FR"/>
              </w:rPr>
              <w:t>l’appui d’une expertise spécialisée ;</w:t>
            </w:r>
          </w:p>
          <w:p w14:paraId="7CD50C96" w14:textId="0A47B1AB" w:rsidR="003B0A37" w:rsidRPr="003B0A37" w:rsidRDefault="001A45C0" w:rsidP="004B2612">
            <w:pPr>
              <w:numPr>
                <w:ilvl w:val="0"/>
                <w:numId w:val="11"/>
              </w:numPr>
              <w:spacing w:after="0"/>
              <w:rPr>
                <w:rFonts w:asciiTheme="minorHAnsi" w:hAnsiTheme="minorHAnsi" w:cstheme="minorHAnsi"/>
                <w:sz w:val="16"/>
                <w:szCs w:val="16"/>
              </w:rPr>
            </w:pPr>
            <w:r>
              <w:rPr>
                <w:rFonts w:asciiTheme="minorHAnsi" w:hAnsiTheme="minorHAnsi" w:cstheme="minorHAnsi"/>
                <w:sz w:val="16"/>
                <w:szCs w:val="16"/>
                <w:lang w:val="fr-FR"/>
              </w:rPr>
              <w:t xml:space="preserve">Actualisation de la </w:t>
            </w:r>
            <w:r w:rsidR="003B0A37" w:rsidRPr="003B0A37">
              <w:rPr>
                <w:rFonts w:asciiTheme="minorHAnsi" w:hAnsiTheme="minorHAnsi" w:cstheme="minorHAnsi"/>
                <w:sz w:val="16"/>
                <w:szCs w:val="16"/>
                <w:lang w:val="fr-FR"/>
              </w:rPr>
              <w:t>base de données des productions et d’exploitation des bois d’œuvre en RDC</w:t>
            </w:r>
            <w:r>
              <w:rPr>
                <w:rFonts w:asciiTheme="minorHAnsi" w:hAnsiTheme="minorHAnsi" w:cstheme="minorHAnsi"/>
                <w:sz w:val="16"/>
                <w:szCs w:val="16"/>
                <w:lang w:val="fr-FR"/>
              </w:rPr>
              <w:t>. E</w:t>
            </w:r>
            <w:r w:rsidR="003B0A37" w:rsidRPr="003B0A37">
              <w:rPr>
                <w:rFonts w:asciiTheme="minorHAnsi" w:hAnsiTheme="minorHAnsi" w:cstheme="minorHAnsi"/>
                <w:sz w:val="16"/>
                <w:szCs w:val="16"/>
                <w:lang w:val="fr-FR"/>
              </w:rPr>
              <w:t>n atten</w:t>
            </w:r>
            <w:r>
              <w:rPr>
                <w:rFonts w:asciiTheme="minorHAnsi" w:hAnsiTheme="minorHAnsi" w:cstheme="minorHAnsi"/>
                <w:sz w:val="16"/>
                <w:szCs w:val="16"/>
                <w:lang w:val="fr-FR"/>
              </w:rPr>
              <w:t>t</w:t>
            </w:r>
            <w:r w:rsidR="003B0A37" w:rsidRPr="003B0A37">
              <w:rPr>
                <w:rFonts w:asciiTheme="minorHAnsi" w:hAnsiTheme="minorHAnsi" w:cstheme="minorHAnsi"/>
                <w:sz w:val="16"/>
                <w:szCs w:val="16"/>
                <w:lang w:val="fr-FR"/>
              </w:rPr>
              <w:t xml:space="preserve">e de la nomination des Task-Force pour </w:t>
            </w:r>
            <w:r>
              <w:rPr>
                <w:rFonts w:asciiTheme="minorHAnsi" w:hAnsiTheme="minorHAnsi" w:cstheme="minorHAnsi"/>
                <w:sz w:val="16"/>
                <w:szCs w:val="16"/>
                <w:lang w:val="fr-FR"/>
              </w:rPr>
              <w:t xml:space="preserve">finaliser cette base de données par </w:t>
            </w:r>
            <w:r w:rsidR="003B0A37" w:rsidRPr="003B0A37">
              <w:rPr>
                <w:rFonts w:asciiTheme="minorHAnsi" w:hAnsiTheme="minorHAnsi" w:cstheme="minorHAnsi"/>
                <w:sz w:val="16"/>
                <w:szCs w:val="16"/>
                <w:lang w:val="fr-FR"/>
              </w:rPr>
              <w:t>le suivi de l’aménagement des concessions forestières</w:t>
            </w:r>
            <w:bookmarkEnd w:id="14"/>
            <w:r>
              <w:rPr>
                <w:rFonts w:asciiTheme="minorHAnsi" w:hAnsiTheme="minorHAnsi" w:cstheme="minorHAnsi"/>
                <w:sz w:val="16"/>
                <w:szCs w:val="16"/>
                <w:lang w:val="fr-FR"/>
              </w:rPr>
              <w:t xml:space="preserve"> et le suivi des clauses sociales.</w:t>
            </w:r>
          </w:p>
        </w:tc>
        <w:tc>
          <w:tcPr>
            <w:tcW w:w="1844" w:type="dxa"/>
          </w:tcPr>
          <w:p w14:paraId="41C0DF69" w14:textId="77777777" w:rsidR="003B0A37" w:rsidRPr="003B0A37" w:rsidRDefault="003B0A37" w:rsidP="00C5028F">
            <w:pPr>
              <w:pStyle w:val="Default"/>
              <w:keepNext/>
              <w:rPr>
                <w:rFonts w:eastAsia="Times New Roman"/>
                <w:i/>
                <w:color w:val="auto"/>
                <w:sz w:val="16"/>
                <w:szCs w:val="16"/>
                <w:lang w:val="fr-BE" w:eastAsia="fr-FR"/>
              </w:rPr>
            </w:pPr>
          </w:p>
        </w:tc>
      </w:tr>
      <w:tr w:rsidR="008279F6" w:rsidRPr="00B90C4E" w14:paraId="09FA8DAC" w14:textId="1F479949" w:rsidTr="00130823">
        <w:trPr>
          <w:cantSplit/>
        </w:trPr>
        <w:tc>
          <w:tcPr>
            <w:tcW w:w="849" w:type="dxa"/>
            <w:vMerge/>
            <w:tcBorders>
              <w:right w:val="single" w:sz="4" w:space="0" w:color="4472C4" w:themeColor="accent1"/>
            </w:tcBorders>
            <w:shd w:val="clear" w:color="auto" w:fill="auto"/>
            <w:noWrap/>
            <w:tcMar>
              <w:top w:w="0" w:type="dxa"/>
              <w:left w:w="108" w:type="dxa"/>
              <w:bottom w:w="0" w:type="dxa"/>
              <w:right w:w="108" w:type="dxa"/>
            </w:tcMar>
          </w:tcPr>
          <w:p w14:paraId="0B35F21F" w14:textId="77777777" w:rsidR="008279F6" w:rsidRPr="003B0A37" w:rsidRDefault="008279F6" w:rsidP="008279F6">
            <w:pPr>
              <w:pStyle w:val="Normaltableau"/>
              <w:keepNext/>
              <w:spacing w:before="0" w:after="0"/>
              <w:rPr>
                <w:rFonts w:cs="Arial"/>
                <w:sz w:val="16"/>
                <w:szCs w:val="16"/>
                <w:lang w:val="fr-BE"/>
              </w:rPr>
            </w:pPr>
          </w:p>
        </w:tc>
        <w:tc>
          <w:tcPr>
            <w:tcW w:w="1417" w:type="dxa"/>
            <w:vMerge/>
            <w:tcBorders>
              <w:left w:val="single" w:sz="4" w:space="0" w:color="4472C4" w:themeColor="accent1"/>
            </w:tcBorders>
            <w:shd w:val="clear" w:color="auto" w:fill="auto"/>
          </w:tcPr>
          <w:p w14:paraId="2F965399" w14:textId="77777777" w:rsidR="008279F6" w:rsidRPr="003B0A37" w:rsidRDefault="008279F6" w:rsidP="008279F6">
            <w:pPr>
              <w:pStyle w:val="Normaltableau"/>
              <w:keepNext/>
              <w:spacing w:before="0" w:after="0"/>
              <w:ind w:left="57" w:right="57"/>
              <w:rPr>
                <w:rFonts w:cs="Arial"/>
                <w:sz w:val="16"/>
                <w:szCs w:val="16"/>
                <w:lang w:val="fr-BE"/>
              </w:rPr>
            </w:pPr>
          </w:p>
        </w:tc>
        <w:tc>
          <w:tcPr>
            <w:tcW w:w="2129" w:type="dxa"/>
            <w:shd w:val="clear" w:color="auto" w:fill="auto"/>
            <w:noWrap/>
            <w:tcMar>
              <w:top w:w="0" w:type="dxa"/>
              <w:left w:w="108" w:type="dxa"/>
              <w:bottom w:w="0" w:type="dxa"/>
              <w:right w:w="108" w:type="dxa"/>
            </w:tcMar>
            <w:vAlign w:val="center"/>
          </w:tcPr>
          <w:p w14:paraId="3511E13C" w14:textId="77777777" w:rsidR="008279F6" w:rsidRPr="00C833FF" w:rsidRDefault="008279F6" w:rsidP="008279F6">
            <w:pPr>
              <w:pStyle w:val="Default"/>
              <w:keepNext/>
              <w:rPr>
                <w:rFonts w:eastAsia="Times New Roman"/>
                <w:i/>
                <w:color w:val="auto"/>
                <w:sz w:val="16"/>
                <w:szCs w:val="16"/>
                <w:lang w:val="fr-FR" w:eastAsia="fr-FR"/>
              </w:rPr>
            </w:pPr>
            <w:r w:rsidRPr="00C833FF">
              <w:rPr>
                <w:rFonts w:eastAsia="Times New Roman"/>
                <w:i/>
                <w:color w:val="auto"/>
                <w:sz w:val="16"/>
                <w:szCs w:val="16"/>
                <w:lang w:val="fr-FR" w:eastAsia="fr-FR"/>
              </w:rPr>
              <w:t>A5.1.1.1.2</w:t>
            </w:r>
            <w:r w:rsidRPr="00C177BD">
              <w:rPr>
                <w:rFonts w:eastAsia="Times New Roman"/>
                <w:b/>
                <w:bCs/>
                <w:i/>
                <w:color w:val="auto"/>
                <w:sz w:val="16"/>
                <w:szCs w:val="16"/>
                <w:lang w:val="fr-FR" w:eastAsia="fr-FR"/>
              </w:rPr>
              <w:t xml:space="preserve"> </w:t>
            </w:r>
            <w:r w:rsidRPr="00C833FF">
              <w:rPr>
                <w:rFonts w:eastAsia="Times New Roman"/>
                <w:i/>
                <w:color w:val="auto"/>
                <w:sz w:val="16"/>
                <w:szCs w:val="16"/>
                <w:lang w:val="fr-FR" w:eastAsia="fr-FR"/>
              </w:rPr>
              <w:t>Audit de la gestion et du management économique, social et environnemental de chaque concession industrielle, avec l’appui d’une expertise spécialisée (ATCT – Économiste forestier)</w:t>
            </w:r>
          </w:p>
        </w:tc>
        <w:sdt>
          <w:sdtPr>
            <w:rPr>
              <w:rFonts w:ascii="Avenir Next LT Pro" w:hAnsi="Avenir Next LT Pro"/>
              <w:sz w:val="16"/>
              <w:szCs w:val="16"/>
              <w:lang w:eastAsia="fr-CD"/>
            </w:rPr>
            <w:alias w:val="Choisir une valeur"/>
            <w:tag w:val="Choisir une valeur"/>
            <w:id w:val="-273635178"/>
            <w:placeholder>
              <w:docPart w:val="6835338AD6D3486CA97987101915C063"/>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Pr>
              <w:p w14:paraId="32FCE863" w14:textId="4B0754FE" w:rsidR="008279F6" w:rsidRPr="00C833FF" w:rsidRDefault="008279F6" w:rsidP="008279F6">
                <w:pPr>
                  <w:pStyle w:val="Default"/>
                  <w:keepNext/>
                  <w:rPr>
                    <w:rFonts w:eastAsia="Times New Roman"/>
                    <w:i/>
                    <w:color w:val="auto"/>
                    <w:sz w:val="16"/>
                    <w:szCs w:val="16"/>
                    <w:lang w:val="fr-FR" w:eastAsia="fr-FR"/>
                  </w:rPr>
                </w:pPr>
                <w:r>
                  <w:rPr>
                    <w:rFonts w:ascii="Avenir Next LT Pro" w:hAnsi="Avenir Next LT Pro"/>
                    <w:sz w:val="16"/>
                    <w:szCs w:val="16"/>
                    <w:lang w:eastAsia="fr-CD"/>
                  </w:rPr>
                  <w:t>En cours</w:t>
                </w:r>
              </w:p>
            </w:tc>
          </w:sdtContent>
        </w:sdt>
        <w:tc>
          <w:tcPr>
            <w:tcW w:w="1418" w:type="dxa"/>
          </w:tcPr>
          <w:p w14:paraId="1F4C10B6" w14:textId="46FA802D" w:rsidR="008279F6" w:rsidRPr="009A5561" w:rsidRDefault="008279F6" w:rsidP="008279F6">
            <w:pPr>
              <w:pStyle w:val="Default"/>
              <w:keepNext/>
              <w:rPr>
                <w:rFonts w:eastAsia="Times New Roman"/>
                <w:i/>
                <w:color w:val="auto"/>
                <w:sz w:val="16"/>
                <w:szCs w:val="16"/>
                <w:lang w:val="en-US"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499034864"/>
                <w:placeholder>
                  <w:docPart w:val="99186640075449CBA5211A5BFDC9758C"/>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378315567"/>
                <w:placeholder>
                  <w:docPart w:val="99186640075449CBA5211A5BFDC9758C"/>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Pr>
          <w:p w14:paraId="26CEE805" w14:textId="77777777" w:rsidR="008279F6" w:rsidRPr="00C5028F" w:rsidRDefault="008279F6" w:rsidP="004B2612">
            <w:pPr>
              <w:numPr>
                <w:ilvl w:val="0"/>
                <w:numId w:val="11"/>
              </w:numPr>
              <w:spacing w:after="0"/>
              <w:rPr>
                <w:rFonts w:asciiTheme="minorHAnsi" w:hAnsiTheme="minorHAnsi" w:cstheme="minorHAnsi"/>
                <w:sz w:val="16"/>
                <w:szCs w:val="16"/>
                <w:lang w:val="fr-FR"/>
              </w:rPr>
            </w:pPr>
            <w:bookmarkStart w:id="15" w:name="_Hlk153442850"/>
            <w:r w:rsidRPr="00C5028F">
              <w:rPr>
                <w:rFonts w:asciiTheme="minorHAnsi" w:hAnsiTheme="minorHAnsi" w:cstheme="minorHAnsi"/>
                <w:sz w:val="16"/>
                <w:szCs w:val="16"/>
                <w:lang w:val="fr-FR"/>
              </w:rPr>
              <w:t>Elaboration des TDR pour de l’étude Audit de la gestion et du management économique, social et environnemental de chaque concession industrielle, avec l’appui d’une expertise spécialisée</w:t>
            </w:r>
          </w:p>
          <w:bookmarkEnd w:id="15"/>
          <w:p w14:paraId="79E7D7D3" w14:textId="6AA7C40E" w:rsidR="008279F6" w:rsidRPr="003B0A37" w:rsidRDefault="008279F6" w:rsidP="008279F6">
            <w:pPr>
              <w:pStyle w:val="Default"/>
              <w:keepNext/>
              <w:rPr>
                <w:rFonts w:asciiTheme="minorHAnsi" w:eastAsia="Times New Roman" w:hAnsiTheme="minorHAnsi" w:cstheme="minorHAnsi"/>
                <w:i/>
                <w:color w:val="auto"/>
                <w:sz w:val="16"/>
                <w:szCs w:val="16"/>
                <w:lang w:val="fr-CD" w:eastAsia="fr-FR"/>
              </w:rPr>
            </w:pPr>
          </w:p>
        </w:tc>
        <w:tc>
          <w:tcPr>
            <w:tcW w:w="1844" w:type="dxa"/>
          </w:tcPr>
          <w:p w14:paraId="18D04CB4" w14:textId="77777777" w:rsidR="008279F6" w:rsidRPr="003B0A37" w:rsidRDefault="008279F6" w:rsidP="008279F6">
            <w:pPr>
              <w:pStyle w:val="Default"/>
              <w:keepNext/>
              <w:rPr>
                <w:rFonts w:eastAsia="Times New Roman"/>
                <w:i/>
                <w:color w:val="auto"/>
                <w:sz w:val="16"/>
                <w:szCs w:val="16"/>
                <w:lang w:val="fr-BE" w:eastAsia="fr-FR"/>
              </w:rPr>
            </w:pPr>
          </w:p>
        </w:tc>
      </w:tr>
      <w:tr w:rsidR="00CF7E37" w:rsidRPr="00B90C4E" w14:paraId="5D26FF74" w14:textId="0A1B5E4D" w:rsidTr="00130823">
        <w:trPr>
          <w:cantSplit/>
        </w:trPr>
        <w:tc>
          <w:tcPr>
            <w:tcW w:w="849" w:type="dxa"/>
            <w:vMerge/>
            <w:tcBorders>
              <w:right w:val="single" w:sz="4" w:space="0" w:color="4472C4" w:themeColor="accent1"/>
            </w:tcBorders>
            <w:shd w:val="clear" w:color="auto" w:fill="auto"/>
            <w:noWrap/>
            <w:tcMar>
              <w:top w:w="0" w:type="dxa"/>
              <w:left w:w="108" w:type="dxa"/>
              <w:bottom w:w="0" w:type="dxa"/>
              <w:right w:w="108" w:type="dxa"/>
            </w:tcMar>
          </w:tcPr>
          <w:p w14:paraId="6C19AEE9" w14:textId="77777777" w:rsidR="00CF7E37" w:rsidRPr="003B0A37" w:rsidRDefault="00CF7E37" w:rsidP="00CF7E37">
            <w:pPr>
              <w:pStyle w:val="Normaltableau"/>
              <w:keepNext/>
              <w:spacing w:before="0" w:after="0"/>
              <w:rPr>
                <w:rFonts w:cs="Arial"/>
                <w:sz w:val="16"/>
                <w:szCs w:val="16"/>
                <w:lang w:val="fr-BE"/>
              </w:rPr>
            </w:pPr>
          </w:p>
        </w:tc>
        <w:tc>
          <w:tcPr>
            <w:tcW w:w="1417" w:type="dxa"/>
            <w:vMerge/>
            <w:tcBorders>
              <w:left w:val="single" w:sz="4" w:space="0" w:color="4472C4" w:themeColor="accent1"/>
            </w:tcBorders>
            <w:shd w:val="clear" w:color="auto" w:fill="auto"/>
          </w:tcPr>
          <w:p w14:paraId="30582006" w14:textId="77777777" w:rsidR="00CF7E37" w:rsidRPr="003B0A37" w:rsidRDefault="00CF7E37" w:rsidP="00CF7E37">
            <w:pPr>
              <w:pStyle w:val="Normaltableau"/>
              <w:keepNext/>
              <w:spacing w:before="0" w:after="0"/>
              <w:ind w:left="57" w:right="57"/>
              <w:rPr>
                <w:rFonts w:cs="Arial"/>
                <w:sz w:val="16"/>
                <w:szCs w:val="16"/>
                <w:lang w:val="fr-BE"/>
              </w:rPr>
            </w:pPr>
          </w:p>
        </w:tc>
        <w:tc>
          <w:tcPr>
            <w:tcW w:w="2129" w:type="dxa"/>
            <w:shd w:val="clear" w:color="auto" w:fill="auto"/>
            <w:noWrap/>
            <w:tcMar>
              <w:top w:w="0" w:type="dxa"/>
              <w:left w:w="108" w:type="dxa"/>
              <w:bottom w:w="0" w:type="dxa"/>
              <w:right w:w="108" w:type="dxa"/>
            </w:tcMar>
            <w:vAlign w:val="center"/>
          </w:tcPr>
          <w:p w14:paraId="3FD157ED" w14:textId="77777777" w:rsidR="00CF7E37" w:rsidRPr="00B90C4E" w:rsidRDefault="00CF7E37" w:rsidP="00CF7E37">
            <w:pPr>
              <w:pStyle w:val="Default"/>
              <w:keepNext/>
              <w:rPr>
                <w:rFonts w:eastAsia="Times New Roman"/>
                <w:b/>
                <w:bCs/>
                <w:i/>
                <w:color w:val="auto"/>
                <w:sz w:val="16"/>
                <w:szCs w:val="16"/>
                <w:lang w:val="fr-FR" w:eastAsia="fr-FR"/>
              </w:rPr>
            </w:pPr>
            <w:r w:rsidRPr="00B90C4E">
              <w:rPr>
                <w:rFonts w:eastAsia="Times New Roman"/>
                <w:b/>
                <w:bCs/>
                <w:i/>
                <w:color w:val="auto"/>
                <w:sz w:val="16"/>
                <w:szCs w:val="16"/>
                <w:lang w:val="fr-FR" w:eastAsia="fr-FR"/>
              </w:rPr>
              <w:t>A5.2 : Suivre l'application des obligations d'aménagement sur les concessions forestières</w:t>
            </w:r>
          </w:p>
        </w:tc>
        <w:sdt>
          <w:sdtPr>
            <w:rPr>
              <w:rFonts w:ascii="Avenir Next LT Pro" w:hAnsi="Avenir Next LT Pro"/>
              <w:sz w:val="16"/>
              <w:szCs w:val="16"/>
              <w:lang w:eastAsia="fr-CD"/>
            </w:rPr>
            <w:alias w:val="Choisir une valeur"/>
            <w:tag w:val="Choisir une valeur"/>
            <w:id w:val="-1144117916"/>
            <w:placeholder>
              <w:docPart w:val="0445EF7DB59447D7AB21D4EC8FD72C73"/>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Pr>
              <w:p w14:paraId="6776125C" w14:textId="0654ED4C" w:rsidR="00CF7E37" w:rsidRPr="00B90C4E" w:rsidRDefault="00CF7E37" w:rsidP="00CF7E37">
                <w:pPr>
                  <w:pStyle w:val="Default"/>
                  <w:keepNext/>
                  <w:rPr>
                    <w:rFonts w:eastAsia="Times New Roman"/>
                    <w:b/>
                    <w:bCs/>
                    <w:i/>
                    <w:color w:val="auto"/>
                    <w:sz w:val="16"/>
                    <w:szCs w:val="16"/>
                    <w:lang w:val="fr-FR" w:eastAsia="fr-FR"/>
                  </w:rPr>
                </w:pPr>
                <w:r>
                  <w:rPr>
                    <w:rFonts w:ascii="Avenir Next LT Pro" w:hAnsi="Avenir Next LT Pro"/>
                    <w:sz w:val="16"/>
                    <w:szCs w:val="16"/>
                    <w:lang w:eastAsia="fr-CD"/>
                  </w:rPr>
                  <w:t>En cours</w:t>
                </w:r>
              </w:p>
            </w:tc>
          </w:sdtContent>
        </w:sdt>
        <w:tc>
          <w:tcPr>
            <w:tcW w:w="1418" w:type="dxa"/>
          </w:tcPr>
          <w:p w14:paraId="151E7BC0" w14:textId="15BB39FC" w:rsidR="00CF7E37" w:rsidRPr="009A5561" w:rsidRDefault="00CF7E37" w:rsidP="00CF7E37">
            <w:pPr>
              <w:pStyle w:val="Default"/>
              <w:keepNext/>
              <w:rPr>
                <w:rFonts w:eastAsia="Times New Roman"/>
                <w:b/>
                <w:bCs/>
                <w:i/>
                <w:color w:val="auto"/>
                <w:sz w:val="16"/>
                <w:szCs w:val="16"/>
                <w:lang w:val="en-US"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291663556"/>
                <w:placeholder>
                  <w:docPart w:val="567500BE2A5741E2BD8C17F4CB9CB6BB"/>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558697397"/>
                <w:placeholder>
                  <w:docPart w:val="567500BE2A5741E2BD8C17F4CB9CB6BB"/>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Pr>
          <w:p w14:paraId="63467C21" w14:textId="77777777" w:rsidR="00CF7E37" w:rsidRPr="009A5561" w:rsidRDefault="00CF7E37" w:rsidP="00CF7E37">
            <w:pPr>
              <w:pStyle w:val="Default"/>
              <w:keepNext/>
              <w:rPr>
                <w:rFonts w:eastAsia="Times New Roman"/>
                <w:b/>
                <w:bCs/>
                <w:i/>
                <w:color w:val="auto"/>
                <w:sz w:val="16"/>
                <w:szCs w:val="16"/>
                <w:lang w:val="en-US" w:eastAsia="fr-FR"/>
              </w:rPr>
            </w:pPr>
          </w:p>
        </w:tc>
        <w:tc>
          <w:tcPr>
            <w:tcW w:w="1844" w:type="dxa"/>
          </w:tcPr>
          <w:p w14:paraId="56FD5955" w14:textId="77777777" w:rsidR="00CF7E37" w:rsidRPr="009A5561" w:rsidRDefault="00CF7E37" w:rsidP="00CF7E37">
            <w:pPr>
              <w:pStyle w:val="Default"/>
              <w:keepNext/>
              <w:rPr>
                <w:rFonts w:eastAsia="Times New Roman"/>
                <w:b/>
                <w:bCs/>
                <w:i/>
                <w:color w:val="auto"/>
                <w:sz w:val="16"/>
                <w:szCs w:val="16"/>
                <w:lang w:val="en-US" w:eastAsia="fr-FR"/>
              </w:rPr>
            </w:pPr>
          </w:p>
        </w:tc>
      </w:tr>
      <w:tr w:rsidR="00CF7E37" w:rsidRPr="00B90C4E" w14:paraId="31F74BBD" w14:textId="5058F5E8" w:rsidTr="00130823">
        <w:trPr>
          <w:cantSplit/>
        </w:trPr>
        <w:tc>
          <w:tcPr>
            <w:tcW w:w="849" w:type="dxa"/>
            <w:vMerge/>
            <w:tcBorders>
              <w:right w:val="single" w:sz="4" w:space="0" w:color="4472C4" w:themeColor="accent1"/>
            </w:tcBorders>
            <w:shd w:val="clear" w:color="auto" w:fill="auto"/>
            <w:noWrap/>
            <w:tcMar>
              <w:top w:w="0" w:type="dxa"/>
              <w:left w:w="108" w:type="dxa"/>
              <w:bottom w:w="0" w:type="dxa"/>
              <w:right w:w="108" w:type="dxa"/>
            </w:tcMar>
          </w:tcPr>
          <w:p w14:paraId="3C22F59C" w14:textId="77777777" w:rsidR="00CF7E37" w:rsidRPr="009A5561" w:rsidRDefault="00CF7E37" w:rsidP="00CF7E37">
            <w:pPr>
              <w:pStyle w:val="Normaltableau"/>
              <w:keepNext/>
              <w:spacing w:before="0" w:after="0"/>
              <w:rPr>
                <w:rFonts w:cs="Arial"/>
                <w:sz w:val="16"/>
                <w:szCs w:val="16"/>
                <w:lang w:val="en-US"/>
              </w:rPr>
            </w:pPr>
          </w:p>
        </w:tc>
        <w:tc>
          <w:tcPr>
            <w:tcW w:w="1417" w:type="dxa"/>
            <w:vMerge/>
            <w:tcBorders>
              <w:left w:val="single" w:sz="4" w:space="0" w:color="4472C4" w:themeColor="accent1"/>
            </w:tcBorders>
            <w:shd w:val="clear" w:color="auto" w:fill="auto"/>
          </w:tcPr>
          <w:p w14:paraId="24352DCD" w14:textId="77777777" w:rsidR="00CF7E37" w:rsidRPr="009A5561" w:rsidRDefault="00CF7E37" w:rsidP="00CF7E37">
            <w:pPr>
              <w:pStyle w:val="Normaltableau"/>
              <w:keepNext/>
              <w:spacing w:before="0" w:after="0"/>
              <w:ind w:left="57" w:right="57"/>
              <w:rPr>
                <w:rFonts w:cs="Arial"/>
                <w:sz w:val="16"/>
                <w:szCs w:val="16"/>
                <w:lang w:val="en-US"/>
              </w:rPr>
            </w:pPr>
          </w:p>
        </w:tc>
        <w:tc>
          <w:tcPr>
            <w:tcW w:w="2129" w:type="dxa"/>
            <w:shd w:val="clear" w:color="auto" w:fill="auto"/>
            <w:noWrap/>
            <w:tcMar>
              <w:top w:w="0" w:type="dxa"/>
              <w:left w:w="108" w:type="dxa"/>
              <w:bottom w:w="0" w:type="dxa"/>
              <w:right w:w="108" w:type="dxa"/>
            </w:tcMar>
            <w:vAlign w:val="center"/>
          </w:tcPr>
          <w:p w14:paraId="272AD9EE" w14:textId="77777777" w:rsidR="00CF7E37" w:rsidRPr="00B90C4E" w:rsidRDefault="00CF7E37" w:rsidP="00CF7E37">
            <w:pPr>
              <w:pStyle w:val="Default"/>
              <w:keepNext/>
              <w:rPr>
                <w:rFonts w:eastAsia="Times New Roman"/>
                <w:i/>
                <w:color w:val="auto"/>
                <w:sz w:val="16"/>
                <w:szCs w:val="16"/>
                <w:lang w:val="fr-FR" w:eastAsia="fr-FR"/>
              </w:rPr>
            </w:pPr>
            <w:r w:rsidRPr="00B90C4E">
              <w:rPr>
                <w:rFonts w:eastAsia="Times New Roman"/>
                <w:i/>
                <w:color w:val="auto"/>
                <w:sz w:val="16"/>
                <w:szCs w:val="16"/>
                <w:lang w:val="fr-FR" w:eastAsia="fr-FR"/>
              </w:rPr>
              <w:t>A5.2.1 : Mise en place d'un tableau de bord du respect du processus d'aménagement sur chaque concession (Etat des lieux des CCF, Visite PIREDD et Programmes Sectoriels, Appui/Formation/Gestion CCF)</w:t>
            </w:r>
          </w:p>
        </w:tc>
        <w:sdt>
          <w:sdtPr>
            <w:rPr>
              <w:rFonts w:ascii="Avenir Next LT Pro" w:hAnsi="Avenir Next LT Pro"/>
              <w:sz w:val="16"/>
              <w:szCs w:val="16"/>
              <w:lang w:eastAsia="fr-CD"/>
            </w:rPr>
            <w:alias w:val="Choisir une valeur"/>
            <w:tag w:val="Choisir une valeur"/>
            <w:id w:val="-1701548337"/>
            <w:placeholder>
              <w:docPart w:val="F35561FB270544FF940761ECC5C5E33D"/>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Pr>
              <w:p w14:paraId="40DF67E1" w14:textId="1DB86D77" w:rsidR="00CF7E37" w:rsidRPr="00B90C4E" w:rsidRDefault="00CF7E37" w:rsidP="00CF7E37">
                <w:pPr>
                  <w:pStyle w:val="Default"/>
                  <w:keepNext/>
                  <w:rPr>
                    <w:rFonts w:eastAsia="Times New Roman"/>
                    <w:i/>
                    <w:color w:val="auto"/>
                    <w:sz w:val="16"/>
                    <w:szCs w:val="16"/>
                    <w:lang w:val="fr-FR" w:eastAsia="fr-FR"/>
                  </w:rPr>
                </w:pPr>
                <w:r>
                  <w:rPr>
                    <w:rFonts w:ascii="Avenir Next LT Pro" w:hAnsi="Avenir Next LT Pro"/>
                    <w:sz w:val="16"/>
                    <w:szCs w:val="16"/>
                    <w:lang w:eastAsia="fr-CD"/>
                  </w:rPr>
                  <w:t>En cours</w:t>
                </w:r>
              </w:p>
            </w:tc>
          </w:sdtContent>
        </w:sdt>
        <w:tc>
          <w:tcPr>
            <w:tcW w:w="1418" w:type="dxa"/>
          </w:tcPr>
          <w:p w14:paraId="7F77A118" w14:textId="75ED089A" w:rsidR="00CF7E37" w:rsidRPr="009A5561" w:rsidRDefault="00CF7E37" w:rsidP="00CF7E37">
            <w:pPr>
              <w:pStyle w:val="Default"/>
              <w:keepNext/>
              <w:rPr>
                <w:rFonts w:eastAsia="Times New Roman"/>
                <w:i/>
                <w:color w:val="auto"/>
                <w:sz w:val="16"/>
                <w:szCs w:val="16"/>
                <w:lang w:val="en-US"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339507364"/>
                <w:placeholder>
                  <w:docPart w:val="83776E4B095741BF995ACA80AD143D42"/>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600101774"/>
                <w:placeholder>
                  <w:docPart w:val="83776E4B095741BF995ACA80AD143D42"/>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Pr>
          <w:p w14:paraId="00455A37" w14:textId="71B9A725" w:rsidR="00CF7E37" w:rsidRPr="00C5028F" w:rsidRDefault="00C5028F" w:rsidP="004B2612">
            <w:pPr>
              <w:numPr>
                <w:ilvl w:val="0"/>
                <w:numId w:val="15"/>
              </w:numPr>
              <w:spacing w:after="0"/>
              <w:rPr>
                <w:rFonts w:asciiTheme="minorHAnsi" w:hAnsiTheme="minorHAnsi" w:cstheme="minorHAnsi"/>
                <w:sz w:val="16"/>
                <w:szCs w:val="16"/>
                <w:lang w:val="fr-FR"/>
              </w:rPr>
            </w:pPr>
            <w:r w:rsidRPr="00C5028F">
              <w:rPr>
                <w:rFonts w:asciiTheme="minorHAnsi" w:hAnsiTheme="minorHAnsi" w:cstheme="minorHAnsi"/>
                <w:sz w:val="16"/>
                <w:szCs w:val="16"/>
                <w:lang w:val="fr-FR"/>
              </w:rPr>
              <w:t>A</w:t>
            </w:r>
            <w:r w:rsidR="00CF7E37" w:rsidRPr="00C5028F">
              <w:rPr>
                <w:rFonts w:asciiTheme="minorHAnsi" w:hAnsiTheme="minorHAnsi" w:cstheme="minorHAnsi"/>
                <w:sz w:val="16"/>
                <w:szCs w:val="16"/>
                <w:lang w:val="fr-FR"/>
              </w:rPr>
              <w:t xml:space="preserve">nalyse du rapport de la Revue Légale et la version provisoire du rapport de la Commission de Revisitation des titres forestiers, ce qui a permis </w:t>
            </w:r>
            <w:r w:rsidRPr="00C5028F">
              <w:rPr>
                <w:rFonts w:asciiTheme="minorHAnsi" w:hAnsiTheme="minorHAnsi" w:cstheme="minorHAnsi"/>
                <w:sz w:val="16"/>
                <w:szCs w:val="16"/>
                <w:lang w:val="fr-FR"/>
              </w:rPr>
              <w:t>l’</w:t>
            </w:r>
            <w:r w:rsidR="00CF7E37" w:rsidRPr="00C5028F">
              <w:rPr>
                <w:rFonts w:asciiTheme="minorHAnsi" w:hAnsiTheme="minorHAnsi" w:cstheme="minorHAnsi"/>
                <w:sz w:val="16"/>
                <w:szCs w:val="16"/>
                <w:lang w:val="fr-FR"/>
              </w:rPr>
              <w:t>actualisation de la note sur l’Etat des lieux des titres forestier</w:t>
            </w:r>
            <w:r w:rsidRPr="00C5028F">
              <w:rPr>
                <w:rFonts w:asciiTheme="minorHAnsi" w:hAnsiTheme="minorHAnsi" w:cstheme="minorHAnsi"/>
                <w:sz w:val="16"/>
                <w:szCs w:val="16"/>
                <w:lang w:val="fr-FR"/>
              </w:rPr>
              <w:t>s</w:t>
            </w:r>
            <w:r w:rsidR="00CF7E37" w:rsidRPr="00C5028F">
              <w:rPr>
                <w:rFonts w:asciiTheme="minorHAnsi" w:hAnsiTheme="minorHAnsi" w:cstheme="minorHAnsi"/>
                <w:sz w:val="16"/>
                <w:szCs w:val="16"/>
                <w:lang w:val="fr-FR"/>
              </w:rPr>
              <w:t xml:space="preserve">. Cette note demeure cependant provisoire puisque le rapport </w:t>
            </w:r>
            <w:r w:rsidRPr="00C5028F">
              <w:rPr>
                <w:rFonts w:asciiTheme="minorHAnsi" w:hAnsiTheme="minorHAnsi" w:cstheme="minorHAnsi"/>
                <w:sz w:val="16"/>
                <w:szCs w:val="16"/>
                <w:lang w:val="fr-FR"/>
              </w:rPr>
              <w:t>final de la revisitation n’a pas été mis à la disposition du PGDF en 2023.</w:t>
            </w:r>
          </w:p>
          <w:p w14:paraId="3E8D8D4E" w14:textId="77777777" w:rsidR="00C83E76" w:rsidRPr="00C83E76" w:rsidRDefault="00C83E76" w:rsidP="004B2612">
            <w:pPr>
              <w:numPr>
                <w:ilvl w:val="0"/>
                <w:numId w:val="15"/>
              </w:numPr>
              <w:spacing w:after="0"/>
              <w:rPr>
                <w:rFonts w:eastAsia="Times New Roman"/>
                <w:i/>
                <w:sz w:val="16"/>
                <w:szCs w:val="16"/>
                <w:lang w:val="fr-BE" w:eastAsia="fr-FR"/>
              </w:rPr>
            </w:pPr>
            <w:r>
              <w:rPr>
                <w:rFonts w:asciiTheme="minorHAnsi" w:hAnsiTheme="minorHAnsi" w:cstheme="minorHAnsi"/>
                <w:sz w:val="16"/>
                <w:szCs w:val="16"/>
                <w:lang w:val="fr-FR"/>
              </w:rPr>
              <w:t>A</w:t>
            </w:r>
            <w:r w:rsidRPr="00C83E76">
              <w:rPr>
                <w:rFonts w:asciiTheme="minorHAnsi" w:hAnsiTheme="minorHAnsi" w:cstheme="minorHAnsi"/>
                <w:sz w:val="16"/>
                <w:szCs w:val="16"/>
                <w:lang w:val="fr-FR"/>
              </w:rPr>
              <w:t>ctualisation de la base de données de production de Bois d’œuvre des concessions forestières grâce à la saisie des déclarations trimestrielles du dernier trimestre 2022</w:t>
            </w:r>
            <w:r>
              <w:rPr>
                <w:rFonts w:asciiTheme="minorHAnsi" w:hAnsiTheme="minorHAnsi" w:cstheme="minorHAnsi"/>
                <w:sz w:val="16"/>
                <w:szCs w:val="16"/>
                <w:lang w:val="fr-FR"/>
              </w:rPr>
              <w:t xml:space="preserve">, en collaboration avec </w:t>
            </w:r>
            <w:r w:rsidR="00CF7E37" w:rsidRPr="00C5028F">
              <w:rPr>
                <w:rFonts w:asciiTheme="minorHAnsi" w:hAnsiTheme="minorHAnsi" w:cstheme="minorHAnsi"/>
                <w:sz w:val="16"/>
                <w:szCs w:val="16"/>
                <w:lang w:val="fr-FR"/>
              </w:rPr>
              <w:t>la Division Industries Forestières de la DGF.</w:t>
            </w:r>
          </w:p>
          <w:p w14:paraId="1757B2C8" w14:textId="5993DF1A" w:rsidR="00CF7E37" w:rsidRPr="00CF7E37" w:rsidRDefault="00C83E76" w:rsidP="004B2612">
            <w:pPr>
              <w:numPr>
                <w:ilvl w:val="0"/>
                <w:numId w:val="15"/>
              </w:numPr>
              <w:spacing w:after="0"/>
              <w:rPr>
                <w:rFonts w:eastAsia="Times New Roman"/>
                <w:i/>
                <w:sz w:val="16"/>
                <w:szCs w:val="16"/>
                <w:lang w:val="fr-BE" w:eastAsia="fr-FR"/>
              </w:rPr>
            </w:pPr>
            <w:r>
              <w:rPr>
                <w:rFonts w:asciiTheme="minorHAnsi" w:hAnsiTheme="minorHAnsi" w:cstheme="minorHAnsi"/>
                <w:sz w:val="16"/>
                <w:szCs w:val="16"/>
                <w:lang w:val="fr-FR"/>
              </w:rPr>
              <w:t>C</w:t>
            </w:r>
            <w:r w:rsidR="00CF7E37" w:rsidRPr="00C5028F">
              <w:rPr>
                <w:rFonts w:asciiTheme="minorHAnsi" w:hAnsiTheme="minorHAnsi" w:cstheme="minorHAnsi"/>
                <w:sz w:val="16"/>
                <w:szCs w:val="16"/>
                <w:lang w:val="fr-FR"/>
              </w:rPr>
              <w:t xml:space="preserve">onsolidation </w:t>
            </w:r>
            <w:r>
              <w:rPr>
                <w:rFonts w:asciiTheme="minorHAnsi" w:hAnsiTheme="minorHAnsi" w:cstheme="minorHAnsi"/>
                <w:sz w:val="16"/>
                <w:szCs w:val="16"/>
                <w:lang w:val="fr-FR"/>
              </w:rPr>
              <w:t>de c</w:t>
            </w:r>
            <w:r w:rsidRPr="00C83E76">
              <w:rPr>
                <w:rFonts w:asciiTheme="minorHAnsi" w:hAnsiTheme="minorHAnsi" w:cstheme="minorHAnsi"/>
                <w:sz w:val="16"/>
                <w:szCs w:val="16"/>
                <w:lang w:val="fr-FR"/>
              </w:rPr>
              <w:t xml:space="preserve">ette base de données </w:t>
            </w:r>
            <w:r w:rsidR="00CF7E37" w:rsidRPr="00C5028F">
              <w:rPr>
                <w:rFonts w:asciiTheme="minorHAnsi" w:hAnsiTheme="minorHAnsi" w:cstheme="minorHAnsi"/>
                <w:sz w:val="16"/>
                <w:szCs w:val="16"/>
                <w:lang w:val="fr-FR"/>
              </w:rPr>
              <w:t>pour pouvoir suivre ces productions aussi bien sur les surfaces des concessions que sur les concessionnaires attributaires de ces concessions</w:t>
            </w:r>
            <w:r>
              <w:rPr>
                <w:rFonts w:asciiTheme="minorHAnsi" w:hAnsiTheme="minorHAnsi" w:cstheme="minorHAnsi"/>
                <w:sz w:val="16"/>
                <w:szCs w:val="16"/>
                <w:lang w:val="fr-FR"/>
              </w:rPr>
              <w:t>.</w:t>
            </w:r>
          </w:p>
        </w:tc>
        <w:tc>
          <w:tcPr>
            <w:tcW w:w="1844" w:type="dxa"/>
          </w:tcPr>
          <w:p w14:paraId="7FDEB1EC" w14:textId="77777777" w:rsidR="00CF7E37" w:rsidRPr="00CF7E37" w:rsidRDefault="00CF7E37" w:rsidP="00CF7E37">
            <w:pPr>
              <w:pStyle w:val="Default"/>
              <w:keepNext/>
              <w:rPr>
                <w:rFonts w:eastAsia="Times New Roman"/>
                <w:i/>
                <w:color w:val="auto"/>
                <w:sz w:val="16"/>
                <w:szCs w:val="16"/>
                <w:lang w:val="fr-BE" w:eastAsia="fr-FR"/>
              </w:rPr>
            </w:pPr>
          </w:p>
        </w:tc>
      </w:tr>
      <w:tr w:rsidR="00CF7E37" w:rsidRPr="008737E1" w14:paraId="4899EBC6" w14:textId="1D5CB97A" w:rsidTr="00130823">
        <w:trPr>
          <w:cantSplit/>
        </w:trPr>
        <w:tc>
          <w:tcPr>
            <w:tcW w:w="849" w:type="dxa"/>
            <w:tcBorders>
              <w:right w:val="single" w:sz="4" w:space="0" w:color="4472C4" w:themeColor="accent1"/>
            </w:tcBorders>
            <w:shd w:val="clear" w:color="auto" w:fill="auto"/>
            <w:noWrap/>
            <w:tcMar>
              <w:top w:w="0" w:type="dxa"/>
              <w:left w:w="108" w:type="dxa"/>
              <w:bottom w:w="0" w:type="dxa"/>
              <w:right w:w="108" w:type="dxa"/>
            </w:tcMar>
          </w:tcPr>
          <w:p w14:paraId="7721680D" w14:textId="77777777" w:rsidR="00CF7E37" w:rsidRPr="008737E1" w:rsidRDefault="00CF7E37" w:rsidP="00CF7E37">
            <w:pPr>
              <w:pStyle w:val="Normaltableau"/>
              <w:keepNext/>
              <w:spacing w:before="0" w:after="0"/>
              <w:rPr>
                <w:rFonts w:cs="Arial"/>
                <w:sz w:val="16"/>
                <w:szCs w:val="16"/>
              </w:rPr>
            </w:pPr>
            <w:r>
              <w:rPr>
                <w:rFonts w:cs="Arial"/>
                <w:sz w:val="16"/>
                <w:szCs w:val="16"/>
              </w:rPr>
              <w:t>C6</w:t>
            </w:r>
          </w:p>
        </w:tc>
        <w:tc>
          <w:tcPr>
            <w:tcW w:w="1417" w:type="dxa"/>
            <w:tcBorders>
              <w:left w:val="single" w:sz="4" w:space="0" w:color="4472C4" w:themeColor="accent1"/>
            </w:tcBorders>
            <w:shd w:val="clear" w:color="auto" w:fill="auto"/>
          </w:tcPr>
          <w:p w14:paraId="57A1A51F" w14:textId="77777777" w:rsidR="00CF7E37" w:rsidRPr="008737E1" w:rsidRDefault="00CF7E37" w:rsidP="00CF7E37">
            <w:pPr>
              <w:pStyle w:val="Normaltableau"/>
              <w:keepNext/>
              <w:spacing w:before="0" w:after="0"/>
              <w:ind w:left="57" w:right="57"/>
              <w:rPr>
                <w:rFonts w:cs="Arial"/>
                <w:sz w:val="16"/>
                <w:szCs w:val="16"/>
              </w:rPr>
            </w:pPr>
            <w:r w:rsidRPr="00D57E8E">
              <w:rPr>
                <w:rFonts w:cs="Arial"/>
                <w:sz w:val="16"/>
                <w:szCs w:val="16"/>
              </w:rPr>
              <w:t>Renforcement des capacités</w:t>
            </w:r>
          </w:p>
        </w:tc>
        <w:tc>
          <w:tcPr>
            <w:tcW w:w="2129" w:type="dxa"/>
            <w:shd w:val="clear" w:color="auto" w:fill="auto"/>
            <w:noWrap/>
            <w:tcMar>
              <w:top w:w="0" w:type="dxa"/>
              <w:left w:w="108" w:type="dxa"/>
              <w:bottom w:w="0" w:type="dxa"/>
              <w:right w:w="108" w:type="dxa"/>
            </w:tcMar>
            <w:vAlign w:val="center"/>
          </w:tcPr>
          <w:p w14:paraId="6F486D67" w14:textId="77777777" w:rsidR="00CF7E37" w:rsidRPr="008737E1" w:rsidRDefault="00CF7E37" w:rsidP="00CF7E37">
            <w:pPr>
              <w:pStyle w:val="Default"/>
              <w:keepNext/>
              <w:rPr>
                <w:rFonts w:eastAsia="Times New Roman"/>
                <w:i/>
                <w:color w:val="auto"/>
                <w:sz w:val="16"/>
                <w:szCs w:val="16"/>
                <w:lang w:val="fr-FR" w:eastAsia="fr-FR"/>
              </w:rPr>
            </w:pPr>
            <w:r w:rsidRPr="00F861CC">
              <w:rPr>
                <w:rFonts w:eastAsia="Times New Roman"/>
                <w:b/>
                <w:bCs/>
                <w:i/>
                <w:color w:val="auto"/>
                <w:sz w:val="16"/>
                <w:szCs w:val="16"/>
                <w:lang w:val="fr-FR" w:eastAsia="fr-FR"/>
              </w:rPr>
              <w:t>A6.1 : Renforcement des compétences de l'administration forestière locale et des communautés et/ou ETD</w:t>
            </w:r>
            <w:r w:rsidRPr="00F94799">
              <w:rPr>
                <w:rFonts w:eastAsia="Times New Roman"/>
                <w:i/>
                <w:color w:val="auto"/>
                <w:sz w:val="16"/>
                <w:szCs w:val="16"/>
                <w:lang w:val="fr-FR" w:eastAsia="fr-FR"/>
              </w:rPr>
              <w:t xml:space="preserve"> (Mise en place de Task-Force, Task-Force Effectives, Missions des Task-Force)</w:t>
            </w:r>
          </w:p>
        </w:tc>
        <w:sdt>
          <w:sdtPr>
            <w:rPr>
              <w:rFonts w:ascii="Avenir Next LT Pro" w:hAnsi="Avenir Next LT Pro"/>
              <w:sz w:val="16"/>
              <w:szCs w:val="16"/>
              <w:lang w:eastAsia="fr-CD"/>
            </w:rPr>
            <w:alias w:val="Choisir une valeur"/>
            <w:tag w:val="Choisir une valeur"/>
            <w:id w:val="-1411390512"/>
            <w:placeholder>
              <w:docPart w:val="E0544C8627F445CF99B274162F9FCBF8"/>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tcPr>
              <w:p w14:paraId="1923CCAD" w14:textId="1DF1B573" w:rsidR="00CF7E37" w:rsidRPr="00F861CC" w:rsidRDefault="00CF7E37" w:rsidP="00CF7E37">
                <w:pPr>
                  <w:pStyle w:val="Default"/>
                  <w:keepNext/>
                  <w:rPr>
                    <w:rFonts w:eastAsia="Times New Roman"/>
                    <w:b/>
                    <w:bCs/>
                    <w:i/>
                    <w:color w:val="auto"/>
                    <w:sz w:val="16"/>
                    <w:szCs w:val="16"/>
                    <w:lang w:val="fr-FR" w:eastAsia="fr-FR"/>
                  </w:rPr>
                </w:pPr>
                <w:r>
                  <w:rPr>
                    <w:rFonts w:ascii="Avenir Next LT Pro" w:hAnsi="Avenir Next LT Pro"/>
                    <w:sz w:val="16"/>
                    <w:szCs w:val="16"/>
                    <w:lang w:eastAsia="fr-CD"/>
                  </w:rPr>
                  <w:t>En cours</w:t>
                </w:r>
              </w:p>
            </w:tc>
          </w:sdtContent>
        </w:sdt>
        <w:tc>
          <w:tcPr>
            <w:tcW w:w="1418" w:type="dxa"/>
          </w:tcPr>
          <w:p w14:paraId="6EDC3619" w14:textId="7FA46921" w:rsidR="00CF7E37" w:rsidRPr="009A5561" w:rsidRDefault="00CF7E37" w:rsidP="00CF7E37">
            <w:pPr>
              <w:pStyle w:val="Default"/>
              <w:keepNext/>
              <w:rPr>
                <w:rFonts w:eastAsia="Times New Roman"/>
                <w:b/>
                <w:bCs/>
                <w:i/>
                <w:color w:val="auto"/>
                <w:sz w:val="16"/>
                <w:szCs w:val="16"/>
                <w:lang w:val="en-US" w:eastAsia="fr-FR"/>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43455346"/>
                <w:placeholder>
                  <w:docPart w:val="ACD660E3C3124E45BCD40B95653A3FAC"/>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617563539"/>
                <w:placeholder>
                  <w:docPart w:val="ACD660E3C3124E45BCD40B95653A3FAC"/>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tcPr>
          <w:p w14:paraId="312DF334" w14:textId="0BDDCE27" w:rsidR="00CF7E37" w:rsidRPr="000F2DC6" w:rsidRDefault="000F2DC6" w:rsidP="00B25499">
            <w:pPr>
              <w:pStyle w:val="Default"/>
              <w:keepNext/>
              <w:rPr>
                <w:rFonts w:eastAsia="Times New Roman"/>
                <w:b/>
                <w:bCs/>
                <w:i/>
                <w:color w:val="auto"/>
                <w:sz w:val="16"/>
                <w:szCs w:val="16"/>
                <w:lang w:val="fr-BE" w:eastAsia="fr-FR"/>
              </w:rPr>
            </w:pPr>
            <w:r w:rsidRPr="001F4CA4">
              <w:rPr>
                <w:rFonts w:asciiTheme="minorHAnsi" w:eastAsia="Times New Roman" w:hAnsiTheme="minorHAnsi" w:cstheme="minorHAnsi"/>
                <w:iCs/>
                <w:sz w:val="16"/>
                <w:szCs w:val="16"/>
                <w:lang w:val="fr-FR" w:eastAsia="fr-FR"/>
              </w:rPr>
              <w:t>Dans le cadre de cette activité, les discussions se sont poursuivies avec la DIAF, la DGF, la CCV, et la DGFOR pour constituer une Task-Force.</w:t>
            </w:r>
            <w:r w:rsidR="003F39C2">
              <w:rPr>
                <w:rFonts w:asciiTheme="minorHAnsi" w:eastAsia="Times New Roman" w:hAnsiTheme="minorHAnsi" w:cstheme="minorHAnsi"/>
                <w:iCs/>
                <w:sz w:val="16"/>
                <w:szCs w:val="16"/>
                <w:lang w:val="fr-FR" w:eastAsia="fr-FR"/>
              </w:rPr>
              <w:t xml:space="preserve"> 33 cadres du MEDD ont été pris en charge par le budget du PGDF depuis le 1</w:t>
            </w:r>
            <w:r w:rsidR="003F39C2" w:rsidRPr="003F39C2">
              <w:rPr>
                <w:rFonts w:asciiTheme="minorHAnsi" w:eastAsia="Times New Roman" w:hAnsiTheme="minorHAnsi" w:cstheme="minorHAnsi"/>
                <w:iCs/>
                <w:sz w:val="16"/>
                <w:szCs w:val="16"/>
                <w:vertAlign w:val="superscript"/>
                <w:lang w:val="fr-FR" w:eastAsia="fr-FR"/>
              </w:rPr>
              <w:t>er</w:t>
            </w:r>
            <w:r w:rsidR="003F39C2">
              <w:rPr>
                <w:rFonts w:asciiTheme="minorHAnsi" w:eastAsia="Times New Roman" w:hAnsiTheme="minorHAnsi" w:cstheme="minorHAnsi"/>
                <w:iCs/>
                <w:sz w:val="16"/>
                <w:szCs w:val="16"/>
                <w:lang w:val="fr-FR" w:eastAsia="fr-FR"/>
              </w:rPr>
              <w:t xml:space="preserve"> novembre 2023.</w:t>
            </w:r>
          </w:p>
        </w:tc>
        <w:tc>
          <w:tcPr>
            <w:tcW w:w="1844" w:type="dxa"/>
          </w:tcPr>
          <w:p w14:paraId="094431D9" w14:textId="77777777" w:rsidR="00CF7E37" w:rsidRPr="000F2DC6" w:rsidRDefault="00CF7E37" w:rsidP="00CF7E37">
            <w:pPr>
              <w:pStyle w:val="Default"/>
              <w:keepNext/>
              <w:rPr>
                <w:rFonts w:eastAsia="Times New Roman"/>
                <w:b/>
                <w:bCs/>
                <w:i/>
                <w:color w:val="auto"/>
                <w:sz w:val="16"/>
                <w:szCs w:val="16"/>
                <w:lang w:val="fr-BE" w:eastAsia="fr-FR"/>
              </w:rPr>
            </w:pPr>
          </w:p>
        </w:tc>
      </w:tr>
      <w:tr w:rsidR="00CF7E37" w:rsidRPr="001F4CA4" w14:paraId="39A20CD9" w14:textId="183911F9" w:rsidTr="00130823">
        <w:trPr>
          <w:cantSplit/>
        </w:trPr>
        <w:tc>
          <w:tcPr>
            <w:tcW w:w="849" w:type="dxa"/>
            <w:vMerge w:val="restart"/>
            <w:tcBorders>
              <w:right w:val="single" w:sz="4" w:space="0" w:color="4472C4" w:themeColor="accent1"/>
            </w:tcBorders>
            <w:shd w:val="clear" w:color="auto" w:fill="D9E2F3" w:themeFill="accent1" w:themeFillTint="33"/>
            <w:noWrap/>
            <w:tcMar>
              <w:top w:w="0" w:type="dxa"/>
              <w:left w:w="108" w:type="dxa"/>
              <w:bottom w:w="0" w:type="dxa"/>
              <w:right w:w="108" w:type="dxa"/>
            </w:tcMar>
          </w:tcPr>
          <w:p w14:paraId="53F6DF5F" w14:textId="77777777" w:rsidR="00CF7E37" w:rsidRPr="008737E1" w:rsidRDefault="00CF7E37" w:rsidP="00CF7E37">
            <w:pPr>
              <w:pStyle w:val="Normaltableau"/>
              <w:keepNext/>
              <w:spacing w:before="0" w:after="0"/>
              <w:rPr>
                <w:rFonts w:cs="Arial"/>
                <w:sz w:val="16"/>
                <w:szCs w:val="16"/>
              </w:rPr>
            </w:pPr>
            <w:r w:rsidRPr="008737E1">
              <w:rPr>
                <w:rFonts w:cs="Arial"/>
                <w:sz w:val="16"/>
                <w:szCs w:val="16"/>
              </w:rPr>
              <w:t>C7</w:t>
            </w:r>
          </w:p>
        </w:tc>
        <w:tc>
          <w:tcPr>
            <w:tcW w:w="1417" w:type="dxa"/>
            <w:vMerge w:val="restart"/>
            <w:tcBorders>
              <w:left w:val="single" w:sz="4" w:space="0" w:color="4472C4" w:themeColor="accent1"/>
            </w:tcBorders>
            <w:shd w:val="clear" w:color="auto" w:fill="D9E2F3" w:themeFill="accent1" w:themeFillTint="33"/>
          </w:tcPr>
          <w:p w14:paraId="40E4348D" w14:textId="77777777" w:rsidR="00CF7E37" w:rsidRPr="008737E1" w:rsidRDefault="00CF7E37" w:rsidP="00CF7E37">
            <w:pPr>
              <w:pStyle w:val="Normaltableau"/>
              <w:keepNext/>
              <w:spacing w:before="0" w:after="0"/>
              <w:ind w:left="57" w:right="57"/>
              <w:rPr>
                <w:rFonts w:cs="Arial"/>
                <w:sz w:val="16"/>
                <w:szCs w:val="16"/>
              </w:rPr>
            </w:pPr>
            <w:r w:rsidRPr="008737E1">
              <w:rPr>
                <w:rFonts w:cs="Arial"/>
                <w:sz w:val="16"/>
                <w:szCs w:val="16"/>
              </w:rPr>
              <w:t>Gestion de la mission d’Assistance Technique</w:t>
            </w:r>
          </w:p>
        </w:tc>
        <w:tc>
          <w:tcPr>
            <w:tcW w:w="2129" w:type="dxa"/>
            <w:shd w:val="clear" w:color="auto" w:fill="D9E2F3" w:themeFill="accent1" w:themeFillTint="33"/>
            <w:noWrap/>
            <w:tcMar>
              <w:top w:w="0" w:type="dxa"/>
              <w:left w:w="108" w:type="dxa"/>
              <w:bottom w:w="0" w:type="dxa"/>
              <w:right w:w="108" w:type="dxa"/>
            </w:tcMar>
            <w:vAlign w:val="center"/>
          </w:tcPr>
          <w:p w14:paraId="0DC0D46D" w14:textId="77777777" w:rsidR="00CF7E37" w:rsidRPr="008737E1" w:rsidRDefault="00CF7E37" w:rsidP="00CF7E37">
            <w:pPr>
              <w:pStyle w:val="Normaltableau"/>
              <w:keepNext/>
              <w:spacing w:before="0" w:after="0"/>
              <w:rPr>
                <w:rFonts w:cs="Arial"/>
                <w:i/>
                <w:sz w:val="16"/>
                <w:szCs w:val="16"/>
              </w:rPr>
            </w:pPr>
            <w:r w:rsidRPr="008737E1">
              <w:rPr>
                <w:rFonts w:cs="Arial"/>
                <w:i/>
                <w:sz w:val="16"/>
                <w:szCs w:val="16"/>
              </w:rPr>
              <w:t>A7.1 : Coordination interne, supervision, suivi et évaluation du travail des experts</w:t>
            </w:r>
          </w:p>
        </w:tc>
        <w:sdt>
          <w:sdtPr>
            <w:rPr>
              <w:rFonts w:ascii="Avenir Next LT Pro" w:hAnsi="Avenir Next LT Pro"/>
              <w:sz w:val="16"/>
              <w:szCs w:val="16"/>
              <w:lang w:eastAsia="fr-CD"/>
            </w:rPr>
            <w:alias w:val="Choisir une valeur"/>
            <w:tag w:val="Choisir une valeur"/>
            <w:id w:val="1779982878"/>
            <w:placeholder>
              <w:docPart w:val="B37403949EDA4D57A465FA63E96F5BCD"/>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shd w:val="clear" w:color="auto" w:fill="D9E2F3" w:themeFill="accent1" w:themeFillTint="33"/>
              </w:tcPr>
              <w:p w14:paraId="16054662" w14:textId="3C587249" w:rsidR="00CF7E37" w:rsidRPr="008737E1" w:rsidRDefault="00CF7E37" w:rsidP="00CF7E37">
                <w:pPr>
                  <w:pStyle w:val="Normaltableau"/>
                  <w:keepNext/>
                  <w:spacing w:before="0" w:after="0"/>
                  <w:rPr>
                    <w:rFonts w:cs="Arial"/>
                    <w:i/>
                    <w:sz w:val="16"/>
                    <w:szCs w:val="16"/>
                  </w:rPr>
                </w:pPr>
                <w:r>
                  <w:rPr>
                    <w:rFonts w:ascii="Avenir Next LT Pro" w:hAnsi="Avenir Next LT Pro"/>
                    <w:sz w:val="16"/>
                    <w:szCs w:val="16"/>
                    <w:lang w:eastAsia="fr-CD"/>
                  </w:rPr>
                  <w:t>En cours</w:t>
                </w:r>
              </w:p>
            </w:tc>
          </w:sdtContent>
        </w:sdt>
        <w:tc>
          <w:tcPr>
            <w:tcW w:w="1418" w:type="dxa"/>
            <w:shd w:val="clear" w:color="auto" w:fill="D9E2F3" w:themeFill="accent1" w:themeFillTint="33"/>
          </w:tcPr>
          <w:p w14:paraId="51045C9D" w14:textId="31524F53" w:rsidR="00CF7E37" w:rsidRPr="009A5561" w:rsidRDefault="00CF7E37" w:rsidP="00CF7E37">
            <w:pPr>
              <w:pStyle w:val="Normaltableau"/>
              <w:keepNext/>
              <w:spacing w:before="0" w:after="0"/>
              <w:rPr>
                <w:rFonts w:cs="Arial"/>
                <w:i/>
                <w:sz w:val="16"/>
                <w:szCs w:val="16"/>
                <w:lang w:val="en-US"/>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063335447"/>
                <w:placeholder>
                  <w:docPart w:val="795E0E5DAC8344749694ABE06786A062"/>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478023665"/>
                <w:placeholder>
                  <w:docPart w:val="795E0E5DAC8344749694ABE06786A062"/>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shd w:val="clear" w:color="auto" w:fill="D9E2F3" w:themeFill="accent1" w:themeFillTint="33"/>
          </w:tcPr>
          <w:p w14:paraId="6DF90369" w14:textId="77777777" w:rsidR="000F2DC6" w:rsidRPr="00E41DC9" w:rsidRDefault="000F2DC6" w:rsidP="000F2DC6">
            <w:pPr>
              <w:pStyle w:val="Normaltableau"/>
              <w:keepNext/>
              <w:spacing w:after="0"/>
              <w:rPr>
                <w:rFonts w:asciiTheme="minorHAnsi" w:hAnsiTheme="minorHAnsi" w:cstheme="minorHAnsi"/>
                <w:iCs/>
                <w:sz w:val="16"/>
                <w:szCs w:val="16"/>
              </w:rPr>
            </w:pPr>
            <w:r w:rsidRPr="00E41DC9">
              <w:rPr>
                <w:rFonts w:asciiTheme="minorHAnsi" w:hAnsiTheme="minorHAnsi" w:cstheme="minorHAnsi"/>
                <w:iCs/>
                <w:sz w:val="16"/>
                <w:szCs w:val="16"/>
              </w:rPr>
              <w:t>Le suivi du travail des experts a été effectué au cours de la période par le biais de plusieurs approches :</w:t>
            </w:r>
          </w:p>
          <w:p w14:paraId="0504D0CE" w14:textId="23CADFE2" w:rsidR="000F2DC6" w:rsidRPr="00E41DC9" w:rsidRDefault="000F2DC6" w:rsidP="004B2612">
            <w:pPr>
              <w:pStyle w:val="Normaltableau"/>
              <w:keepNext/>
              <w:numPr>
                <w:ilvl w:val="0"/>
                <w:numId w:val="33"/>
              </w:numPr>
              <w:spacing w:after="0"/>
              <w:rPr>
                <w:rFonts w:asciiTheme="minorHAnsi" w:hAnsiTheme="minorHAnsi" w:cstheme="minorHAnsi"/>
                <w:iCs/>
                <w:sz w:val="16"/>
                <w:szCs w:val="16"/>
              </w:rPr>
            </w:pPr>
            <w:r w:rsidRPr="00E41DC9">
              <w:rPr>
                <w:rFonts w:asciiTheme="minorHAnsi" w:hAnsiTheme="minorHAnsi" w:cstheme="minorHAnsi"/>
                <w:iCs/>
                <w:sz w:val="16"/>
                <w:szCs w:val="16"/>
              </w:rPr>
              <w:t>Organisation régulière des réunions à distance entre le siège de SOFRECO et l’équipe l’AT</w:t>
            </w:r>
            <w:r w:rsidR="003F39C2" w:rsidRPr="00E41DC9">
              <w:rPr>
                <w:rFonts w:asciiTheme="minorHAnsi" w:hAnsiTheme="minorHAnsi" w:cstheme="minorHAnsi"/>
                <w:iCs/>
                <w:sz w:val="16"/>
                <w:szCs w:val="16"/>
              </w:rPr>
              <w:t xml:space="preserve"> ; Organisation</w:t>
            </w:r>
            <w:r w:rsidRPr="00E41DC9">
              <w:rPr>
                <w:rFonts w:asciiTheme="minorHAnsi" w:hAnsiTheme="minorHAnsi" w:cstheme="minorHAnsi"/>
                <w:iCs/>
                <w:sz w:val="16"/>
                <w:szCs w:val="16"/>
              </w:rPr>
              <w:t xml:space="preserve"> régulière des réunions d’équipe entre experts de l’équipe d’AT ;</w:t>
            </w:r>
          </w:p>
          <w:p w14:paraId="24CB137A" w14:textId="77777777" w:rsidR="000F2DC6" w:rsidRPr="00E41DC9" w:rsidRDefault="000F2DC6" w:rsidP="004B2612">
            <w:pPr>
              <w:pStyle w:val="Normaltableau"/>
              <w:keepNext/>
              <w:numPr>
                <w:ilvl w:val="0"/>
                <w:numId w:val="33"/>
              </w:numPr>
              <w:spacing w:after="0"/>
              <w:rPr>
                <w:rFonts w:asciiTheme="minorHAnsi" w:hAnsiTheme="minorHAnsi" w:cstheme="minorHAnsi"/>
                <w:iCs/>
                <w:sz w:val="16"/>
                <w:szCs w:val="16"/>
              </w:rPr>
            </w:pPr>
            <w:r w:rsidRPr="00E41DC9">
              <w:rPr>
                <w:rFonts w:asciiTheme="minorHAnsi" w:hAnsiTheme="minorHAnsi" w:cstheme="minorHAnsi"/>
                <w:iCs/>
                <w:sz w:val="16"/>
                <w:szCs w:val="16"/>
              </w:rPr>
              <w:t>Organisation des rencontres entre l’UGP, l’AFD, le CAFI/FONAREDD ;</w:t>
            </w:r>
          </w:p>
          <w:p w14:paraId="267CE392" w14:textId="77777777" w:rsidR="00CF7E37" w:rsidRPr="00E41DC9" w:rsidRDefault="000F2DC6" w:rsidP="004B2612">
            <w:pPr>
              <w:pStyle w:val="Normaltableau"/>
              <w:keepNext/>
              <w:numPr>
                <w:ilvl w:val="0"/>
                <w:numId w:val="33"/>
              </w:numPr>
              <w:spacing w:after="0"/>
              <w:rPr>
                <w:rFonts w:asciiTheme="minorHAnsi" w:hAnsiTheme="minorHAnsi" w:cstheme="minorHAnsi"/>
                <w:iCs/>
                <w:sz w:val="16"/>
                <w:szCs w:val="16"/>
              </w:rPr>
            </w:pPr>
            <w:r w:rsidRPr="00E41DC9">
              <w:rPr>
                <w:rFonts w:asciiTheme="minorHAnsi" w:hAnsiTheme="minorHAnsi" w:cstheme="minorHAnsi"/>
                <w:iCs/>
                <w:sz w:val="16"/>
                <w:szCs w:val="16"/>
              </w:rPr>
              <w:t>Audience du Ministre de l’Environnement et du Développement Durable du 08 septembre 2023 à l’équipe du PGDF.</w:t>
            </w:r>
          </w:p>
          <w:p w14:paraId="56B7EAE9" w14:textId="2FDAB17F" w:rsidR="003F39C2" w:rsidRPr="00E41DC9" w:rsidRDefault="003F39C2" w:rsidP="004B2612">
            <w:pPr>
              <w:pStyle w:val="Normaltableau"/>
              <w:keepNext/>
              <w:numPr>
                <w:ilvl w:val="0"/>
                <w:numId w:val="33"/>
              </w:numPr>
              <w:spacing w:after="0"/>
              <w:rPr>
                <w:rFonts w:asciiTheme="minorHAnsi" w:hAnsiTheme="minorHAnsi" w:cstheme="minorHAnsi"/>
                <w:iCs/>
                <w:sz w:val="16"/>
                <w:szCs w:val="16"/>
              </w:rPr>
            </w:pPr>
            <w:r w:rsidRPr="00E41DC9">
              <w:rPr>
                <w:rFonts w:asciiTheme="minorHAnsi" w:hAnsiTheme="minorHAnsi" w:cstheme="minorHAnsi"/>
                <w:iCs/>
                <w:sz w:val="16"/>
                <w:szCs w:val="16"/>
              </w:rPr>
              <w:t>Atelier de briefing des chefs d’antennes et des ingénieurs forestiers, Kinshasa, du 30/10 au 03/11/2023.</w:t>
            </w:r>
          </w:p>
        </w:tc>
        <w:tc>
          <w:tcPr>
            <w:tcW w:w="1844" w:type="dxa"/>
            <w:shd w:val="clear" w:color="auto" w:fill="D9E2F3" w:themeFill="accent1" w:themeFillTint="33"/>
          </w:tcPr>
          <w:p w14:paraId="60734383" w14:textId="77777777" w:rsidR="00CF7E37" w:rsidRPr="001F4CA4" w:rsidRDefault="00CF7E37" w:rsidP="00CF7E37">
            <w:pPr>
              <w:pStyle w:val="Normaltableau"/>
              <w:keepNext/>
              <w:spacing w:before="0" w:after="0"/>
              <w:rPr>
                <w:rFonts w:cs="Arial"/>
                <w:i/>
                <w:sz w:val="16"/>
                <w:szCs w:val="16"/>
                <w:lang w:val="fr-BE"/>
              </w:rPr>
            </w:pPr>
          </w:p>
        </w:tc>
      </w:tr>
      <w:tr w:rsidR="00CF7E37" w:rsidRPr="009018CF" w14:paraId="40E11A1A" w14:textId="40F1F26C" w:rsidTr="00130823">
        <w:trPr>
          <w:cantSplit/>
        </w:trPr>
        <w:tc>
          <w:tcPr>
            <w:tcW w:w="849" w:type="dxa"/>
            <w:vMerge/>
            <w:tcBorders>
              <w:right w:val="single" w:sz="4" w:space="0" w:color="4472C4" w:themeColor="accent1"/>
            </w:tcBorders>
            <w:shd w:val="clear" w:color="auto" w:fill="D9E2F3" w:themeFill="accent1" w:themeFillTint="33"/>
            <w:noWrap/>
            <w:tcMar>
              <w:top w:w="0" w:type="dxa"/>
              <w:left w:w="108" w:type="dxa"/>
              <w:bottom w:w="0" w:type="dxa"/>
              <w:right w:w="108" w:type="dxa"/>
            </w:tcMar>
            <w:vAlign w:val="center"/>
          </w:tcPr>
          <w:p w14:paraId="18D3C3F7" w14:textId="77777777" w:rsidR="00CF7E37" w:rsidRPr="001F4CA4" w:rsidRDefault="00CF7E37" w:rsidP="00CF7E37">
            <w:pPr>
              <w:pStyle w:val="Normaltableau"/>
              <w:keepNext/>
              <w:spacing w:before="0" w:after="0"/>
              <w:rPr>
                <w:rFonts w:cs="Arial"/>
                <w:sz w:val="16"/>
                <w:szCs w:val="16"/>
                <w:lang w:val="fr-BE"/>
              </w:rPr>
            </w:pPr>
          </w:p>
        </w:tc>
        <w:tc>
          <w:tcPr>
            <w:tcW w:w="1417" w:type="dxa"/>
            <w:vMerge/>
            <w:tcBorders>
              <w:left w:val="single" w:sz="4" w:space="0" w:color="4472C4" w:themeColor="accent1"/>
            </w:tcBorders>
            <w:shd w:val="clear" w:color="auto" w:fill="D9E2F3" w:themeFill="accent1" w:themeFillTint="33"/>
            <w:vAlign w:val="center"/>
          </w:tcPr>
          <w:p w14:paraId="0F119A20" w14:textId="77777777" w:rsidR="00CF7E37" w:rsidRPr="001F4CA4" w:rsidRDefault="00CF7E37" w:rsidP="00CF7E37">
            <w:pPr>
              <w:pStyle w:val="Normaltableau"/>
              <w:keepNext/>
              <w:spacing w:before="0" w:after="0"/>
              <w:rPr>
                <w:rFonts w:cs="Arial"/>
                <w:sz w:val="16"/>
                <w:szCs w:val="16"/>
                <w:lang w:val="fr-BE"/>
              </w:rPr>
            </w:pPr>
          </w:p>
        </w:tc>
        <w:tc>
          <w:tcPr>
            <w:tcW w:w="2129" w:type="dxa"/>
            <w:shd w:val="clear" w:color="auto" w:fill="D9E2F3" w:themeFill="accent1" w:themeFillTint="33"/>
            <w:noWrap/>
            <w:tcMar>
              <w:top w:w="0" w:type="dxa"/>
              <w:left w:w="108" w:type="dxa"/>
              <w:bottom w:w="0" w:type="dxa"/>
              <w:right w:w="108" w:type="dxa"/>
            </w:tcMar>
            <w:vAlign w:val="center"/>
          </w:tcPr>
          <w:p w14:paraId="3152645D" w14:textId="77777777" w:rsidR="00CF7E37" w:rsidRPr="008737E1" w:rsidRDefault="00CF7E37" w:rsidP="00CF7E37">
            <w:pPr>
              <w:pStyle w:val="Normaltableau"/>
              <w:keepNext/>
              <w:spacing w:before="0" w:after="0"/>
              <w:rPr>
                <w:rFonts w:cs="Arial"/>
                <w:i/>
                <w:sz w:val="16"/>
                <w:szCs w:val="16"/>
              </w:rPr>
            </w:pPr>
            <w:r w:rsidRPr="008737E1">
              <w:rPr>
                <w:rFonts w:cs="Arial"/>
                <w:i/>
                <w:sz w:val="16"/>
                <w:szCs w:val="16"/>
              </w:rPr>
              <w:t>A7.2 : Coordination des activités de la mission d’AT avec le MEDD et les autres partenaires institutionnels</w:t>
            </w:r>
          </w:p>
        </w:tc>
        <w:sdt>
          <w:sdtPr>
            <w:rPr>
              <w:rFonts w:ascii="Avenir Next LT Pro" w:hAnsi="Avenir Next LT Pro"/>
              <w:sz w:val="16"/>
              <w:szCs w:val="16"/>
              <w:lang w:eastAsia="fr-CD"/>
            </w:rPr>
            <w:alias w:val="Choisir une valeur"/>
            <w:tag w:val="Choisir une valeur"/>
            <w:id w:val="1460223299"/>
            <w:placeholder>
              <w:docPart w:val="C4E5F8FC1D114194B2DA29568C7AFAAE"/>
            </w:placeholder>
            <w:dropDownList>
              <w:listItem w:value="Choisir une valeur"/>
              <w:listItem w:displayText="Non entamé" w:value="Non entamé"/>
              <w:listItem w:displayText="En cours" w:value="En cours"/>
              <w:listItem w:displayText="Achevé" w:value="Achevé"/>
            </w:dropDownList>
          </w:sdtPr>
          <w:sdtEndPr/>
          <w:sdtContent>
            <w:tc>
              <w:tcPr>
                <w:tcW w:w="1275" w:type="dxa"/>
                <w:shd w:val="clear" w:color="auto" w:fill="D9E2F3" w:themeFill="accent1" w:themeFillTint="33"/>
              </w:tcPr>
              <w:p w14:paraId="6ED14F10" w14:textId="475C3150" w:rsidR="00CF7E37" w:rsidRPr="008737E1" w:rsidRDefault="00CF7E37" w:rsidP="00CF7E37">
                <w:pPr>
                  <w:pStyle w:val="Normaltableau"/>
                  <w:keepNext/>
                  <w:spacing w:before="0" w:after="0"/>
                  <w:rPr>
                    <w:rFonts w:cs="Arial"/>
                    <w:i/>
                    <w:sz w:val="16"/>
                    <w:szCs w:val="16"/>
                  </w:rPr>
                </w:pPr>
                <w:r>
                  <w:rPr>
                    <w:rFonts w:ascii="Avenir Next LT Pro" w:hAnsi="Avenir Next LT Pro"/>
                    <w:sz w:val="16"/>
                    <w:szCs w:val="16"/>
                    <w:lang w:eastAsia="fr-CD"/>
                  </w:rPr>
                  <w:t>En cours</w:t>
                </w:r>
              </w:p>
            </w:tc>
          </w:sdtContent>
        </w:sdt>
        <w:tc>
          <w:tcPr>
            <w:tcW w:w="1418" w:type="dxa"/>
            <w:shd w:val="clear" w:color="auto" w:fill="D9E2F3" w:themeFill="accent1" w:themeFillTint="33"/>
          </w:tcPr>
          <w:p w14:paraId="57988C8D" w14:textId="3B47EE4B" w:rsidR="00CF7E37" w:rsidRPr="009A5561" w:rsidRDefault="00CF7E37" w:rsidP="00CF7E37">
            <w:pPr>
              <w:pStyle w:val="Normaltableau"/>
              <w:keepNext/>
              <w:spacing w:before="0" w:after="0"/>
              <w:rPr>
                <w:rFonts w:cs="Arial"/>
                <w:i/>
                <w:sz w:val="16"/>
                <w:szCs w:val="16"/>
                <w:lang w:val="en-US"/>
              </w:rPr>
            </w:pPr>
            <w:r w:rsidRPr="00D507C6">
              <w:rPr>
                <w:rFonts w:ascii="Avenir Next LT Pro" w:hAnsi="Avenir Next LT Pro"/>
                <w:b/>
                <w:bCs/>
                <w:sz w:val="14"/>
                <w:szCs w:val="14"/>
                <w:lang w:val="en-GB" w:eastAsia="fr-CD"/>
              </w:rPr>
              <w:t>Du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490601702"/>
                <w:placeholder>
                  <w:docPart w:val="DB1E76A79A2849A1B6DBFD2709B31B48"/>
                </w:placeholder>
                <w:date w:fullDate="2023-01-0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01/01/2023</w:t>
                </w:r>
              </w:sdtContent>
            </w:sdt>
            <w:r w:rsidRPr="00D507C6">
              <w:rPr>
                <w:rFonts w:ascii="Avenir Next LT Pro" w:hAnsi="Avenir Next LT Pro"/>
                <w:b/>
                <w:sz w:val="14"/>
                <w:szCs w:val="14"/>
                <w:lang w:val="en-GB" w:eastAsia="fr-CD"/>
              </w:rPr>
              <w:t xml:space="preserve"> </w:t>
            </w:r>
            <w:r w:rsidRPr="00D507C6">
              <w:rPr>
                <w:rFonts w:ascii="Avenir Next LT Pro" w:hAnsi="Avenir Next LT Pro"/>
                <w:b/>
                <w:bCs/>
                <w:sz w:val="14"/>
                <w:szCs w:val="14"/>
                <w:lang w:val="en-GB" w:eastAsia="fr-CD"/>
              </w:rPr>
              <w:t>au</w:t>
            </w:r>
            <w:r w:rsidRPr="00D507C6">
              <w:rPr>
                <w:rFonts w:ascii="Avenir Next LT Pro" w:hAnsi="Avenir Next LT Pro"/>
                <w:sz w:val="14"/>
                <w:szCs w:val="14"/>
                <w:lang w:val="en-GB" w:eastAsia="fr-CD"/>
              </w:rPr>
              <w:t xml:space="preserve"> </w:t>
            </w:r>
            <w:sdt>
              <w:sdtPr>
                <w:rPr>
                  <w:rFonts w:ascii="Avenir Next LT Pro" w:hAnsi="Avenir Next LT Pro"/>
                  <w:b/>
                  <w:sz w:val="14"/>
                  <w:szCs w:val="14"/>
                  <w:lang w:eastAsia="fr-CD"/>
                </w:rPr>
                <w:id w:val="1917739637"/>
                <w:placeholder>
                  <w:docPart w:val="DB1E76A79A2849A1B6DBFD2709B31B48"/>
                </w:placeholder>
                <w:date w:fullDate="2023-12-31T00:00:00Z">
                  <w:dateFormat w:val="dd/MM/yyyy"/>
                  <w:lid w:val="en-GB"/>
                  <w:storeMappedDataAs w:val="dateTime"/>
                  <w:calendar w:val="gregorian"/>
                </w:date>
              </w:sdtPr>
              <w:sdtEndPr/>
              <w:sdtContent>
                <w:r w:rsidRPr="00D507C6">
                  <w:rPr>
                    <w:rFonts w:ascii="Avenir Next LT Pro" w:hAnsi="Avenir Next LT Pro"/>
                    <w:b/>
                    <w:sz w:val="14"/>
                    <w:szCs w:val="14"/>
                    <w:lang w:val="en-GB" w:eastAsia="fr-CD"/>
                  </w:rPr>
                  <w:t>31/12/2023</w:t>
                </w:r>
              </w:sdtContent>
            </w:sdt>
          </w:p>
        </w:tc>
        <w:tc>
          <w:tcPr>
            <w:tcW w:w="5953" w:type="dxa"/>
            <w:shd w:val="clear" w:color="auto" w:fill="D9E2F3" w:themeFill="accent1" w:themeFillTint="33"/>
          </w:tcPr>
          <w:p w14:paraId="71E7ABE0" w14:textId="73D81BCB" w:rsidR="000F2DC6" w:rsidRPr="00E41DC9" w:rsidRDefault="000F2DC6" w:rsidP="004B2612">
            <w:pPr>
              <w:pStyle w:val="Normaltableau"/>
              <w:keepNext/>
              <w:numPr>
                <w:ilvl w:val="0"/>
                <w:numId w:val="33"/>
              </w:numPr>
              <w:spacing w:after="0"/>
              <w:rPr>
                <w:rFonts w:asciiTheme="minorHAnsi" w:hAnsiTheme="minorHAnsi" w:cstheme="minorHAnsi"/>
                <w:iCs/>
                <w:sz w:val="16"/>
                <w:szCs w:val="16"/>
              </w:rPr>
            </w:pPr>
            <w:r w:rsidRPr="00E41DC9">
              <w:rPr>
                <w:rFonts w:asciiTheme="minorHAnsi" w:hAnsiTheme="minorHAnsi" w:cstheme="minorHAnsi"/>
                <w:iCs/>
                <w:sz w:val="16"/>
                <w:szCs w:val="16"/>
              </w:rPr>
              <w:t>Le siège de GINGER-SOFRECO a organisé plusieurs échanges avec l’AFD pour discuter des documents et des sujets relatifs à la gestion du PGDF. Au niveau national, et à l’invitation du bureau de l’AFD de Kinshasa, l’équipe d’AT a eu à prendre part à des rencontres organisées soit au siège de l’AFD à Kinshasa, soit chez d’autres partenaires dans le cadre de réunions thématiques où l’AFD est impliquée (à la GIZ par exemple).</w:t>
            </w:r>
          </w:p>
          <w:p w14:paraId="0D5C1D4E" w14:textId="4C3A71B7" w:rsidR="003F39C2" w:rsidRPr="00E41DC9" w:rsidRDefault="003F39C2" w:rsidP="004B2612">
            <w:pPr>
              <w:pStyle w:val="Normaltableau"/>
              <w:keepNext/>
              <w:numPr>
                <w:ilvl w:val="0"/>
                <w:numId w:val="33"/>
              </w:numPr>
              <w:spacing w:after="0"/>
              <w:rPr>
                <w:rFonts w:asciiTheme="minorHAnsi" w:hAnsiTheme="minorHAnsi" w:cstheme="minorHAnsi"/>
                <w:iCs/>
                <w:sz w:val="16"/>
                <w:szCs w:val="16"/>
              </w:rPr>
            </w:pPr>
            <w:r w:rsidRPr="00E41DC9">
              <w:rPr>
                <w:rFonts w:asciiTheme="minorHAnsi" w:hAnsiTheme="minorHAnsi" w:cstheme="minorHAnsi"/>
                <w:iCs/>
                <w:sz w:val="16"/>
                <w:szCs w:val="16"/>
              </w:rPr>
              <w:t xml:space="preserve">La feuille de route sur la politique forestière nationale a été présentée lors d’une réunion ad hoc du </w:t>
            </w:r>
            <w:r w:rsidRPr="001A45C0">
              <w:rPr>
                <w:rFonts w:asciiTheme="minorHAnsi" w:hAnsiTheme="minorHAnsi" w:cstheme="minorHAnsi"/>
                <w:iCs/>
                <w:sz w:val="16"/>
                <w:szCs w:val="16"/>
              </w:rPr>
              <w:t>GIBEC</w:t>
            </w:r>
            <w:r w:rsidR="00B25499" w:rsidRPr="00E41DC9">
              <w:rPr>
                <w:rFonts w:asciiTheme="minorHAnsi" w:hAnsiTheme="minorHAnsi" w:cstheme="minorHAnsi"/>
                <w:iCs/>
                <w:sz w:val="16"/>
                <w:szCs w:val="16"/>
              </w:rPr>
              <w:t xml:space="preserve"> (</w:t>
            </w:r>
            <w:r w:rsidR="001A45C0">
              <w:rPr>
                <w:rFonts w:asciiTheme="minorHAnsi" w:hAnsiTheme="minorHAnsi" w:cstheme="minorHAnsi"/>
                <w:iCs/>
                <w:sz w:val="16"/>
                <w:szCs w:val="16"/>
              </w:rPr>
              <w:t>06/11/2023</w:t>
            </w:r>
            <w:r w:rsidR="00B25499" w:rsidRPr="00E41DC9">
              <w:rPr>
                <w:rFonts w:asciiTheme="minorHAnsi" w:hAnsiTheme="minorHAnsi" w:cstheme="minorHAnsi"/>
                <w:iCs/>
                <w:sz w:val="16"/>
                <w:szCs w:val="16"/>
              </w:rPr>
              <w:t>)</w:t>
            </w:r>
            <w:r w:rsidRPr="00E41DC9">
              <w:rPr>
                <w:rFonts w:asciiTheme="minorHAnsi" w:hAnsiTheme="minorHAnsi" w:cstheme="minorHAnsi"/>
                <w:iCs/>
                <w:sz w:val="16"/>
                <w:szCs w:val="16"/>
              </w:rPr>
              <w:t>.</w:t>
            </w:r>
          </w:p>
          <w:p w14:paraId="05E2BE6C" w14:textId="77777777" w:rsidR="00CF7E37" w:rsidRPr="00E41DC9" w:rsidRDefault="00CF7E37" w:rsidP="000F2DC6">
            <w:pPr>
              <w:pStyle w:val="Normaltableau"/>
              <w:keepNext/>
              <w:spacing w:after="0"/>
              <w:rPr>
                <w:rFonts w:asciiTheme="minorHAnsi" w:hAnsiTheme="minorHAnsi" w:cstheme="minorHAnsi"/>
                <w:i/>
                <w:sz w:val="16"/>
                <w:szCs w:val="16"/>
              </w:rPr>
            </w:pPr>
          </w:p>
        </w:tc>
        <w:tc>
          <w:tcPr>
            <w:tcW w:w="1844" w:type="dxa"/>
            <w:shd w:val="clear" w:color="auto" w:fill="D9E2F3" w:themeFill="accent1" w:themeFillTint="33"/>
          </w:tcPr>
          <w:p w14:paraId="1CEE006A" w14:textId="77777777" w:rsidR="00CF7E37" w:rsidRPr="009018CF" w:rsidRDefault="00CF7E37" w:rsidP="00CF7E37">
            <w:pPr>
              <w:pStyle w:val="Normaltableau"/>
              <w:keepNext/>
              <w:spacing w:before="0" w:after="0"/>
              <w:rPr>
                <w:rFonts w:cs="Arial"/>
                <w:i/>
                <w:sz w:val="16"/>
                <w:szCs w:val="16"/>
                <w:lang w:val="fr-BE"/>
              </w:rPr>
            </w:pPr>
          </w:p>
        </w:tc>
      </w:tr>
    </w:tbl>
    <w:p w14:paraId="12EF0F6A" w14:textId="77777777" w:rsidR="009A5561" w:rsidRPr="009018CF" w:rsidRDefault="009A5561" w:rsidP="00EA55B7">
      <w:pPr>
        <w:spacing w:after="5" w:line="271" w:lineRule="auto"/>
        <w:ind w:right="28"/>
        <w:jc w:val="both"/>
        <w:rPr>
          <w:rFonts w:ascii="Avenir" w:eastAsia="Avenir" w:hAnsi="Avenir" w:cs="Avenir"/>
          <w:color w:val="000000"/>
          <w:sz w:val="21"/>
          <w:szCs w:val="21"/>
          <w:lang w:val="fr-BE"/>
        </w:rPr>
      </w:pPr>
    </w:p>
    <w:p w14:paraId="547F4EA6" w14:textId="77777777" w:rsidR="00763703" w:rsidRPr="009018CF" w:rsidRDefault="00763703" w:rsidP="00EA55B7">
      <w:pPr>
        <w:spacing w:after="5" w:line="271" w:lineRule="auto"/>
        <w:ind w:right="28"/>
        <w:jc w:val="both"/>
        <w:rPr>
          <w:rFonts w:ascii="Avenir" w:eastAsia="Avenir" w:hAnsi="Avenir" w:cs="Avenir"/>
          <w:color w:val="000000"/>
          <w:sz w:val="21"/>
          <w:szCs w:val="21"/>
          <w:lang w:val="fr-BE"/>
        </w:rPr>
        <w:sectPr w:rsidR="00763703" w:rsidRPr="009018CF" w:rsidSect="00394801">
          <w:headerReference w:type="first" r:id="rId25"/>
          <w:footerReference w:type="first" r:id="rId26"/>
          <w:pgSz w:w="16840" w:h="11900" w:orient="landscape"/>
          <w:pgMar w:top="1579" w:right="1961" w:bottom="1557" w:left="1493" w:header="1020" w:footer="1115" w:gutter="0"/>
          <w:cols w:space="720"/>
          <w:titlePg/>
        </w:sectPr>
      </w:pPr>
    </w:p>
    <w:p w14:paraId="32F92A5F" w14:textId="77777777" w:rsidR="00EA55B7" w:rsidRDefault="00EA55B7" w:rsidP="004B2612">
      <w:pPr>
        <w:pStyle w:val="Heading1"/>
        <w:numPr>
          <w:ilvl w:val="0"/>
          <w:numId w:val="3"/>
        </w:numPr>
      </w:pPr>
      <w:bookmarkStart w:id="16" w:name="_Toc151470709"/>
      <w:r w:rsidRPr="00E41DC9">
        <w:t>Résultats</w:t>
      </w:r>
      <w:r>
        <w:t xml:space="preserve"> du Projet</w:t>
      </w:r>
      <w:bookmarkEnd w:id="16"/>
    </w:p>
    <w:p w14:paraId="0691E52E" w14:textId="4ED4CE5E" w:rsidR="000F00C1" w:rsidRDefault="00EA55B7" w:rsidP="000F00C1">
      <w:pPr>
        <w:pStyle w:val="Heading2"/>
      </w:pPr>
      <w:bookmarkStart w:id="17" w:name="_Toc151470710"/>
      <w:r>
        <w:t>5.1 Contributions aux impacts du cadre de résultats de CAFI</w:t>
      </w:r>
      <w:bookmarkEnd w:id="17"/>
      <w:r>
        <w:t xml:space="preserve"> </w:t>
      </w:r>
    </w:p>
    <w:p w14:paraId="544332D0" w14:textId="77777777" w:rsidR="000257FD" w:rsidRPr="000257FD" w:rsidRDefault="000257FD" w:rsidP="000257FD">
      <w:pPr>
        <w:spacing w:after="120"/>
        <w:jc w:val="both"/>
        <w:rPr>
          <w:rFonts w:cs="Arial"/>
          <w:sz w:val="20"/>
          <w:szCs w:val="20"/>
        </w:rPr>
      </w:pPr>
      <w:r w:rsidRPr="000257FD">
        <w:rPr>
          <w:rFonts w:cs="Arial"/>
          <w:sz w:val="20"/>
          <w:szCs w:val="20"/>
        </w:rPr>
        <w:t>Le PGDF est l’un des programmes sectoriels de l’Initiative pour la Forêt de l’Afrique Centrale (CAFI) qui vise la mobilisation de la finance climatique pour le développement durable des pays ciblés, à travers la mise en place du FONAREDD destiné entre autres à la mise en œuvre du Plan d’investissement REDD+ dont celui de la RDC adopté par le Gouvernement sur une période de 5 ans (2016-2020). Il contribue à l’atteinte de l’objectif 3 de ce Plan d’investissement REDD+, à savoir : « les investissements et politiques publics et privés liés à l’exploitation des forêts sont rendus plus durables grâce à une meilleure gestion des ressources ».</w:t>
      </w:r>
    </w:p>
    <w:p w14:paraId="31013998" w14:textId="77777777" w:rsidR="000257FD" w:rsidRPr="000257FD" w:rsidRDefault="000257FD" w:rsidP="000257FD">
      <w:pPr>
        <w:spacing w:after="120"/>
        <w:jc w:val="both"/>
        <w:rPr>
          <w:rFonts w:cs="Arial"/>
          <w:sz w:val="20"/>
          <w:szCs w:val="20"/>
        </w:rPr>
      </w:pPr>
      <w:r w:rsidRPr="000257FD">
        <w:rPr>
          <w:rFonts w:cs="Arial"/>
          <w:sz w:val="20"/>
          <w:szCs w:val="20"/>
        </w:rPr>
        <w:t>La « Théorie du changement » du document de programme du PGDF énumère les changements ultimes visés par l’intervention, de même que les changements intermédiaires nécessaires à sa mise en œuvre et en quoi la stratégie proposée permet d’impulser ces changements.</w:t>
      </w:r>
    </w:p>
    <w:p w14:paraId="170B4281" w14:textId="77777777" w:rsidR="000257FD" w:rsidRPr="000257FD" w:rsidRDefault="000257FD" w:rsidP="000257FD">
      <w:pPr>
        <w:spacing w:after="120"/>
        <w:jc w:val="both"/>
        <w:rPr>
          <w:rFonts w:cs="Arial"/>
          <w:sz w:val="20"/>
          <w:szCs w:val="20"/>
        </w:rPr>
      </w:pPr>
      <w:r w:rsidRPr="000257FD">
        <w:rPr>
          <w:rFonts w:cs="Arial"/>
          <w:sz w:val="20"/>
          <w:szCs w:val="20"/>
        </w:rPr>
        <w:t xml:space="preserve">Si le document de programme explique que le PGDF forme un tout cohérent, son cadre de résultats n’explique toutefois pas clairement la séquence des liens de causalité logiques entre ce qui doit être fait et les impacts escomptés.  </w:t>
      </w:r>
    </w:p>
    <w:p w14:paraId="260310E1" w14:textId="77777777" w:rsidR="000257FD" w:rsidRPr="000257FD" w:rsidRDefault="000257FD" w:rsidP="000257FD">
      <w:pPr>
        <w:spacing w:after="120"/>
        <w:jc w:val="both"/>
        <w:rPr>
          <w:rFonts w:cs="Arial"/>
          <w:sz w:val="20"/>
          <w:szCs w:val="20"/>
        </w:rPr>
      </w:pPr>
      <w:r w:rsidRPr="000257FD">
        <w:rPr>
          <w:rFonts w:cs="Arial"/>
          <w:sz w:val="20"/>
          <w:szCs w:val="20"/>
        </w:rPr>
        <w:t>Afin de mieux faciliter sa compréhension et son interprétation, l’Assistance Technique a procédé à une représentation de ces relations sous forme d’un schéma de « logique d’intervention reconstituée » qui fait office de « théorie du changement ». La figure 2 présente une version simplifiée de cette logique qui permet de vite appréhender en quoi les principales activités permettent de provoquer les changements intermédiaires attendus et de contribuer au changement ultime visé.</w:t>
      </w:r>
    </w:p>
    <w:p w14:paraId="5EAB3C30" w14:textId="77777777" w:rsidR="000257FD" w:rsidRPr="000257FD" w:rsidRDefault="000257FD" w:rsidP="000257FD">
      <w:pPr>
        <w:spacing w:after="120"/>
        <w:jc w:val="both"/>
        <w:rPr>
          <w:rFonts w:cs="Arial"/>
          <w:b/>
          <w:sz w:val="20"/>
          <w:szCs w:val="20"/>
        </w:rPr>
      </w:pPr>
      <w:r w:rsidRPr="000257FD">
        <w:rPr>
          <w:rFonts w:cs="Arial"/>
          <w:sz w:val="20"/>
          <w:szCs w:val="20"/>
        </w:rPr>
        <w:t xml:space="preserve">Il s’agit d’un outil qui établit une logique causale du début à la fin du projet, depuis la mise à disposition des ressources jusqu’aux objectifs à long terme. Cette chaîne est composée des éléments suivants : </w:t>
      </w:r>
    </w:p>
    <w:p w14:paraId="6A30DCF8" w14:textId="77777777" w:rsidR="000257FD" w:rsidRPr="000257FD" w:rsidRDefault="000257FD" w:rsidP="004B2612">
      <w:pPr>
        <w:pStyle w:val="ListParagraph"/>
        <w:numPr>
          <w:ilvl w:val="0"/>
          <w:numId w:val="8"/>
        </w:numPr>
        <w:spacing w:after="120"/>
        <w:ind w:left="1080" w:right="0"/>
        <w:rPr>
          <w:rFonts w:cs="Arial"/>
          <w:sz w:val="20"/>
          <w:szCs w:val="20"/>
        </w:rPr>
      </w:pPr>
      <w:r w:rsidRPr="000257FD">
        <w:rPr>
          <w:rFonts w:cs="Arial"/>
          <w:sz w:val="20"/>
          <w:szCs w:val="20"/>
        </w:rPr>
        <w:t>Intrants : ressources dont dispose le PGDF, y compris le personnel et le budget pour accomplir les activités ;</w:t>
      </w:r>
    </w:p>
    <w:p w14:paraId="6F9A06A2" w14:textId="77777777" w:rsidR="000257FD" w:rsidRPr="000257FD" w:rsidRDefault="000257FD" w:rsidP="004B2612">
      <w:pPr>
        <w:pStyle w:val="ListParagraph"/>
        <w:numPr>
          <w:ilvl w:val="0"/>
          <w:numId w:val="8"/>
        </w:numPr>
        <w:spacing w:after="120"/>
        <w:ind w:left="1080" w:right="0"/>
        <w:rPr>
          <w:rFonts w:cs="Arial"/>
          <w:sz w:val="20"/>
          <w:szCs w:val="20"/>
        </w:rPr>
      </w:pPr>
      <w:r w:rsidRPr="000257FD">
        <w:rPr>
          <w:rFonts w:cs="Arial"/>
          <w:sz w:val="20"/>
          <w:szCs w:val="20"/>
        </w:rPr>
        <w:t>Activités : actions entreprises ou travaux à réaliser pour transformer les intrants en extrants ;</w:t>
      </w:r>
    </w:p>
    <w:p w14:paraId="02FD6E50" w14:textId="77777777" w:rsidR="000257FD" w:rsidRPr="000257FD" w:rsidRDefault="000257FD" w:rsidP="004B2612">
      <w:pPr>
        <w:pStyle w:val="ListParagraph"/>
        <w:numPr>
          <w:ilvl w:val="0"/>
          <w:numId w:val="8"/>
        </w:numPr>
        <w:spacing w:after="120"/>
        <w:ind w:left="1080" w:right="0"/>
        <w:rPr>
          <w:rFonts w:cs="Arial"/>
          <w:sz w:val="20"/>
          <w:szCs w:val="20"/>
        </w:rPr>
      </w:pPr>
      <w:r w:rsidRPr="000257FD">
        <w:rPr>
          <w:rFonts w:cs="Arial"/>
          <w:sz w:val="20"/>
          <w:szCs w:val="20"/>
        </w:rPr>
        <w:t xml:space="preserve">Extrants ou produits : biens et services tangibles produits par les activités du PGDF (les extrants sont sous le contrôle direct de l’unité d’exécution du projet constitué de l’AT, UGP et Antennes) ; </w:t>
      </w:r>
    </w:p>
    <w:p w14:paraId="4F7DB779" w14:textId="77777777" w:rsidR="000257FD" w:rsidRPr="000257FD" w:rsidRDefault="000257FD" w:rsidP="004B2612">
      <w:pPr>
        <w:pStyle w:val="ListParagraph"/>
        <w:numPr>
          <w:ilvl w:val="0"/>
          <w:numId w:val="8"/>
        </w:numPr>
        <w:spacing w:after="120"/>
        <w:ind w:left="1080" w:right="0"/>
        <w:rPr>
          <w:rFonts w:cs="Arial"/>
          <w:sz w:val="20"/>
          <w:szCs w:val="20"/>
        </w:rPr>
      </w:pPr>
      <w:r w:rsidRPr="000257FD">
        <w:rPr>
          <w:rFonts w:cs="Arial"/>
          <w:sz w:val="20"/>
          <w:szCs w:val="20"/>
        </w:rPr>
        <w:t>Résultats intermédiaires (effets) : résultats susceptibles d’être atteints lorsque les bénéficiaires utilisent les extrants du PGDF (résultats généralement atteints à court et moyen terme) ;</w:t>
      </w:r>
    </w:p>
    <w:p w14:paraId="24F47095" w14:textId="77777777" w:rsidR="000257FD" w:rsidRPr="000257FD" w:rsidRDefault="000257FD" w:rsidP="004B2612">
      <w:pPr>
        <w:pStyle w:val="ListParagraph"/>
        <w:numPr>
          <w:ilvl w:val="0"/>
          <w:numId w:val="8"/>
        </w:numPr>
        <w:spacing w:after="120"/>
        <w:ind w:left="1080" w:right="0"/>
        <w:rPr>
          <w:rFonts w:cs="Arial"/>
          <w:sz w:val="20"/>
          <w:szCs w:val="20"/>
        </w:rPr>
      </w:pPr>
      <w:r w:rsidRPr="000257FD">
        <w:rPr>
          <w:rFonts w:cs="Arial"/>
          <w:sz w:val="20"/>
          <w:szCs w:val="20"/>
        </w:rPr>
        <w:t>Résultats finaux (impact) : objectifs finaux du PGDF (ils peuvent subir l’influence de nombreux facteurs et sont généralement atteints à plus long terme);</w:t>
      </w:r>
    </w:p>
    <w:p w14:paraId="508FC384" w14:textId="77777777" w:rsidR="000257FD" w:rsidRPr="000257FD" w:rsidRDefault="000257FD" w:rsidP="004B2612">
      <w:pPr>
        <w:pStyle w:val="ListParagraph"/>
        <w:numPr>
          <w:ilvl w:val="0"/>
          <w:numId w:val="8"/>
        </w:numPr>
        <w:spacing w:after="120"/>
        <w:ind w:left="1080" w:right="0"/>
        <w:rPr>
          <w:rFonts w:cs="Arial"/>
          <w:sz w:val="20"/>
          <w:szCs w:val="20"/>
        </w:rPr>
      </w:pPr>
      <w:r w:rsidRPr="000257FD">
        <w:rPr>
          <w:rFonts w:cs="Arial"/>
          <w:sz w:val="20"/>
          <w:szCs w:val="20"/>
        </w:rPr>
        <w:t>Les hypothèses : Ce sont des catalyseurs qui influencent positivement ou négativement les produits ou les résultats souhaités.</w:t>
      </w:r>
    </w:p>
    <w:p w14:paraId="364C926B" w14:textId="77777777" w:rsidR="000257FD" w:rsidRDefault="000257FD" w:rsidP="000257FD">
      <w:pPr>
        <w:spacing w:after="120"/>
        <w:jc w:val="both"/>
        <w:rPr>
          <w:rFonts w:cs="Arial"/>
          <w:sz w:val="20"/>
          <w:szCs w:val="20"/>
        </w:rPr>
      </w:pPr>
      <w:r w:rsidRPr="000257FD">
        <w:rPr>
          <w:rFonts w:cs="Arial"/>
          <w:sz w:val="20"/>
          <w:szCs w:val="20"/>
        </w:rPr>
        <w:t>Le modèle PNUD, inspiré du « Guide de la planification, du suivi-évaluation axés sur les résultats du développement » édité par le PNUD en 2009</w:t>
      </w:r>
      <w:r w:rsidRPr="000257FD">
        <w:rPr>
          <w:rStyle w:val="FootnoteReference"/>
          <w:rFonts w:cs="Arial"/>
          <w:szCs w:val="20"/>
        </w:rPr>
        <w:footnoteReference w:id="8"/>
      </w:r>
      <w:r w:rsidRPr="000257FD">
        <w:rPr>
          <w:rFonts w:cs="Arial"/>
          <w:sz w:val="20"/>
          <w:szCs w:val="20"/>
        </w:rPr>
        <w:t xml:space="preserve"> a été utilisé pour représenter la théorie du Changement du PGDF dans la figure 2 ci-dessous.</w:t>
      </w:r>
    </w:p>
    <w:p w14:paraId="024AD4D5" w14:textId="77777777" w:rsidR="000257FD" w:rsidRDefault="000257FD" w:rsidP="000257FD">
      <w:pPr>
        <w:spacing w:after="120"/>
        <w:jc w:val="both"/>
        <w:rPr>
          <w:rFonts w:cs="Arial"/>
          <w:sz w:val="20"/>
          <w:szCs w:val="20"/>
        </w:rPr>
      </w:pPr>
    </w:p>
    <w:p w14:paraId="4FBA0423" w14:textId="77777777" w:rsidR="000257FD" w:rsidRDefault="000257FD" w:rsidP="000257FD">
      <w:pPr>
        <w:spacing w:after="120"/>
        <w:jc w:val="both"/>
        <w:rPr>
          <w:rFonts w:cs="Arial"/>
          <w:sz w:val="20"/>
          <w:szCs w:val="20"/>
        </w:rPr>
      </w:pPr>
    </w:p>
    <w:p w14:paraId="08EDBCBB" w14:textId="77777777" w:rsidR="000257FD" w:rsidRDefault="000257FD" w:rsidP="000257FD">
      <w:pPr>
        <w:spacing w:after="120"/>
        <w:jc w:val="both"/>
        <w:rPr>
          <w:rFonts w:cs="Arial"/>
          <w:sz w:val="20"/>
          <w:szCs w:val="20"/>
        </w:rPr>
      </w:pPr>
    </w:p>
    <w:p w14:paraId="4DB5CB9E" w14:textId="77777777" w:rsidR="000257FD" w:rsidRDefault="000257FD" w:rsidP="000257FD">
      <w:pPr>
        <w:spacing w:after="120"/>
        <w:jc w:val="both"/>
        <w:rPr>
          <w:rFonts w:cs="Arial"/>
          <w:sz w:val="20"/>
          <w:szCs w:val="20"/>
        </w:rPr>
      </w:pPr>
    </w:p>
    <w:p w14:paraId="1E9C8E16" w14:textId="77777777" w:rsidR="000257FD" w:rsidRDefault="000257FD" w:rsidP="000257FD">
      <w:pPr>
        <w:spacing w:after="120"/>
        <w:jc w:val="both"/>
        <w:rPr>
          <w:rFonts w:cs="Arial"/>
          <w:sz w:val="20"/>
          <w:szCs w:val="20"/>
        </w:rPr>
        <w:sectPr w:rsidR="000257FD" w:rsidSect="00394801">
          <w:pgSz w:w="11900" w:h="16840"/>
          <w:pgMar w:top="1961" w:right="1557" w:bottom="1493" w:left="1579" w:header="1020" w:footer="1115" w:gutter="0"/>
          <w:cols w:space="720"/>
          <w:titlePg/>
        </w:sectPr>
      </w:pPr>
    </w:p>
    <w:p w14:paraId="770399A9" w14:textId="5200AAC1" w:rsidR="000257FD" w:rsidRDefault="000257FD" w:rsidP="000257FD">
      <w:pPr>
        <w:spacing w:after="120"/>
        <w:jc w:val="both"/>
        <w:rPr>
          <w:rFonts w:cs="Arial"/>
          <w:sz w:val="20"/>
          <w:szCs w:val="20"/>
        </w:rPr>
        <w:sectPr w:rsidR="000257FD" w:rsidSect="00394801">
          <w:pgSz w:w="16840" w:h="11900" w:orient="landscape"/>
          <w:pgMar w:top="1559" w:right="1491" w:bottom="1576" w:left="1962" w:header="1021" w:footer="1117" w:gutter="0"/>
          <w:cols w:space="720"/>
          <w:titlePg/>
        </w:sectPr>
      </w:pPr>
      <w:r w:rsidRPr="00517B61">
        <w:rPr>
          <w:noProof/>
          <w:lang w:val="fr-FR" w:eastAsia="fr-FR"/>
        </w:rPr>
        <w:drawing>
          <wp:inline distT="0" distB="0" distL="0" distR="0" wp14:anchorId="66E2889D" wp14:editId="0EC02BD4">
            <wp:extent cx="8310245" cy="5542915"/>
            <wp:effectExtent l="0" t="0" r="0" b="635"/>
            <wp:docPr id="54303329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8310245" cy="5542915"/>
                    </a:xfrm>
                    <a:prstGeom prst="rect">
                      <a:avLst/>
                    </a:prstGeom>
                    <a:noFill/>
                    <a:ln>
                      <a:noFill/>
                    </a:ln>
                  </pic:spPr>
                </pic:pic>
              </a:graphicData>
            </a:graphic>
          </wp:inline>
        </w:drawing>
      </w:r>
    </w:p>
    <w:p w14:paraId="1CCEB832" w14:textId="77777777" w:rsidR="00EA55B7" w:rsidRDefault="00EA55B7" w:rsidP="00EA55B7">
      <w:pPr>
        <w:pStyle w:val="Heading2"/>
      </w:pPr>
      <w:bookmarkStart w:id="18" w:name="_Toc151470714"/>
      <w:r>
        <w:t>5.2 Contributions du projet à l’atteinte des indicateurs du cadre de résultats de CAFI</w:t>
      </w:r>
      <w:bookmarkEnd w:id="18"/>
    </w:p>
    <w:p w14:paraId="417D0D29" w14:textId="77777777" w:rsidR="00EA55B7" w:rsidRDefault="00EA55B7" w:rsidP="00EA55B7">
      <w:pPr>
        <w:spacing w:after="5" w:line="240" w:lineRule="auto"/>
        <w:ind w:left="20" w:right="28" w:hanging="10"/>
        <w:jc w:val="both"/>
        <w:rPr>
          <w:rFonts w:ascii="Avenir" w:eastAsia="Avenir" w:hAnsi="Avenir" w:cs="Avenir"/>
          <w:color w:val="000000"/>
        </w:rPr>
      </w:pPr>
    </w:p>
    <w:p w14:paraId="02812527" w14:textId="77777777" w:rsidR="000257FD" w:rsidRDefault="000257FD" w:rsidP="000257FD">
      <w:pPr>
        <w:pStyle w:val="TOC2"/>
        <w:ind w:left="0"/>
      </w:pPr>
      <w:r>
        <w:t xml:space="preserve">Le programme étant dans la phase de démarrage dans toutes ses composantes, les progrès par effet et produits du programme ne sont pas mesurable à ce stade de rapportage. </w:t>
      </w:r>
    </w:p>
    <w:p w14:paraId="3568A380" w14:textId="77777777" w:rsidR="00EA55B7" w:rsidRPr="000257FD" w:rsidRDefault="00EA55B7" w:rsidP="00EA55B7">
      <w:pPr>
        <w:spacing w:after="0" w:line="240" w:lineRule="auto"/>
        <w:rPr>
          <w:rFonts w:ascii="Avenir" w:eastAsia="Avenir" w:hAnsi="Avenir" w:cs="Avenir"/>
          <w:color w:val="000000"/>
          <w:highlight w:val="yellow"/>
        </w:rPr>
      </w:pPr>
    </w:p>
    <w:tbl>
      <w:tblPr>
        <w:tblW w:w="13376" w:type="dxa"/>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1772"/>
        <w:gridCol w:w="1910"/>
        <w:gridCol w:w="1910"/>
        <w:gridCol w:w="1910"/>
        <w:gridCol w:w="1910"/>
        <w:gridCol w:w="2081"/>
        <w:gridCol w:w="1883"/>
      </w:tblGrid>
      <w:tr w:rsidR="00EA55B7" w14:paraId="73E18085" w14:textId="77777777" w:rsidTr="00FB1207">
        <w:trPr>
          <w:trHeight w:val="426"/>
        </w:trPr>
        <w:tc>
          <w:tcPr>
            <w:tcW w:w="13376" w:type="dxa"/>
            <w:gridSpan w:val="7"/>
            <w:tcBorders>
              <w:top w:val="single" w:sz="4" w:space="0" w:color="000000"/>
              <w:left w:val="single" w:sz="4" w:space="0" w:color="000000"/>
              <w:bottom w:val="single" w:sz="4" w:space="0" w:color="000000"/>
              <w:right w:val="single" w:sz="4" w:space="0" w:color="000000"/>
            </w:tcBorders>
            <w:shd w:val="clear" w:color="auto" w:fill="FFFFFF"/>
          </w:tcPr>
          <w:p w14:paraId="4D709A6F" w14:textId="77777777" w:rsidR="00EA55B7" w:rsidRDefault="00EA55B7" w:rsidP="00FB1207">
            <w:pPr>
              <w:spacing w:after="5" w:line="271" w:lineRule="auto"/>
              <w:jc w:val="center"/>
              <w:rPr>
                <w:rFonts w:ascii="Avenir" w:eastAsia="Avenir" w:hAnsi="Avenir" w:cs="Avenir"/>
                <w:b/>
                <w:sz w:val="28"/>
                <w:szCs w:val="28"/>
              </w:rPr>
            </w:pPr>
            <w:r w:rsidRPr="00E41DC9">
              <w:rPr>
                <w:rFonts w:ascii="Avenir" w:eastAsia="Avenir" w:hAnsi="Avenir" w:cs="Avenir"/>
                <w:b/>
                <w:sz w:val="28"/>
                <w:szCs w:val="28"/>
              </w:rPr>
              <w:t>Effets CAFI</w:t>
            </w:r>
            <w:r>
              <w:rPr>
                <w:rFonts w:ascii="Avenir" w:eastAsia="Avenir" w:hAnsi="Avenir" w:cs="Avenir"/>
                <w:b/>
                <w:sz w:val="28"/>
                <w:szCs w:val="28"/>
              </w:rPr>
              <w:t xml:space="preserve"> </w:t>
            </w:r>
          </w:p>
        </w:tc>
      </w:tr>
      <w:tr w:rsidR="00EA55B7" w14:paraId="6E526C94" w14:textId="77777777" w:rsidTr="00FB1207">
        <w:trPr>
          <w:trHeight w:val="435"/>
        </w:trPr>
        <w:tc>
          <w:tcPr>
            <w:tcW w:w="1772" w:type="dxa"/>
            <w:tcBorders>
              <w:top w:val="single" w:sz="4" w:space="0" w:color="000000"/>
              <w:left w:val="single" w:sz="4" w:space="0" w:color="000000"/>
              <w:bottom w:val="single" w:sz="4" w:space="0" w:color="000000"/>
              <w:right w:val="single" w:sz="4" w:space="0" w:color="000000"/>
            </w:tcBorders>
            <w:shd w:val="clear" w:color="auto" w:fill="84ACB6"/>
          </w:tcPr>
          <w:p w14:paraId="2D0C533F" w14:textId="77777777" w:rsidR="00EA55B7" w:rsidRDefault="00EA55B7" w:rsidP="00FB1207">
            <w:pPr>
              <w:spacing w:after="5" w:line="271" w:lineRule="auto"/>
              <w:jc w:val="center"/>
              <w:rPr>
                <w:rFonts w:ascii="Avenir" w:eastAsia="Avenir" w:hAnsi="Avenir" w:cs="Avenir"/>
                <w:sz w:val="16"/>
                <w:szCs w:val="16"/>
              </w:rPr>
            </w:pPr>
            <w:r>
              <w:rPr>
                <w:rFonts w:ascii="Avenir" w:eastAsia="Avenir" w:hAnsi="Avenir" w:cs="Avenir"/>
                <w:sz w:val="16"/>
                <w:szCs w:val="16"/>
              </w:rPr>
              <w:t>Les pratiques agricoles durables permettent la réduction de la conversion des terres et l’augmentation de la sécurité alimentaire</w:t>
            </w:r>
          </w:p>
        </w:tc>
        <w:tc>
          <w:tcPr>
            <w:tcW w:w="1910" w:type="dxa"/>
            <w:tcBorders>
              <w:top w:val="single" w:sz="4" w:space="0" w:color="000000"/>
              <w:left w:val="single" w:sz="4" w:space="0" w:color="000000"/>
              <w:bottom w:val="single" w:sz="4" w:space="0" w:color="000000"/>
              <w:right w:val="single" w:sz="4" w:space="0" w:color="000000"/>
            </w:tcBorders>
            <w:shd w:val="clear" w:color="auto" w:fill="84ACB6"/>
          </w:tcPr>
          <w:p w14:paraId="4CE26523" w14:textId="77777777" w:rsidR="00EA55B7" w:rsidRDefault="00EA55B7" w:rsidP="00FB1207">
            <w:pPr>
              <w:spacing w:after="5" w:line="271" w:lineRule="auto"/>
              <w:jc w:val="center"/>
              <w:rPr>
                <w:rFonts w:ascii="Avenir" w:eastAsia="Avenir" w:hAnsi="Avenir" w:cs="Avenir"/>
                <w:sz w:val="16"/>
                <w:szCs w:val="16"/>
              </w:rPr>
            </w:pPr>
            <w:r>
              <w:rPr>
                <w:rFonts w:ascii="Avenir" w:eastAsia="Avenir" w:hAnsi="Avenir" w:cs="Avenir"/>
                <w:sz w:val="16"/>
                <w:szCs w:val="16"/>
              </w:rPr>
              <w:t>Des alternatives durables aux pratiques actuelles en matière de bois-énergie sont adoptées</w:t>
            </w:r>
          </w:p>
        </w:tc>
        <w:tc>
          <w:tcPr>
            <w:tcW w:w="1910" w:type="dxa"/>
            <w:tcBorders>
              <w:top w:val="single" w:sz="4" w:space="0" w:color="000000"/>
              <w:left w:val="single" w:sz="4" w:space="0" w:color="000000"/>
              <w:bottom w:val="single" w:sz="4" w:space="0" w:color="000000"/>
              <w:right w:val="single" w:sz="4" w:space="0" w:color="000000"/>
            </w:tcBorders>
            <w:shd w:val="clear" w:color="auto" w:fill="84ACB6"/>
          </w:tcPr>
          <w:p w14:paraId="244ED3F9" w14:textId="77777777" w:rsidR="00EA55B7" w:rsidRDefault="00EA55B7" w:rsidP="00FB1207">
            <w:pPr>
              <w:spacing w:after="5" w:line="271" w:lineRule="auto"/>
              <w:jc w:val="center"/>
              <w:rPr>
                <w:rFonts w:ascii="Avenir" w:eastAsia="Avenir" w:hAnsi="Avenir" w:cs="Avenir"/>
                <w:sz w:val="16"/>
                <w:szCs w:val="16"/>
              </w:rPr>
            </w:pPr>
            <w:r>
              <w:rPr>
                <w:rFonts w:ascii="Avenir" w:eastAsia="Avenir" w:hAnsi="Avenir" w:cs="Avenir"/>
                <w:sz w:val="16"/>
                <w:szCs w:val="16"/>
              </w:rPr>
              <w:t>Les institutions et parties prenantes du secteur forestier et des aires protégées sont en capacité et disposent d’un cadre légal permettant de promouvoir, suivre et mettre en œuvre la gestion durable des forêts</w:t>
            </w:r>
          </w:p>
        </w:tc>
        <w:tc>
          <w:tcPr>
            <w:tcW w:w="1910" w:type="dxa"/>
            <w:tcBorders>
              <w:top w:val="single" w:sz="4" w:space="0" w:color="000000"/>
              <w:left w:val="single" w:sz="4" w:space="0" w:color="000000"/>
              <w:bottom w:val="single" w:sz="4" w:space="0" w:color="000000"/>
              <w:right w:val="single" w:sz="4" w:space="0" w:color="000000"/>
            </w:tcBorders>
            <w:shd w:val="clear" w:color="auto" w:fill="84ACB6"/>
          </w:tcPr>
          <w:p w14:paraId="7F26AC47" w14:textId="77777777" w:rsidR="00EA55B7" w:rsidRDefault="00EA55B7" w:rsidP="00FB1207">
            <w:pPr>
              <w:spacing w:after="5" w:line="271" w:lineRule="auto"/>
              <w:jc w:val="center"/>
              <w:rPr>
                <w:rFonts w:ascii="Avenir" w:eastAsia="Avenir" w:hAnsi="Avenir" w:cs="Avenir"/>
                <w:sz w:val="16"/>
                <w:szCs w:val="16"/>
              </w:rPr>
            </w:pPr>
            <w:r>
              <w:rPr>
                <w:rFonts w:ascii="Avenir" w:eastAsia="Avenir" w:hAnsi="Avenir" w:cs="Avenir"/>
                <w:sz w:val="16"/>
                <w:szCs w:val="16"/>
              </w:rPr>
              <w:t>Les infrastructures et futurs projets miniers et hydrocarbures minimisent leur empreinte globale</w:t>
            </w:r>
          </w:p>
        </w:tc>
        <w:tc>
          <w:tcPr>
            <w:tcW w:w="1910" w:type="dxa"/>
            <w:tcBorders>
              <w:top w:val="single" w:sz="4" w:space="0" w:color="000000"/>
              <w:left w:val="single" w:sz="4" w:space="0" w:color="000000"/>
              <w:bottom w:val="single" w:sz="4" w:space="0" w:color="000000"/>
              <w:right w:val="single" w:sz="4" w:space="0" w:color="000000"/>
            </w:tcBorders>
            <w:shd w:val="clear" w:color="auto" w:fill="84ACB6"/>
          </w:tcPr>
          <w:p w14:paraId="09AC222C" w14:textId="77777777" w:rsidR="00EA55B7" w:rsidRDefault="00EA55B7" w:rsidP="00FB1207">
            <w:pPr>
              <w:spacing w:after="5" w:line="271" w:lineRule="auto"/>
              <w:jc w:val="center"/>
              <w:rPr>
                <w:rFonts w:ascii="Avenir" w:eastAsia="Avenir" w:hAnsi="Avenir" w:cs="Avenir"/>
                <w:sz w:val="16"/>
                <w:szCs w:val="16"/>
              </w:rPr>
            </w:pPr>
            <w:r>
              <w:rPr>
                <w:rFonts w:ascii="Avenir" w:eastAsia="Avenir" w:hAnsi="Avenir" w:cs="Avenir"/>
                <w:sz w:val="16"/>
                <w:szCs w:val="16"/>
              </w:rPr>
              <w:t>i)Les décisions d’aménagement du territoire assurent une représentation équitable des intérêts sectoriels et maintiennent le couvert forestier</w:t>
            </w:r>
          </w:p>
          <w:p w14:paraId="2BA7A78F" w14:textId="77777777" w:rsidR="00EA55B7" w:rsidRDefault="00EA55B7" w:rsidP="00FB1207">
            <w:pPr>
              <w:spacing w:after="5" w:line="271" w:lineRule="auto"/>
              <w:jc w:val="center"/>
              <w:rPr>
                <w:rFonts w:ascii="Avenir" w:eastAsia="Avenir" w:hAnsi="Avenir" w:cs="Avenir"/>
                <w:sz w:val="16"/>
                <w:szCs w:val="16"/>
              </w:rPr>
            </w:pPr>
            <w:r>
              <w:rPr>
                <w:rFonts w:ascii="Avenir" w:eastAsia="Avenir" w:hAnsi="Avenir" w:cs="Avenir"/>
                <w:sz w:val="16"/>
                <w:szCs w:val="16"/>
              </w:rPr>
              <w:t>ii) la sécurisation foncière n’incite pas à la conversion par des individus ou des communautés</w:t>
            </w:r>
          </w:p>
        </w:tc>
        <w:tc>
          <w:tcPr>
            <w:tcW w:w="2081" w:type="dxa"/>
            <w:tcBorders>
              <w:top w:val="single" w:sz="4" w:space="0" w:color="000000"/>
              <w:left w:val="single" w:sz="4" w:space="0" w:color="000000"/>
              <w:bottom w:val="single" w:sz="4" w:space="0" w:color="000000"/>
              <w:right w:val="single" w:sz="4" w:space="0" w:color="000000"/>
            </w:tcBorders>
            <w:shd w:val="clear" w:color="auto" w:fill="84ACB6"/>
          </w:tcPr>
          <w:p w14:paraId="59D3EDEB" w14:textId="77777777" w:rsidR="00EA55B7" w:rsidRDefault="00EA55B7" w:rsidP="00FB1207">
            <w:pPr>
              <w:spacing w:after="5" w:line="271" w:lineRule="auto"/>
              <w:jc w:val="center"/>
              <w:rPr>
                <w:rFonts w:ascii="Avenir" w:eastAsia="Avenir" w:hAnsi="Avenir" w:cs="Avenir"/>
                <w:sz w:val="16"/>
                <w:szCs w:val="16"/>
              </w:rPr>
            </w:pPr>
            <w:r>
              <w:rPr>
                <w:rFonts w:ascii="Avenir" w:eastAsia="Avenir" w:hAnsi="Avenir" w:cs="Avenir"/>
                <w:sz w:val="16"/>
                <w:szCs w:val="16"/>
              </w:rPr>
              <w:t>La croissance démographique et la migration vers les forêts et les fronts forestiers sont ralenties</w:t>
            </w:r>
          </w:p>
        </w:tc>
        <w:tc>
          <w:tcPr>
            <w:tcW w:w="1883" w:type="dxa"/>
            <w:tcBorders>
              <w:top w:val="single" w:sz="4" w:space="0" w:color="000000"/>
              <w:left w:val="single" w:sz="4" w:space="0" w:color="000000"/>
              <w:bottom w:val="single" w:sz="4" w:space="0" w:color="000000"/>
              <w:right w:val="single" w:sz="4" w:space="0" w:color="000000"/>
            </w:tcBorders>
            <w:shd w:val="clear" w:color="auto" w:fill="84ACB6"/>
          </w:tcPr>
          <w:p w14:paraId="325B2976" w14:textId="77777777" w:rsidR="00EA55B7" w:rsidRDefault="00EA55B7" w:rsidP="00FB1207">
            <w:pPr>
              <w:spacing w:after="5" w:line="271" w:lineRule="auto"/>
              <w:jc w:val="center"/>
              <w:rPr>
                <w:rFonts w:ascii="Avenir" w:eastAsia="Avenir" w:hAnsi="Avenir" w:cs="Avenir"/>
                <w:sz w:val="16"/>
                <w:szCs w:val="16"/>
              </w:rPr>
            </w:pPr>
            <w:r>
              <w:rPr>
                <w:rFonts w:ascii="Avenir" w:eastAsia="Avenir" w:hAnsi="Avenir" w:cs="Avenir"/>
                <w:sz w:val="16"/>
                <w:szCs w:val="16"/>
              </w:rPr>
              <w:t>Une coordination interministérielle et une gouvernance sont améliorées, et résultent en i) des régimes fiscaux et permis pour les activités économiques qui ne poussent pas les acteurs économiques vers la conversion des forêts et les activités illégales, ii) un climat des affaires favorable aux investissements bénéfiques à la forêt</w:t>
            </w:r>
          </w:p>
        </w:tc>
      </w:tr>
      <w:tr w:rsidR="00EA55B7" w14:paraId="2FAF713E" w14:textId="77777777" w:rsidTr="00FB1207">
        <w:trPr>
          <w:trHeight w:val="395"/>
        </w:trPr>
        <w:tc>
          <w:tcPr>
            <w:tcW w:w="1772" w:type="dxa"/>
            <w:tcBorders>
              <w:top w:val="single" w:sz="4" w:space="0" w:color="000000"/>
              <w:left w:val="single" w:sz="4" w:space="0" w:color="000000"/>
              <w:bottom w:val="single" w:sz="4" w:space="0" w:color="000000"/>
              <w:right w:val="single" w:sz="4" w:space="0" w:color="000000"/>
            </w:tcBorders>
          </w:tcPr>
          <w:p w14:paraId="6B1C6C5D" w14:textId="77777777" w:rsidR="00EA55B7" w:rsidRDefault="00627D4A" w:rsidP="00FB1207">
            <w:pPr>
              <w:spacing w:after="5" w:line="271" w:lineRule="auto"/>
              <w:jc w:val="center"/>
              <w:rPr>
                <w:rFonts w:ascii="Avenir" w:eastAsia="Avenir" w:hAnsi="Avenir" w:cs="Avenir"/>
                <w:sz w:val="16"/>
                <w:szCs w:val="16"/>
              </w:rPr>
            </w:pPr>
            <w:sdt>
              <w:sdtPr>
                <w:tag w:val="goog_rdk_2"/>
                <w:id w:val="-900981536"/>
              </w:sdtPr>
              <w:sdtEndPr/>
              <w:sdtContent>
                <w:r w:rsidR="00EA55B7">
                  <w:rPr>
                    <w:rFonts w:ascii="Arial Unicode MS" w:eastAsia="Arial Unicode MS" w:hAnsi="Arial Unicode MS" w:cs="Arial Unicode MS"/>
                    <w:color w:val="000000"/>
                  </w:rPr>
                  <w:t>☐</w:t>
                </w:r>
              </w:sdtContent>
            </w:sdt>
          </w:p>
        </w:tc>
        <w:tc>
          <w:tcPr>
            <w:tcW w:w="1910" w:type="dxa"/>
            <w:tcBorders>
              <w:top w:val="single" w:sz="4" w:space="0" w:color="000000"/>
              <w:left w:val="single" w:sz="4" w:space="0" w:color="000000"/>
              <w:bottom w:val="single" w:sz="4" w:space="0" w:color="000000"/>
              <w:right w:val="single" w:sz="4" w:space="0" w:color="000000"/>
            </w:tcBorders>
          </w:tcPr>
          <w:p w14:paraId="3C761CB4" w14:textId="77777777" w:rsidR="00EA55B7" w:rsidRDefault="00627D4A" w:rsidP="00FB1207">
            <w:pPr>
              <w:spacing w:after="5" w:line="271" w:lineRule="auto"/>
              <w:jc w:val="center"/>
              <w:rPr>
                <w:rFonts w:ascii="Avenir" w:eastAsia="Avenir" w:hAnsi="Avenir" w:cs="Avenir"/>
                <w:sz w:val="16"/>
                <w:szCs w:val="16"/>
              </w:rPr>
            </w:pPr>
            <w:sdt>
              <w:sdtPr>
                <w:tag w:val="goog_rdk_3"/>
                <w:id w:val="-54093696"/>
              </w:sdtPr>
              <w:sdtEndPr/>
              <w:sdtContent>
                <w:r w:rsidR="00EA55B7">
                  <w:rPr>
                    <w:rFonts w:ascii="Arial Unicode MS" w:eastAsia="Arial Unicode MS" w:hAnsi="Arial Unicode MS" w:cs="Arial Unicode MS"/>
                    <w:color w:val="000000"/>
                  </w:rPr>
                  <w:t>☐</w:t>
                </w:r>
              </w:sdtContent>
            </w:sdt>
          </w:p>
        </w:tc>
        <w:tc>
          <w:tcPr>
            <w:tcW w:w="1910" w:type="dxa"/>
            <w:tcBorders>
              <w:top w:val="single" w:sz="4" w:space="0" w:color="000000"/>
              <w:left w:val="single" w:sz="4" w:space="0" w:color="000000"/>
              <w:bottom w:val="single" w:sz="4" w:space="0" w:color="000000"/>
              <w:right w:val="single" w:sz="4" w:space="0" w:color="000000"/>
            </w:tcBorders>
          </w:tcPr>
          <w:p w14:paraId="1A37F50B" w14:textId="4EE4CA7C" w:rsidR="00EA55B7" w:rsidRDefault="00627D4A" w:rsidP="00FB1207">
            <w:pPr>
              <w:spacing w:after="5" w:line="271" w:lineRule="auto"/>
              <w:jc w:val="center"/>
              <w:rPr>
                <w:rFonts w:ascii="Avenir" w:eastAsia="Avenir" w:hAnsi="Avenir" w:cs="Avenir"/>
                <w:sz w:val="16"/>
                <w:szCs w:val="16"/>
              </w:rPr>
            </w:pPr>
            <w:sdt>
              <w:sdtPr>
                <w:tag w:val="goog_rdk_4"/>
                <w:id w:val="-1219660605"/>
              </w:sdtPr>
              <w:sdtEndPr/>
              <w:sdtContent>
                <w:r w:rsidR="002E1E23">
                  <w:rPr>
                    <w:rFonts w:ascii="Arial Unicode MS" w:eastAsia="Arial Unicode MS" w:hAnsi="Arial Unicode MS" w:cs="Arial Unicode MS"/>
                    <w:color w:val="000000"/>
                  </w:rPr>
                  <w:t>X</w:t>
                </w:r>
              </w:sdtContent>
            </w:sdt>
          </w:p>
        </w:tc>
        <w:tc>
          <w:tcPr>
            <w:tcW w:w="1910" w:type="dxa"/>
            <w:tcBorders>
              <w:top w:val="single" w:sz="4" w:space="0" w:color="000000"/>
              <w:left w:val="single" w:sz="4" w:space="0" w:color="000000"/>
              <w:bottom w:val="single" w:sz="4" w:space="0" w:color="000000"/>
              <w:right w:val="single" w:sz="4" w:space="0" w:color="000000"/>
            </w:tcBorders>
          </w:tcPr>
          <w:p w14:paraId="6FC05DB1" w14:textId="77777777" w:rsidR="00EA55B7" w:rsidRDefault="00627D4A" w:rsidP="00FB1207">
            <w:pPr>
              <w:spacing w:after="5" w:line="271" w:lineRule="auto"/>
              <w:jc w:val="center"/>
              <w:rPr>
                <w:rFonts w:ascii="Avenir" w:eastAsia="Avenir" w:hAnsi="Avenir" w:cs="Avenir"/>
                <w:sz w:val="16"/>
                <w:szCs w:val="16"/>
              </w:rPr>
            </w:pPr>
            <w:sdt>
              <w:sdtPr>
                <w:tag w:val="goog_rdk_5"/>
                <w:id w:val="-1216820054"/>
              </w:sdtPr>
              <w:sdtEndPr/>
              <w:sdtContent>
                <w:r w:rsidR="00EA55B7">
                  <w:rPr>
                    <w:rFonts w:ascii="Arial Unicode MS" w:eastAsia="Arial Unicode MS" w:hAnsi="Arial Unicode MS" w:cs="Arial Unicode MS"/>
                    <w:color w:val="000000"/>
                  </w:rPr>
                  <w:t>☐</w:t>
                </w:r>
              </w:sdtContent>
            </w:sdt>
          </w:p>
        </w:tc>
        <w:tc>
          <w:tcPr>
            <w:tcW w:w="1910" w:type="dxa"/>
            <w:tcBorders>
              <w:top w:val="single" w:sz="4" w:space="0" w:color="000000"/>
              <w:left w:val="single" w:sz="4" w:space="0" w:color="000000"/>
              <w:bottom w:val="single" w:sz="4" w:space="0" w:color="000000"/>
              <w:right w:val="single" w:sz="4" w:space="0" w:color="000000"/>
            </w:tcBorders>
          </w:tcPr>
          <w:p w14:paraId="41D74011" w14:textId="77777777" w:rsidR="00EA55B7" w:rsidRDefault="00627D4A" w:rsidP="00FB1207">
            <w:pPr>
              <w:spacing w:after="5" w:line="271" w:lineRule="auto"/>
              <w:jc w:val="center"/>
              <w:rPr>
                <w:rFonts w:ascii="Avenir" w:eastAsia="Avenir" w:hAnsi="Avenir" w:cs="Avenir"/>
                <w:sz w:val="16"/>
                <w:szCs w:val="16"/>
              </w:rPr>
            </w:pPr>
            <w:sdt>
              <w:sdtPr>
                <w:tag w:val="goog_rdk_6"/>
                <w:id w:val="-227921802"/>
              </w:sdtPr>
              <w:sdtEndPr/>
              <w:sdtContent>
                <w:r w:rsidR="00EA55B7">
                  <w:rPr>
                    <w:rFonts w:ascii="Arial Unicode MS" w:eastAsia="Arial Unicode MS" w:hAnsi="Arial Unicode MS" w:cs="Arial Unicode MS"/>
                    <w:color w:val="000000"/>
                  </w:rPr>
                  <w:t>☐</w:t>
                </w:r>
              </w:sdtContent>
            </w:sdt>
          </w:p>
        </w:tc>
        <w:tc>
          <w:tcPr>
            <w:tcW w:w="2081" w:type="dxa"/>
            <w:tcBorders>
              <w:top w:val="single" w:sz="4" w:space="0" w:color="000000"/>
              <w:left w:val="single" w:sz="4" w:space="0" w:color="000000"/>
              <w:bottom w:val="single" w:sz="4" w:space="0" w:color="000000"/>
              <w:right w:val="single" w:sz="4" w:space="0" w:color="000000"/>
            </w:tcBorders>
          </w:tcPr>
          <w:p w14:paraId="79C1B43F" w14:textId="77777777" w:rsidR="00EA55B7" w:rsidRDefault="00627D4A" w:rsidP="00FB1207">
            <w:pPr>
              <w:spacing w:after="5" w:line="271" w:lineRule="auto"/>
              <w:jc w:val="center"/>
              <w:rPr>
                <w:rFonts w:ascii="Avenir" w:eastAsia="Avenir" w:hAnsi="Avenir" w:cs="Avenir"/>
                <w:sz w:val="16"/>
                <w:szCs w:val="16"/>
              </w:rPr>
            </w:pPr>
            <w:sdt>
              <w:sdtPr>
                <w:tag w:val="goog_rdk_7"/>
                <w:id w:val="2126349071"/>
              </w:sdtPr>
              <w:sdtEndPr/>
              <w:sdtContent>
                <w:r w:rsidR="00EA55B7">
                  <w:rPr>
                    <w:rFonts w:ascii="Arial Unicode MS" w:eastAsia="Arial Unicode MS" w:hAnsi="Arial Unicode MS" w:cs="Arial Unicode MS"/>
                    <w:color w:val="000000"/>
                  </w:rPr>
                  <w:t>☐</w:t>
                </w:r>
              </w:sdtContent>
            </w:sdt>
          </w:p>
        </w:tc>
        <w:tc>
          <w:tcPr>
            <w:tcW w:w="1883" w:type="dxa"/>
            <w:tcBorders>
              <w:top w:val="single" w:sz="4" w:space="0" w:color="000000"/>
              <w:left w:val="single" w:sz="4" w:space="0" w:color="000000"/>
              <w:bottom w:val="single" w:sz="4" w:space="0" w:color="000000"/>
              <w:right w:val="single" w:sz="4" w:space="0" w:color="000000"/>
            </w:tcBorders>
          </w:tcPr>
          <w:p w14:paraId="172CE08E" w14:textId="77777777" w:rsidR="00EA55B7" w:rsidRDefault="00627D4A" w:rsidP="00FB1207">
            <w:pPr>
              <w:spacing w:after="5" w:line="271" w:lineRule="auto"/>
              <w:jc w:val="center"/>
              <w:rPr>
                <w:rFonts w:ascii="Avenir" w:eastAsia="Avenir" w:hAnsi="Avenir" w:cs="Avenir"/>
                <w:sz w:val="16"/>
                <w:szCs w:val="16"/>
              </w:rPr>
            </w:pPr>
            <w:sdt>
              <w:sdtPr>
                <w:tag w:val="goog_rdk_8"/>
                <w:id w:val="728579173"/>
              </w:sdtPr>
              <w:sdtEndPr/>
              <w:sdtContent>
                <w:r w:rsidR="00EA55B7">
                  <w:rPr>
                    <w:rFonts w:ascii="Arial Unicode MS" w:eastAsia="Arial Unicode MS" w:hAnsi="Arial Unicode MS" w:cs="Arial Unicode MS"/>
                    <w:color w:val="000000"/>
                  </w:rPr>
                  <w:t>☐</w:t>
                </w:r>
              </w:sdtContent>
            </w:sdt>
          </w:p>
        </w:tc>
      </w:tr>
    </w:tbl>
    <w:p w14:paraId="78982033" w14:textId="77777777" w:rsidR="00EA55B7" w:rsidRDefault="00EA55B7" w:rsidP="00EA55B7">
      <w:pPr>
        <w:spacing w:after="0"/>
        <w:rPr>
          <w:rFonts w:ascii="Avenir" w:eastAsia="Avenir" w:hAnsi="Avenir" w:cs="Avenir"/>
          <w:color w:val="000000"/>
        </w:rPr>
      </w:pPr>
    </w:p>
    <w:p w14:paraId="7F184C12" w14:textId="77777777" w:rsidR="00EA55B7" w:rsidRDefault="00EA55B7" w:rsidP="00EA55B7">
      <w:pPr>
        <w:spacing w:after="0"/>
        <w:rPr>
          <w:rFonts w:ascii="Avenir" w:eastAsia="Avenir" w:hAnsi="Avenir" w:cs="Avenir"/>
          <w:color w:val="000000"/>
        </w:rPr>
      </w:pPr>
    </w:p>
    <w:p w14:paraId="622B3F01" w14:textId="3B50D620" w:rsidR="00EA55B7" w:rsidRDefault="00EA55B7" w:rsidP="00EA55B7">
      <w:pPr>
        <w:spacing w:after="5" w:line="271" w:lineRule="auto"/>
        <w:ind w:right="28"/>
        <w:jc w:val="both"/>
        <w:rPr>
          <w:rFonts w:ascii="Avenir" w:eastAsia="Avenir" w:hAnsi="Avenir" w:cs="Avenir"/>
          <w:color w:val="000000"/>
          <w:sz w:val="21"/>
          <w:szCs w:val="21"/>
        </w:rPr>
      </w:pPr>
      <w:r>
        <w:rPr>
          <w:rFonts w:ascii="Avenir" w:eastAsia="Avenir" w:hAnsi="Avenir" w:cs="Avenir"/>
          <w:color w:val="000000"/>
          <w:sz w:val="21"/>
          <w:szCs w:val="21"/>
        </w:rPr>
        <w:t>Tableau</w:t>
      </w:r>
      <w:r w:rsidR="00B2395D">
        <w:rPr>
          <w:rFonts w:ascii="Avenir" w:eastAsia="Avenir" w:hAnsi="Avenir" w:cs="Avenir"/>
          <w:color w:val="000000"/>
          <w:sz w:val="21"/>
          <w:szCs w:val="21"/>
        </w:rPr>
        <w:t> :</w:t>
      </w:r>
      <w:r>
        <w:rPr>
          <w:rFonts w:ascii="Avenir" w:eastAsia="Avenir" w:hAnsi="Avenir" w:cs="Avenir"/>
          <w:color w:val="000000"/>
          <w:sz w:val="21"/>
          <w:szCs w:val="21"/>
        </w:rPr>
        <w:t xml:space="preserve"> Indicateurs harmonisés CAFI/FONAREDD pour les projets qui fournissent un appui de terrain (adoption en novembre 2023, </w:t>
      </w:r>
      <w:hyperlink r:id="rId28">
        <w:r>
          <w:rPr>
            <w:rFonts w:ascii="Avenir" w:eastAsia="Avenir" w:hAnsi="Avenir" w:cs="Avenir"/>
            <w:color w:val="0563C1"/>
            <w:sz w:val="21"/>
            <w:szCs w:val="21"/>
            <w:u w:val="single"/>
          </w:rPr>
          <w:t>voir ici</w:t>
        </w:r>
      </w:hyperlink>
      <w:r>
        <w:rPr>
          <w:rFonts w:ascii="Avenir" w:eastAsia="Avenir" w:hAnsi="Avenir" w:cs="Avenir"/>
          <w:color w:val="000000"/>
          <w:sz w:val="21"/>
          <w:szCs w:val="21"/>
        </w:rPr>
        <w:t>)</w:t>
      </w:r>
    </w:p>
    <w:p w14:paraId="16829229" w14:textId="77777777" w:rsidR="008C768A" w:rsidRDefault="008C768A" w:rsidP="00DB489B">
      <w:pPr>
        <w:spacing w:after="0" w:line="240" w:lineRule="auto"/>
        <w:ind w:right="28"/>
        <w:jc w:val="both"/>
        <w:rPr>
          <w:rFonts w:ascii="Avenir" w:eastAsia="Avenir" w:hAnsi="Avenir" w:cs="Avenir"/>
          <w:color w:val="000000"/>
          <w:sz w:val="21"/>
          <w:szCs w:val="21"/>
        </w:rPr>
      </w:pPr>
    </w:p>
    <w:p w14:paraId="7A032B4B" w14:textId="77777777" w:rsidR="00EA55B7" w:rsidRDefault="00EA55B7" w:rsidP="00DB489B">
      <w:pPr>
        <w:spacing w:after="0" w:line="240" w:lineRule="auto"/>
        <w:ind w:right="28"/>
        <w:jc w:val="both"/>
        <w:rPr>
          <w:rFonts w:ascii="Avenir" w:eastAsia="Avenir" w:hAnsi="Avenir" w:cs="Avenir"/>
          <w:b/>
          <w:sz w:val="21"/>
          <w:szCs w:val="21"/>
        </w:rPr>
      </w:pPr>
    </w:p>
    <w:p w14:paraId="7D85DEF6" w14:textId="77777777" w:rsidR="00E41DC9" w:rsidRDefault="00E41DC9">
      <w:pPr>
        <w:rPr>
          <w:rFonts w:ascii="Calibri Light" w:eastAsia="Times New Roman" w:hAnsi="Calibri Light" w:cs="Times New Roman"/>
          <w:color w:val="2F5496"/>
          <w:sz w:val="24"/>
          <w:szCs w:val="26"/>
          <w:lang w:eastAsia="fr-CD"/>
        </w:rPr>
      </w:pPr>
      <w:bookmarkStart w:id="19" w:name="_Toc151470715"/>
      <w:r>
        <w:br w:type="page"/>
      </w:r>
    </w:p>
    <w:p w14:paraId="3B647244" w14:textId="28FFEF23" w:rsidR="00EA55B7" w:rsidRDefault="00EA55B7" w:rsidP="00EA55B7">
      <w:pPr>
        <w:pStyle w:val="Heading2"/>
      </w:pPr>
      <w:r>
        <w:t>5.3 Contributions du projet à l’atteinte des jalons de la Lettre d’intention</w:t>
      </w:r>
      <w:bookmarkEnd w:id="19"/>
    </w:p>
    <w:p w14:paraId="17807E6F" w14:textId="77777777" w:rsidR="00EA55B7" w:rsidRDefault="00EA55B7" w:rsidP="00EA55B7">
      <w:pPr>
        <w:pBdr>
          <w:top w:val="nil"/>
          <w:left w:val="nil"/>
          <w:bottom w:val="nil"/>
          <w:right w:val="nil"/>
          <w:between w:val="nil"/>
        </w:pBdr>
        <w:spacing w:after="0" w:line="240" w:lineRule="auto"/>
        <w:ind w:left="20" w:right="28" w:hanging="10"/>
        <w:jc w:val="both"/>
        <w:rPr>
          <w:rFonts w:ascii="Avenir" w:eastAsia="Avenir" w:hAnsi="Avenir" w:cs="Avenir"/>
          <w:color w:val="000000"/>
          <w:sz w:val="20"/>
          <w:szCs w:val="20"/>
        </w:rPr>
      </w:pPr>
    </w:p>
    <w:p w14:paraId="5DBD4124" w14:textId="77777777" w:rsidR="000257FD" w:rsidRPr="001B7352" w:rsidRDefault="000257FD" w:rsidP="000257FD">
      <w:pPr>
        <w:rPr>
          <w:b/>
          <w:bCs/>
        </w:rPr>
      </w:pPr>
      <w:r w:rsidRPr="001B7352">
        <w:rPr>
          <w:b/>
          <w:bCs/>
        </w:rPr>
        <w:t xml:space="preserve">  Légende :</w:t>
      </w:r>
    </w:p>
    <w:p w14:paraId="4078F984" w14:textId="77777777" w:rsidR="000257FD" w:rsidRPr="00535073" w:rsidRDefault="000257FD" w:rsidP="000257FD">
      <w:pPr>
        <w:rPr>
          <w:b/>
          <w:bCs/>
          <w:lang w:eastAsia="en-US"/>
        </w:rPr>
      </w:pPr>
      <w:r w:rsidRPr="00535073">
        <w:rPr>
          <w:b/>
          <w:bCs/>
          <w:color w:val="00B050"/>
        </w:rPr>
        <w:t xml:space="preserve">Couleur verte : </w:t>
      </w:r>
      <w:r w:rsidRPr="00535073">
        <w:rPr>
          <w:b/>
          <w:bCs/>
        </w:rPr>
        <w:t>Jalons pour lesquels le PGDF est complètement responsable pour la mise en œuvre</w:t>
      </w:r>
    </w:p>
    <w:p w14:paraId="7C0904F5" w14:textId="77777777" w:rsidR="000257FD" w:rsidRPr="00535073" w:rsidRDefault="000257FD" w:rsidP="000257FD">
      <w:pPr>
        <w:rPr>
          <w:b/>
          <w:bCs/>
        </w:rPr>
      </w:pPr>
      <w:r w:rsidRPr="00535073">
        <w:rPr>
          <w:b/>
          <w:bCs/>
          <w:color w:val="7030A0"/>
        </w:rPr>
        <w:t xml:space="preserve">Couleur violette : </w:t>
      </w:r>
      <w:r w:rsidRPr="00535073">
        <w:rPr>
          <w:b/>
          <w:bCs/>
        </w:rPr>
        <w:t>Jalons pour lesquels le PGDF contribue à sa mise en œuvre</w:t>
      </w:r>
    </w:p>
    <w:p w14:paraId="01101A34" w14:textId="77777777" w:rsidR="000257FD" w:rsidRPr="00535073" w:rsidRDefault="000257FD" w:rsidP="000257FD">
      <w:pPr>
        <w:rPr>
          <w:b/>
          <w:bCs/>
        </w:rPr>
      </w:pPr>
      <w:r w:rsidRPr="00535073">
        <w:rPr>
          <w:b/>
          <w:bCs/>
        </w:rPr>
        <w:t>Couleur noire : Jalons pour lesquels à notre analyse, le PGDF n’aura pas de contribution directe pour sa mise en œuvre</w:t>
      </w:r>
    </w:p>
    <w:p w14:paraId="7A6E591C" w14:textId="7F447F06" w:rsidR="000257FD" w:rsidRDefault="000257FD" w:rsidP="000257FD">
      <w:pPr>
        <w:tabs>
          <w:tab w:val="center" w:pos="5024"/>
        </w:tabs>
        <w:spacing w:before="57" w:after="198" w:line="240" w:lineRule="auto"/>
        <w:ind w:left="-15"/>
      </w:pPr>
      <w:bookmarkStart w:id="20" w:name="_Toc151629505"/>
      <w:r>
        <w:t xml:space="preserve">Tableau </w:t>
      </w:r>
      <w:r>
        <w:fldChar w:fldCharType="begin"/>
      </w:r>
      <w:r>
        <w:instrText xml:space="preserve"> SEQ Tableau \* ARABIC </w:instrText>
      </w:r>
      <w:r>
        <w:fldChar w:fldCharType="separate"/>
      </w:r>
      <w:r w:rsidR="007E36C8">
        <w:rPr>
          <w:noProof/>
        </w:rPr>
        <w:t>1</w:t>
      </w:r>
      <w:r>
        <w:fldChar w:fldCharType="end"/>
      </w:r>
      <w:r>
        <w:t>: Matrice de suivi des Jalons CAFI (LoI1 &amp; LoI2)</w:t>
      </w:r>
      <w:bookmarkEnd w:id="20"/>
    </w:p>
    <w:tbl>
      <w:tblPr>
        <w:tblW w:w="1573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559"/>
        <w:gridCol w:w="2410"/>
        <w:gridCol w:w="992"/>
        <w:gridCol w:w="851"/>
        <w:gridCol w:w="1984"/>
        <w:gridCol w:w="4679"/>
        <w:gridCol w:w="1417"/>
      </w:tblGrid>
      <w:tr w:rsidR="009044E5" w14:paraId="702110DC" w14:textId="77777777" w:rsidTr="009044E5">
        <w:tc>
          <w:tcPr>
            <w:tcW w:w="567" w:type="dxa"/>
            <w:vMerge w:val="restart"/>
            <w:shd w:val="clear" w:color="auto" w:fill="F7CAAC"/>
          </w:tcPr>
          <w:p w14:paraId="2DF3C140" w14:textId="77777777" w:rsidR="009044E5" w:rsidRPr="005D5A8A" w:rsidRDefault="009044E5" w:rsidP="00FB1207">
            <w:pPr>
              <w:spacing w:after="0" w:line="240" w:lineRule="auto"/>
              <w:jc w:val="center"/>
              <w:rPr>
                <w:rFonts w:asciiTheme="minorHAnsi" w:hAnsiTheme="minorHAnsi" w:cstheme="minorHAnsi"/>
                <w:b/>
                <w:sz w:val="18"/>
                <w:szCs w:val="18"/>
                <w:lang w:val="fr-FR"/>
              </w:rPr>
            </w:pPr>
            <w:r w:rsidRPr="005D5A8A">
              <w:rPr>
                <w:rFonts w:asciiTheme="minorHAnsi" w:hAnsiTheme="minorHAnsi" w:cstheme="minorHAnsi"/>
                <w:b/>
                <w:sz w:val="18"/>
                <w:szCs w:val="18"/>
                <w:lang w:val="fr-FR"/>
              </w:rPr>
              <w:t>Réf</w:t>
            </w:r>
          </w:p>
        </w:tc>
        <w:tc>
          <w:tcPr>
            <w:tcW w:w="1276" w:type="dxa"/>
            <w:vMerge w:val="restart"/>
            <w:shd w:val="clear" w:color="auto" w:fill="F7CAAC"/>
          </w:tcPr>
          <w:p w14:paraId="7B4973B6" w14:textId="77777777" w:rsidR="009044E5" w:rsidRPr="005D5A8A" w:rsidRDefault="009044E5" w:rsidP="00FB1207">
            <w:pPr>
              <w:spacing w:after="0" w:line="240" w:lineRule="auto"/>
              <w:rPr>
                <w:rFonts w:asciiTheme="minorHAnsi" w:hAnsiTheme="minorHAnsi" w:cstheme="minorHAnsi"/>
                <w:b/>
                <w:sz w:val="18"/>
                <w:szCs w:val="18"/>
                <w:lang w:val="fr-FR"/>
              </w:rPr>
            </w:pPr>
            <w:r w:rsidRPr="005D5A8A">
              <w:rPr>
                <w:rFonts w:asciiTheme="minorHAnsi" w:hAnsiTheme="minorHAnsi" w:cstheme="minorHAnsi"/>
                <w:b/>
                <w:sz w:val="18"/>
                <w:szCs w:val="18"/>
                <w:lang w:val="fr-FR"/>
              </w:rPr>
              <w:t>Synthèse des Jalons 2</w:t>
            </w:r>
            <w:r w:rsidRPr="005D5A8A">
              <w:rPr>
                <w:rFonts w:asciiTheme="minorHAnsi" w:hAnsiTheme="minorHAnsi" w:cstheme="minorHAnsi"/>
                <w:b/>
                <w:sz w:val="18"/>
                <w:szCs w:val="18"/>
                <w:vertAlign w:val="superscript"/>
                <w:lang w:val="fr-FR"/>
              </w:rPr>
              <w:t xml:space="preserve">ème </w:t>
            </w:r>
            <w:r w:rsidRPr="005D5A8A">
              <w:rPr>
                <w:rFonts w:asciiTheme="minorHAnsi" w:hAnsiTheme="minorHAnsi" w:cstheme="minorHAnsi"/>
                <w:b/>
                <w:sz w:val="18"/>
                <w:szCs w:val="18"/>
                <w:lang w:val="fr-FR"/>
              </w:rPr>
              <w:t>et 1</w:t>
            </w:r>
            <w:r w:rsidRPr="005D5A8A">
              <w:rPr>
                <w:rFonts w:asciiTheme="minorHAnsi" w:hAnsiTheme="minorHAnsi" w:cstheme="minorHAnsi"/>
                <w:b/>
                <w:sz w:val="18"/>
                <w:szCs w:val="18"/>
                <w:vertAlign w:val="superscript"/>
                <w:lang w:val="fr-FR"/>
              </w:rPr>
              <w:t xml:space="preserve">ère </w:t>
            </w:r>
            <w:r w:rsidRPr="005D5A8A">
              <w:rPr>
                <w:rFonts w:asciiTheme="minorHAnsi" w:hAnsiTheme="minorHAnsi" w:cstheme="minorHAnsi"/>
                <w:b/>
                <w:sz w:val="18"/>
                <w:szCs w:val="18"/>
                <w:lang w:val="fr-FR"/>
              </w:rPr>
              <w:t>LoI</w:t>
            </w:r>
          </w:p>
        </w:tc>
        <w:tc>
          <w:tcPr>
            <w:tcW w:w="1559" w:type="dxa"/>
            <w:vMerge w:val="restart"/>
            <w:shd w:val="clear" w:color="auto" w:fill="F7CAAC"/>
          </w:tcPr>
          <w:p w14:paraId="4BE9078D" w14:textId="77777777" w:rsidR="009044E5" w:rsidRPr="005D5A8A" w:rsidRDefault="009044E5" w:rsidP="00FB1207">
            <w:pPr>
              <w:spacing w:after="0" w:line="240" w:lineRule="auto"/>
              <w:rPr>
                <w:rFonts w:asciiTheme="minorHAnsi" w:hAnsiTheme="minorHAnsi" w:cstheme="minorHAnsi"/>
                <w:b/>
                <w:sz w:val="18"/>
                <w:szCs w:val="18"/>
                <w:lang w:val="fr-FR"/>
              </w:rPr>
            </w:pPr>
            <w:r w:rsidRPr="005D5A8A">
              <w:rPr>
                <w:rFonts w:asciiTheme="minorHAnsi" w:hAnsiTheme="minorHAnsi" w:cstheme="minorHAnsi"/>
                <w:b/>
                <w:sz w:val="18"/>
                <w:szCs w:val="18"/>
                <w:lang w:val="fr-FR"/>
              </w:rPr>
              <w:t>Résultats attendus</w:t>
            </w:r>
          </w:p>
        </w:tc>
        <w:tc>
          <w:tcPr>
            <w:tcW w:w="2410" w:type="dxa"/>
            <w:vMerge w:val="restart"/>
            <w:shd w:val="clear" w:color="auto" w:fill="F7CAAC"/>
          </w:tcPr>
          <w:p w14:paraId="45D37E92" w14:textId="77777777" w:rsidR="009044E5" w:rsidRPr="005D5A8A" w:rsidRDefault="009044E5" w:rsidP="00FB1207">
            <w:pPr>
              <w:spacing w:after="0" w:line="240" w:lineRule="auto"/>
              <w:rPr>
                <w:rFonts w:asciiTheme="minorHAnsi" w:hAnsiTheme="minorHAnsi" w:cstheme="minorHAnsi"/>
                <w:b/>
                <w:sz w:val="18"/>
                <w:szCs w:val="18"/>
                <w:lang w:val="fr-FR"/>
              </w:rPr>
            </w:pPr>
            <w:r w:rsidRPr="005D5A8A">
              <w:rPr>
                <w:rFonts w:asciiTheme="minorHAnsi" w:hAnsiTheme="minorHAnsi" w:cstheme="minorHAnsi"/>
                <w:b/>
                <w:sz w:val="18"/>
                <w:szCs w:val="18"/>
                <w:lang w:val="fr-FR"/>
              </w:rPr>
              <w:t>Indicateurs de Résultats (Cibles)</w:t>
            </w:r>
          </w:p>
        </w:tc>
        <w:tc>
          <w:tcPr>
            <w:tcW w:w="1843" w:type="dxa"/>
            <w:gridSpan w:val="2"/>
            <w:shd w:val="clear" w:color="auto" w:fill="F7CAAC"/>
          </w:tcPr>
          <w:p w14:paraId="5DAB726A" w14:textId="77777777" w:rsidR="009044E5" w:rsidRPr="005D5A8A" w:rsidRDefault="009044E5" w:rsidP="00FB1207">
            <w:pPr>
              <w:spacing w:after="0" w:line="240" w:lineRule="auto"/>
              <w:jc w:val="center"/>
              <w:rPr>
                <w:rFonts w:asciiTheme="minorHAnsi" w:hAnsiTheme="minorHAnsi" w:cstheme="minorHAnsi"/>
                <w:b/>
                <w:sz w:val="18"/>
                <w:szCs w:val="18"/>
                <w:lang w:val="fr-FR"/>
              </w:rPr>
            </w:pPr>
            <w:r w:rsidRPr="005D5A8A">
              <w:rPr>
                <w:rFonts w:asciiTheme="minorHAnsi" w:hAnsiTheme="minorHAnsi" w:cstheme="minorHAnsi"/>
                <w:b/>
                <w:sz w:val="18"/>
                <w:szCs w:val="18"/>
                <w:lang w:val="fr-FR"/>
              </w:rPr>
              <w:t>Baseline</w:t>
            </w:r>
          </w:p>
        </w:tc>
        <w:tc>
          <w:tcPr>
            <w:tcW w:w="1984" w:type="dxa"/>
            <w:vMerge w:val="restart"/>
            <w:shd w:val="clear" w:color="auto" w:fill="F7CAAC"/>
          </w:tcPr>
          <w:p w14:paraId="034E8717" w14:textId="0752738C" w:rsidR="009044E5" w:rsidRPr="005D5A8A" w:rsidRDefault="009044E5" w:rsidP="00FB1207">
            <w:pPr>
              <w:spacing w:after="0" w:line="240" w:lineRule="auto"/>
              <w:rPr>
                <w:rFonts w:asciiTheme="minorHAnsi" w:eastAsia="Avenir" w:hAnsiTheme="minorHAnsi" w:cstheme="minorHAnsi"/>
                <w:b/>
                <w:color w:val="000000"/>
                <w:sz w:val="18"/>
                <w:szCs w:val="18"/>
              </w:rPr>
            </w:pPr>
            <w:r w:rsidRPr="005D5A8A">
              <w:rPr>
                <w:rFonts w:asciiTheme="minorHAnsi" w:eastAsia="Avenir" w:hAnsiTheme="minorHAnsi" w:cstheme="minorHAnsi"/>
                <w:b/>
                <w:color w:val="000000"/>
                <w:sz w:val="18"/>
                <w:szCs w:val="18"/>
              </w:rPr>
              <w:t>Progrès accomplis pendant la période de rapportage</w:t>
            </w:r>
          </w:p>
        </w:tc>
        <w:tc>
          <w:tcPr>
            <w:tcW w:w="4679" w:type="dxa"/>
            <w:vMerge w:val="restart"/>
            <w:shd w:val="clear" w:color="auto" w:fill="F7CAAC"/>
          </w:tcPr>
          <w:p w14:paraId="1551425F" w14:textId="7AF77B9F" w:rsidR="009044E5" w:rsidRPr="005D5A8A" w:rsidRDefault="009044E5" w:rsidP="00FB1207">
            <w:pPr>
              <w:spacing w:after="0" w:line="240" w:lineRule="auto"/>
              <w:rPr>
                <w:rFonts w:asciiTheme="minorHAnsi" w:hAnsiTheme="minorHAnsi" w:cstheme="minorHAnsi"/>
                <w:b/>
                <w:sz w:val="18"/>
                <w:szCs w:val="18"/>
                <w:lang w:val="fr-FR"/>
              </w:rPr>
            </w:pPr>
            <w:r w:rsidRPr="005D5A8A">
              <w:rPr>
                <w:rFonts w:asciiTheme="minorHAnsi" w:eastAsia="Avenir" w:hAnsiTheme="minorHAnsi" w:cstheme="minorHAnsi"/>
                <w:b/>
                <w:color w:val="000000"/>
                <w:sz w:val="18"/>
                <w:szCs w:val="18"/>
              </w:rPr>
              <w:t>Progrès accomplis de manière cumulative depuis le début du projet</w:t>
            </w:r>
          </w:p>
        </w:tc>
        <w:tc>
          <w:tcPr>
            <w:tcW w:w="1417" w:type="dxa"/>
            <w:vMerge w:val="restart"/>
            <w:shd w:val="clear" w:color="auto" w:fill="F7CAAC"/>
          </w:tcPr>
          <w:p w14:paraId="696C05A2" w14:textId="2EF35006" w:rsidR="009044E5" w:rsidRPr="005D5A8A" w:rsidRDefault="009044E5" w:rsidP="00FB1207">
            <w:pPr>
              <w:spacing w:after="0" w:line="240" w:lineRule="auto"/>
              <w:rPr>
                <w:rFonts w:asciiTheme="minorHAnsi" w:hAnsiTheme="minorHAnsi" w:cstheme="minorHAnsi"/>
                <w:b/>
                <w:sz w:val="18"/>
                <w:szCs w:val="18"/>
                <w:lang w:val="fr-FR"/>
              </w:rPr>
            </w:pPr>
            <w:r w:rsidRPr="005D5A8A">
              <w:rPr>
                <w:rFonts w:asciiTheme="minorHAnsi" w:hAnsiTheme="minorHAnsi" w:cstheme="minorHAnsi"/>
                <w:b/>
                <w:sz w:val="18"/>
                <w:szCs w:val="18"/>
                <w:lang w:val="fr-FR"/>
              </w:rPr>
              <w:t>Commentaires</w:t>
            </w:r>
          </w:p>
        </w:tc>
      </w:tr>
      <w:tr w:rsidR="009044E5" w14:paraId="695C0FCB" w14:textId="77777777" w:rsidTr="009044E5">
        <w:tc>
          <w:tcPr>
            <w:tcW w:w="567" w:type="dxa"/>
            <w:vMerge/>
            <w:shd w:val="clear" w:color="auto" w:fill="auto"/>
          </w:tcPr>
          <w:p w14:paraId="3F90AF2C" w14:textId="77777777" w:rsidR="009044E5" w:rsidRDefault="009044E5" w:rsidP="00FB1207">
            <w:pPr>
              <w:spacing w:after="0" w:line="240" w:lineRule="auto"/>
              <w:jc w:val="center"/>
              <w:rPr>
                <w:b/>
                <w:sz w:val="18"/>
                <w:szCs w:val="18"/>
                <w:lang w:val="fr-FR"/>
              </w:rPr>
            </w:pPr>
          </w:p>
        </w:tc>
        <w:tc>
          <w:tcPr>
            <w:tcW w:w="1276" w:type="dxa"/>
            <w:vMerge/>
            <w:shd w:val="clear" w:color="auto" w:fill="auto"/>
          </w:tcPr>
          <w:p w14:paraId="2C9D1084" w14:textId="77777777" w:rsidR="009044E5" w:rsidRDefault="009044E5" w:rsidP="00FB1207">
            <w:pPr>
              <w:spacing w:after="0" w:line="240" w:lineRule="auto"/>
              <w:rPr>
                <w:b/>
                <w:sz w:val="18"/>
                <w:szCs w:val="18"/>
                <w:lang w:val="fr-FR"/>
              </w:rPr>
            </w:pPr>
          </w:p>
        </w:tc>
        <w:tc>
          <w:tcPr>
            <w:tcW w:w="1559" w:type="dxa"/>
            <w:vMerge/>
            <w:shd w:val="clear" w:color="auto" w:fill="auto"/>
          </w:tcPr>
          <w:p w14:paraId="208F5027" w14:textId="77777777" w:rsidR="009044E5" w:rsidRDefault="009044E5" w:rsidP="00FB1207">
            <w:pPr>
              <w:spacing w:after="0" w:line="240" w:lineRule="auto"/>
              <w:rPr>
                <w:sz w:val="18"/>
                <w:szCs w:val="18"/>
                <w:lang w:val="fr-FR"/>
              </w:rPr>
            </w:pPr>
          </w:p>
        </w:tc>
        <w:tc>
          <w:tcPr>
            <w:tcW w:w="2410" w:type="dxa"/>
            <w:vMerge/>
            <w:shd w:val="clear" w:color="auto" w:fill="auto"/>
          </w:tcPr>
          <w:p w14:paraId="3502A47C" w14:textId="77777777" w:rsidR="009044E5" w:rsidRDefault="009044E5" w:rsidP="00FB1207">
            <w:pPr>
              <w:spacing w:after="0" w:line="240" w:lineRule="auto"/>
              <w:rPr>
                <w:sz w:val="18"/>
                <w:szCs w:val="18"/>
                <w:lang w:val="fr-FR"/>
              </w:rPr>
            </w:pPr>
          </w:p>
        </w:tc>
        <w:tc>
          <w:tcPr>
            <w:tcW w:w="992" w:type="dxa"/>
            <w:shd w:val="clear" w:color="auto" w:fill="FFD966"/>
          </w:tcPr>
          <w:p w14:paraId="416D0B5A" w14:textId="77777777" w:rsidR="009044E5" w:rsidRDefault="009044E5" w:rsidP="00FB1207">
            <w:pPr>
              <w:spacing w:after="0" w:line="240" w:lineRule="auto"/>
              <w:rPr>
                <w:sz w:val="18"/>
                <w:szCs w:val="18"/>
                <w:lang w:val="fr-FR"/>
              </w:rPr>
            </w:pPr>
            <w:r>
              <w:rPr>
                <w:sz w:val="18"/>
                <w:szCs w:val="18"/>
                <w:lang w:val="fr-FR"/>
              </w:rPr>
              <w:t>Valeur</w:t>
            </w:r>
          </w:p>
        </w:tc>
        <w:tc>
          <w:tcPr>
            <w:tcW w:w="851" w:type="dxa"/>
            <w:shd w:val="clear" w:color="auto" w:fill="FFD966"/>
          </w:tcPr>
          <w:p w14:paraId="0F596187" w14:textId="77777777" w:rsidR="009044E5" w:rsidRDefault="009044E5" w:rsidP="00FB1207">
            <w:pPr>
              <w:spacing w:after="0" w:line="240" w:lineRule="auto"/>
              <w:rPr>
                <w:sz w:val="18"/>
                <w:szCs w:val="18"/>
                <w:lang w:val="fr-FR"/>
              </w:rPr>
            </w:pPr>
            <w:r>
              <w:rPr>
                <w:sz w:val="18"/>
                <w:szCs w:val="18"/>
                <w:lang w:val="fr-FR"/>
              </w:rPr>
              <w:t>Année</w:t>
            </w:r>
          </w:p>
        </w:tc>
        <w:tc>
          <w:tcPr>
            <w:tcW w:w="1984" w:type="dxa"/>
            <w:vMerge/>
            <w:shd w:val="clear" w:color="auto" w:fill="F7CAAC"/>
          </w:tcPr>
          <w:p w14:paraId="1F993B8A" w14:textId="77777777" w:rsidR="009044E5" w:rsidRDefault="009044E5" w:rsidP="00FB1207">
            <w:pPr>
              <w:spacing w:after="0" w:line="240" w:lineRule="auto"/>
              <w:rPr>
                <w:sz w:val="18"/>
                <w:szCs w:val="18"/>
                <w:lang w:val="fr-FR"/>
              </w:rPr>
            </w:pPr>
          </w:p>
        </w:tc>
        <w:tc>
          <w:tcPr>
            <w:tcW w:w="4679" w:type="dxa"/>
            <w:vMerge/>
            <w:shd w:val="clear" w:color="auto" w:fill="F7CAAC"/>
          </w:tcPr>
          <w:p w14:paraId="72FF25BF" w14:textId="76A12870" w:rsidR="009044E5" w:rsidRDefault="009044E5" w:rsidP="00FB1207">
            <w:pPr>
              <w:spacing w:after="0" w:line="240" w:lineRule="auto"/>
              <w:rPr>
                <w:sz w:val="18"/>
                <w:szCs w:val="18"/>
                <w:lang w:val="fr-FR"/>
              </w:rPr>
            </w:pPr>
          </w:p>
        </w:tc>
        <w:tc>
          <w:tcPr>
            <w:tcW w:w="1417" w:type="dxa"/>
            <w:vMerge/>
            <w:shd w:val="clear" w:color="auto" w:fill="F7CAAC"/>
          </w:tcPr>
          <w:p w14:paraId="415808F2" w14:textId="77777777" w:rsidR="009044E5" w:rsidRDefault="009044E5" w:rsidP="00FB1207">
            <w:pPr>
              <w:spacing w:after="0" w:line="240" w:lineRule="auto"/>
              <w:rPr>
                <w:sz w:val="18"/>
                <w:szCs w:val="18"/>
                <w:lang w:val="fr-FR"/>
              </w:rPr>
            </w:pPr>
          </w:p>
        </w:tc>
      </w:tr>
      <w:tr w:rsidR="009044E5" w14:paraId="394399D8" w14:textId="77777777" w:rsidTr="009044E5">
        <w:trPr>
          <w:trHeight w:val="850"/>
        </w:trPr>
        <w:tc>
          <w:tcPr>
            <w:tcW w:w="567" w:type="dxa"/>
            <w:shd w:val="clear" w:color="auto" w:fill="FFFFFF"/>
          </w:tcPr>
          <w:p w14:paraId="0BD6BD75" w14:textId="77777777" w:rsidR="009044E5" w:rsidRDefault="009044E5" w:rsidP="00FB1207">
            <w:pPr>
              <w:spacing w:after="0" w:line="240" w:lineRule="auto"/>
              <w:jc w:val="center"/>
              <w:rPr>
                <w:b/>
                <w:sz w:val="18"/>
                <w:szCs w:val="18"/>
                <w:lang w:val="fr-FR"/>
              </w:rPr>
            </w:pPr>
            <w:bookmarkStart w:id="21" w:name="_Hlk153363615"/>
            <w:r>
              <w:rPr>
                <w:b/>
                <w:sz w:val="18"/>
                <w:szCs w:val="18"/>
                <w:lang w:val="fr-FR"/>
              </w:rPr>
              <w:t>2</w:t>
            </w:r>
            <w:r>
              <w:rPr>
                <w:b/>
                <w:sz w:val="18"/>
                <w:szCs w:val="18"/>
                <w:vertAlign w:val="superscript"/>
                <w:lang w:val="fr-FR"/>
              </w:rPr>
              <w:t>e</w:t>
            </w:r>
            <w:r>
              <w:rPr>
                <w:b/>
                <w:sz w:val="18"/>
                <w:szCs w:val="18"/>
                <w:lang w:val="fr-FR"/>
              </w:rPr>
              <w:t xml:space="preserve"> LoI</w:t>
            </w:r>
          </w:p>
        </w:tc>
        <w:tc>
          <w:tcPr>
            <w:tcW w:w="1276" w:type="dxa"/>
            <w:shd w:val="clear" w:color="auto" w:fill="FFFFFF"/>
          </w:tcPr>
          <w:p w14:paraId="482EFBC2" w14:textId="77777777" w:rsidR="009044E5" w:rsidRDefault="009044E5" w:rsidP="00FB1207">
            <w:pPr>
              <w:shd w:val="clear" w:color="auto" w:fill="FFFFFF"/>
              <w:spacing w:after="0" w:line="240" w:lineRule="auto"/>
              <w:rPr>
                <w:rFonts w:eastAsia="Times New Roman"/>
                <w:b/>
                <w:color w:val="00B050"/>
                <w:sz w:val="18"/>
                <w:szCs w:val="18"/>
                <w:lang w:val="fr-FR"/>
              </w:rPr>
            </w:pPr>
            <w:r>
              <w:rPr>
                <w:rFonts w:eastAsia="Times New Roman"/>
                <w:b/>
                <w:color w:val="00B050"/>
                <w:sz w:val="18"/>
                <w:szCs w:val="18"/>
                <w:lang w:val="fr-FR"/>
              </w:rPr>
              <w:t>Jalon 4g :</w:t>
            </w:r>
          </w:p>
          <w:p w14:paraId="4D7D1B8A" w14:textId="77777777" w:rsidR="009044E5" w:rsidRDefault="009044E5" w:rsidP="00FB1207">
            <w:pPr>
              <w:shd w:val="clear" w:color="auto" w:fill="FFFFFF"/>
              <w:rPr>
                <w:rFonts w:eastAsia="Times New Roman"/>
                <w:b/>
                <w:i/>
                <w:iCs/>
                <w:color w:val="00B050"/>
                <w:sz w:val="18"/>
                <w:szCs w:val="18"/>
              </w:rPr>
            </w:pPr>
            <w:r>
              <w:rPr>
                <w:rFonts w:eastAsia="Times New Roman"/>
                <w:b/>
                <w:i/>
                <w:iCs/>
                <w:color w:val="00B050"/>
                <w:sz w:val="18"/>
                <w:szCs w:val="18"/>
                <w:lang w:val="fr-FR"/>
              </w:rPr>
              <w:t>Les conditions de lancement du PGDF sont atteintes</w:t>
            </w:r>
          </w:p>
        </w:tc>
        <w:tc>
          <w:tcPr>
            <w:tcW w:w="1559" w:type="dxa"/>
            <w:shd w:val="clear" w:color="auto" w:fill="FFFFFF"/>
          </w:tcPr>
          <w:p w14:paraId="539663B5" w14:textId="77777777" w:rsidR="009044E5" w:rsidRDefault="009044E5" w:rsidP="00FB1207">
            <w:pPr>
              <w:spacing w:after="0" w:line="240" w:lineRule="auto"/>
              <w:rPr>
                <w:sz w:val="18"/>
                <w:szCs w:val="18"/>
                <w:lang w:val="fr-FR"/>
              </w:rPr>
            </w:pPr>
            <w:r>
              <w:rPr>
                <w:sz w:val="18"/>
                <w:szCs w:val="18"/>
                <w:lang w:val="fr-FR"/>
              </w:rPr>
              <w:t>Les 7 conditions suspensives au versement d’une première avance sur le compte bancaire du PGDF sont atteintes</w:t>
            </w:r>
          </w:p>
        </w:tc>
        <w:tc>
          <w:tcPr>
            <w:tcW w:w="2410" w:type="dxa"/>
            <w:shd w:val="clear" w:color="auto" w:fill="FFFFFF"/>
          </w:tcPr>
          <w:p w14:paraId="4B7C0A25" w14:textId="77777777" w:rsidR="009044E5" w:rsidRPr="004F3252" w:rsidRDefault="009044E5" w:rsidP="004B2612">
            <w:pPr>
              <w:numPr>
                <w:ilvl w:val="0"/>
                <w:numId w:val="9"/>
              </w:numPr>
              <w:spacing w:after="0" w:line="240" w:lineRule="auto"/>
              <w:contextualSpacing/>
              <w:rPr>
                <w:sz w:val="18"/>
                <w:szCs w:val="18"/>
                <w:lang w:val="fr-FR"/>
              </w:rPr>
            </w:pPr>
            <w:r w:rsidRPr="004F3252">
              <w:rPr>
                <w:sz w:val="18"/>
                <w:szCs w:val="18"/>
                <w:lang w:val="fr-FR"/>
              </w:rPr>
              <w:t xml:space="preserve">Documents de formalité d’enregistrement, de dépôt ou de publicité de la Convention </w:t>
            </w:r>
          </w:p>
          <w:p w14:paraId="709DFCCA" w14:textId="77777777" w:rsidR="009044E5" w:rsidRPr="004F3252" w:rsidRDefault="009044E5" w:rsidP="004B2612">
            <w:pPr>
              <w:numPr>
                <w:ilvl w:val="0"/>
                <w:numId w:val="9"/>
              </w:numPr>
              <w:spacing w:after="0" w:line="240" w:lineRule="auto"/>
              <w:contextualSpacing/>
              <w:rPr>
                <w:sz w:val="18"/>
                <w:szCs w:val="18"/>
                <w:lang w:val="fr-FR"/>
              </w:rPr>
            </w:pPr>
            <w:r w:rsidRPr="004F3252">
              <w:rPr>
                <w:sz w:val="18"/>
                <w:szCs w:val="18"/>
                <w:lang w:val="fr-FR"/>
              </w:rPr>
              <w:t>Certificats d’habilitation du compte</w:t>
            </w:r>
          </w:p>
          <w:p w14:paraId="77F7B8EE" w14:textId="77777777" w:rsidR="009044E5" w:rsidRPr="004F3252" w:rsidRDefault="009044E5" w:rsidP="004B2612">
            <w:pPr>
              <w:numPr>
                <w:ilvl w:val="0"/>
                <w:numId w:val="9"/>
              </w:numPr>
              <w:spacing w:after="0" w:line="240" w:lineRule="auto"/>
              <w:contextualSpacing/>
              <w:rPr>
                <w:sz w:val="18"/>
                <w:szCs w:val="18"/>
                <w:lang w:val="fr-FR"/>
              </w:rPr>
            </w:pPr>
            <w:r w:rsidRPr="004F3252">
              <w:rPr>
                <w:sz w:val="18"/>
                <w:szCs w:val="18"/>
                <w:lang w:val="fr-FR"/>
              </w:rPr>
              <w:t>ANO sur le contrat de l’AMO</w:t>
            </w:r>
          </w:p>
          <w:p w14:paraId="757E83DC" w14:textId="77777777" w:rsidR="009044E5" w:rsidRPr="004F3252" w:rsidRDefault="009044E5" w:rsidP="004B2612">
            <w:pPr>
              <w:numPr>
                <w:ilvl w:val="0"/>
                <w:numId w:val="9"/>
              </w:numPr>
              <w:spacing w:after="0" w:line="240" w:lineRule="auto"/>
              <w:contextualSpacing/>
              <w:rPr>
                <w:sz w:val="18"/>
                <w:szCs w:val="18"/>
                <w:lang w:val="fr-FR"/>
              </w:rPr>
            </w:pPr>
            <w:r w:rsidRPr="004F3252">
              <w:rPr>
                <w:sz w:val="18"/>
                <w:szCs w:val="18"/>
                <w:lang w:val="fr-FR"/>
              </w:rPr>
              <w:t>Attestation d’ouverture des comptes à la Banque</w:t>
            </w:r>
          </w:p>
          <w:p w14:paraId="11958370" w14:textId="77777777" w:rsidR="009044E5" w:rsidRPr="004F3252" w:rsidRDefault="009044E5" w:rsidP="004B2612">
            <w:pPr>
              <w:numPr>
                <w:ilvl w:val="0"/>
                <w:numId w:val="9"/>
              </w:numPr>
              <w:spacing w:after="0" w:line="240" w:lineRule="auto"/>
              <w:contextualSpacing/>
              <w:rPr>
                <w:sz w:val="18"/>
                <w:szCs w:val="18"/>
                <w:lang w:val="fr-FR"/>
              </w:rPr>
            </w:pPr>
            <w:r w:rsidRPr="004F3252">
              <w:rPr>
                <w:sz w:val="18"/>
                <w:szCs w:val="18"/>
                <w:lang w:val="fr-FR"/>
              </w:rPr>
              <w:t>Arrêté Ministériel du COPIL</w:t>
            </w:r>
          </w:p>
          <w:p w14:paraId="2FE0248C" w14:textId="77777777" w:rsidR="009044E5" w:rsidRPr="004F3252" w:rsidRDefault="009044E5" w:rsidP="004B2612">
            <w:pPr>
              <w:numPr>
                <w:ilvl w:val="0"/>
                <w:numId w:val="9"/>
              </w:numPr>
              <w:spacing w:after="0" w:line="240" w:lineRule="auto"/>
              <w:contextualSpacing/>
              <w:rPr>
                <w:sz w:val="18"/>
                <w:szCs w:val="18"/>
                <w:lang w:val="fr-FR"/>
              </w:rPr>
            </w:pPr>
            <w:r w:rsidRPr="004F3252">
              <w:rPr>
                <w:sz w:val="18"/>
                <w:szCs w:val="18"/>
                <w:lang w:val="fr-FR"/>
              </w:rPr>
              <w:t>ANO sur les TDR du personnel de l’UGP</w:t>
            </w:r>
          </w:p>
          <w:p w14:paraId="21A3F74B" w14:textId="48F7BF23" w:rsidR="009044E5" w:rsidRDefault="009044E5" w:rsidP="004B2612">
            <w:pPr>
              <w:numPr>
                <w:ilvl w:val="0"/>
                <w:numId w:val="9"/>
              </w:numPr>
              <w:spacing w:after="0" w:line="240" w:lineRule="auto"/>
              <w:contextualSpacing/>
              <w:rPr>
                <w:sz w:val="18"/>
                <w:szCs w:val="18"/>
                <w:lang w:val="fr-FR"/>
              </w:rPr>
            </w:pPr>
            <w:r w:rsidRPr="004F3252">
              <w:rPr>
                <w:sz w:val="18"/>
                <w:szCs w:val="18"/>
                <w:lang w:val="fr-FR"/>
              </w:rPr>
              <w:t>Programme prévisionnel des dépenses établis pour la durée du projet</w:t>
            </w:r>
          </w:p>
          <w:p w14:paraId="636C8092" w14:textId="1EF33C31" w:rsidR="009E7281" w:rsidRDefault="009E7281" w:rsidP="004B2612">
            <w:pPr>
              <w:numPr>
                <w:ilvl w:val="0"/>
                <w:numId w:val="9"/>
              </w:numPr>
              <w:spacing w:after="0" w:line="240" w:lineRule="auto"/>
              <w:contextualSpacing/>
              <w:rPr>
                <w:sz w:val="18"/>
                <w:szCs w:val="18"/>
                <w:lang w:val="fr-FR"/>
              </w:rPr>
            </w:pPr>
            <w:r>
              <w:rPr>
                <w:sz w:val="18"/>
                <w:szCs w:val="18"/>
                <w:lang w:val="fr-FR"/>
              </w:rPr>
              <w:t>Clôture de l’incident opérationnel</w:t>
            </w:r>
          </w:p>
          <w:p w14:paraId="44E6E5ED" w14:textId="730AE9C8" w:rsidR="009E7281" w:rsidRPr="004F3252" w:rsidRDefault="009E7281" w:rsidP="00B950A2">
            <w:pPr>
              <w:spacing w:after="0" w:line="240" w:lineRule="auto"/>
              <w:ind w:left="360"/>
              <w:contextualSpacing/>
              <w:rPr>
                <w:sz w:val="18"/>
                <w:szCs w:val="18"/>
                <w:lang w:val="fr-FR"/>
              </w:rPr>
            </w:pPr>
          </w:p>
        </w:tc>
        <w:tc>
          <w:tcPr>
            <w:tcW w:w="992" w:type="dxa"/>
            <w:shd w:val="clear" w:color="auto" w:fill="FFFFFF"/>
          </w:tcPr>
          <w:p w14:paraId="690F917B" w14:textId="77777777" w:rsidR="009044E5" w:rsidRPr="004F3252" w:rsidRDefault="009044E5" w:rsidP="00FB1207">
            <w:pPr>
              <w:spacing w:after="0" w:line="240" w:lineRule="auto"/>
              <w:rPr>
                <w:sz w:val="18"/>
                <w:szCs w:val="18"/>
                <w:lang w:val="fr-FR"/>
              </w:rPr>
            </w:pPr>
            <w:r w:rsidRPr="004F3252">
              <w:rPr>
                <w:sz w:val="18"/>
                <w:szCs w:val="18"/>
                <w:lang w:val="fr-FR"/>
              </w:rPr>
              <w:t>Inexistant</w:t>
            </w:r>
          </w:p>
          <w:p w14:paraId="154D1A77" w14:textId="77777777" w:rsidR="009044E5" w:rsidRPr="004F3252" w:rsidRDefault="009044E5" w:rsidP="00FB1207">
            <w:pPr>
              <w:spacing w:after="0" w:line="240" w:lineRule="auto"/>
              <w:rPr>
                <w:sz w:val="18"/>
                <w:szCs w:val="18"/>
                <w:lang w:val="fr-FR"/>
              </w:rPr>
            </w:pPr>
          </w:p>
          <w:p w14:paraId="49FD0798" w14:textId="77777777" w:rsidR="009044E5" w:rsidRPr="004F3252" w:rsidRDefault="009044E5" w:rsidP="00FB1207">
            <w:pPr>
              <w:spacing w:after="0" w:line="240" w:lineRule="auto"/>
              <w:rPr>
                <w:sz w:val="18"/>
                <w:szCs w:val="18"/>
                <w:lang w:val="fr-FR"/>
              </w:rPr>
            </w:pPr>
          </w:p>
          <w:p w14:paraId="0B192D2F" w14:textId="77777777" w:rsidR="009044E5" w:rsidRPr="004F3252" w:rsidRDefault="009044E5" w:rsidP="00FB1207">
            <w:pPr>
              <w:spacing w:after="0" w:line="240" w:lineRule="auto"/>
              <w:rPr>
                <w:sz w:val="18"/>
                <w:szCs w:val="18"/>
                <w:lang w:val="fr-FR"/>
              </w:rPr>
            </w:pPr>
          </w:p>
          <w:p w14:paraId="5FE72B2E" w14:textId="77777777" w:rsidR="009044E5" w:rsidRPr="004F3252" w:rsidRDefault="009044E5" w:rsidP="00FB1207">
            <w:pPr>
              <w:spacing w:after="0" w:line="240" w:lineRule="auto"/>
              <w:rPr>
                <w:sz w:val="18"/>
                <w:szCs w:val="18"/>
                <w:lang w:val="fr-FR"/>
              </w:rPr>
            </w:pPr>
          </w:p>
        </w:tc>
        <w:tc>
          <w:tcPr>
            <w:tcW w:w="851" w:type="dxa"/>
            <w:shd w:val="clear" w:color="auto" w:fill="FFFFFF"/>
          </w:tcPr>
          <w:p w14:paraId="42706C03" w14:textId="77777777" w:rsidR="009044E5" w:rsidRPr="004F3252" w:rsidRDefault="009044E5" w:rsidP="00FB1207">
            <w:pPr>
              <w:spacing w:after="0" w:line="240" w:lineRule="auto"/>
              <w:rPr>
                <w:sz w:val="18"/>
                <w:szCs w:val="18"/>
                <w:lang w:val="fr-FR"/>
              </w:rPr>
            </w:pPr>
            <w:r w:rsidRPr="004F3252">
              <w:rPr>
                <w:sz w:val="18"/>
                <w:szCs w:val="18"/>
                <w:lang w:val="fr-FR"/>
              </w:rPr>
              <w:t>2022</w:t>
            </w:r>
          </w:p>
        </w:tc>
        <w:tc>
          <w:tcPr>
            <w:tcW w:w="1984" w:type="dxa"/>
            <w:shd w:val="clear" w:color="auto" w:fill="FFFFFF"/>
          </w:tcPr>
          <w:p w14:paraId="20CEF0A5" w14:textId="77777777" w:rsidR="009044E5" w:rsidRDefault="009E7281" w:rsidP="00B950A2">
            <w:pPr>
              <w:spacing w:after="0" w:line="240" w:lineRule="auto"/>
              <w:contextualSpacing/>
              <w:rPr>
                <w:sz w:val="18"/>
                <w:szCs w:val="18"/>
                <w:lang w:val="fr-FR"/>
              </w:rPr>
            </w:pPr>
            <w:r>
              <w:rPr>
                <w:sz w:val="18"/>
                <w:szCs w:val="18"/>
                <w:lang w:val="fr-FR"/>
              </w:rPr>
              <w:t xml:space="preserve">Nomination et habilitation par le Ministère des finances de la nouvelle Directrice nationale de programme </w:t>
            </w:r>
          </w:p>
          <w:p w14:paraId="79545EC0" w14:textId="7AA55AD4" w:rsidR="009E7281" w:rsidRDefault="009E7281" w:rsidP="00B950A2">
            <w:pPr>
              <w:spacing w:after="0" w:line="240" w:lineRule="auto"/>
              <w:contextualSpacing/>
              <w:rPr>
                <w:sz w:val="18"/>
                <w:szCs w:val="18"/>
                <w:lang w:val="fr-FR"/>
              </w:rPr>
            </w:pPr>
            <w:r>
              <w:rPr>
                <w:sz w:val="18"/>
                <w:szCs w:val="18"/>
                <w:lang w:val="fr-FR"/>
              </w:rPr>
              <w:t xml:space="preserve">Déploiement </w:t>
            </w:r>
            <w:r w:rsidR="003A09BA">
              <w:rPr>
                <w:sz w:val="18"/>
                <w:szCs w:val="18"/>
                <w:lang w:val="fr-FR"/>
              </w:rPr>
              <w:t>d</w:t>
            </w:r>
            <w:r>
              <w:rPr>
                <w:sz w:val="18"/>
                <w:szCs w:val="18"/>
                <w:lang w:val="fr-FR"/>
              </w:rPr>
              <w:t>u personnel du programme/AMO dans quatre antennes du projet</w:t>
            </w:r>
            <w:r w:rsidR="002F7CEC">
              <w:rPr>
                <w:sz w:val="18"/>
                <w:szCs w:val="18"/>
                <w:lang w:val="fr-FR"/>
              </w:rPr>
              <w:t> ;</w:t>
            </w:r>
          </w:p>
          <w:p w14:paraId="631AD937" w14:textId="579180F5" w:rsidR="002F7CEC" w:rsidRPr="004F3252" w:rsidRDefault="00B950A2" w:rsidP="00B950A2">
            <w:pPr>
              <w:spacing w:after="0" w:line="240" w:lineRule="auto"/>
              <w:contextualSpacing/>
              <w:rPr>
                <w:sz w:val="18"/>
                <w:szCs w:val="18"/>
                <w:lang w:val="fr-FR"/>
              </w:rPr>
            </w:pPr>
            <w:r>
              <w:rPr>
                <w:sz w:val="18"/>
                <w:szCs w:val="18"/>
                <w:lang w:val="fr-FR"/>
              </w:rPr>
              <w:t>Installation</w:t>
            </w:r>
            <w:r w:rsidR="002F7CEC">
              <w:rPr>
                <w:sz w:val="18"/>
                <w:szCs w:val="18"/>
                <w:lang w:val="fr-FR"/>
              </w:rPr>
              <w:t xml:space="preserve"> de l’UGP et AMO dans les locaux du MEDD et commande des véhicules</w:t>
            </w:r>
          </w:p>
        </w:tc>
        <w:tc>
          <w:tcPr>
            <w:tcW w:w="4679" w:type="dxa"/>
            <w:shd w:val="clear" w:color="auto" w:fill="FFFFFF"/>
          </w:tcPr>
          <w:p w14:paraId="6DEC82EF" w14:textId="548DE86F" w:rsidR="009044E5" w:rsidRPr="009044E5" w:rsidRDefault="009044E5" w:rsidP="004B2612">
            <w:pPr>
              <w:numPr>
                <w:ilvl w:val="0"/>
                <w:numId w:val="10"/>
              </w:numPr>
              <w:spacing w:after="0" w:line="240" w:lineRule="auto"/>
              <w:contextualSpacing/>
              <w:rPr>
                <w:sz w:val="16"/>
                <w:szCs w:val="16"/>
                <w:lang w:val="fr-FR"/>
              </w:rPr>
            </w:pPr>
            <w:r w:rsidRPr="009044E5">
              <w:rPr>
                <w:sz w:val="16"/>
                <w:szCs w:val="16"/>
                <w:lang w:val="fr-FR"/>
              </w:rPr>
              <w:t>Signature de l’arrêté Ministériel N°003/CAB/VPM-MIN/EDD/EBM/CBM/01/2022 du 18 février 2022 portant création, composition, organisation et fonctionnement du COPIL</w:t>
            </w:r>
          </w:p>
          <w:p w14:paraId="2567EE7B" w14:textId="77777777" w:rsidR="009044E5" w:rsidRPr="009044E5" w:rsidRDefault="009044E5" w:rsidP="004B2612">
            <w:pPr>
              <w:numPr>
                <w:ilvl w:val="0"/>
                <w:numId w:val="10"/>
              </w:numPr>
              <w:spacing w:after="0" w:line="240" w:lineRule="auto"/>
              <w:contextualSpacing/>
              <w:rPr>
                <w:sz w:val="16"/>
                <w:szCs w:val="16"/>
                <w:lang w:val="fr-FR"/>
              </w:rPr>
            </w:pPr>
            <w:r w:rsidRPr="009044E5">
              <w:rPr>
                <w:sz w:val="16"/>
                <w:szCs w:val="16"/>
                <w:lang w:val="fr-FR"/>
              </w:rPr>
              <w:t>Demande d’imputation portant accord du Ministère des finances -Certificat de désignation des représentants habilités du « Bénéficiaire » pour le PGDF (YVES KITUMBA LUBADA, DIRCAB &amp; CEDRIC NGINDU BIDUAYA, Conseiller Financier du MEDD) signée le 18 février 2022 la VPM et envoyée au Ministre des Finances ;</w:t>
            </w:r>
          </w:p>
          <w:p w14:paraId="1F34AEA4" w14:textId="77777777" w:rsidR="009044E5" w:rsidRPr="009044E5" w:rsidRDefault="009044E5" w:rsidP="004B2612">
            <w:pPr>
              <w:numPr>
                <w:ilvl w:val="0"/>
                <w:numId w:val="10"/>
              </w:numPr>
              <w:spacing w:after="0" w:line="240" w:lineRule="auto"/>
              <w:contextualSpacing/>
              <w:rPr>
                <w:sz w:val="16"/>
                <w:szCs w:val="16"/>
                <w:lang w:val="fr-FR"/>
              </w:rPr>
            </w:pPr>
            <w:r w:rsidRPr="009044E5">
              <w:rPr>
                <w:sz w:val="16"/>
                <w:szCs w:val="16"/>
                <w:lang w:val="fr-FR"/>
              </w:rPr>
              <w:t>Attestation d’ouverture des comptes USD et EUR du PGDF le 13 avril 2022 ;</w:t>
            </w:r>
          </w:p>
          <w:p w14:paraId="431C87C5" w14:textId="77777777" w:rsidR="009044E5" w:rsidRPr="009044E5" w:rsidRDefault="009044E5" w:rsidP="004B2612">
            <w:pPr>
              <w:numPr>
                <w:ilvl w:val="0"/>
                <w:numId w:val="10"/>
              </w:numPr>
              <w:spacing w:after="0" w:line="240" w:lineRule="auto"/>
              <w:contextualSpacing/>
              <w:rPr>
                <w:sz w:val="16"/>
                <w:szCs w:val="16"/>
                <w:lang w:val="fr-FR"/>
              </w:rPr>
            </w:pPr>
            <w:r w:rsidRPr="009044E5">
              <w:rPr>
                <w:sz w:val="16"/>
                <w:szCs w:val="16"/>
                <w:lang w:val="fr-FR"/>
              </w:rPr>
              <w:t>Signature du contrat de prestation de service n°001/VPM/PGDF/CGPMP-MEDD/2022 intitulé « Assistance à la Maîtrise d’Ouvrage (AMO) du Programme de Gestion Durable des Forêts » du Consortium entre le MEDD et SOFRECO-SalvaTerra-Nature+-OCEAC Asbl le 09 Août 2022</w:t>
            </w:r>
          </w:p>
          <w:p w14:paraId="38916144" w14:textId="77777777" w:rsidR="009044E5" w:rsidRPr="009044E5" w:rsidRDefault="009044E5" w:rsidP="004B2612">
            <w:pPr>
              <w:numPr>
                <w:ilvl w:val="0"/>
                <w:numId w:val="10"/>
              </w:numPr>
              <w:spacing w:after="0" w:line="240" w:lineRule="auto"/>
              <w:contextualSpacing/>
              <w:rPr>
                <w:sz w:val="16"/>
                <w:szCs w:val="16"/>
                <w:lang w:val="fr-FR"/>
              </w:rPr>
            </w:pPr>
            <w:r w:rsidRPr="009044E5">
              <w:rPr>
                <w:sz w:val="16"/>
                <w:szCs w:val="16"/>
                <w:lang w:val="fr-FR"/>
              </w:rPr>
              <w:t xml:space="preserve">Mobilisation de l’AMO le 15 septembre 2022 avec l’arrivée de </w:t>
            </w:r>
            <w:r w:rsidRPr="009044E5">
              <w:rPr>
                <w:rFonts w:cs="Times New Roman"/>
                <w:sz w:val="16"/>
                <w:szCs w:val="16"/>
                <w:lang w:val="fr-FR" w:eastAsia="en-US"/>
              </w:rPr>
              <w:t>quatre premiers Assistants Techniques (AT Principal, AT Forestier Economiste, AT Forestier Environnement, AT Suivi-Evaluation).</w:t>
            </w:r>
          </w:p>
          <w:p w14:paraId="3C4D393B" w14:textId="77777777" w:rsidR="009044E5" w:rsidRPr="009044E5" w:rsidRDefault="009044E5" w:rsidP="004B2612">
            <w:pPr>
              <w:numPr>
                <w:ilvl w:val="0"/>
                <w:numId w:val="10"/>
              </w:numPr>
              <w:spacing w:after="0" w:line="240" w:lineRule="auto"/>
              <w:contextualSpacing/>
              <w:rPr>
                <w:sz w:val="16"/>
                <w:szCs w:val="16"/>
                <w:lang w:val="fr-FR"/>
              </w:rPr>
            </w:pPr>
            <w:r w:rsidRPr="009044E5">
              <w:rPr>
                <w:rFonts w:cs="Times New Roman"/>
                <w:sz w:val="16"/>
                <w:szCs w:val="16"/>
                <w:lang w:val="fr-FR" w:eastAsia="fr-FR"/>
              </w:rPr>
              <w:t>Démobilisation de l’ATP en décembre 2022</w:t>
            </w:r>
          </w:p>
          <w:p w14:paraId="799969DE" w14:textId="77777777" w:rsidR="009044E5" w:rsidRPr="009044E5" w:rsidRDefault="009044E5" w:rsidP="004B2612">
            <w:pPr>
              <w:numPr>
                <w:ilvl w:val="0"/>
                <w:numId w:val="10"/>
              </w:numPr>
              <w:spacing w:after="0" w:line="240" w:lineRule="auto"/>
              <w:contextualSpacing/>
              <w:rPr>
                <w:sz w:val="16"/>
                <w:szCs w:val="16"/>
                <w:lang w:val="fr-FR"/>
              </w:rPr>
            </w:pPr>
            <w:r w:rsidRPr="009044E5">
              <w:rPr>
                <w:rFonts w:cs="Times New Roman"/>
                <w:sz w:val="16"/>
                <w:szCs w:val="16"/>
                <w:lang w:val="fr-FR" w:eastAsia="en-US"/>
              </w:rPr>
              <w:t>Hébergement de l’UGP au sein du Cabinet du MEDD le 25 octobre 2022 ;</w:t>
            </w:r>
          </w:p>
          <w:p w14:paraId="0D7F56E6" w14:textId="369D673E" w:rsidR="009044E5" w:rsidRPr="009044E5" w:rsidRDefault="009044E5" w:rsidP="004B2612">
            <w:pPr>
              <w:numPr>
                <w:ilvl w:val="0"/>
                <w:numId w:val="10"/>
              </w:numPr>
              <w:spacing w:after="0" w:line="240" w:lineRule="auto"/>
              <w:contextualSpacing/>
              <w:rPr>
                <w:sz w:val="16"/>
                <w:szCs w:val="16"/>
                <w:lang w:val="fr-FR"/>
              </w:rPr>
            </w:pPr>
            <w:r w:rsidRPr="009044E5">
              <w:rPr>
                <w:sz w:val="16"/>
                <w:szCs w:val="16"/>
                <w:lang w:val="fr-FR"/>
              </w:rPr>
              <w:t>Mobilisation de l’UGP : DNP (IPALAKA) et la RAF (Nounou Booto Meeti) le 01/11/2022 et le comptable (François LOMBO) le 01/12/202</w:t>
            </w:r>
            <w:r w:rsidR="00724069">
              <w:rPr>
                <w:sz w:val="16"/>
                <w:szCs w:val="16"/>
                <w:lang w:val="fr-FR"/>
              </w:rPr>
              <w:t>2</w:t>
            </w:r>
            <w:r w:rsidRPr="009044E5">
              <w:rPr>
                <w:sz w:val="16"/>
                <w:szCs w:val="16"/>
                <w:lang w:val="fr-FR"/>
              </w:rPr>
              <w:t>) ;</w:t>
            </w:r>
          </w:p>
          <w:p w14:paraId="693562BC" w14:textId="77777777" w:rsidR="009044E5" w:rsidRPr="009044E5" w:rsidRDefault="009044E5" w:rsidP="004B2612">
            <w:pPr>
              <w:numPr>
                <w:ilvl w:val="0"/>
                <w:numId w:val="10"/>
              </w:numPr>
              <w:spacing w:after="0" w:line="240" w:lineRule="auto"/>
              <w:contextualSpacing/>
              <w:rPr>
                <w:sz w:val="16"/>
                <w:szCs w:val="16"/>
                <w:lang w:val="fr-FR"/>
              </w:rPr>
            </w:pPr>
            <w:r w:rsidRPr="009044E5">
              <w:rPr>
                <w:sz w:val="16"/>
                <w:szCs w:val="16"/>
                <w:lang w:val="fr-FR"/>
              </w:rPr>
              <w:t>Atelier de lancement officiel du PGDF – 5 décembre 2022 ;</w:t>
            </w:r>
          </w:p>
          <w:p w14:paraId="4019B471" w14:textId="77777777" w:rsidR="009044E5" w:rsidRPr="009044E5" w:rsidRDefault="009044E5" w:rsidP="004B2612">
            <w:pPr>
              <w:numPr>
                <w:ilvl w:val="0"/>
                <w:numId w:val="10"/>
              </w:numPr>
              <w:spacing w:after="0" w:line="240" w:lineRule="auto"/>
              <w:contextualSpacing/>
              <w:rPr>
                <w:rFonts w:cs="Times New Roman"/>
                <w:sz w:val="16"/>
                <w:szCs w:val="16"/>
                <w:lang w:val="fr-FR" w:eastAsia="en-US"/>
              </w:rPr>
            </w:pPr>
            <w:r w:rsidRPr="009044E5">
              <w:rPr>
                <w:rFonts w:cs="Times New Roman"/>
                <w:sz w:val="16"/>
                <w:szCs w:val="16"/>
                <w:lang w:val="fr-FR" w:eastAsia="en-US"/>
              </w:rPr>
              <w:t>Mobilisation du cartographe le 06 février 2023 ;</w:t>
            </w:r>
          </w:p>
          <w:p w14:paraId="352C2D57" w14:textId="77777777" w:rsidR="009044E5" w:rsidRPr="009044E5" w:rsidRDefault="009044E5" w:rsidP="004B2612">
            <w:pPr>
              <w:numPr>
                <w:ilvl w:val="0"/>
                <w:numId w:val="10"/>
              </w:numPr>
              <w:spacing w:after="0" w:line="240" w:lineRule="auto"/>
              <w:contextualSpacing/>
              <w:rPr>
                <w:sz w:val="16"/>
                <w:szCs w:val="16"/>
                <w:lang w:val="fr-FR"/>
              </w:rPr>
            </w:pPr>
            <w:r w:rsidRPr="009044E5">
              <w:rPr>
                <w:sz w:val="16"/>
                <w:szCs w:val="16"/>
                <w:lang w:val="fr-FR"/>
              </w:rPr>
              <w:t>Incident opérationnel et blocage des comptes - mi-décembre 2022 ;</w:t>
            </w:r>
          </w:p>
          <w:p w14:paraId="7AD437B9" w14:textId="77777777" w:rsidR="009044E5" w:rsidRPr="009044E5" w:rsidRDefault="009044E5" w:rsidP="004B2612">
            <w:pPr>
              <w:numPr>
                <w:ilvl w:val="0"/>
                <w:numId w:val="10"/>
              </w:numPr>
              <w:spacing w:after="0" w:line="240" w:lineRule="auto"/>
              <w:contextualSpacing/>
              <w:rPr>
                <w:sz w:val="16"/>
                <w:szCs w:val="16"/>
                <w:lang w:val="fr-FR"/>
              </w:rPr>
            </w:pPr>
            <w:r w:rsidRPr="009044E5">
              <w:rPr>
                <w:sz w:val="16"/>
                <w:szCs w:val="16"/>
                <w:lang w:val="fr-FR"/>
              </w:rPr>
              <w:t>ANO du nouvel ATP obtenu le 03 avril 2023 et mobilisation le 22 avril 2023, ANO de l’AT 3 (artisanale) le 23 mai 2023 et mobilisation le 19 juin 2023 ;</w:t>
            </w:r>
          </w:p>
          <w:p w14:paraId="3A6A9B3C" w14:textId="77777777" w:rsidR="009044E5" w:rsidRPr="009044E5" w:rsidRDefault="009044E5" w:rsidP="004B2612">
            <w:pPr>
              <w:numPr>
                <w:ilvl w:val="0"/>
                <w:numId w:val="10"/>
              </w:numPr>
              <w:spacing w:after="0" w:line="240" w:lineRule="auto"/>
              <w:contextualSpacing/>
              <w:rPr>
                <w:sz w:val="16"/>
                <w:szCs w:val="16"/>
                <w:lang w:val="fr-FR"/>
              </w:rPr>
            </w:pPr>
            <w:r w:rsidRPr="009044E5">
              <w:rPr>
                <w:sz w:val="16"/>
                <w:szCs w:val="16"/>
                <w:lang w:val="fr-FR"/>
              </w:rPr>
              <w:t>Signature d’un avenant n°1 de réallocation du contrat de l’AMO externalisant le DNP ;</w:t>
            </w:r>
          </w:p>
          <w:p w14:paraId="26D21D59" w14:textId="77777777" w:rsidR="009044E5" w:rsidRPr="009044E5" w:rsidRDefault="009044E5" w:rsidP="004B2612">
            <w:pPr>
              <w:numPr>
                <w:ilvl w:val="0"/>
                <w:numId w:val="10"/>
              </w:numPr>
              <w:spacing w:after="0" w:line="240" w:lineRule="auto"/>
              <w:contextualSpacing/>
              <w:rPr>
                <w:sz w:val="16"/>
                <w:szCs w:val="16"/>
                <w:lang w:val="fr-FR"/>
              </w:rPr>
            </w:pPr>
            <w:r w:rsidRPr="009044E5">
              <w:rPr>
                <w:sz w:val="16"/>
                <w:szCs w:val="16"/>
                <w:lang w:val="fr-FR"/>
              </w:rPr>
              <w:t>ANO de la nouvelle DNP du 25 avril 2023 et mobilisation le 1e juin 2023 ;</w:t>
            </w:r>
          </w:p>
          <w:p w14:paraId="65BC9CEC" w14:textId="77777777" w:rsidR="009044E5" w:rsidRPr="009044E5" w:rsidRDefault="009044E5" w:rsidP="004B2612">
            <w:pPr>
              <w:numPr>
                <w:ilvl w:val="0"/>
                <w:numId w:val="10"/>
              </w:numPr>
              <w:spacing w:after="0" w:line="240" w:lineRule="auto"/>
              <w:contextualSpacing/>
              <w:rPr>
                <w:sz w:val="16"/>
                <w:szCs w:val="16"/>
                <w:lang w:val="fr-FR"/>
              </w:rPr>
            </w:pPr>
            <w:r w:rsidRPr="009044E5">
              <w:rPr>
                <w:sz w:val="16"/>
                <w:szCs w:val="16"/>
                <w:lang w:val="fr-FR"/>
              </w:rPr>
              <w:t>Demande d’imputation portant accord du Ministère des finances certificat de désignation de la DNP (Elysée DIMANDJA FEZA) comme représentant habilité du « Bénéficiaire » pour le PGDF et de l’ATP (Etienne KAISIN) contresignature de l’AMO signée le 06 juin 2023 par la MINETAT et envoyée au Ministre des Finances ;</w:t>
            </w:r>
          </w:p>
          <w:p w14:paraId="0FDCEF6A" w14:textId="77777777" w:rsidR="009044E5" w:rsidRPr="009044E5" w:rsidRDefault="009044E5" w:rsidP="004B2612">
            <w:pPr>
              <w:numPr>
                <w:ilvl w:val="0"/>
                <w:numId w:val="10"/>
              </w:numPr>
              <w:spacing w:after="0" w:line="240" w:lineRule="auto"/>
              <w:contextualSpacing/>
              <w:rPr>
                <w:sz w:val="16"/>
                <w:szCs w:val="16"/>
                <w:lang w:val="fr-FR"/>
              </w:rPr>
            </w:pPr>
            <w:r w:rsidRPr="009044E5">
              <w:rPr>
                <w:sz w:val="16"/>
                <w:szCs w:val="16"/>
                <w:lang w:val="fr-FR"/>
              </w:rPr>
              <w:t>Transmission de cette demande d’imputation à l’AFD par la MINETAT le 04 juillet 2023 ;</w:t>
            </w:r>
          </w:p>
          <w:p w14:paraId="29D97BA4" w14:textId="77777777" w:rsidR="009044E5" w:rsidRPr="009044E5" w:rsidRDefault="009044E5" w:rsidP="004B2612">
            <w:pPr>
              <w:numPr>
                <w:ilvl w:val="0"/>
                <w:numId w:val="10"/>
              </w:numPr>
              <w:spacing w:after="0" w:line="240" w:lineRule="auto"/>
              <w:contextualSpacing/>
              <w:rPr>
                <w:sz w:val="16"/>
                <w:szCs w:val="16"/>
                <w:lang w:val="fr-FR"/>
              </w:rPr>
            </w:pPr>
            <w:r w:rsidRPr="009044E5">
              <w:rPr>
                <w:sz w:val="16"/>
                <w:szCs w:val="16"/>
                <w:lang w:val="fr-FR"/>
              </w:rPr>
              <w:t>ANO de l’AFD sur le PTBA et plan de passation des marchés introduit le 14 juin 2023 et obtenu le 09 août 2023 ;</w:t>
            </w:r>
          </w:p>
          <w:p w14:paraId="17691D05" w14:textId="77777777" w:rsidR="009044E5" w:rsidRPr="009044E5" w:rsidRDefault="009044E5" w:rsidP="004B2612">
            <w:pPr>
              <w:numPr>
                <w:ilvl w:val="0"/>
                <w:numId w:val="10"/>
              </w:numPr>
              <w:spacing w:after="0" w:line="240" w:lineRule="auto"/>
              <w:contextualSpacing/>
              <w:rPr>
                <w:sz w:val="16"/>
                <w:szCs w:val="16"/>
                <w:lang w:val="fr-FR"/>
              </w:rPr>
            </w:pPr>
            <w:r w:rsidRPr="009044E5">
              <w:rPr>
                <w:sz w:val="16"/>
                <w:szCs w:val="16"/>
                <w:lang w:val="fr-FR"/>
              </w:rPr>
              <w:t>PTBA présenté au 55ème Comité technique du FONAREDD – (28 Juillet 2023)</w:t>
            </w:r>
          </w:p>
          <w:p w14:paraId="368B0582" w14:textId="77777777" w:rsidR="009044E5" w:rsidRPr="009044E5" w:rsidRDefault="009044E5" w:rsidP="004B2612">
            <w:pPr>
              <w:numPr>
                <w:ilvl w:val="0"/>
                <w:numId w:val="10"/>
              </w:numPr>
              <w:spacing w:after="0" w:line="240" w:lineRule="auto"/>
              <w:contextualSpacing/>
              <w:rPr>
                <w:sz w:val="16"/>
                <w:szCs w:val="16"/>
                <w:lang w:val="fr-FR"/>
              </w:rPr>
            </w:pPr>
            <w:r w:rsidRPr="009044E5">
              <w:rPr>
                <w:sz w:val="16"/>
                <w:szCs w:val="16"/>
                <w:lang w:val="fr-FR"/>
              </w:rPr>
              <w:t>Manuel de procédures opérationnelles transmis à l’AFD le 26 juillet 2023 et ANO de l’AFD le 12 septembre 2023.</w:t>
            </w:r>
          </w:p>
          <w:p w14:paraId="0E5F2B04" w14:textId="77777777" w:rsidR="009044E5" w:rsidRPr="009044E5" w:rsidRDefault="009044E5" w:rsidP="004B2612">
            <w:pPr>
              <w:numPr>
                <w:ilvl w:val="0"/>
                <w:numId w:val="10"/>
              </w:numPr>
              <w:spacing w:after="0" w:line="240" w:lineRule="auto"/>
              <w:contextualSpacing/>
              <w:rPr>
                <w:sz w:val="16"/>
                <w:szCs w:val="16"/>
                <w:lang w:val="fr-FR"/>
              </w:rPr>
            </w:pPr>
            <w:r w:rsidRPr="009044E5">
              <w:rPr>
                <w:sz w:val="16"/>
                <w:szCs w:val="16"/>
                <w:lang w:val="fr-FR"/>
              </w:rPr>
              <w:t>Mobilisation des Chef d’antennes et Ingénieurs forestiers – 21 septembre 2023</w:t>
            </w:r>
          </w:p>
          <w:p w14:paraId="7401E34F" w14:textId="77777777" w:rsidR="009044E5" w:rsidRPr="009044E5" w:rsidRDefault="009044E5" w:rsidP="004B2612">
            <w:pPr>
              <w:numPr>
                <w:ilvl w:val="0"/>
                <w:numId w:val="10"/>
              </w:numPr>
              <w:spacing w:after="0" w:line="240" w:lineRule="auto"/>
              <w:contextualSpacing/>
              <w:rPr>
                <w:sz w:val="16"/>
                <w:szCs w:val="16"/>
                <w:lang w:val="fr-FR"/>
              </w:rPr>
            </w:pPr>
            <w:r w:rsidRPr="009044E5">
              <w:rPr>
                <w:sz w:val="16"/>
                <w:szCs w:val="16"/>
                <w:lang w:val="fr-FR"/>
              </w:rPr>
              <w:t>Tenue du 1</w:t>
            </w:r>
            <w:r w:rsidRPr="009044E5">
              <w:rPr>
                <w:sz w:val="16"/>
                <w:szCs w:val="16"/>
                <w:vertAlign w:val="superscript"/>
                <w:lang w:val="fr-FR"/>
              </w:rPr>
              <w:t>e</w:t>
            </w:r>
            <w:r w:rsidRPr="009044E5">
              <w:rPr>
                <w:sz w:val="16"/>
                <w:szCs w:val="16"/>
                <w:lang w:val="fr-FR"/>
              </w:rPr>
              <w:t xml:space="preserve"> COPIL le 27 septembre 2023 à Kinshasa et recommandation faite entre autres sur la révision de l’Arrêté notamment la composition des membres (article 3) et la fréquence des réunions (article 5) ; la révision du Manuel de Procédures sur les jetons de présences.</w:t>
            </w:r>
          </w:p>
          <w:p w14:paraId="077A4A02" w14:textId="77777777" w:rsidR="009044E5" w:rsidRPr="009044E5" w:rsidRDefault="009044E5" w:rsidP="004B2612">
            <w:pPr>
              <w:numPr>
                <w:ilvl w:val="0"/>
                <w:numId w:val="10"/>
              </w:numPr>
              <w:spacing w:after="0" w:line="240" w:lineRule="auto"/>
              <w:contextualSpacing/>
              <w:rPr>
                <w:sz w:val="16"/>
                <w:szCs w:val="16"/>
                <w:lang w:val="fr-BE"/>
              </w:rPr>
            </w:pPr>
            <w:r w:rsidRPr="009044E5">
              <w:rPr>
                <w:sz w:val="16"/>
                <w:szCs w:val="16"/>
                <w:lang w:val="fr-FR"/>
              </w:rPr>
              <w:t>Premières livraisons des équipements roulants des antennes (13 motos) et acheminement dans les Antennes</w:t>
            </w:r>
          </w:p>
          <w:p w14:paraId="7975EF63" w14:textId="77651C94" w:rsidR="009044E5" w:rsidRPr="009044E5" w:rsidRDefault="009044E5" w:rsidP="004B2612">
            <w:pPr>
              <w:numPr>
                <w:ilvl w:val="0"/>
                <w:numId w:val="10"/>
              </w:numPr>
              <w:spacing w:after="0" w:line="240" w:lineRule="auto"/>
              <w:contextualSpacing/>
              <w:rPr>
                <w:sz w:val="16"/>
                <w:szCs w:val="16"/>
                <w:lang w:val="fr-BE"/>
              </w:rPr>
            </w:pPr>
            <w:r w:rsidRPr="009044E5">
              <w:rPr>
                <w:sz w:val="16"/>
                <w:szCs w:val="16"/>
                <w:lang w:val="fr-FR"/>
              </w:rPr>
              <w:t>Suivi acquisition des autres matériels roulants (</w:t>
            </w:r>
            <w:r w:rsidR="00346488">
              <w:rPr>
                <w:sz w:val="16"/>
                <w:szCs w:val="16"/>
                <w:lang w:val="fr-FR"/>
              </w:rPr>
              <w:t>3</w:t>
            </w:r>
            <w:r w:rsidRPr="009044E5">
              <w:rPr>
                <w:sz w:val="16"/>
                <w:szCs w:val="16"/>
                <w:lang w:val="fr-FR"/>
              </w:rPr>
              <w:t xml:space="preserve"> véhicules de Kinshasa livré le 30 novembre 2023) ;</w:t>
            </w:r>
          </w:p>
          <w:p w14:paraId="3C6D9FCD" w14:textId="77777777" w:rsidR="009044E5" w:rsidRPr="009044E5" w:rsidRDefault="009044E5" w:rsidP="004B2612">
            <w:pPr>
              <w:numPr>
                <w:ilvl w:val="0"/>
                <w:numId w:val="10"/>
              </w:numPr>
              <w:spacing w:after="0" w:line="240" w:lineRule="auto"/>
              <w:contextualSpacing/>
              <w:rPr>
                <w:sz w:val="16"/>
                <w:szCs w:val="16"/>
                <w:lang w:val="fr-BE"/>
              </w:rPr>
            </w:pPr>
            <w:r w:rsidRPr="009044E5">
              <w:rPr>
                <w:sz w:val="16"/>
                <w:szCs w:val="16"/>
              </w:rPr>
              <w:t>Atelier de briefing des 4 Chefs d’antennes et des 4 Ingénieurs forestiers programmé du 30 octobre au 3 novembre 2023.</w:t>
            </w:r>
          </w:p>
        </w:tc>
        <w:tc>
          <w:tcPr>
            <w:tcW w:w="1417" w:type="dxa"/>
            <w:shd w:val="clear" w:color="auto" w:fill="FFFFFF"/>
          </w:tcPr>
          <w:p w14:paraId="738C2A0B" w14:textId="77777777" w:rsidR="009044E5" w:rsidRDefault="009044E5" w:rsidP="00FB1207">
            <w:pPr>
              <w:spacing w:after="0" w:line="240" w:lineRule="auto"/>
              <w:rPr>
                <w:sz w:val="18"/>
                <w:szCs w:val="18"/>
                <w:lang w:val="fr-FR"/>
              </w:rPr>
            </w:pPr>
          </w:p>
          <w:p w14:paraId="6335CBE0" w14:textId="77777777" w:rsidR="009044E5" w:rsidRDefault="009044E5" w:rsidP="00FB1207">
            <w:pPr>
              <w:spacing w:after="0" w:line="240" w:lineRule="auto"/>
              <w:rPr>
                <w:sz w:val="18"/>
                <w:szCs w:val="18"/>
                <w:lang w:val="fr-FR"/>
              </w:rPr>
            </w:pPr>
          </w:p>
          <w:p w14:paraId="21DB2F29" w14:textId="77777777" w:rsidR="009044E5" w:rsidRDefault="009044E5" w:rsidP="00FB1207">
            <w:pPr>
              <w:spacing w:after="0" w:line="240" w:lineRule="auto"/>
              <w:rPr>
                <w:sz w:val="18"/>
                <w:szCs w:val="18"/>
                <w:lang w:val="fr-FR"/>
              </w:rPr>
            </w:pPr>
          </w:p>
          <w:p w14:paraId="70AD091D" w14:textId="77777777" w:rsidR="009044E5" w:rsidRDefault="009044E5" w:rsidP="00FB1207">
            <w:pPr>
              <w:spacing w:after="0" w:line="240" w:lineRule="auto"/>
              <w:rPr>
                <w:sz w:val="18"/>
                <w:szCs w:val="18"/>
                <w:lang w:val="fr-FR"/>
              </w:rPr>
            </w:pPr>
          </w:p>
        </w:tc>
      </w:tr>
      <w:bookmarkEnd w:id="21"/>
      <w:tr w:rsidR="009044E5" w14:paraId="69213D34" w14:textId="77777777" w:rsidTr="009044E5">
        <w:tc>
          <w:tcPr>
            <w:tcW w:w="567" w:type="dxa"/>
            <w:shd w:val="clear" w:color="auto" w:fill="FFFFFF"/>
          </w:tcPr>
          <w:p w14:paraId="7171B421" w14:textId="77777777" w:rsidR="009044E5" w:rsidRDefault="009044E5" w:rsidP="00FB1207">
            <w:pPr>
              <w:spacing w:after="0" w:line="240" w:lineRule="auto"/>
              <w:jc w:val="center"/>
              <w:rPr>
                <w:b/>
                <w:sz w:val="18"/>
                <w:szCs w:val="18"/>
                <w:lang w:val="fr-FR"/>
              </w:rPr>
            </w:pPr>
            <w:r>
              <w:rPr>
                <w:b/>
                <w:sz w:val="18"/>
                <w:szCs w:val="18"/>
                <w:lang w:val="fr-FR"/>
              </w:rPr>
              <w:t>2</w:t>
            </w:r>
            <w:r>
              <w:rPr>
                <w:b/>
                <w:sz w:val="18"/>
                <w:szCs w:val="18"/>
                <w:vertAlign w:val="superscript"/>
                <w:lang w:val="fr-FR"/>
              </w:rPr>
              <w:t>e</w:t>
            </w:r>
            <w:r>
              <w:rPr>
                <w:b/>
                <w:sz w:val="18"/>
                <w:szCs w:val="18"/>
                <w:lang w:val="fr-FR"/>
              </w:rPr>
              <w:t xml:space="preserve"> LoI</w:t>
            </w:r>
          </w:p>
        </w:tc>
        <w:tc>
          <w:tcPr>
            <w:tcW w:w="1276" w:type="dxa"/>
            <w:shd w:val="clear" w:color="auto" w:fill="FFFFFF"/>
          </w:tcPr>
          <w:p w14:paraId="32184CD3" w14:textId="77777777" w:rsidR="009044E5" w:rsidRDefault="009044E5" w:rsidP="00FB1207">
            <w:pPr>
              <w:shd w:val="clear" w:color="auto" w:fill="FFFFFF"/>
              <w:spacing w:after="0" w:line="240" w:lineRule="auto"/>
              <w:rPr>
                <w:rFonts w:eastAsia="Times New Roman"/>
                <w:b/>
                <w:sz w:val="18"/>
                <w:szCs w:val="18"/>
                <w:lang w:val="fr-FR"/>
              </w:rPr>
            </w:pPr>
            <w:r>
              <w:rPr>
                <w:rFonts w:eastAsia="Times New Roman"/>
                <w:b/>
                <w:sz w:val="18"/>
                <w:szCs w:val="18"/>
                <w:lang w:val="fr-FR"/>
              </w:rPr>
              <w:t xml:space="preserve">Jalon 4h : </w:t>
            </w:r>
          </w:p>
          <w:p w14:paraId="694817C9" w14:textId="77777777" w:rsidR="009044E5" w:rsidRDefault="009044E5" w:rsidP="00FB1207">
            <w:pPr>
              <w:shd w:val="clear" w:color="auto" w:fill="FFFFFF"/>
              <w:spacing w:after="0" w:line="240" w:lineRule="auto"/>
              <w:rPr>
                <w:rFonts w:eastAsia="Times New Roman"/>
                <w:b/>
                <w:i/>
                <w:iCs/>
                <w:sz w:val="18"/>
                <w:szCs w:val="18"/>
                <w:lang w:val="fr-FR"/>
              </w:rPr>
            </w:pPr>
            <w:r>
              <w:rPr>
                <w:b/>
                <w:i/>
                <w:iCs/>
                <w:sz w:val="18"/>
                <w:szCs w:val="18"/>
                <w:lang w:val="fr-FR"/>
              </w:rPr>
              <w:t xml:space="preserve">La revue légale des concessions forestières industrielles est finalisée </w:t>
            </w:r>
          </w:p>
        </w:tc>
        <w:tc>
          <w:tcPr>
            <w:tcW w:w="1559" w:type="dxa"/>
            <w:shd w:val="clear" w:color="auto" w:fill="FFFFFF"/>
          </w:tcPr>
          <w:p w14:paraId="0DC571C2" w14:textId="77777777" w:rsidR="009044E5" w:rsidRDefault="009044E5" w:rsidP="00FB1207">
            <w:pPr>
              <w:spacing w:after="0" w:line="240" w:lineRule="auto"/>
              <w:rPr>
                <w:sz w:val="18"/>
                <w:szCs w:val="18"/>
                <w:lang w:val="fr-FR"/>
              </w:rPr>
            </w:pPr>
            <w:r>
              <w:rPr>
                <w:sz w:val="18"/>
                <w:szCs w:val="18"/>
                <w:lang w:val="fr-FR"/>
              </w:rPr>
              <w:t xml:space="preserve">La revue légale des concessions forestières d’exploitation industrielle est finalisée </w:t>
            </w:r>
          </w:p>
          <w:p w14:paraId="6AA9DCFE" w14:textId="77777777" w:rsidR="009044E5" w:rsidRDefault="009044E5" w:rsidP="00FB1207">
            <w:pPr>
              <w:spacing w:after="0" w:line="240" w:lineRule="auto"/>
              <w:rPr>
                <w:sz w:val="18"/>
                <w:szCs w:val="18"/>
                <w:lang w:val="fr-FR"/>
              </w:rPr>
            </w:pPr>
          </w:p>
        </w:tc>
        <w:tc>
          <w:tcPr>
            <w:tcW w:w="2410" w:type="dxa"/>
            <w:shd w:val="clear" w:color="auto" w:fill="FFFFFF"/>
          </w:tcPr>
          <w:p w14:paraId="118FDAFC" w14:textId="77777777" w:rsidR="009044E5" w:rsidRDefault="009044E5" w:rsidP="00FB1207">
            <w:pPr>
              <w:spacing w:after="0" w:line="240" w:lineRule="auto"/>
              <w:rPr>
                <w:sz w:val="18"/>
                <w:szCs w:val="18"/>
                <w:lang w:val="fr-FR"/>
              </w:rPr>
            </w:pPr>
            <w:r>
              <w:rPr>
                <w:sz w:val="18"/>
                <w:szCs w:val="18"/>
                <w:lang w:val="fr-FR"/>
              </w:rPr>
              <w:t xml:space="preserve">Résultats sont publiés ; </w:t>
            </w:r>
          </w:p>
          <w:p w14:paraId="56D0BFCD" w14:textId="77777777" w:rsidR="009044E5" w:rsidRDefault="009044E5" w:rsidP="00FB1207">
            <w:pPr>
              <w:spacing w:after="0" w:line="240" w:lineRule="auto"/>
              <w:rPr>
                <w:color w:val="0070C0"/>
                <w:sz w:val="18"/>
                <w:szCs w:val="18"/>
                <w:lang w:val="fr-FR"/>
              </w:rPr>
            </w:pPr>
            <w:r>
              <w:rPr>
                <w:sz w:val="18"/>
                <w:szCs w:val="18"/>
                <w:lang w:val="fr-FR"/>
              </w:rPr>
              <w:t>Concessions forestières jugées illégales au regard de la législation nationale annulées</w:t>
            </w:r>
          </w:p>
        </w:tc>
        <w:tc>
          <w:tcPr>
            <w:tcW w:w="992" w:type="dxa"/>
            <w:shd w:val="clear" w:color="auto" w:fill="FFFFFF"/>
          </w:tcPr>
          <w:p w14:paraId="215AF58A" w14:textId="77777777" w:rsidR="009044E5" w:rsidRDefault="009044E5" w:rsidP="00FB1207">
            <w:pPr>
              <w:spacing w:after="0" w:line="240" w:lineRule="auto"/>
              <w:rPr>
                <w:sz w:val="18"/>
                <w:szCs w:val="18"/>
                <w:lang w:val="fr-FR"/>
              </w:rPr>
            </w:pPr>
            <w:r>
              <w:rPr>
                <w:sz w:val="18"/>
                <w:szCs w:val="18"/>
                <w:lang w:val="fr-FR"/>
              </w:rPr>
              <w:t>Aucun</w:t>
            </w:r>
          </w:p>
          <w:p w14:paraId="398A6F59" w14:textId="77777777" w:rsidR="009044E5" w:rsidRDefault="009044E5" w:rsidP="00FB1207">
            <w:pPr>
              <w:spacing w:after="0" w:line="240" w:lineRule="auto"/>
              <w:rPr>
                <w:sz w:val="18"/>
                <w:szCs w:val="18"/>
                <w:lang w:val="fr-FR"/>
              </w:rPr>
            </w:pPr>
          </w:p>
          <w:p w14:paraId="0EDE765D" w14:textId="77777777" w:rsidR="009044E5" w:rsidRDefault="009044E5" w:rsidP="00FB1207">
            <w:pPr>
              <w:spacing w:after="0" w:line="240" w:lineRule="auto"/>
              <w:rPr>
                <w:sz w:val="18"/>
                <w:szCs w:val="18"/>
                <w:lang w:val="fr-FR"/>
              </w:rPr>
            </w:pPr>
          </w:p>
          <w:p w14:paraId="076F76C6" w14:textId="77777777" w:rsidR="009044E5" w:rsidRDefault="009044E5" w:rsidP="00FB1207">
            <w:pPr>
              <w:spacing w:after="0" w:line="240" w:lineRule="auto"/>
              <w:rPr>
                <w:sz w:val="18"/>
                <w:szCs w:val="18"/>
                <w:lang w:val="fr-FR"/>
              </w:rPr>
            </w:pPr>
            <w:r>
              <w:rPr>
                <w:sz w:val="18"/>
                <w:szCs w:val="18"/>
                <w:lang w:val="fr-FR"/>
              </w:rPr>
              <w:t>Aucun</w:t>
            </w:r>
          </w:p>
        </w:tc>
        <w:tc>
          <w:tcPr>
            <w:tcW w:w="851" w:type="dxa"/>
            <w:shd w:val="clear" w:color="auto" w:fill="FFFFFF"/>
          </w:tcPr>
          <w:p w14:paraId="5A2C4B1E" w14:textId="77777777" w:rsidR="009044E5" w:rsidRDefault="009044E5" w:rsidP="00FB1207">
            <w:pPr>
              <w:spacing w:after="0" w:line="240" w:lineRule="auto"/>
              <w:rPr>
                <w:sz w:val="18"/>
                <w:szCs w:val="18"/>
                <w:lang w:val="fr-FR"/>
              </w:rPr>
            </w:pPr>
            <w:r>
              <w:rPr>
                <w:sz w:val="18"/>
                <w:szCs w:val="18"/>
                <w:lang w:val="fr-FR"/>
              </w:rPr>
              <w:t>NA</w:t>
            </w:r>
          </w:p>
        </w:tc>
        <w:tc>
          <w:tcPr>
            <w:tcW w:w="1984" w:type="dxa"/>
            <w:shd w:val="clear" w:color="auto" w:fill="FFFFFF"/>
          </w:tcPr>
          <w:p w14:paraId="214BCF21" w14:textId="77777777" w:rsidR="009044E5" w:rsidRDefault="009044E5" w:rsidP="00FB1207">
            <w:pPr>
              <w:spacing w:after="0" w:line="240" w:lineRule="auto"/>
              <w:rPr>
                <w:sz w:val="18"/>
                <w:szCs w:val="18"/>
                <w:lang w:val="fr-FR"/>
              </w:rPr>
            </w:pPr>
          </w:p>
        </w:tc>
        <w:tc>
          <w:tcPr>
            <w:tcW w:w="4679" w:type="dxa"/>
            <w:shd w:val="clear" w:color="auto" w:fill="FFFFFF"/>
          </w:tcPr>
          <w:p w14:paraId="78D43D85" w14:textId="4201922E" w:rsidR="009044E5" w:rsidRPr="009044E5" w:rsidRDefault="009044E5" w:rsidP="00EF59ED">
            <w:pPr>
              <w:spacing w:after="0" w:line="240" w:lineRule="auto"/>
              <w:rPr>
                <w:color w:val="0070C0"/>
                <w:sz w:val="16"/>
                <w:szCs w:val="16"/>
                <w:lang w:val="fr-FR"/>
              </w:rPr>
            </w:pPr>
            <w:r w:rsidRPr="009044E5">
              <w:rPr>
                <w:sz w:val="16"/>
                <w:szCs w:val="16"/>
                <w:lang w:val="fr-FR"/>
              </w:rPr>
              <w:t>Les</w:t>
            </w:r>
            <w:r w:rsidRPr="009044E5">
              <w:rPr>
                <w:rFonts w:cs="Times New Roman"/>
                <w:sz w:val="16"/>
                <w:szCs w:val="16"/>
                <w:lang w:val="fr-FR" w:eastAsia="en-US"/>
              </w:rPr>
              <w:t xml:space="preserve"> </w:t>
            </w:r>
            <w:r w:rsidRPr="009044E5">
              <w:rPr>
                <w:sz w:val="16"/>
                <w:szCs w:val="16"/>
                <w:lang w:val="fr-FR"/>
              </w:rPr>
              <w:t xml:space="preserve">Concessions forestières jugées illégales au regard de la législation nationale n’ont pas encore été annulées. </w:t>
            </w:r>
            <w:r w:rsidR="00EF59ED">
              <w:rPr>
                <w:sz w:val="16"/>
                <w:szCs w:val="16"/>
                <w:lang w:val="fr-FR"/>
              </w:rPr>
              <w:t>Un rapport provisoire a été élaboré en février 2023. L</w:t>
            </w:r>
            <w:r w:rsidRPr="009044E5">
              <w:rPr>
                <w:sz w:val="16"/>
                <w:szCs w:val="16"/>
                <w:lang w:val="fr-FR"/>
              </w:rPr>
              <w:t>a Commission de revisitation des titres forestiers</w:t>
            </w:r>
            <w:r w:rsidR="00EF59ED">
              <w:rPr>
                <w:sz w:val="16"/>
                <w:szCs w:val="16"/>
                <w:lang w:val="fr-FR"/>
              </w:rPr>
              <w:t xml:space="preserve"> a terminé ses travaux en novembre 2023. Le PGDF n’a pas pu obtenir copie du rapport en 2023. </w:t>
            </w:r>
          </w:p>
        </w:tc>
        <w:tc>
          <w:tcPr>
            <w:tcW w:w="1417" w:type="dxa"/>
            <w:shd w:val="clear" w:color="auto" w:fill="FFFFFF"/>
          </w:tcPr>
          <w:p w14:paraId="014903BE" w14:textId="77777777" w:rsidR="009044E5" w:rsidRDefault="009044E5" w:rsidP="00FB1207">
            <w:pPr>
              <w:spacing w:after="0" w:line="240" w:lineRule="auto"/>
              <w:rPr>
                <w:color w:val="0070C0"/>
                <w:sz w:val="18"/>
                <w:szCs w:val="18"/>
                <w:lang w:val="fr-FR"/>
              </w:rPr>
            </w:pPr>
          </w:p>
        </w:tc>
      </w:tr>
      <w:tr w:rsidR="009044E5" w14:paraId="55069CE3" w14:textId="77777777" w:rsidTr="009044E5">
        <w:tc>
          <w:tcPr>
            <w:tcW w:w="567" w:type="dxa"/>
            <w:shd w:val="clear" w:color="auto" w:fill="FFFFFF"/>
          </w:tcPr>
          <w:p w14:paraId="3B35E209" w14:textId="77777777" w:rsidR="009044E5" w:rsidRDefault="009044E5" w:rsidP="00FB1207">
            <w:pPr>
              <w:spacing w:after="0" w:line="240" w:lineRule="auto"/>
              <w:jc w:val="center"/>
              <w:rPr>
                <w:b/>
                <w:sz w:val="18"/>
                <w:szCs w:val="18"/>
                <w:lang w:val="fr-FR"/>
              </w:rPr>
            </w:pPr>
            <w:r>
              <w:rPr>
                <w:b/>
                <w:sz w:val="18"/>
                <w:szCs w:val="18"/>
                <w:lang w:val="fr-FR"/>
              </w:rPr>
              <w:t>2</w:t>
            </w:r>
            <w:r>
              <w:rPr>
                <w:b/>
                <w:sz w:val="18"/>
                <w:szCs w:val="18"/>
                <w:vertAlign w:val="superscript"/>
                <w:lang w:val="fr-FR"/>
              </w:rPr>
              <w:t>e</w:t>
            </w:r>
            <w:r>
              <w:rPr>
                <w:b/>
                <w:sz w:val="18"/>
                <w:szCs w:val="18"/>
                <w:lang w:val="fr-FR"/>
              </w:rPr>
              <w:t xml:space="preserve"> LoI</w:t>
            </w:r>
          </w:p>
        </w:tc>
        <w:tc>
          <w:tcPr>
            <w:tcW w:w="1276" w:type="dxa"/>
            <w:shd w:val="clear" w:color="auto" w:fill="FFFFFF"/>
          </w:tcPr>
          <w:p w14:paraId="1D2D5906" w14:textId="77777777" w:rsidR="009044E5" w:rsidRDefault="009044E5" w:rsidP="00FB1207">
            <w:pPr>
              <w:shd w:val="clear" w:color="auto" w:fill="FFFFFF"/>
              <w:spacing w:after="0" w:line="240" w:lineRule="auto"/>
              <w:rPr>
                <w:b/>
                <w:i/>
                <w:iCs/>
                <w:sz w:val="18"/>
                <w:szCs w:val="18"/>
                <w:lang w:val="fr-FR"/>
              </w:rPr>
            </w:pPr>
            <w:r>
              <w:rPr>
                <w:b/>
                <w:i/>
                <w:iCs/>
                <w:sz w:val="18"/>
                <w:szCs w:val="18"/>
                <w:lang w:val="fr-FR"/>
              </w:rPr>
              <w:t xml:space="preserve">Jalon 4 i : </w:t>
            </w:r>
          </w:p>
          <w:p w14:paraId="6FBD0847" w14:textId="77777777" w:rsidR="009044E5" w:rsidRDefault="009044E5" w:rsidP="00FB1207">
            <w:pPr>
              <w:shd w:val="clear" w:color="auto" w:fill="FFFFFF"/>
              <w:spacing w:after="0" w:line="240" w:lineRule="auto"/>
              <w:rPr>
                <w:rFonts w:eastAsia="Times New Roman"/>
                <w:b/>
                <w:i/>
                <w:iCs/>
                <w:sz w:val="18"/>
                <w:szCs w:val="18"/>
                <w:lang w:val="fr-FR"/>
              </w:rPr>
            </w:pPr>
            <w:r>
              <w:rPr>
                <w:b/>
                <w:i/>
                <w:iCs/>
                <w:sz w:val="18"/>
                <w:szCs w:val="18"/>
                <w:lang w:val="fr-FR"/>
              </w:rPr>
              <w:t>La revue légale des titres de concessions forestière de conservation est finalisée (fin 2024)</w:t>
            </w:r>
          </w:p>
        </w:tc>
        <w:tc>
          <w:tcPr>
            <w:tcW w:w="1559" w:type="dxa"/>
            <w:shd w:val="clear" w:color="auto" w:fill="FFFFFF"/>
          </w:tcPr>
          <w:p w14:paraId="41F38879" w14:textId="77777777" w:rsidR="009044E5" w:rsidRDefault="009044E5" w:rsidP="00FB1207">
            <w:pPr>
              <w:spacing w:after="0" w:line="240" w:lineRule="auto"/>
              <w:rPr>
                <w:sz w:val="18"/>
                <w:szCs w:val="18"/>
                <w:lang w:val="fr-FR"/>
              </w:rPr>
            </w:pPr>
            <w:r>
              <w:rPr>
                <w:sz w:val="18"/>
                <w:szCs w:val="18"/>
                <w:lang w:val="fr-FR"/>
              </w:rPr>
              <w:t xml:space="preserve">La revue légale des concessions forestières de conservation est finalisée </w:t>
            </w:r>
          </w:p>
        </w:tc>
        <w:tc>
          <w:tcPr>
            <w:tcW w:w="2410" w:type="dxa"/>
            <w:shd w:val="clear" w:color="auto" w:fill="FFFFFF"/>
          </w:tcPr>
          <w:p w14:paraId="36C76D63" w14:textId="77777777" w:rsidR="009044E5" w:rsidRDefault="009044E5" w:rsidP="00FB1207">
            <w:pPr>
              <w:spacing w:after="0" w:line="240" w:lineRule="auto"/>
              <w:rPr>
                <w:sz w:val="18"/>
                <w:szCs w:val="18"/>
                <w:lang w:val="fr-FR"/>
              </w:rPr>
            </w:pPr>
            <w:r>
              <w:rPr>
                <w:sz w:val="18"/>
                <w:szCs w:val="18"/>
                <w:lang w:val="fr-FR"/>
              </w:rPr>
              <w:t>Résultats publiés</w:t>
            </w:r>
          </w:p>
        </w:tc>
        <w:tc>
          <w:tcPr>
            <w:tcW w:w="992" w:type="dxa"/>
            <w:shd w:val="clear" w:color="auto" w:fill="FFFFFF"/>
          </w:tcPr>
          <w:p w14:paraId="1BBC4A3B" w14:textId="77777777" w:rsidR="009044E5" w:rsidRDefault="009044E5" w:rsidP="00FB1207">
            <w:pPr>
              <w:spacing w:after="0" w:line="240" w:lineRule="auto"/>
              <w:rPr>
                <w:sz w:val="18"/>
                <w:szCs w:val="18"/>
                <w:lang w:val="fr-FR"/>
              </w:rPr>
            </w:pPr>
            <w:r>
              <w:rPr>
                <w:sz w:val="18"/>
                <w:szCs w:val="18"/>
                <w:lang w:val="fr-FR"/>
              </w:rPr>
              <w:t>Aucun</w:t>
            </w:r>
          </w:p>
        </w:tc>
        <w:tc>
          <w:tcPr>
            <w:tcW w:w="851" w:type="dxa"/>
            <w:shd w:val="clear" w:color="auto" w:fill="FFFFFF"/>
          </w:tcPr>
          <w:p w14:paraId="2178760E" w14:textId="77777777" w:rsidR="009044E5" w:rsidRDefault="009044E5" w:rsidP="00FB1207">
            <w:pPr>
              <w:spacing w:after="0" w:line="240" w:lineRule="auto"/>
              <w:rPr>
                <w:sz w:val="18"/>
                <w:szCs w:val="18"/>
                <w:lang w:val="fr-FR"/>
              </w:rPr>
            </w:pPr>
            <w:r>
              <w:rPr>
                <w:sz w:val="18"/>
                <w:szCs w:val="18"/>
                <w:lang w:val="fr-FR"/>
              </w:rPr>
              <w:t>NA</w:t>
            </w:r>
          </w:p>
        </w:tc>
        <w:tc>
          <w:tcPr>
            <w:tcW w:w="1984" w:type="dxa"/>
            <w:shd w:val="clear" w:color="auto" w:fill="FFFFFF"/>
          </w:tcPr>
          <w:p w14:paraId="1EE7C1AD" w14:textId="77777777" w:rsidR="009044E5" w:rsidRPr="004F3252" w:rsidRDefault="009044E5" w:rsidP="00FB1207">
            <w:pPr>
              <w:spacing w:after="0" w:line="240" w:lineRule="auto"/>
              <w:rPr>
                <w:color w:val="0070C0"/>
                <w:sz w:val="18"/>
                <w:szCs w:val="18"/>
                <w:lang w:val="fr-FR"/>
              </w:rPr>
            </w:pPr>
          </w:p>
        </w:tc>
        <w:tc>
          <w:tcPr>
            <w:tcW w:w="4679" w:type="dxa"/>
            <w:shd w:val="clear" w:color="auto" w:fill="FFFFFF"/>
          </w:tcPr>
          <w:p w14:paraId="2555A88A" w14:textId="7455E965" w:rsidR="009044E5" w:rsidRPr="009044E5" w:rsidRDefault="009044E5" w:rsidP="00FB1207">
            <w:pPr>
              <w:spacing w:after="0" w:line="240" w:lineRule="auto"/>
              <w:rPr>
                <w:color w:val="0070C0"/>
                <w:sz w:val="16"/>
                <w:szCs w:val="16"/>
                <w:lang w:val="fr-FR"/>
              </w:rPr>
            </w:pPr>
          </w:p>
        </w:tc>
        <w:tc>
          <w:tcPr>
            <w:tcW w:w="1417" w:type="dxa"/>
            <w:shd w:val="clear" w:color="auto" w:fill="FFFFFF"/>
          </w:tcPr>
          <w:p w14:paraId="622F8B79" w14:textId="77777777" w:rsidR="009044E5" w:rsidRDefault="009044E5" w:rsidP="00FB1207">
            <w:pPr>
              <w:spacing w:after="0" w:line="240" w:lineRule="auto"/>
              <w:rPr>
                <w:color w:val="0070C0"/>
                <w:sz w:val="18"/>
                <w:szCs w:val="18"/>
                <w:lang w:val="fr-FR"/>
              </w:rPr>
            </w:pPr>
          </w:p>
        </w:tc>
      </w:tr>
      <w:tr w:rsidR="009044E5" w14:paraId="5B041981" w14:textId="77777777" w:rsidTr="009044E5">
        <w:tc>
          <w:tcPr>
            <w:tcW w:w="567" w:type="dxa"/>
            <w:shd w:val="clear" w:color="auto" w:fill="FFFFFF"/>
          </w:tcPr>
          <w:p w14:paraId="79BD9AEF" w14:textId="77777777" w:rsidR="009044E5" w:rsidRDefault="009044E5" w:rsidP="00FB1207">
            <w:pPr>
              <w:spacing w:after="0" w:line="240" w:lineRule="auto"/>
              <w:jc w:val="center"/>
              <w:rPr>
                <w:b/>
                <w:sz w:val="18"/>
                <w:szCs w:val="18"/>
                <w:lang w:val="fr-FR"/>
              </w:rPr>
            </w:pPr>
            <w:r>
              <w:rPr>
                <w:b/>
                <w:sz w:val="18"/>
                <w:szCs w:val="18"/>
                <w:lang w:val="fr-FR"/>
              </w:rPr>
              <w:t>2</w:t>
            </w:r>
            <w:r>
              <w:rPr>
                <w:b/>
                <w:sz w:val="18"/>
                <w:szCs w:val="18"/>
                <w:vertAlign w:val="superscript"/>
                <w:lang w:val="fr-FR"/>
              </w:rPr>
              <w:t>e</w:t>
            </w:r>
            <w:r>
              <w:rPr>
                <w:b/>
                <w:sz w:val="18"/>
                <w:szCs w:val="18"/>
                <w:lang w:val="fr-FR"/>
              </w:rPr>
              <w:t xml:space="preserve"> LoI</w:t>
            </w:r>
          </w:p>
        </w:tc>
        <w:tc>
          <w:tcPr>
            <w:tcW w:w="1276" w:type="dxa"/>
            <w:shd w:val="clear" w:color="auto" w:fill="FFFFFF"/>
          </w:tcPr>
          <w:p w14:paraId="79EDC74B" w14:textId="77777777" w:rsidR="009044E5" w:rsidRDefault="009044E5" w:rsidP="00FB1207">
            <w:pPr>
              <w:shd w:val="clear" w:color="auto" w:fill="FFFFFF"/>
              <w:spacing w:after="0" w:line="240" w:lineRule="auto"/>
              <w:rPr>
                <w:b/>
                <w:i/>
                <w:iCs/>
                <w:sz w:val="18"/>
                <w:szCs w:val="18"/>
                <w:lang w:val="fr-FR"/>
              </w:rPr>
            </w:pPr>
            <w:r>
              <w:rPr>
                <w:b/>
                <w:i/>
                <w:iCs/>
                <w:color w:val="7030A0"/>
                <w:sz w:val="18"/>
                <w:szCs w:val="18"/>
                <w:lang w:val="fr-FR"/>
              </w:rPr>
              <w:t>Jalon 4 j : Le concept de forêt dégradé est défini et identifié pour les divers types de forêts dans le cadre d’un processus participatif multisectoriel (fin 2023)</w:t>
            </w:r>
          </w:p>
        </w:tc>
        <w:tc>
          <w:tcPr>
            <w:tcW w:w="1559" w:type="dxa"/>
            <w:shd w:val="clear" w:color="auto" w:fill="FFFFFF"/>
          </w:tcPr>
          <w:p w14:paraId="32038DD8" w14:textId="77777777" w:rsidR="009044E5" w:rsidRDefault="009044E5" w:rsidP="00FB1207">
            <w:pPr>
              <w:spacing w:after="0" w:line="240" w:lineRule="auto"/>
              <w:rPr>
                <w:sz w:val="18"/>
                <w:szCs w:val="18"/>
                <w:lang w:val="fr-FR"/>
              </w:rPr>
            </w:pPr>
            <w:r>
              <w:rPr>
                <w:sz w:val="18"/>
                <w:szCs w:val="18"/>
                <w:lang w:val="fr-FR"/>
              </w:rPr>
              <w:t>Le concept de forêt dégradée est défini et identifié pour les divers types de forêts de la RDC</w:t>
            </w:r>
          </w:p>
        </w:tc>
        <w:tc>
          <w:tcPr>
            <w:tcW w:w="2410" w:type="dxa"/>
            <w:shd w:val="clear" w:color="auto" w:fill="FFFFFF"/>
          </w:tcPr>
          <w:p w14:paraId="4D656C36" w14:textId="77777777" w:rsidR="009044E5" w:rsidRDefault="009044E5" w:rsidP="00FB1207">
            <w:pPr>
              <w:spacing w:after="0" w:line="240" w:lineRule="auto"/>
              <w:rPr>
                <w:sz w:val="18"/>
                <w:szCs w:val="18"/>
                <w:lang w:val="fr-FR"/>
              </w:rPr>
            </w:pPr>
            <w:r>
              <w:rPr>
                <w:sz w:val="18"/>
                <w:szCs w:val="18"/>
                <w:lang w:val="fr-FR"/>
              </w:rPr>
              <w:t>Rapport validé disponible</w:t>
            </w:r>
          </w:p>
        </w:tc>
        <w:tc>
          <w:tcPr>
            <w:tcW w:w="992" w:type="dxa"/>
            <w:shd w:val="clear" w:color="auto" w:fill="FFFFFF"/>
          </w:tcPr>
          <w:p w14:paraId="46F53E2A" w14:textId="77777777" w:rsidR="009044E5" w:rsidRDefault="009044E5" w:rsidP="00FB1207">
            <w:pPr>
              <w:spacing w:after="0" w:line="240" w:lineRule="auto"/>
              <w:rPr>
                <w:sz w:val="18"/>
                <w:szCs w:val="18"/>
                <w:lang w:val="fr-FR"/>
              </w:rPr>
            </w:pPr>
          </w:p>
        </w:tc>
        <w:tc>
          <w:tcPr>
            <w:tcW w:w="851" w:type="dxa"/>
            <w:shd w:val="clear" w:color="auto" w:fill="FFFFFF"/>
          </w:tcPr>
          <w:p w14:paraId="495EB656" w14:textId="77777777" w:rsidR="009044E5" w:rsidRDefault="009044E5" w:rsidP="00FB1207">
            <w:pPr>
              <w:spacing w:after="0" w:line="240" w:lineRule="auto"/>
              <w:rPr>
                <w:sz w:val="18"/>
                <w:szCs w:val="18"/>
                <w:lang w:val="fr-FR"/>
              </w:rPr>
            </w:pPr>
          </w:p>
        </w:tc>
        <w:tc>
          <w:tcPr>
            <w:tcW w:w="1984" w:type="dxa"/>
            <w:shd w:val="clear" w:color="auto" w:fill="FFFFFF"/>
          </w:tcPr>
          <w:p w14:paraId="146B3BC1" w14:textId="77777777" w:rsidR="009044E5" w:rsidRPr="004F3252" w:rsidRDefault="009044E5" w:rsidP="00FB1207">
            <w:pPr>
              <w:spacing w:after="0" w:line="240" w:lineRule="auto"/>
              <w:rPr>
                <w:color w:val="0070C0"/>
                <w:sz w:val="18"/>
                <w:szCs w:val="18"/>
                <w:lang w:val="fr-FR"/>
              </w:rPr>
            </w:pPr>
          </w:p>
        </w:tc>
        <w:tc>
          <w:tcPr>
            <w:tcW w:w="4679" w:type="dxa"/>
            <w:shd w:val="clear" w:color="auto" w:fill="FFFFFF"/>
          </w:tcPr>
          <w:p w14:paraId="5185DC5B" w14:textId="3BFDD899" w:rsidR="009044E5" w:rsidRPr="009044E5" w:rsidRDefault="009044E5" w:rsidP="00FB1207">
            <w:pPr>
              <w:spacing w:after="0" w:line="240" w:lineRule="auto"/>
              <w:rPr>
                <w:color w:val="0070C0"/>
                <w:sz w:val="16"/>
                <w:szCs w:val="16"/>
                <w:lang w:val="fr-FR"/>
              </w:rPr>
            </w:pPr>
          </w:p>
        </w:tc>
        <w:tc>
          <w:tcPr>
            <w:tcW w:w="1417" w:type="dxa"/>
            <w:shd w:val="clear" w:color="auto" w:fill="FFFFFF"/>
          </w:tcPr>
          <w:p w14:paraId="1763641B" w14:textId="77777777" w:rsidR="009044E5" w:rsidRDefault="009044E5" w:rsidP="00FB1207">
            <w:pPr>
              <w:spacing w:after="0" w:line="240" w:lineRule="auto"/>
              <w:rPr>
                <w:color w:val="0070C0"/>
                <w:sz w:val="18"/>
                <w:szCs w:val="18"/>
                <w:lang w:val="fr-FR"/>
              </w:rPr>
            </w:pPr>
          </w:p>
        </w:tc>
      </w:tr>
      <w:tr w:rsidR="009044E5" w14:paraId="26A74CDF" w14:textId="77777777" w:rsidTr="009044E5">
        <w:tc>
          <w:tcPr>
            <w:tcW w:w="567" w:type="dxa"/>
            <w:shd w:val="clear" w:color="auto" w:fill="FFFFFF"/>
          </w:tcPr>
          <w:p w14:paraId="47533E75" w14:textId="77777777" w:rsidR="009044E5" w:rsidRDefault="009044E5" w:rsidP="00FB1207">
            <w:pPr>
              <w:spacing w:after="0" w:line="240" w:lineRule="auto"/>
              <w:jc w:val="center"/>
              <w:rPr>
                <w:b/>
                <w:sz w:val="18"/>
                <w:szCs w:val="18"/>
                <w:lang w:val="fr-FR"/>
              </w:rPr>
            </w:pPr>
            <w:r>
              <w:rPr>
                <w:b/>
                <w:sz w:val="18"/>
                <w:szCs w:val="18"/>
                <w:lang w:val="fr-FR"/>
              </w:rPr>
              <w:t>2</w:t>
            </w:r>
            <w:r>
              <w:rPr>
                <w:b/>
                <w:sz w:val="18"/>
                <w:szCs w:val="18"/>
                <w:vertAlign w:val="superscript"/>
                <w:lang w:val="fr-FR"/>
              </w:rPr>
              <w:t>e</w:t>
            </w:r>
            <w:r>
              <w:rPr>
                <w:b/>
                <w:sz w:val="18"/>
                <w:szCs w:val="18"/>
                <w:lang w:val="fr-FR"/>
              </w:rPr>
              <w:t xml:space="preserve"> LoI</w:t>
            </w:r>
          </w:p>
        </w:tc>
        <w:tc>
          <w:tcPr>
            <w:tcW w:w="1276" w:type="dxa"/>
            <w:shd w:val="clear" w:color="auto" w:fill="FFFFFF"/>
          </w:tcPr>
          <w:p w14:paraId="5F8FEB1D" w14:textId="77777777" w:rsidR="009044E5" w:rsidRDefault="009044E5" w:rsidP="00FB1207">
            <w:pPr>
              <w:shd w:val="clear" w:color="auto" w:fill="FFFFFF"/>
              <w:spacing w:after="0" w:line="240" w:lineRule="auto"/>
              <w:rPr>
                <w:b/>
                <w:color w:val="7030A0"/>
                <w:sz w:val="18"/>
                <w:szCs w:val="18"/>
                <w:lang w:val="fr-FR"/>
              </w:rPr>
            </w:pPr>
            <w:r>
              <w:rPr>
                <w:rFonts w:eastAsia="Times New Roman"/>
                <w:b/>
                <w:color w:val="7030A0"/>
                <w:sz w:val="18"/>
                <w:szCs w:val="18"/>
                <w:lang w:val="fr-FR"/>
              </w:rPr>
              <w:t>Jalon 4k :</w:t>
            </w:r>
            <w:r>
              <w:rPr>
                <w:b/>
                <w:color w:val="7030A0"/>
                <w:sz w:val="18"/>
                <w:szCs w:val="18"/>
                <w:lang w:val="fr-FR"/>
              </w:rPr>
              <w:t xml:space="preserve"> </w:t>
            </w:r>
          </w:p>
          <w:p w14:paraId="2F3BA4DB" w14:textId="77777777" w:rsidR="009044E5" w:rsidRDefault="009044E5" w:rsidP="00FB1207">
            <w:pPr>
              <w:shd w:val="clear" w:color="auto" w:fill="FFFFFF"/>
              <w:spacing w:after="0" w:line="240" w:lineRule="auto"/>
              <w:rPr>
                <w:rFonts w:eastAsia="Times New Roman"/>
                <w:b/>
                <w:i/>
                <w:iCs/>
                <w:color w:val="7030A0"/>
                <w:sz w:val="18"/>
                <w:szCs w:val="18"/>
                <w:lang w:val="fr-FR"/>
              </w:rPr>
            </w:pPr>
            <w:r>
              <w:rPr>
                <w:b/>
                <w:i/>
                <w:iCs/>
                <w:color w:val="7030A0"/>
                <w:sz w:val="18"/>
                <w:szCs w:val="18"/>
                <w:lang w:val="fr-FR"/>
              </w:rPr>
              <w:t>Le concept de forêt de grande valeur et de tourbière est défini au travers d’un processus participatif multisectoriel (fin 2023)</w:t>
            </w:r>
          </w:p>
        </w:tc>
        <w:tc>
          <w:tcPr>
            <w:tcW w:w="1559" w:type="dxa"/>
            <w:shd w:val="clear" w:color="auto" w:fill="FFFFFF"/>
          </w:tcPr>
          <w:p w14:paraId="1E303FED" w14:textId="77777777" w:rsidR="009044E5" w:rsidRDefault="009044E5" w:rsidP="00FB1207">
            <w:pPr>
              <w:spacing w:after="0" w:line="240" w:lineRule="auto"/>
              <w:rPr>
                <w:sz w:val="18"/>
                <w:szCs w:val="18"/>
                <w:lang w:val="fr-FR"/>
              </w:rPr>
            </w:pPr>
            <w:r>
              <w:rPr>
                <w:sz w:val="18"/>
                <w:szCs w:val="18"/>
                <w:lang w:val="fr-FR"/>
              </w:rPr>
              <w:t xml:space="preserve">Le concept de forêts de grande valeur et des tourbières est défini </w:t>
            </w:r>
          </w:p>
        </w:tc>
        <w:tc>
          <w:tcPr>
            <w:tcW w:w="2410" w:type="dxa"/>
            <w:shd w:val="clear" w:color="auto" w:fill="FFFFFF"/>
          </w:tcPr>
          <w:p w14:paraId="3C111CD2" w14:textId="77777777" w:rsidR="009044E5" w:rsidRDefault="009044E5" w:rsidP="00FB1207">
            <w:pPr>
              <w:spacing w:after="0" w:line="240" w:lineRule="auto"/>
              <w:rPr>
                <w:sz w:val="18"/>
                <w:szCs w:val="18"/>
                <w:lang w:val="fr-FR"/>
              </w:rPr>
            </w:pPr>
            <w:r>
              <w:rPr>
                <w:sz w:val="18"/>
                <w:szCs w:val="18"/>
                <w:lang w:val="fr-FR"/>
              </w:rPr>
              <w:t>Rapport publié</w:t>
            </w:r>
          </w:p>
        </w:tc>
        <w:tc>
          <w:tcPr>
            <w:tcW w:w="992" w:type="dxa"/>
            <w:shd w:val="clear" w:color="auto" w:fill="FFFFFF"/>
          </w:tcPr>
          <w:p w14:paraId="778B8731" w14:textId="77777777" w:rsidR="009044E5" w:rsidRDefault="009044E5" w:rsidP="00FB1207">
            <w:pPr>
              <w:spacing w:after="0" w:line="240" w:lineRule="auto"/>
              <w:rPr>
                <w:sz w:val="18"/>
                <w:szCs w:val="18"/>
                <w:lang w:val="fr-FR"/>
              </w:rPr>
            </w:pPr>
            <w:r>
              <w:rPr>
                <w:sz w:val="18"/>
                <w:szCs w:val="18"/>
                <w:lang w:val="fr-FR"/>
              </w:rPr>
              <w:t>0</w:t>
            </w:r>
          </w:p>
        </w:tc>
        <w:tc>
          <w:tcPr>
            <w:tcW w:w="851" w:type="dxa"/>
            <w:shd w:val="clear" w:color="auto" w:fill="FFFFFF"/>
          </w:tcPr>
          <w:p w14:paraId="3ECE5A03" w14:textId="77777777" w:rsidR="009044E5" w:rsidRDefault="009044E5" w:rsidP="00FB1207">
            <w:pPr>
              <w:spacing w:after="0" w:line="240" w:lineRule="auto"/>
              <w:rPr>
                <w:sz w:val="18"/>
                <w:szCs w:val="18"/>
                <w:lang w:val="fr-FR"/>
              </w:rPr>
            </w:pPr>
            <w:r>
              <w:rPr>
                <w:sz w:val="18"/>
                <w:szCs w:val="18"/>
                <w:lang w:val="fr-FR"/>
              </w:rPr>
              <w:t>2023</w:t>
            </w:r>
          </w:p>
        </w:tc>
        <w:tc>
          <w:tcPr>
            <w:tcW w:w="1984" w:type="dxa"/>
            <w:shd w:val="clear" w:color="auto" w:fill="FFFFFF"/>
          </w:tcPr>
          <w:p w14:paraId="5DF5D007" w14:textId="77777777" w:rsidR="009044E5" w:rsidRPr="004F3252" w:rsidRDefault="009044E5" w:rsidP="004B2612">
            <w:pPr>
              <w:numPr>
                <w:ilvl w:val="0"/>
                <w:numId w:val="17"/>
              </w:numPr>
              <w:spacing w:after="0" w:line="240" w:lineRule="auto"/>
              <w:contextualSpacing/>
              <w:rPr>
                <w:sz w:val="18"/>
                <w:szCs w:val="18"/>
                <w:lang w:val="fr-FR"/>
              </w:rPr>
            </w:pPr>
          </w:p>
        </w:tc>
        <w:tc>
          <w:tcPr>
            <w:tcW w:w="4679" w:type="dxa"/>
            <w:shd w:val="clear" w:color="auto" w:fill="FFFFFF"/>
          </w:tcPr>
          <w:p w14:paraId="0D5FFEA2" w14:textId="70E00A3E" w:rsidR="009044E5" w:rsidRPr="009044E5" w:rsidRDefault="009044E5" w:rsidP="004B2612">
            <w:pPr>
              <w:numPr>
                <w:ilvl w:val="0"/>
                <w:numId w:val="17"/>
              </w:numPr>
              <w:spacing w:after="0" w:line="240" w:lineRule="auto"/>
              <w:contextualSpacing/>
              <w:rPr>
                <w:sz w:val="16"/>
                <w:szCs w:val="16"/>
                <w:lang w:val="fr-FR"/>
              </w:rPr>
            </w:pPr>
            <w:r w:rsidRPr="009044E5">
              <w:rPr>
                <w:sz w:val="16"/>
                <w:szCs w:val="16"/>
                <w:lang w:val="fr-FR"/>
              </w:rPr>
              <w:t>Prise de contact avec l’Unité de Gestion des Tourbière (UGT) du MEDD ;</w:t>
            </w:r>
          </w:p>
          <w:p w14:paraId="36B842A7" w14:textId="77777777" w:rsidR="009044E5" w:rsidRPr="009044E5" w:rsidRDefault="009044E5" w:rsidP="004B2612">
            <w:pPr>
              <w:numPr>
                <w:ilvl w:val="0"/>
                <w:numId w:val="17"/>
              </w:numPr>
              <w:spacing w:after="0" w:line="240" w:lineRule="auto"/>
              <w:contextualSpacing/>
              <w:rPr>
                <w:sz w:val="16"/>
                <w:szCs w:val="16"/>
                <w:lang w:val="fr-FR"/>
              </w:rPr>
            </w:pPr>
            <w:r w:rsidRPr="009044E5">
              <w:rPr>
                <w:sz w:val="16"/>
                <w:szCs w:val="16"/>
                <w:lang w:val="fr-FR"/>
              </w:rPr>
              <w:t>Participation à l’atelier UGT en février 2023 sur la cartographie des tourbières ;</w:t>
            </w:r>
          </w:p>
          <w:p w14:paraId="55E1C42D" w14:textId="77777777" w:rsidR="009044E5" w:rsidRPr="009044E5" w:rsidRDefault="009044E5" w:rsidP="004B2612">
            <w:pPr>
              <w:numPr>
                <w:ilvl w:val="0"/>
                <w:numId w:val="17"/>
              </w:numPr>
              <w:spacing w:after="0" w:line="240" w:lineRule="auto"/>
              <w:contextualSpacing/>
              <w:rPr>
                <w:sz w:val="16"/>
                <w:szCs w:val="16"/>
                <w:lang w:val="fr-FR"/>
              </w:rPr>
            </w:pPr>
            <w:r w:rsidRPr="009044E5">
              <w:rPr>
                <w:rFonts w:cs="Arial"/>
                <w:sz w:val="16"/>
                <w:szCs w:val="16"/>
                <w:lang w:val="fr-FR" w:eastAsia="en-US"/>
              </w:rPr>
              <w:t>Récupération des derniers Shapefile de la cartographie des tourbières de la RDC (produit par l’Université de Leeds en Angleterre) ;</w:t>
            </w:r>
          </w:p>
          <w:p w14:paraId="512FE570" w14:textId="77777777" w:rsidR="009044E5" w:rsidRPr="009044E5" w:rsidRDefault="009044E5" w:rsidP="004B2612">
            <w:pPr>
              <w:numPr>
                <w:ilvl w:val="0"/>
                <w:numId w:val="17"/>
              </w:numPr>
              <w:spacing w:after="0" w:line="240" w:lineRule="auto"/>
              <w:contextualSpacing/>
              <w:rPr>
                <w:sz w:val="16"/>
                <w:szCs w:val="16"/>
                <w:lang w:val="fr-FR"/>
              </w:rPr>
            </w:pPr>
            <w:r w:rsidRPr="009044E5">
              <w:rPr>
                <w:rFonts w:cs="Arial"/>
                <w:sz w:val="16"/>
                <w:szCs w:val="16"/>
                <w:lang w:val="fr-FR" w:eastAsia="en-US"/>
              </w:rPr>
              <w:t xml:space="preserve">Participation du PGDF au Comité technique de suivi (CTS) étude sur le capital forestier ; </w:t>
            </w:r>
          </w:p>
          <w:p w14:paraId="3581D387" w14:textId="77777777" w:rsidR="009044E5" w:rsidRPr="009044E5" w:rsidRDefault="009044E5" w:rsidP="004B2612">
            <w:pPr>
              <w:numPr>
                <w:ilvl w:val="0"/>
                <w:numId w:val="17"/>
              </w:numPr>
              <w:spacing w:after="0" w:line="240" w:lineRule="auto"/>
              <w:contextualSpacing/>
              <w:rPr>
                <w:sz w:val="16"/>
                <w:szCs w:val="16"/>
                <w:lang w:val="fr-FR"/>
              </w:rPr>
            </w:pPr>
            <w:r w:rsidRPr="009044E5">
              <w:rPr>
                <w:sz w:val="16"/>
                <w:szCs w:val="16"/>
                <w:lang w:val="fr-FR"/>
              </w:rPr>
              <w:t>Attente des résultats du Capital forestier pour la capitalisation de la thématique Tourbière.</w:t>
            </w:r>
          </w:p>
        </w:tc>
        <w:tc>
          <w:tcPr>
            <w:tcW w:w="1417" w:type="dxa"/>
            <w:shd w:val="clear" w:color="auto" w:fill="FFFFFF"/>
          </w:tcPr>
          <w:p w14:paraId="509CB3B7" w14:textId="77777777" w:rsidR="009044E5" w:rsidRDefault="009044E5" w:rsidP="00FB1207">
            <w:pPr>
              <w:spacing w:after="0" w:line="240" w:lineRule="auto"/>
              <w:rPr>
                <w:sz w:val="18"/>
                <w:szCs w:val="18"/>
                <w:lang w:val="fr-FR"/>
              </w:rPr>
            </w:pPr>
          </w:p>
        </w:tc>
      </w:tr>
      <w:tr w:rsidR="009044E5" w14:paraId="2BD2990B" w14:textId="77777777" w:rsidTr="009044E5">
        <w:tc>
          <w:tcPr>
            <w:tcW w:w="567" w:type="dxa"/>
            <w:shd w:val="clear" w:color="auto" w:fill="FFFFFF"/>
          </w:tcPr>
          <w:p w14:paraId="7B3CD53C" w14:textId="77777777" w:rsidR="009044E5" w:rsidRDefault="009044E5" w:rsidP="00FB1207">
            <w:pPr>
              <w:spacing w:after="0" w:line="240" w:lineRule="auto"/>
              <w:jc w:val="center"/>
              <w:rPr>
                <w:b/>
                <w:sz w:val="18"/>
                <w:szCs w:val="18"/>
                <w:lang w:val="fr-FR"/>
              </w:rPr>
            </w:pPr>
            <w:r>
              <w:rPr>
                <w:b/>
                <w:sz w:val="18"/>
                <w:szCs w:val="18"/>
                <w:lang w:val="fr-FR"/>
              </w:rPr>
              <w:t>2</w:t>
            </w:r>
            <w:r>
              <w:rPr>
                <w:b/>
                <w:sz w:val="18"/>
                <w:szCs w:val="18"/>
                <w:vertAlign w:val="superscript"/>
                <w:lang w:val="fr-FR"/>
              </w:rPr>
              <w:t>e</w:t>
            </w:r>
            <w:r>
              <w:rPr>
                <w:b/>
                <w:sz w:val="18"/>
                <w:szCs w:val="18"/>
                <w:lang w:val="fr-FR"/>
              </w:rPr>
              <w:t xml:space="preserve"> LoI</w:t>
            </w:r>
          </w:p>
        </w:tc>
        <w:tc>
          <w:tcPr>
            <w:tcW w:w="1276" w:type="dxa"/>
            <w:shd w:val="clear" w:color="auto" w:fill="FFFFFF"/>
          </w:tcPr>
          <w:p w14:paraId="67CD50E9" w14:textId="77777777" w:rsidR="009044E5" w:rsidRDefault="009044E5" w:rsidP="00FB1207">
            <w:pPr>
              <w:shd w:val="clear" w:color="auto" w:fill="FFFFFF"/>
              <w:spacing w:after="0" w:line="240" w:lineRule="auto"/>
              <w:rPr>
                <w:b/>
                <w:i/>
                <w:iCs/>
                <w:color w:val="7030A0"/>
                <w:sz w:val="18"/>
                <w:szCs w:val="18"/>
                <w:lang w:val="fr-FR"/>
              </w:rPr>
            </w:pPr>
            <w:r>
              <w:rPr>
                <w:rFonts w:eastAsia="Times New Roman"/>
                <w:b/>
                <w:i/>
                <w:iCs/>
                <w:color w:val="7030A0"/>
                <w:sz w:val="18"/>
                <w:szCs w:val="18"/>
                <w:lang w:val="fr-FR"/>
              </w:rPr>
              <w:t>Jalon 4l :</w:t>
            </w:r>
            <w:r>
              <w:rPr>
                <w:b/>
                <w:i/>
                <w:iCs/>
                <w:color w:val="7030A0"/>
                <w:sz w:val="18"/>
                <w:szCs w:val="18"/>
                <w:lang w:val="fr-FR"/>
              </w:rPr>
              <w:t xml:space="preserve"> </w:t>
            </w:r>
          </w:p>
          <w:p w14:paraId="4AA5ED0F" w14:textId="77777777" w:rsidR="009044E5" w:rsidRDefault="009044E5" w:rsidP="00FB1207">
            <w:pPr>
              <w:shd w:val="clear" w:color="auto" w:fill="FFFFFF"/>
              <w:spacing w:after="0" w:line="240" w:lineRule="auto"/>
              <w:rPr>
                <w:rFonts w:eastAsia="Times New Roman"/>
                <w:b/>
                <w:i/>
                <w:iCs/>
                <w:color w:val="7030A0"/>
                <w:sz w:val="18"/>
                <w:szCs w:val="18"/>
                <w:lang w:val="fr-FR"/>
              </w:rPr>
            </w:pPr>
            <w:r>
              <w:rPr>
                <w:b/>
                <w:i/>
                <w:iCs/>
                <w:color w:val="7030A0"/>
                <w:sz w:val="18"/>
                <w:szCs w:val="18"/>
                <w:lang w:val="fr-FR"/>
              </w:rPr>
              <w:t>Intégration du secteur forêt dans l’Initiative pour la Transparence dans les Industries Extractives (l’ITIE)</w:t>
            </w:r>
          </w:p>
          <w:p w14:paraId="5A84404C" w14:textId="77777777" w:rsidR="009044E5" w:rsidRDefault="009044E5" w:rsidP="00FB1207">
            <w:pPr>
              <w:spacing w:after="0" w:line="240" w:lineRule="auto"/>
              <w:rPr>
                <w:b/>
                <w:sz w:val="18"/>
                <w:szCs w:val="18"/>
                <w:lang w:val="fr-FR"/>
              </w:rPr>
            </w:pPr>
          </w:p>
        </w:tc>
        <w:tc>
          <w:tcPr>
            <w:tcW w:w="1559" w:type="dxa"/>
            <w:shd w:val="clear" w:color="auto" w:fill="FFFFFF"/>
          </w:tcPr>
          <w:p w14:paraId="1EA39A60" w14:textId="77777777" w:rsidR="009044E5" w:rsidRDefault="009044E5" w:rsidP="00FB1207">
            <w:pPr>
              <w:spacing w:after="0" w:line="240" w:lineRule="auto"/>
              <w:rPr>
                <w:sz w:val="18"/>
                <w:szCs w:val="18"/>
                <w:lang w:val="fr-FR"/>
              </w:rPr>
            </w:pPr>
            <w:r>
              <w:rPr>
                <w:sz w:val="18"/>
                <w:szCs w:val="18"/>
                <w:lang w:val="fr-FR"/>
              </w:rPr>
              <w:t xml:space="preserve">Le secteur Forêt est intégré dans l’ITIE </w:t>
            </w:r>
          </w:p>
        </w:tc>
        <w:tc>
          <w:tcPr>
            <w:tcW w:w="2410" w:type="dxa"/>
            <w:shd w:val="clear" w:color="auto" w:fill="FFFFFF"/>
          </w:tcPr>
          <w:p w14:paraId="05660489" w14:textId="77777777" w:rsidR="009044E5" w:rsidRDefault="009044E5" w:rsidP="00FB1207">
            <w:pPr>
              <w:spacing w:after="0" w:line="240" w:lineRule="auto"/>
              <w:rPr>
                <w:sz w:val="18"/>
                <w:szCs w:val="18"/>
                <w:lang w:val="fr-FR"/>
              </w:rPr>
            </w:pPr>
            <w:r>
              <w:rPr>
                <w:sz w:val="18"/>
                <w:szCs w:val="18"/>
                <w:lang w:val="fr-FR"/>
              </w:rPr>
              <w:t>Nombre de publication</w:t>
            </w:r>
          </w:p>
          <w:p w14:paraId="35C89CF7" w14:textId="77777777" w:rsidR="009044E5" w:rsidRDefault="009044E5" w:rsidP="00FB1207">
            <w:pPr>
              <w:spacing w:after="0" w:line="240" w:lineRule="auto"/>
              <w:rPr>
                <w:sz w:val="18"/>
                <w:szCs w:val="18"/>
                <w:lang w:val="fr-FR"/>
              </w:rPr>
            </w:pPr>
            <w:r>
              <w:rPr>
                <w:sz w:val="18"/>
                <w:szCs w:val="18"/>
                <w:lang w:val="fr-FR"/>
              </w:rPr>
              <w:t>100% des contrats d’exploitation industrielle et de conservation publiés sur internet</w:t>
            </w:r>
          </w:p>
          <w:p w14:paraId="6C3A751D" w14:textId="16F46669" w:rsidR="009044E5" w:rsidRDefault="009044E5" w:rsidP="00FB1207">
            <w:pPr>
              <w:spacing w:after="0" w:line="240" w:lineRule="auto"/>
              <w:rPr>
                <w:sz w:val="18"/>
                <w:szCs w:val="18"/>
                <w:lang w:val="fr-FR"/>
              </w:rPr>
            </w:pPr>
            <w:r>
              <w:rPr>
                <w:sz w:val="18"/>
                <w:szCs w:val="18"/>
                <w:lang w:val="fr-FR"/>
              </w:rPr>
              <w:t xml:space="preserve">100% des rapports </w:t>
            </w:r>
            <w:r w:rsidR="00AC5B16">
              <w:rPr>
                <w:sz w:val="18"/>
                <w:szCs w:val="18"/>
                <w:lang w:val="fr-FR"/>
              </w:rPr>
              <w:t>d’audit,</w:t>
            </w:r>
            <w:r>
              <w:rPr>
                <w:sz w:val="18"/>
                <w:szCs w:val="18"/>
                <w:lang w:val="fr-FR"/>
              </w:rPr>
              <w:t xml:space="preserve"> de revue et des missions d’observation publiés sur internet</w:t>
            </w:r>
          </w:p>
        </w:tc>
        <w:tc>
          <w:tcPr>
            <w:tcW w:w="992" w:type="dxa"/>
            <w:shd w:val="clear" w:color="auto" w:fill="FFFFFF"/>
          </w:tcPr>
          <w:p w14:paraId="19ABBB05" w14:textId="77777777" w:rsidR="009044E5" w:rsidRDefault="009044E5" w:rsidP="00FB1207">
            <w:pPr>
              <w:spacing w:after="0" w:line="240" w:lineRule="auto"/>
              <w:rPr>
                <w:sz w:val="18"/>
                <w:szCs w:val="18"/>
                <w:lang w:val="fr-FR"/>
              </w:rPr>
            </w:pPr>
            <w:r>
              <w:rPr>
                <w:sz w:val="18"/>
                <w:szCs w:val="18"/>
                <w:lang w:val="fr-FR"/>
              </w:rPr>
              <w:t>Aucun</w:t>
            </w:r>
          </w:p>
          <w:p w14:paraId="6C326E6E" w14:textId="77777777" w:rsidR="009044E5" w:rsidRDefault="009044E5" w:rsidP="00FB1207">
            <w:pPr>
              <w:spacing w:after="0" w:line="240" w:lineRule="auto"/>
              <w:rPr>
                <w:sz w:val="18"/>
                <w:szCs w:val="18"/>
                <w:lang w:val="fr-FR"/>
              </w:rPr>
            </w:pPr>
          </w:p>
          <w:p w14:paraId="65C353F7" w14:textId="77777777" w:rsidR="009044E5" w:rsidRDefault="009044E5" w:rsidP="00FB1207">
            <w:pPr>
              <w:spacing w:after="0" w:line="240" w:lineRule="auto"/>
              <w:rPr>
                <w:sz w:val="18"/>
                <w:szCs w:val="18"/>
                <w:lang w:val="fr-FR"/>
              </w:rPr>
            </w:pPr>
          </w:p>
          <w:p w14:paraId="11791B0D" w14:textId="77777777" w:rsidR="009044E5" w:rsidRDefault="009044E5" w:rsidP="00FB1207">
            <w:pPr>
              <w:spacing w:after="0" w:line="240" w:lineRule="auto"/>
              <w:rPr>
                <w:sz w:val="18"/>
                <w:szCs w:val="18"/>
                <w:lang w:val="fr-FR"/>
              </w:rPr>
            </w:pPr>
          </w:p>
          <w:p w14:paraId="6E0F7FE9" w14:textId="77777777" w:rsidR="009044E5" w:rsidRDefault="009044E5" w:rsidP="00FB1207">
            <w:pPr>
              <w:spacing w:after="0" w:line="240" w:lineRule="auto"/>
              <w:rPr>
                <w:sz w:val="18"/>
                <w:szCs w:val="18"/>
                <w:lang w:val="fr-FR"/>
              </w:rPr>
            </w:pPr>
          </w:p>
          <w:p w14:paraId="63AB04B4" w14:textId="77777777" w:rsidR="009044E5" w:rsidRDefault="009044E5" w:rsidP="00FB1207">
            <w:pPr>
              <w:spacing w:after="0" w:line="240" w:lineRule="auto"/>
              <w:rPr>
                <w:sz w:val="18"/>
                <w:szCs w:val="18"/>
                <w:lang w:val="fr-FR"/>
              </w:rPr>
            </w:pPr>
            <w:r>
              <w:rPr>
                <w:sz w:val="18"/>
                <w:szCs w:val="18"/>
                <w:lang w:val="fr-FR"/>
              </w:rPr>
              <w:t>Aucun</w:t>
            </w:r>
          </w:p>
        </w:tc>
        <w:tc>
          <w:tcPr>
            <w:tcW w:w="851" w:type="dxa"/>
            <w:shd w:val="clear" w:color="auto" w:fill="FFFFFF"/>
          </w:tcPr>
          <w:p w14:paraId="32E05F5C" w14:textId="77777777" w:rsidR="009044E5" w:rsidRDefault="009044E5" w:rsidP="00FB1207">
            <w:pPr>
              <w:spacing w:after="0" w:line="240" w:lineRule="auto"/>
              <w:rPr>
                <w:sz w:val="18"/>
                <w:szCs w:val="18"/>
                <w:lang w:val="fr-FR"/>
              </w:rPr>
            </w:pPr>
            <w:r>
              <w:rPr>
                <w:sz w:val="18"/>
                <w:szCs w:val="18"/>
                <w:lang w:val="fr-FR"/>
              </w:rPr>
              <w:t>2022</w:t>
            </w:r>
          </w:p>
        </w:tc>
        <w:tc>
          <w:tcPr>
            <w:tcW w:w="1984" w:type="dxa"/>
            <w:shd w:val="clear" w:color="auto" w:fill="FFFFFF"/>
          </w:tcPr>
          <w:p w14:paraId="711E50C9" w14:textId="77777777" w:rsidR="009044E5" w:rsidRPr="004F3252" w:rsidRDefault="009044E5" w:rsidP="00FB1207">
            <w:pPr>
              <w:spacing w:after="0" w:line="240" w:lineRule="auto"/>
              <w:rPr>
                <w:sz w:val="18"/>
                <w:szCs w:val="18"/>
                <w:lang w:val="fr-FR"/>
              </w:rPr>
            </w:pPr>
          </w:p>
        </w:tc>
        <w:tc>
          <w:tcPr>
            <w:tcW w:w="4679" w:type="dxa"/>
            <w:shd w:val="clear" w:color="auto" w:fill="FFFFFF"/>
          </w:tcPr>
          <w:p w14:paraId="64B70A76" w14:textId="3A3A7EC6" w:rsidR="009044E5" w:rsidRPr="009044E5" w:rsidRDefault="009044E5" w:rsidP="00FB1207">
            <w:pPr>
              <w:spacing w:after="0" w:line="240" w:lineRule="auto"/>
              <w:rPr>
                <w:sz w:val="16"/>
                <w:szCs w:val="16"/>
                <w:lang w:val="fr-FR"/>
              </w:rPr>
            </w:pPr>
          </w:p>
        </w:tc>
        <w:tc>
          <w:tcPr>
            <w:tcW w:w="1417" w:type="dxa"/>
            <w:shd w:val="clear" w:color="auto" w:fill="FFFFFF"/>
          </w:tcPr>
          <w:p w14:paraId="5D1939FD" w14:textId="77777777" w:rsidR="009044E5" w:rsidRDefault="009044E5" w:rsidP="00FB1207">
            <w:pPr>
              <w:spacing w:after="0" w:line="240" w:lineRule="auto"/>
              <w:rPr>
                <w:sz w:val="18"/>
                <w:szCs w:val="18"/>
                <w:lang w:val="fr-FR"/>
              </w:rPr>
            </w:pPr>
          </w:p>
        </w:tc>
      </w:tr>
      <w:tr w:rsidR="009044E5" w14:paraId="0185C849" w14:textId="77777777" w:rsidTr="009044E5">
        <w:tc>
          <w:tcPr>
            <w:tcW w:w="567" w:type="dxa"/>
            <w:shd w:val="clear" w:color="auto" w:fill="FFFFFF"/>
          </w:tcPr>
          <w:p w14:paraId="494617AF" w14:textId="77777777" w:rsidR="009044E5" w:rsidRDefault="009044E5" w:rsidP="00FB1207">
            <w:pPr>
              <w:spacing w:after="0" w:line="240" w:lineRule="auto"/>
              <w:jc w:val="center"/>
              <w:rPr>
                <w:b/>
                <w:sz w:val="18"/>
                <w:szCs w:val="18"/>
                <w:lang w:val="fr-FR"/>
              </w:rPr>
            </w:pPr>
            <w:r>
              <w:rPr>
                <w:b/>
                <w:sz w:val="18"/>
                <w:szCs w:val="18"/>
                <w:lang w:val="fr-FR"/>
              </w:rPr>
              <w:t>2</w:t>
            </w:r>
            <w:r>
              <w:rPr>
                <w:b/>
                <w:sz w:val="18"/>
                <w:szCs w:val="18"/>
                <w:vertAlign w:val="superscript"/>
                <w:lang w:val="fr-FR"/>
              </w:rPr>
              <w:t>e</w:t>
            </w:r>
            <w:r>
              <w:rPr>
                <w:b/>
                <w:sz w:val="18"/>
                <w:szCs w:val="18"/>
                <w:lang w:val="fr-FR"/>
              </w:rPr>
              <w:t xml:space="preserve"> LoI</w:t>
            </w:r>
          </w:p>
        </w:tc>
        <w:tc>
          <w:tcPr>
            <w:tcW w:w="1276" w:type="dxa"/>
            <w:shd w:val="clear" w:color="auto" w:fill="FFFFFF"/>
          </w:tcPr>
          <w:p w14:paraId="21076280" w14:textId="77777777" w:rsidR="009044E5" w:rsidRDefault="009044E5" w:rsidP="00FB1207">
            <w:pPr>
              <w:shd w:val="clear" w:color="auto" w:fill="FFFFFF"/>
              <w:spacing w:after="0" w:line="240" w:lineRule="auto"/>
              <w:rPr>
                <w:rFonts w:eastAsia="Times New Roman"/>
                <w:b/>
                <w:i/>
                <w:iCs/>
                <w:color w:val="00B050"/>
                <w:sz w:val="18"/>
                <w:szCs w:val="18"/>
                <w:lang w:val="fr-FR"/>
              </w:rPr>
            </w:pPr>
            <w:r>
              <w:rPr>
                <w:rFonts w:eastAsia="Times New Roman"/>
                <w:b/>
                <w:color w:val="00B050"/>
                <w:sz w:val="18"/>
                <w:szCs w:val="18"/>
                <w:lang w:val="fr-FR"/>
              </w:rPr>
              <w:t xml:space="preserve">Jalon 4m i : </w:t>
            </w:r>
            <w:r>
              <w:rPr>
                <w:rFonts w:eastAsia="Times New Roman"/>
                <w:b/>
                <w:i/>
                <w:iCs/>
                <w:color w:val="00B050"/>
                <w:sz w:val="18"/>
                <w:szCs w:val="18"/>
                <w:lang w:val="fr-FR"/>
              </w:rPr>
              <w:t xml:space="preserve">Evaluation de l’efficacité du contrôle forestier et </w:t>
            </w:r>
            <w:r>
              <w:rPr>
                <w:b/>
                <w:color w:val="7030A0"/>
                <w:sz w:val="18"/>
                <w:szCs w:val="18"/>
                <w:lang w:val="fr-FR"/>
              </w:rPr>
              <w:t>Développement des stratégies provinciales de contrôles</w:t>
            </w:r>
          </w:p>
        </w:tc>
        <w:tc>
          <w:tcPr>
            <w:tcW w:w="1559" w:type="dxa"/>
            <w:shd w:val="clear" w:color="auto" w:fill="FFFFFF"/>
          </w:tcPr>
          <w:p w14:paraId="335A9EBE" w14:textId="77777777" w:rsidR="009044E5" w:rsidRDefault="009044E5" w:rsidP="00FB1207">
            <w:pPr>
              <w:spacing w:after="0" w:line="240" w:lineRule="auto"/>
              <w:rPr>
                <w:sz w:val="18"/>
                <w:szCs w:val="18"/>
                <w:lang w:val="fr-FR"/>
              </w:rPr>
            </w:pPr>
            <w:r>
              <w:rPr>
                <w:sz w:val="18"/>
                <w:szCs w:val="18"/>
                <w:lang w:val="fr-FR"/>
              </w:rPr>
              <w:t>L’efficacité du contrôle forestier global est évalué</w:t>
            </w:r>
          </w:p>
          <w:p w14:paraId="3688BB7C" w14:textId="77777777" w:rsidR="009044E5" w:rsidRDefault="009044E5" w:rsidP="00FB1207">
            <w:pPr>
              <w:spacing w:after="0" w:line="240" w:lineRule="auto"/>
              <w:rPr>
                <w:sz w:val="18"/>
                <w:szCs w:val="18"/>
                <w:lang w:val="fr-FR"/>
              </w:rPr>
            </w:pPr>
          </w:p>
          <w:p w14:paraId="368D636E" w14:textId="77777777" w:rsidR="009044E5" w:rsidRDefault="009044E5" w:rsidP="00FB1207">
            <w:pPr>
              <w:spacing w:after="0" w:line="240" w:lineRule="auto"/>
              <w:rPr>
                <w:sz w:val="18"/>
                <w:szCs w:val="18"/>
                <w:lang w:val="fr-FR"/>
              </w:rPr>
            </w:pPr>
            <w:r>
              <w:rPr>
                <w:sz w:val="18"/>
                <w:szCs w:val="18"/>
                <w:lang w:val="fr-FR"/>
              </w:rPr>
              <w:t>Des stratégies provinciales de priorisation des contrôles sont développées</w:t>
            </w:r>
          </w:p>
        </w:tc>
        <w:tc>
          <w:tcPr>
            <w:tcW w:w="2410" w:type="dxa"/>
            <w:shd w:val="clear" w:color="auto" w:fill="FFFFFF"/>
          </w:tcPr>
          <w:p w14:paraId="692C5590" w14:textId="77777777" w:rsidR="009044E5" w:rsidRDefault="009044E5" w:rsidP="00FB1207">
            <w:pPr>
              <w:spacing w:after="0" w:line="240" w:lineRule="auto"/>
              <w:rPr>
                <w:sz w:val="18"/>
                <w:szCs w:val="18"/>
                <w:lang w:val="fr-FR"/>
              </w:rPr>
            </w:pPr>
          </w:p>
          <w:p w14:paraId="64DB7703" w14:textId="77777777" w:rsidR="009044E5" w:rsidRDefault="009044E5" w:rsidP="00FB1207">
            <w:pPr>
              <w:spacing w:after="0" w:line="240" w:lineRule="auto"/>
              <w:rPr>
                <w:sz w:val="18"/>
                <w:szCs w:val="18"/>
                <w:lang w:val="fr-FR"/>
              </w:rPr>
            </w:pPr>
          </w:p>
          <w:p w14:paraId="5271980A" w14:textId="77777777" w:rsidR="009044E5" w:rsidRDefault="009044E5" w:rsidP="00FB1207">
            <w:pPr>
              <w:spacing w:after="0" w:line="240" w:lineRule="auto"/>
              <w:rPr>
                <w:sz w:val="18"/>
                <w:szCs w:val="18"/>
                <w:lang w:val="fr-FR"/>
              </w:rPr>
            </w:pPr>
          </w:p>
          <w:p w14:paraId="6AE28B53" w14:textId="77777777" w:rsidR="009044E5" w:rsidRDefault="009044E5" w:rsidP="00FB1207">
            <w:pPr>
              <w:spacing w:after="0" w:line="240" w:lineRule="auto"/>
              <w:rPr>
                <w:sz w:val="18"/>
                <w:szCs w:val="18"/>
                <w:lang w:val="fr-FR"/>
              </w:rPr>
            </w:pPr>
            <w:r>
              <w:rPr>
                <w:sz w:val="18"/>
                <w:szCs w:val="18"/>
                <w:lang w:val="fr-FR"/>
              </w:rPr>
              <w:t>Stratégie provinciale de contrôle validé ;</w:t>
            </w:r>
          </w:p>
        </w:tc>
        <w:tc>
          <w:tcPr>
            <w:tcW w:w="992" w:type="dxa"/>
            <w:shd w:val="clear" w:color="auto" w:fill="FFFFFF"/>
          </w:tcPr>
          <w:p w14:paraId="1007EB3D" w14:textId="77777777" w:rsidR="009044E5" w:rsidRDefault="009044E5" w:rsidP="00FB1207">
            <w:pPr>
              <w:spacing w:after="0" w:line="240" w:lineRule="auto"/>
              <w:rPr>
                <w:sz w:val="18"/>
                <w:szCs w:val="18"/>
                <w:lang w:val="fr-FR"/>
              </w:rPr>
            </w:pPr>
          </w:p>
          <w:p w14:paraId="1AD82ED9" w14:textId="77777777" w:rsidR="009044E5" w:rsidRDefault="009044E5" w:rsidP="00FB1207">
            <w:pPr>
              <w:spacing w:after="0" w:line="240" w:lineRule="auto"/>
              <w:rPr>
                <w:sz w:val="18"/>
                <w:szCs w:val="18"/>
                <w:lang w:val="fr-FR"/>
              </w:rPr>
            </w:pPr>
          </w:p>
          <w:p w14:paraId="7289EA55" w14:textId="77777777" w:rsidR="009044E5" w:rsidRDefault="009044E5" w:rsidP="00FB1207">
            <w:pPr>
              <w:spacing w:after="0" w:line="240" w:lineRule="auto"/>
              <w:rPr>
                <w:sz w:val="18"/>
                <w:szCs w:val="18"/>
                <w:lang w:val="fr-FR"/>
              </w:rPr>
            </w:pPr>
          </w:p>
          <w:p w14:paraId="2FEFC53A" w14:textId="77777777" w:rsidR="009044E5" w:rsidRDefault="009044E5" w:rsidP="00FB1207">
            <w:pPr>
              <w:spacing w:after="0" w:line="240" w:lineRule="auto"/>
              <w:rPr>
                <w:sz w:val="18"/>
                <w:szCs w:val="18"/>
                <w:lang w:val="fr-FR"/>
              </w:rPr>
            </w:pPr>
            <w:r>
              <w:rPr>
                <w:sz w:val="18"/>
                <w:szCs w:val="18"/>
                <w:lang w:val="fr-FR"/>
              </w:rPr>
              <w:t>Absence de stratégies provinciales des contrôles</w:t>
            </w:r>
          </w:p>
        </w:tc>
        <w:tc>
          <w:tcPr>
            <w:tcW w:w="851" w:type="dxa"/>
            <w:shd w:val="clear" w:color="auto" w:fill="FFFFFF"/>
          </w:tcPr>
          <w:p w14:paraId="1C6E0FC6" w14:textId="77777777" w:rsidR="009044E5" w:rsidRDefault="009044E5" w:rsidP="00FB1207">
            <w:pPr>
              <w:spacing w:after="0" w:line="240" w:lineRule="auto"/>
              <w:rPr>
                <w:sz w:val="18"/>
                <w:szCs w:val="18"/>
                <w:lang w:val="fr-FR"/>
              </w:rPr>
            </w:pPr>
          </w:p>
          <w:p w14:paraId="455FE044" w14:textId="77777777" w:rsidR="009044E5" w:rsidRDefault="009044E5" w:rsidP="00FB1207">
            <w:pPr>
              <w:spacing w:after="0" w:line="240" w:lineRule="auto"/>
              <w:rPr>
                <w:sz w:val="18"/>
                <w:szCs w:val="18"/>
                <w:lang w:val="fr-FR"/>
              </w:rPr>
            </w:pPr>
          </w:p>
          <w:p w14:paraId="0A2B7988" w14:textId="77777777" w:rsidR="009044E5" w:rsidRDefault="009044E5" w:rsidP="00FB1207">
            <w:pPr>
              <w:spacing w:after="0" w:line="240" w:lineRule="auto"/>
              <w:rPr>
                <w:sz w:val="18"/>
                <w:szCs w:val="18"/>
                <w:lang w:val="fr-FR"/>
              </w:rPr>
            </w:pPr>
          </w:p>
          <w:p w14:paraId="40E20E4E" w14:textId="77777777" w:rsidR="009044E5" w:rsidRDefault="009044E5" w:rsidP="00FB1207">
            <w:pPr>
              <w:spacing w:after="0" w:line="240" w:lineRule="auto"/>
              <w:rPr>
                <w:sz w:val="18"/>
                <w:szCs w:val="18"/>
                <w:lang w:val="fr-FR"/>
              </w:rPr>
            </w:pPr>
            <w:r>
              <w:rPr>
                <w:sz w:val="18"/>
                <w:szCs w:val="18"/>
                <w:lang w:val="fr-FR"/>
              </w:rPr>
              <w:t>2020</w:t>
            </w:r>
          </w:p>
        </w:tc>
        <w:tc>
          <w:tcPr>
            <w:tcW w:w="1984" w:type="dxa"/>
            <w:shd w:val="clear" w:color="auto" w:fill="FFFFFF"/>
          </w:tcPr>
          <w:p w14:paraId="41F7324D" w14:textId="77777777" w:rsidR="009044E5" w:rsidRPr="004F3252" w:rsidRDefault="009044E5" w:rsidP="00FB1207">
            <w:pPr>
              <w:shd w:val="clear" w:color="auto" w:fill="FFFFFF"/>
              <w:spacing w:after="0" w:line="240" w:lineRule="auto"/>
              <w:rPr>
                <w:sz w:val="18"/>
                <w:szCs w:val="18"/>
                <w:lang w:val="fr-FR"/>
              </w:rPr>
            </w:pPr>
          </w:p>
        </w:tc>
        <w:tc>
          <w:tcPr>
            <w:tcW w:w="4679" w:type="dxa"/>
            <w:shd w:val="clear" w:color="auto" w:fill="FFFFFF"/>
          </w:tcPr>
          <w:p w14:paraId="3B4B8D25" w14:textId="330E2D93" w:rsidR="009044E5" w:rsidRPr="009044E5" w:rsidRDefault="009044E5" w:rsidP="00FB1207">
            <w:pPr>
              <w:shd w:val="clear" w:color="auto" w:fill="FFFFFF"/>
              <w:spacing w:after="0" w:line="240" w:lineRule="auto"/>
              <w:rPr>
                <w:rFonts w:eastAsia="Times New Roman"/>
                <w:sz w:val="16"/>
                <w:szCs w:val="16"/>
                <w:lang w:val="fr-FR"/>
              </w:rPr>
            </w:pPr>
            <w:r w:rsidRPr="009044E5">
              <w:rPr>
                <w:sz w:val="16"/>
                <w:szCs w:val="16"/>
                <w:lang w:val="fr-FR"/>
              </w:rPr>
              <w:t xml:space="preserve">En liaison avec le Jalon 4m ii et (2018 D) sur la </w:t>
            </w:r>
            <w:r w:rsidRPr="009044E5">
              <w:rPr>
                <w:rFonts w:eastAsia="Times New Roman"/>
                <w:sz w:val="16"/>
                <w:szCs w:val="16"/>
                <w:lang w:val="fr-FR"/>
              </w:rPr>
              <w:t>Réflexion sur le rôle de l’Observation indépendante.</w:t>
            </w:r>
          </w:p>
          <w:p w14:paraId="5C7290DE" w14:textId="77777777" w:rsidR="009044E5" w:rsidRPr="009044E5" w:rsidRDefault="009044E5" w:rsidP="004B2612">
            <w:pPr>
              <w:numPr>
                <w:ilvl w:val="0"/>
                <w:numId w:val="19"/>
              </w:numPr>
              <w:shd w:val="clear" w:color="auto" w:fill="FFFFFF"/>
              <w:spacing w:after="0" w:line="240" w:lineRule="auto"/>
              <w:contextualSpacing/>
              <w:rPr>
                <w:rFonts w:eastAsia="Times New Roman"/>
                <w:sz w:val="16"/>
                <w:szCs w:val="16"/>
                <w:lang w:val="fr-FR"/>
              </w:rPr>
            </w:pPr>
            <w:r w:rsidRPr="009044E5">
              <w:rPr>
                <w:rFonts w:eastAsia="Times New Roman"/>
                <w:sz w:val="16"/>
                <w:szCs w:val="16"/>
                <w:lang w:val="fr-FR"/>
              </w:rPr>
              <w:t>DANO à l’AFD 11 septembre 2023 et ANO 21 septembre ;</w:t>
            </w:r>
          </w:p>
          <w:p w14:paraId="322C78FB" w14:textId="77777777" w:rsidR="009044E5" w:rsidRPr="009044E5" w:rsidRDefault="009044E5" w:rsidP="004B2612">
            <w:pPr>
              <w:numPr>
                <w:ilvl w:val="0"/>
                <w:numId w:val="19"/>
              </w:numPr>
              <w:shd w:val="clear" w:color="auto" w:fill="FFFFFF"/>
              <w:spacing w:after="0" w:line="240" w:lineRule="auto"/>
              <w:contextualSpacing/>
              <w:rPr>
                <w:rFonts w:eastAsia="Times New Roman"/>
                <w:sz w:val="16"/>
                <w:szCs w:val="16"/>
                <w:lang w:val="fr-FR"/>
              </w:rPr>
            </w:pPr>
            <w:r w:rsidRPr="009044E5">
              <w:rPr>
                <w:rFonts w:eastAsia="Times New Roman"/>
                <w:sz w:val="16"/>
                <w:szCs w:val="16"/>
                <w:lang w:val="fr-FR"/>
              </w:rPr>
              <w:t>La mobilisation de l’ECT02 fin septembre 2023 pour la mission d’« Analyse diagnostique du mandat actuel de Observateur Indépendant (OI), proposition d’un nouveau cahier des charges de l’OI, évaluation et développement de modalités d’audit de légalité du mandat de l’OI pour les secteurs industriel et artisanal ;</w:t>
            </w:r>
          </w:p>
          <w:p w14:paraId="6F29F0F9" w14:textId="77777777" w:rsidR="009044E5" w:rsidRPr="009044E5" w:rsidRDefault="009044E5" w:rsidP="004B2612">
            <w:pPr>
              <w:numPr>
                <w:ilvl w:val="0"/>
                <w:numId w:val="18"/>
              </w:numPr>
              <w:shd w:val="clear" w:color="auto" w:fill="FFFFFF"/>
              <w:spacing w:after="0" w:line="240" w:lineRule="auto"/>
              <w:contextualSpacing/>
              <w:rPr>
                <w:sz w:val="16"/>
                <w:szCs w:val="16"/>
                <w:lang w:val="fr-BE"/>
              </w:rPr>
            </w:pPr>
            <w:r w:rsidRPr="009044E5">
              <w:rPr>
                <w:sz w:val="16"/>
                <w:szCs w:val="16"/>
                <w:lang w:val="fr-FR"/>
              </w:rPr>
              <w:t>Présentation de la feuille de route prévue au CCNF du 02 au 03 octobre 2023 ;</w:t>
            </w:r>
          </w:p>
          <w:p w14:paraId="370E7EB6" w14:textId="77777777" w:rsidR="009044E5" w:rsidRPr="009044E5" w:rsidRDefault="009044E5" w:rsidP="004B2612">
            <w:pPr>
              <w:pStyle w:val="ListParagraph"/>
              <w:keepNext/>
              <w:numPr>
                <w:ilvl w:val="0"/>
                <w:numId w:val="18"/>
              </w:numPr>
              <w:shd w:val="clear" w:color="auto" w:fill="FFFFFF"/>
              <w:spacing w:after="0" w:line="240" w:lineRule="auto"/>
              <w:ind w:right="0"/>
              <w:jc w:val="left"/>
              <w:rPr>
                <w:sz w:val="16"/>
                <w:szCs w:val="16"/>
                <w:lang w:val="fr-BE"/>
              </w:rPr>
            </w:pPr>
            <w:r w:rsidRPr="009044E5">
              <w:rPr>
                <w:sz w:val="16"/>
                <w:szCs w:val="16"/>
              </w:rPr>
              <w:t>Organisation de la réunion de consultation des acteurs clés au niveau provincial à Kisangani le 19 aout 2023 ;</w:t>
            </w:r>
          </w:p>
          <w:p w14:paraId="421FE881" w14:textId="77777777" w:rsidR="009044E5" w:rsidRPr="009044E5" w:rsidRDefault="009044E5" w:rsidP="004B2612">
            <w:pPr>
              <w:pStyle w:val="ListParagraph"/>
              <w:keepNext/>
              <w:numPr>
                <w:ilvl w:val="0"/>
                <w:numId w:val="18"/>
              </w:numPr>
              <w:shd w:val="clear" w:color="auto" w:fill="FFFFFF"/>
              <w:spacing w:after="0" w:line="240" w:lineRule="auto"/>
              <w:ind w:right="0"/>
              <w:jc w:val="left"/>
              <w:rPr>
                <w:sz w:val="16"/>
                <w:szCs w:val="16"/>
                <w:lang w:val="fr-BE"/>
              </w:rPr>
            </w:pPr>
            <w:r w:rsidRPr="009044E5">
              <w:rPr>
                <w:sz w:val="16"/>
                <w:szCs w:val="16"/>
              </w:rPr>
              <w:t>Organisation de la réunion de consultation des acteurs clés au niveau national à Kinshasa prévue le 23 novembre 2023.</w:t>
            </w:r>
          </w:p>
          <w:p w14:paraId="5D277547" w14:textId="77777777" w:rsidR="009044E5" w:rsidRPr="009044E5" w:rsidRDefault="009044E5" w:rsidP="00FB1207">
            <w:pPr>
              <w:spacing w:after="0" w:line="240" w:lineRule="auto"/>
              <w:rPr>
                <w:sz w:val="16"/>
                <w:szCs w:val="16"/>
                <w:lang w:val="fr-FR"/>
              </w:rPr>
            </w:pPr>
            <w:r w:rsidRPr="009044E5">
              <w:rPr>
                <w:sz w:val="16"/>
                <w:szCs w:val="16"/>
                <w:lang w:val="fr-FR"/>
              </w:rPr>
              <w:t>En liaison aussi avec le Jalon 2018 : Un plan ambitieux pour combattre l’exploitation illégale est élaboré, et progressivement mis en œuvre (voir ci-dessous).</w:t>
            </w:r>
          </w:p>
        </w:tc>
        <w:tc>
          <w:tcPr>
            <w:tcW w:w="1417" w:type="dxa"/>
            <w:shd w:val="clear" w:color="auto" w:fill="FFFFFF"/>
          </w:tcPr>
          <w:p w14:paraId="4DCB0B85" w14:textId="77777777" w:rsidR="009044E5" w:rsidRDefault="009044E5" w:rsidP="00FB1207">
            <w:pPr>
              <w:spacing w:after="0" w:line="240" w:lineRule="auto"/>
              <w:rPr>
                <w:sz w:val="18"/>
                <w:szCs w:val="18"/>
                <w:lang w:val="fr-FR"/>
              </w:rPr>
            </w:pPr>
          </w:p>
        </w:tc>
      </w:tr>
      <w:tr w:rsidR="009044E5" w14:paraId="6E166C61" w14:textId="77777777" w:rsidTr="009044E5">
        <w:tc>
          <w:tcPr>
            <w:tcW w:w="567" w:type="dxa"/>
            <w:shd w:val="clear" w:color="auto" w:fill="FFFFFF"/>
          </w:tcPr>
          <w:p w14:paraId="04613944" w14:textId="77777777" w:rsidR="009044E5" w:rsidRDefault="009044E5" w:rsidP="00FB1207">
            <w:pPr>
              <w:spacing w:after="0" w:line="240" w:lineRule="auto"/>
              <w:rPr>
                <w:b/>
                <w:sz w:val="18"/>
                <w:szCs w:val="18"/>
                <w:lang w:val="fr-FR"/>
              </w:rPr>
            </w:pPr>
            <w:r>
              <w:rPr>
                <w:b/>
                <w:sz w:val="18"/>
                <w:szCs w:val="18"/>
                <w:lang w:val="fr-FR"/>
              </w:rPr>
              <w:t>1</w:t>
            </w:r>
            <w:r>
              <w:rPr>
                <w:b/>
                <w:sz w:val="18"/>
                <w:szCs w:val="18"/>
                <w:vertAlign w:val="superscript"/>
                <w:lang w:val="fr-FR"/>
              </w:rPr>
              <w:t xml:space="preserve">e </w:t>
            </w:r>
            <w:r>
              <w:rPr>
                <w:b/>
                <w:sz w:val="18"/>
                <w:szCs w:val="18"/>
                <w:lang w:val="fr-FR"/>
              </w:rPr>
              <w:t>LoI</w:t>
            </w:r>
          </w:p>
        </w:tc>
        <w:tc>
          <w:tcPr>
            <w:tcW w:w="1276" w:type="dxa"/>
            <w:shd w:val="clear" w:color="auto" w:fill="FFFFFF"/>
          </w:tcPr>
          <w:p w14:paraId="20DEA7A5" w14:textId="77777777" w:rsidR="009044E5" w:rsidRDefault="009044E5" w:rsidP="00FB1207">
            <w:pPr>
              <w:shd w:val="clear" w:color="auto" w:fill="FFFFFF"/>
              <w:spacing w:after="0" w:line="240" w:lineRule="auto"/>
              <w:rPr>
                <w:rFonts w:eastAsia="Times New Roman"/>
                <w:b/>
                <w:sz w:val="18"/>
                <w:szCs w:val="18"/>
                <w:lang w:val="fr-FR"/>
              </w:rPr>
            </w:pPr>
            <w:r>
              <w:rPr>
                <w:b/>
                <w:color w:val="00B050"/>
                <w:sz w:val="18"/>
                <w:szCs w:val="18"/>
                <w:lang w:val="fr-FR"/>
              </w:rPr>
              <w:t>Jalon 2018 E et jalon 2020 B : Un plan ambitieux pour combattre l’exploitation illégale est élaboré, et progressivement mis en œuvre--</w:t>
            </w:r>
          </w:p>
        </w:tc>
        <w:tc>
          <w:tcPr>
            <w:tcW w:w="1559" w:type="dxa"/>
            <w:shd w:val="clear" w:color="auto" w:fill="FFFFFF"/>
          </w:tcPr>
          <w:p w14:paraId="18D21DEC" w14:textId="77777777" w:rsidR="009044E5" w:rsidRDefault="009044E5" w:rsidP="00FB1207">
            <w:pPr>
              <w:spacing w:after="0" w:line="240" w:lineRule="auto"/>
              <w:rPr>
                <w:sz w:val="18"/>
                <w:szCs w:val="18"/>
                <w:lang w:val="fr-FR"/>
              </w:rPr>
            </w:pPr>
            <w:r>
              <w:rPr>
                <w:sz w:val="18"/>
                <w:szCs w:val="18"/>
                <w:lang w:val="fr-FR"/>
              </w:rPr>
              <w:t>Un plan de lutte provinciale validé</w:t>
            </w:r>
          </w:p>
          <w:p w14:paraId="4FD2AB08" w14:textId="77777777" w:rsidR="009044E5" w:rsidRDefault="009044E5" w:rsidP="00FB1207">
            <w:pPr>
              <w:spacing w:after="0" w:line="240" w:lineRule="auto"/>
              <w:rPr>
                <w:sz w:val="18"/>
                <w:szCs w:val="18"/>
                <w:lang w:val="fr-FR"/>
              </w:rPr>
            </w:pPr>
          </w:p>
          <w:p w14:paraId="5FF82E41" w14:textId="77777777" w:rsidR="009044E5" w:rsidRDefault="009044E5" w:rsidP="00FB1207">
            <w:pPr>
              <w:spacing w:after="0" w:line="240" w:lineRule="auto"/>
              <w:rPr>
                <w:sz w:val="18"/>
                <w:szCs w:val="18"/>
                <w:lang w:val="fr-FR"/>
              </w:rPr>
            </w:pPr>
            <w:r>
              <w:rPr>
                <w:sz w:val="18"/>
                <w:szCs w:val="18"/>
                <w:lang w:val="fr-FR"/>
              </w:rPr>
              <w:t xml:space="preserve">Capacités de contrôle de l’administration renforcée. </w:t>
            </w:r>
          </w:p>
          <w:p w14:paraId="4F135BC3" w14:textId="77777777" w:rsidR="009044E5" w:rsidRDefault="009044E5" w:rsidP="00FB1207">
            <w:pPr>
              <w:spacing w:after="0" w:line="240" w:lineRule="auto"/>
              <w:rPr>
                <w:sz w:val="18"/>
                <w:szCs w:val="18"/>
                <w:lang w:val="fr-FR"/>
              </w:rPr>
            </w:pPr>
          </w:p>
          <w:p w14:paraId="34B4341D" w14:textId="77777777" w:rsidR="009044E5" w:rsidRDefault="009044E5" w:rsidP="00FB1207">
            <w:pPr>
              <w:spacing w:after="0" w:line="240" w:lineRule="auto"/>
              <w:rPr>
                <w:sz w:val="18"/>
                <w:szCs w:val="18"/>
                <w:lang w:val="fr-FR"/>
              </w:rPr>
            </w:pPr>
            <w:r>
              <w:rPr>
                <w:sz w:val="18"/>
                <w:szCs w:val="18"/>
                <w:lang w:val="fr-FR"/>
              </w:rPr>
              <w:t>Exploitation illégale dans les provinces ciblées est stabilisée</w:t>
            </w:r>
          </w:p>
          <w:p w14:paraId="00400213" w14:textId="77777777" w:rsidR="009044E5" w:rsidRDefault="009044E5" w:rsidP="00FB1207">
            <w:pPr>
              <w:spacing w:after="0" w:line="240" w:lineRule="auto"/>
              <w:rPr>
                <w:sz w:val="18"/>
                <w:szCs w:val="18"/>
                <w:lang w:val="fr-FR"/>
              </w:rPr>
            </w:pPr>
          </w:p>
        </w:tc>
        <w:tc>
          <w:tcPr>
            <w:tcW w:w="2410" w:type="dxa"/>
            <w:shd w:val="clear" w:color="auto" w:fill="FFFFFF"/>
          </w:tcPr>
          <w:p w14:paraId="329C3598" w14:textId="77777777" w:rsidR="009044E5" w:rsidRDefault="009044E5" w:rsidP="00FB1207">
            <w:pPr>
              <w:spacing w:after="0" w:line="240" w:lineRule="auto"/>
              <w:rPr>
                <w:sz w:val="18"/>
                <w:szCs w:val="18"/>
                <w:lang w:val="fr-FR"/>
              </w:rPr>
            </w:pPr>
            <w:r>
              <w:rPr>
                <w:sz w:val="18"/>
                <w:szCs w:val="18"/>
                <w:lang w:val="fr-FR"/>
              </w:rPr>
              <w:t>Le ratio bois légal / bois illégal est amélioré</w:t>
            </w:r>
          </w:p>
        </w:tc>
        <w:tc>
          <w:tcPr>
            <w:tcW w:w="992" w:type="dxa"/>
            <w:shd w:val="clear" w:color="auto" w:fill="FFFFFF"/>
          </w:tcPr>
          <w:p w14:paraId="2DC0E5E2" w14:textId="77777777" w:rsidR="009044E5" w:rsidRDefault="009044E5" w:rsidP="00FB1207">
            <w:pPr>
              <w:spacing w:after="0" w:line="240" w:lineRule="auto"/>
              <w:rPr>
                <w:sz w:val="18"/>
                <w:szCs w:val="18"/>
                <w:lang w:val="fr-FR"/>
              </w:rPr>
            </w:pPr>
            <w:r>
              <w:rPr>
                <w:sz w:val="18"/>
                <w:szCs w:val="18"/>
                <w:lang w:val="fr-FR"/>
              </w:rPr>
              <w:t>Absence de plan d’ensemble mais ébauche dans la matrice de gestion des risques et le Plan Durable</w:t>
            </w:r>
          </w:p>
          <w:p w14:paraId="5C3FD2E9" w14:textId="77777777" w:rsidR="009044E5" w:rsidRDefault="009044E5" w:rsidP="00FB1207">
            <w:pPr>
              <w:spacing w:after="0" w:line="240" w:lineRule="auto"/>
              <w:rPr>
                <w:sz w:val="18"/>
                <w:szCs w:val="18"/>
                <w:lang w:val="fr-FR"/>
              </w:rPr>
            </w:pPr>
          </w:p>
          <w:p w14:paraId="178B1D3F" w14:textId="77777777" w:rsidR="009044E5" w:rsidRDefault="009044E5" w:rsidP="00FB1207">
            <w:pPr>
              <w:spacing w:after="0" w:line="240" w:lineRule="auto"/>
              <w:rPr>
                <w:sz w:val="18"/>
                <w:szCs w:val="18"/>
                <w:lang w:val="fr-FR"/>
              </w:rPr>
            </w:pPr>
            <w:r>
              <w:rPr>
                <w:sz w:val="18"/>
                <w:szCs w:val="18"/>
                <w:lang w:val="fr-FR"/>
              </w:rPr>
              <w:t>L’exploitation illégale représente au moins 75% des bois commercialisés</w:t>
            </w:r>
          </w:p>
        </w:tc>
        <w:tc>
          <w:tcPr>
            <w:tcW w:w="851" w:type="dxa"/>
            <w:shd w:val="clear" w:color="auto" w:fill="FFFFFF"/>
          </w:tcPr>
          <w:p w14:paraId="4EEDC33E" w14:textId="77777777" w:rsidR="009044E5" w:rsidRDefault="009044E5" w:rsidP="00FB1207">
            <w:pPr>
              <w:spacing w:after="0" w:line="240" w:lineRule="auto"/>
              <w:rPr>
                <w:sz w:val="18"/>
                <w:szCs w:val="18"/>
                <w:lang w:val="fr-FR"/>
              </w:rPr>
            </w:pPr>
            <w:r>
              <w:rPr>
                <w:sz w:val="18"/>
                <w:szCs w:val="18"/>
                <w:lang w:val="fr-FR"/>
              </w:rPr>
              <w:t>2020</w:t>
            </w:r>
          </w:p>
        </w:tc>
        <w:tc>
          <w:tcPr>
            <w:tcW w:w="1984" w:type="dxa"/>
            <w:shd w:val="clear" w:color="auto" w:fill="FFFFFF"/>
          </w:tcPr>
          <w:p w14:paraId="280B3525" w14:textId="77777777" w:rsidR="009044E5" w:rsidRPr="004F3252" w:rsidRDefault="009044E5" w:rsidP="004B2612">
            <w:pPr>
              <w:numPr>
                <w:ilvl w:val="0"/>
                <w:numId w:val="11"/>
              </w:numPr>
              <w:spacing w:after="0" w:line="240" w:lineRule="auto"/>
              <w:rPr>
                <w:sz w:val="18"/>
                <w:szCs w:val="18"/>
                <w:lang w:val="fr-FR"/>
              </w:rPr>
            </w:pPr>
          </w:p>
        </w:tc>
        <w:tc>
          <w:tcPr>
            <w:tcW w:w="4679" w:type="dxa"/>
            <w:shd w:val="clear" w:color="auto" w:fill="FFFFFF"/>
          </w:tcPr>
          <w:p w14:paraId="1267F4B2" w14:textId="43517BE7" w:rsidR="009044E5" w:rsidRPr="009044E5" w:rsidRDefault="009044E5" w:rsidP="004B2612">
            <w:pPr>
              <w:numPr>
                <w:ilvl w:val="0"/>
                <w:numId w:val="11"/>
              </w:numPr>
              <w:spacing w:after="0" w:line="240" w:lineRule="auto"/>
              <w:rPr>
                <w:sz w:val="16"/>
                <w:szCs w:val="16"/>
                <w:lang w:val="fr-BE"/>
              </w:rPr>
            </w:pPr>
            <w:r w:rsidRPr="009044E5">
              <w:rPr>
                <w:sz w:val="16"/>
                <w:szCs w:val="16"/>
                <w:lang w:val="fr-FR"/>
              </w:rPr>
              <w:t xml:space="preserve">Production d’une </w:t>
            </w:r>
            <w:r w:rsidRPr="009044E5">
              <w:rPr>
                <w:sz w:val="16"/>
                <w:szCs w:val="16"/>
                <w:lang w:val="fr-BE"/>
              </w:rPr>
              <w:t>feuille de route pour l’élaboration de la stratégie et du plan de lutte contre l’exploitation illégale des ressources forestières</w:t>
            </w:r>
            <w:r w:rsidRPr="009044E5">
              <w:rPr>
                <w:sz w:val="16"/>
                <w:szCs w:val="16"/>
                <w:lang w:val="fr-FR"/>
              </w:rPr>
              <w:t>. Cette feuille de route, pour ce qui est de la stratégie prescrit une approche méthodologique en trois étapes clés à savoir : (i) Etape analytique ; (ii) Etape de synthèse et de production de la mouture ; (iii) Etape de la validation. Quant au plan de lutte contre l’exploitation illégale, trois étapes sont également retenues : (i) Etape de planification et programmation des activités ; (ii) Etape de rédaction du Plan proprement dit ; (iii) Etape de validation.</w:t>
            </w:r>
          </w:p>
          <w:p w14:paraId="39231BF8" w14:textId="77777777" w:rsidR="009044E5" w:rsidRPr="009044E5" w:rsidRDefault="009044E5" w:rsidP="004B2612">
            <w:pPr>
              <w:numPr>
                <w:ilvl w:val="0"/>
                <w:numId w:val="11"/>
              </w:numPr>
              <w:spacing w:after="0" w:line="240" w:lineRule="auto"/>
              <w:rPr>
                <w:sz w:val="16"/>
                <w:szCs w:val="16"/>
                <w:lang w:val="fr-BE"/>
              </w:rPr>
            </w:pPr>
            <w:r w:rsidRPr="009044E5">
              <w:rPr>
                <w:sz w:val="16"/>
                <w:szCs w:val="16"/>
                <w:lang w:val="fr-FR"/>
              </w:rPr>
              <w:t>Cette feuille de route a été validée au cours de la session du CCNF</w:t>
            </w:r>
            <w:r w:rsidRPr="009044E5">
              <w:rPr>
                <w:sz w:val="16"/>
                <w:szCs w:val="16"/>
                <w:lang w:val="fr-BE"/>
              </w:rPr>
              <w:t xml:space="preserve"> </w:t>
            </w:r>
            <w:r w:rsidRPr="009044E5">
              <w:rPr>
                <w:sz w:val="16"/>
                <w:szCs w:val="16"/>
                <w:lang w:val="fr-FR"/>
              </w:rPr>
              <w:t>du 02 et 03 octobre 2023 ;</w:t>
            </w:r>
          </w:p>
          <w:p w14:paraId="12F4C1A1" w14:textId="77777777" w:rsidR="009044E5" w:rsidRPr="009044E5" w:rsidRDefault="009044E5" w:rsidP="004B2612">
            <w:pPr>
              <w:numPr>
                <w:ilvl w:val="0"/>
                <w:numId w:val="11"/>
              </w:numPr>
              <w:spacing w:after="0" w:line="240" w:lineRule="auto"/>
              <w:rPr>
                <w:sz w:val="16"/>
                <w:szCs w:val="16"/>
                <w:lang w:val="fr-BE"/>
              </w:rPr>
            </w:pPr>
            <w:r w:rsidRPr="009044E5">
              <w:rPr>
                <w:sz w:val="16"/>
                <w:szCs w:val="16"/>
                <w:lang w:val="fr-FR"/>
              </w:rPr>
              <w:t>Elaboration des TDR pour conduire les études suivantes :</w:t>
            </w:r>
          </w:p>
          <w:p w14:paraId="52B4EA5F" w14:textId="77777777" w:rsidR="009044E5" w:rsidRPr="009044E5" w:rsidRDefault="009044E5" w:rsidP="004B2612">
            <w:pPr>
              <w:numPr>
                <w:ilvl w:val="1"/>
                <w:numId w:val="11"/>
              </w:numPr>
              <w:spacing w:after="0" w:line="240" w:lineRule="auto"/>
              <w:rPr>
                <w:sz w:val="16"/>
                <w:szCs w:val="16"/>
                <w:lang w:val="fr-BE"/>
              </w:rPr>
            </w:pPr>
            <w:r w:rsidRPr="009044E5">
              <w:rPr>
                <w:sz w:val="16"/>
                <w:szCs w:val="16"/>
                <w:lang w:val="fr-FR"/>
              </w:rPr>
              <w:t>Étude coûts-bénéfices de l’exploitation forestière des grandes concessions avec</w:t>
            </w:r>
            <w:r w:rsidRPr="009044E5">
              <w:rPr>
                <w:sz w:val="16"/>
                <w:szCs w:val="16"/>
                <w:lang w:val="fr-BE"/>
              </w:rPr>
              <w:t xml:space="preserve"> </w:t>
            </w:r>
            <w:r w:rsidRPr="009044E5">
              <w:rPr>
                <w:sz w:val="16"/>
                <w:szCs w:val="16"/>
                <w:lang w:val="fr-FR"/>
              </w:rPr>
              <w:t>l’appui d’une expertise spécialisée ;</w:t>
            </w:r>
          </w:p>
          <w:p w14:paraId="019010CA" w14:textId="77777777" w:rsidR="009044E5" w:rsidRPr="009044E5" w:rsidRDefault="009044E5" w:rsidP="004B2612">
            <w:pPr>
              <w:numPr>
                <w:ilvl w:val="1"/>
                <w:numId w:val="11"/>
              </w:numPr>
              <w:spacing w:after="0" w:line="240" w:lineRule="auto"/>
              <w:rPr>
                <w:sz w:val="16"/>
                <w:szCs w:val="16"/>
                <w:lang w:val="fr-BE"/>
              </w:rPr>
            </w:pPr>
            <w:r w:rsidRPr="009044E5">
              <w:rPr>
                <w:sz w:val="16"/>
                <w:szCs w:val="16"/>
                <w:lang w:val="fr-FR"/>
              </w:rPr>
              <w:t>Audit de la gestion et du management économique, social et environnemental de</w:t>
            </w:r>
            <w:r w:rsidRPr="009044E5">
              <w:rPr>
                <w:sz w:val="16"/>
                <w:szCs w:val="16"/>
                <w:lang w:val="fr-BE"/>
              </w:rPr>
              <w:t xml:space="preserve"> </w:t>
            </w:r>
            <w:r w:rsidRPr="009044E5">
              <w:rPr>
                <w:sz w:val="16"/>
                <w:szCs w:val="16"/>
                <w:lang w:val="fr-FR"/>
              </w:rPr>
              <w:t>chaque concession industrielle, avec l’appui d’une expertise spécialisée</w:t>
            </w:r>
          </w:p>
          <w:p w14:paraId="0EE0B36F" w14:textId="77777777" w:rsidR="009044E5" w:rsidRPr="009044E5" w:rsidRDefault="009044E5" w:rsidP="004B2612">
            <w:pPr>
              <w:numPr>
                <w:ilvl w:val="0"/>
                <w:numId w:val="11"/>
              </w:numPr>
              <w:spacing w:after="0" w:line="240" w:lineRule="auto"/>
              <w:contextualSpacing/>
              <w:rPr>
                <w:sz w:val="16"/>
                <w:szCs w:val="16"/>
                <w:lang w:val="fr-FR"/>
              </w:rPr>
            </w:pPr>
            <w:r w:rsidRPr="009044E5">
              <w:rPr>
                <w:sz w:val="16"/>
                <w:szCs w:val="16"/>
                <w:lang w:val="fr-FR"/>
              </w:rPr>
              <w:t>Finalisation de la mise en place d’une base de données des productions et d’exploitation des bois d’œuvre en RDC en attende de la nomination des Task-Force pour travailler sur le suivi de l’aménagement des concessions forestières.</w:t>
            </w:r>
          </w:p>
        </w:tc>
        <w:tc>
          <w:tcPr>
            <w:tcW w:w="1417" w:type="dxa"/>
            <w:shd w:val="clear" w:color="auto" w:fill="FFFFFF"/>
          </w:tcPr>
          <w:p w14:paraId="5D505695" w14:textId="77777777" w:rsidR="009044E5" w:rsidRDefault="009044E5" w:rsidP="00FB1207">
            <w:pPr>
              <w:spacing w:after="0" w:line="240" w:lineRule="auto"/>
              <w:rPr>
                <w:sz w:val="18"/>
                <w:szCs w:val="18"/>
                <w:highlight w:val="yellow"/>
                <w:lang w:val="fr-FR"/>
              </w:rPr>
            </w:pPr>
          </w:p>
        </w:tc>
      </w:tr>
      <w:tr w:rsidR="009044E5" w14:paraId="38260DF9" w14:textId="77777777" w:rsidTr="009044E5">
        <w:tc>
          <w:tcPr>
            <w:tcW w:w="567" w:type="dxa"/>
            <w:shd w:val="clear" w:color="auto" w:fill="FFFFFF"/>
          </w:tcPr>
          <w:p w14:paraId="6D48AA17" w14:textId="77777777" w:rsidR="009044E5" w:rsidRDefault="009044E5" w:rsidP="00FB1207">
            <w:pPr>
              <w:spacing w:after="0" w:line="240" w:lineRule="auto"/>
              <w:jc w:val="center"/>
              <w:rPr>
                <w:b/>
                <w:sz w:val="18"/>
                <w:szCs w:val="18"/>
                <w:lang w:val="fr-FR"/>
              </w:rPr>
            </w:pPr>
            <w:r>
              <w:rPr>
                <w:b/>
                <w:sz w:val="18"/>
                <w:szCs w:val="18"/>
                <w:lang w:val="fr-FR"/>
              </w:rPr>
              <w:t>2</w:t>
            </w:r>
            <w:r>
              <w:rPr>
                <w:b/>
                <w:sz w:val="18"/>
                <w:szCs w:val="18"/>
                <w:vertAlign w:val="superscript"/>
                <w:lang w:val="fr-FR"/>
              </w:rPr>
              <w:t>e</w:t>
            </w:r>
            <w:r>
              <w:rPr>
                <w:b/>
                <w:sz w:val="18"/>
                <w:szCs w:val="18"/>
                <w:lang w:val="fr-FR"/>
              </w:rPr>
              <w:t xml:space="preserve"> et 1</w:t>
            </w:r>
            <w:r>
              <w:rPr>
                <w:b/>
                <w:sz w:val="18"/>
                <w:szCs w:val="18"/>
                <w:vertAlign w:val="superscript"/>
                <w:lang w:val="fr-FR"/>
              </w:rPr>
              <w:t>e</w:t>
            </w:r>
            <w:r>
              <w:rPr>
                <w:b/>
                <w:sz w:val="18"/>
                <w:szCs w:val="18"/>
                <w:lang w:val="fr-FR"/>
              </w:rPr>
              <w:t xml:space="preserve"> LoI</w:t>
            </w:r>
          </w:p>
        </w:tc>
        <w:tc>
          <w:tcPr>
            <w:tcW w:w="1276" w:type="dxa"/>
            <w:shd w:val="clear" w:color="auto" w:fill="FFFFFF"/>
          </w:tcPr>
          <w:p w14:paraId="17B22114" w14:textId="77777777" w:rsidR="009044E5" w:rsidRDefault="009044E5" w:rsidP="00FB1207">
            <w:pPr>
              <w:shd w:val="clear" w:color="auto" w:fill="FFFFFF"/>
              <w:spacing w:after="0" w:line="240" w:lineRule="auto"/>
              <w:rPr>
                <w:rFonts w:eastAsia="Times New Roman"/>
                <w:b/>
                <w:color w:val="00B050"/>
                <w:sz w:val="18"/>
                <w:szCs w:val="18"/>
                <w:lang w:val="fr-FR"/>
              </w:rPr>
            </w:pPr>
            <w:r>
              <w:rPr>
                <w:rFonts w:eastAsia="Times New Roman"/>
                <w:b/>
                <w:color w:val="00B050"/>
                <w:sz w:val="18"/>
                <w:szCs w:val="18"/>
                <w:lang w:val="fr-FR"/>
              </w:rPr>
              <w:t xml:space="preserve">Jalon 4m ii et (Jalon 2018 D) : </w:t>
            </w:r>
          </w:p>
          <w:p w14:paraId="27ABC553" w14:textId="77777777" w:rsidR="009044E5" w:rsidRDefault="009044E5" w:rsidP="00FB1207">
            <w:pPr>
              <w:shd w:val="clear" w:color="auto" w:fill="FFFFFF"/>
              <w:spacing w:after="0" w:line="240" w:lineRule="auto"/>
              <w:rPr>
                <w:rFonts w:eastAsia="Times New Roman"/>
                <w:b/>
                <w:i/>
                <w:iCs/>
                <w:color w:val="00B050"/>
                <w:sz w:val="18"/>
                <w:szCs w:val="18"/>
                <w:lang w:val="fr-FR"/>
              </w:rPr>
            </w:pPr>
            <w:r>
              <w:rPr>
                <w:rFonts w:eastAsia="Times New Roman"/>
                <w:b/>
                <w:i/>
                <w:iCs/>
                <w:color w:val="00B050"/>
                <w:sz w:val="18"/>
                <w:szCs w:val="18"/>
                <w:lang w:val="fr-FR"/>
              </w:rPr>
              <w:t>Réflexion sur le rôle de l’Observation indépendante</w:t>
            </w:r>
          </w:p>
          <w:p w14:paraId="03BDB874" w14:textId="77777777" w:rsidR="009044E5" w:rsidRDefault="009044E5" w:rsidP="00FB1207">
            <w:pPr>
              <w:shd w:val="clear" w:color="auto" w:fill="FFFFFF"/>
              <w:spacing w:after="0" w:line="240" w:lineRule="auto"/>
              <w:rPr>
                <w:b/>
                <w:sz w:val="18"/>
                <w:szCs w:val="18"/>
                <w:lang w:val="fr-FR"/>
              </w:rPr>
            </w:pPr>
          </w:p>
        </w:tc>
        <w:tc>
          <w:tcPr>
            <w:tcW w:w="1559" w:type="dxa"/>
            <w:shd w:val="clear" w:color="auto" w:fill="FFFFFF"/>
          </w:tcPr>
          <w:p w14:paraId="2059EF91" w14:textId="77777777" w:rsidR="009044E5" w:rsidRDefault="009044E5" w:rsidP="00FB1207">
            <w:pPr>
              <w:spacing w:after="0" w:line="240" w:lineRule="auto"/>
              <w:rPr>
                <w:sz w:val="18"/>
                <w:szCs w:val="18"/>
                <w:lang w:val="fr-FR"/>
              </w:rPr>
            </w:pPr>
            <w:r>
              <w:rPr>
                <w:sz w:val="18"/>
                <w:szCs w:val="18"/>
                <w:lang w:val="fr-FR"/>
              </w:rPr>
              <w:t>Une proposition du recentrage du rôle de l’observation indépendante est formulée</w:t>
            </w:r>
          </w:p>
          <w:p w14:paraId="354854B5" w14:textId="77777777" w:rsidR="009044E5" w:rsidRDefault="009044E5" w:rsidP="00FB1207">
            <w:pPr>
              <w:spacing w:after="0" w:line="240" w:lineRule="auto"/>
              <w:rPr>
                <w:sz w:val="18"/>
                <w:szCs w:val="18"/>
                <w:lang w:val="fr-FR"/>
              </w:rPr>
            </w:pPr>
          </w:p>
        </w:tc>
        <w:tc>
          <w:tcPr>
            <w:tcW w:w="2410" w:type="dxa"/>
            <w:shd w:val="clear" w:color="auto" w:fill="FFFFFF"/>
          </w:tcPr>
          <w:p w14:paraId="32E68516" w14:textId="77777777" w:rsidR="009044E5" w:rsidRDefault="009044E5" w:rsidP="00FB1207">
            <w:pPr>
              <w:spacing w:after="0" w:line="240" w:lineRule="auto"/>
              <w:rPr>
                <w:sz w:val="18"/>
                <w:szCs w:val="18"/>
                <w:lang w:val="fr-FR"/>
              </w:rPr>
            </w:pPr>
            <w:r>
              <w:rPr>
                <w:sz w:val="18"/>
                <w:szCs w:val="18"/>
                <w:lang w:val="fr-FR"/>
              </w:rPr>
              <w:t>Document de proposition validée ;</w:t>
            </w:r>
          </w:p>
          <w:p w14:paraId="508C74F5" w14:textId="77777777" w:rsidR="009044E5" w:rsidRDefault="009044E5" w:rsidP="00FB1207">
            <w:pPr>
              <w:spacing w:after="0" w:line="240" w:lineRule="auto"/>
              <w:rPr>
                <w:sz w:val="18"/>
                <w:szCs w:val="18"/>
                <w:lang w:val="fr-FR"/>
              </w:rPr>
            </w:pPr>
          </w:p>
          <w:p w14:paraId="376FBE49" w14:textId="77777777" w:rsidR="009044E5" w:rsidRDefault="009044E5" w:rsidP="00FB1207">
            <w:pPr>
              <w:spacing w:after="0" w:line="240" w:lineRule="auto"/>
              <w:rPr>
                <w:sz w:val="18"/>
                <w:szCs w:val="18"/>
                <w:lang w:val="fr-FR"/>
              </w:rPr>
            </w:pPr>
            <w:r>
              <w:rPr>
                <w:sz w:val="18"/>
                <w:szCs w:val="18"/>
                <w:lang w:val="fr-FR"/>
              </w:rPr>
              <w:t>Le niveau de fraude constaté par l’OI est diminué (% à préciser lors de la mise en œuvre)</w:t>
            </w:r>
          </w:p>
        </w:tc>
        <w:tc>
          <w:tcPr>
            <w:tcW w:w="992" w:type="dxa"/>
            <w:shd w:val="clear" w:color="auto" w:fill="FFFFFF"/>
          </w:tcPr>
          <w:p w14:paraId="54E3C3D8" w14:textId="77777777" w:rsidR="009044E5" w:rsidRDefault="009044E5" w:rsidP="00FB1207">
            <w:pPr>
              <w:spacing w:after="0" w:line="240" w:lineRule="auto"/>
              <w:rPr>
                <w:sz w:val="18"/>
                <w:szCs w:val="18"/>
                <w:lang w:val="fr-FR"/>
              </w:rPr>
            </w:pPr>
            <w:r>
              <w:rPr>
                <w:sz w:val="18"/>
                <w:szCs w:val="18"/>
                <w:lang w:val="fr-FR"/>
              </w:rPr>
              <w:t>0</w:t>
            </w:r>
          </w:p>
          <w:p w14:paraId="40DD20B1" w14:textId="77777777" w:rsidR="009044E5" w:rsidRDefault="009044E5" w:rsidP="00FB1207">
            <w:pPr>
              <w:spacing w:after="0" w:line="240" w:lineRule="auto"/>
              <w:rPr>
                <w:sz w:val="18"/>
                <w:szCs w:val="18"/>
                <w:lang w:val="fr-FR"/>
              </w:rPr>
            </w:pPr>
          </w:p>
          <w:p w14:paraId="7E3BFD5D" w14:textId="77777777" w:rsidR="009044E5" w:rsidRDefault="009044E5" w:rsidP="00FB1207">
            <w:pPr>
              <w:spacing w:after="0" w:line="240" w:lineRule="auto"/>
              <w:rPr>
                <w:sz w:val="18"/>
                <w:szCs w:val="18"/>
                <w:lang w:val="fr-FR"/>
              </w:rPr>
            </w:pPr>
            <w:r>
              <w:rPr>
                <w:sz w:val="18"/>
                <w:szCs w:val="18"/>
                <w:lang w:val="fr-FR"/>
              </w:rPr>
              <w:t>A préciser</w:t>
            </w:r>
          </w:p>
        </w:tc>
        <w:tc>
          <w:tcPr>
            <w:tcW w:w="851" w:type="dxa"/>
            <w:shd w:val="clear" w:color="auto" w:fill="FFFFFF"/>
          </w:tcPr>
          <w:p w14:paraId="5E73DB89" w14:textId="77777777" w:rsidR="009044E5" w:rsidRDefault="009044E5" w:rsidP="00FB1207">
            <w:pPr>
              <w:spacing w:after="0" w:line="240" w:lineRule="auto"/>
              <w:rPr>
                <w:sz w:val="18"/>
                <w:szCs w:val="18"/>
                <w:lang w:val="fr-FR"/>
              </w:rPr>
            </w:pPr>
          </w:p>
        </w:tc>
        <w:tc>
          <w:tcPr>
            <w:tcW w:w="1984" w:type="dxa"/>
            <w:shd w:val="clear" w:color="auto" w:fill="FFFFFF"/>
          </w:tcPr>
          <w:p w14:paraId="6BC0A033" w14:textId="77777777" w:rsidR="009044E5" w:rsidRPr="004F3252" w:rsidRDefault="009044E5" w:rsidP="004B2612">
            <w:pPr>
              <w:numPr>
                <w:ilvl w:val="0"/>
                <w:numId w:val="18"/>
              </w:numPr>
              <w:spacing w:after="0" w:line="240" w:lineRule="auto"/>
              <w:contextualSpacing/>
              <w:rPr>
                <w:sz w:val="18"/>
                <w:szCs w:val="18"/>
                <w:lang w:val="fr-FR"/>
              </w:rPr>
            </w:pPr>
          </w:p>
        </w:tc>
        <w:tc>
          <w:tcPr>
            <w:tcW w:w="4679" w:type="dxa"/>
            <w:shd w:val="clear" w:color="auto" w:fill="FFFFFF"/>
          </w:tcPr>
          <w:p w14:paraId="1DB9EF43" w14:textId="51029951" w:rsidR="009044E5" w:rsidRPr="009044E5" w:rsidRDefault="009044E5" w:rsidP="004B2612">
            <w:pPr>
              <w:numPr>
                <w:ilvl w:val="0"/>
                <w:numId w:val="18"/>
              </w:numPr>
              <w:spacing w:after="0" w:line="240" w:lineRule="auto"/>
              <w:contextualSpacing/>
              <w:rPr>
                <w:sz w:val="16"/>
                <w:szCs w:val="16"/>
                <w:lang w:val="fr-FR"/>
              </w:rPr>
            </w:pPr>
            <w:r w:rsidRPr="009044E5">
              <w:rPr>
                <w:sz w:val="16"/>
                <w:szCs w:val="16"/>
                <w:lang w:val="fr-FR"/>
              </w:rPr>
              <w:t>Elaboration des TDR de l’Expert CT en charge de l’étude</w:t>
            </w:r>
          </w:p>
          <w:p w14:paraId="011CA4AD" w14:textId="77777777" w:rsidR="009044E5" w:rsidRPr="009044E5" w:rsidRDefault="009044E5" w:rsidP="004B2612">
            <w:pPr>
              <w:numPr>
                <w:ilvl w:val="0"/>
                <w:numId w:val="18"/>
              </w:numPr>
              <w:spacing w:after="0" w:line="240" w:lineRule="auto"/>
              <w:rPr>
                <w:sz w:val="16"/>
                <w:szCs w:val="16"/>
                <w:lang w:val="fr-FR"/>
              </w:rPr>
            </w:pPr>
            <w:r w:rsidRPr="009044E5">
              <w:rPr>
                <w:sz w:val="16"/>
                <w:szCs w:val="16"/>
                <w:lang w:val="fr-FR"/>
              </w:rPr>
              <w:t>Identification et mobilisation de l’expert court terme chargé de réaliser l’étude portant sur l’analyse du mandat actuel de l’Observateur Indépendant, la proposition d’un nouveau cahier de charges de l’OI ;</w:t>
            </w:r>
          </w:p>
          <w:p w14:paraId="42E63154" w14:textId="77777777" w:rsidR="009044E5" w:rsidRPr="009044E5" w:rsidRDefault="009044E5" w:rsidP="004B2612">
            <w:pPr>
              <w:numPr>
                <w:ilvl w:val="0"/>
                <w:numId w:val="18"/>
              </w:numPr>
              <w:spacing w:after="0" w:line="240" w:lineRule="auto"/>
              <w:rPr>
                <w:sz w:val="16"/>
                <w:szCs w:val="16"/>
                <w:lang w:val="fr-FR"/>
              </w:rPr>
            </w:pPr>
            <w:r w:rsidRPr="009044E5">
              <w:rPr>
                <w:sz w:val="16"/>
                <w:szCs w:val="16"/>
                <w:lang w:val="fr-FR"/>
              </w:rPr>
              <w:t>Démarrage de la mission de l’OI et présentation de la feuille de route au CCNF du 02 au 03 octobre 2023. L’objectif de cette mission est de produire un document de référence qui précisera le nouveau mandat de l’OI pour chacun des niveaux d’observation (national et provincial) conformément au dispositif de l’observation indépendante défini dans le Plan de Lutte Contre l'Exploitation illégale des forêts d’une part, et, d’autre part, évaluer et développer les modalités d’audit de la légalité du mandat l’OI pour les secteurs industriel et artisanal ;</w:t>
            </w:r>
          </w:p>
          <w:p w14:paraId="564EC287" w14:textId="77777777" w:rsidR="00AC5B16" w:rsidRPr="00E41DC9" w:rsidRDefault="00AC5B16" w:rsidP="004B2612">
            <w:pPr>
              <w:numPr>
                <w:ilvl w:val="0"/>
                <w:numId w:val="18"/>
              </w:numPr>
              <w:spacing w:after="0" w:line="240" w:lineRule="auto"/>
              <w:rPr>
                <w:sz w:val="16"/>
                <w:szCs w:val="16"/>
                <w:lang w:val="fr-BE"/>
              </w:rPr>
            </w:pPr>
            <w:r w:rsidRPr="009044E5">
              <w:rPr>
                <w:sz w:val="16"/>
                <w:szCs w:val="16"/>
              </w:rPr>
              <w:t xml:space="preserve">Organisation de la réunion de consultation des acteurs clés au niveau provincial à </w:t>
            </w:r>
            <w:r w:rsidRPr="00E41DC9">
              <w:rPr>
                <w:sz w:val="16"/>
                <w:szCs w:val="16"/>
              </w:rPr>
              <w:t>Kisangani le 19/10/2023.</w:t>
            </w:r>
          </w:p>
          <w:p w14:paraId="3F2168E1" w14:textId="2689970D" w:rsidR="009044E5" w:rsidRPr="009044E5" w:rsidRDefault="00AC5B16" w:rsidP="004B2612">
            <w:pPr>
              <w:numPr>
                <w:ilvl w:val="0"/>
                <w:numId w:val="18"/>
              </w:numPr>
              <w:spacing w:after="0" w:line="240" w:lineRule="auto"/>
              <w:rPr>
                <w:sz w:val="16"/>
                <w:szCs w:val="16"/>
                <w:lang w:val="fr-FR"/>
              </w:rPr>
            </w:pPr>
            <w:r w:rsidRPr="00E41DC9">
              <w:rPr>
                <w:sz w:val="16"/>
                <w:szCs w:val="16"/>
              </w:rPr>
              <w:t>Organisation de la réunion de consultation des acteurs clés au niveau national à Kinshasa le 23/11/2023.</w:t>
            </w:r>
          </w:p>
        </w:tc>
        <w:tc>
          <w:tcPr>
            <w:tcW w:w="1417" w:type="dxa"/>
            <w:shd w:val="clear" w:color="auto" w:fill="FFFFFF"/>
          </w:tcPr>
          <w:p w14:paraId="7FC15D52" w14:textId="77777777" w:rsidR="009044E5" w:rsidRDefault="009044E5" w:rsidP="00FB1207">
            <w:pPr>
              <w:spacing w:after="0" w:line="240" w:lineRule="auto"/>
              <w:rPr>
                <w:sz w:val="18"/>
                <w:szCs w:val="18"/>
                <w:lang w:val="fr-FR"/>
              </w:rPr>
            </w:pPr>
          </w:p>
        </w:tc>
      </w:tr>
      <w:tr w:rsidR="009044E5" w14:paraId="27D16933" w14:textId="77777777" w:rsidTr="009044E5">
        <w:tc>
          <w:tcPr>
            <w:tcW w:w="567" w:type="dxa"/>
            <w:shd w:val="clear" w:color="auto" w:fill="FFFFFF"/>
          </w:tcPr>
          <w:p w14:paraId="26F2D49D" w14:textId="77777777" w:rsidR="009044E5" w:rsidRDefault="009044E5" w:rsidP="00FB1207">
            <w:pPr>
              <w:spacing w:after="0" w:line="240" w:lineRule="auto"/>
              <w:jc w:val="center"/>
              <w:rPr>
                <w:b/>
                <w:sz w:val="18"/>
                <w:szCs w:val="18"/>
                <w:lang w:val="fr-FR"/>
              </w:rPr>
            </w:pPr>
            <w:r>
              <w:rPr>
                <w:b/>
                <w:sz w:val="18"/>
                <w:szCs w:val="18"/>
                <w:lang w:val="fr-FR"/>
              </w:rPr>
              <w:t>2</w:t>
            </w:r>
            <w:r>
              <w:rPr>
                <w:b/>
                <w:sz w:val="18"/>
                <w:szCs w:val="18"/>
                <w:vertAlign w:val="superscript"/>
                <w:lang w:val="fr-FR"/>
              </w:rPr>
              <w:t>e</w:t>
            </w:r>
            <w:r>
              <w:rPr>
                <w:b/>
                <w:sz w:val="18"/>
                <w:szCs w:val="18"/>
                <w:lang w:val="fr-FR"/>
              </w:rPr>
              <w:t xml:space="preserve"> LoI</w:t>
            </w:r>
          </w:p>
          <w:p w14:paraId="4CD345A1" w14:textId="77777777" w:rsidR="009044E5" w:rsidRDefault="009044E5" w:rsidP="00FB1207">
            <w:pPr>
              <w:spacing w:after="0" w:line="240" w:lineRule="auto"/>
              <w:jc w:val="center"/>
              <w:rPr>
                <w:b/>
                <w:sz w:val="18"/>
                <w:szCs w:val="18"/>
                <w:lang w:val="fr-FR"/>
              </w:rPr>
            </w:pPr>
            <w:r>
              <w:rPr>
                <w:b/>
                <w:sz w:val="18"/>
                <w:szCs w:val="18"/>
                <w:lang w:val="fr-FR"/>
              </w:rPr>
              <w:t>Et 1</w:t>
            </w:r>
            <w:r>
              <w:rPr>
                <w:b/>
                <w:sz w:val="18"/>
                <w:szCs w:val="18"/>
                <w:vertAlign w:val="superscript"/>
                <w:lang w:val="fr-FR"/>
              </w:rPr>
              <w:t>e</w:t>
            </w:r>
            <w:r>
              <w:rPr>
                <w:b/>
                <w:sz w:val="18"/>
                <w:szCs w:val="18"/>
                <w:lang w:val="fr-FR"/>
              </w:rPr>
              <w:t xml:space="preserve"> LoI</w:t>
            </w:r>
          </w:p>
        </w:tc>
        <w:tc>
          <w:tcPr>
            <w:tcW w:w="1276" w:type="dxa"/>
            <w:shd w:val="clear" w:color="auto" w:fill="FFFFFF"/>
          </w:tcPr>
          <w:p w14:paraId="60230CF9" w14:textId="2B6AFB26" w:rsidR="009044E5" w:rsidRDefault="009044E5" w:rsidP="00FB1207">
            <w:pPr>
              <w:shd w:val="clear" w:color="auto" w:fill="FFFFFF"/>
              <w:spacing w:after="0" w:line="240" w:lineRule="auto"/>
              <w:rPr>
                <w:rFonts w:eastAsia="Times New Roman"/>
                <w:b/>
                <w:color w:val="00B050"/>
                <w:sz w:val="18"/>
                <w:szCs w:val="18"/>
                <w:lang w:val="fr-FR"/>
              </w:rPr>
            </w:pPr>
            <w:r>
              <w:rPr>
                <w:rFonts w:eastAsia="Times New Roman"/>
                <w:b/>
                <w:color w:val="00B050"/>
                <w:sz w:val="18"/>
                <w:szCs w:val="18"/>
                <w:lang w:val="fr-FR"/>
              </w:rPr>
              <w:t>Jalon 4</w:t>
            </w:r>
            <w:r w:rsidR="007C45EF">
              <w:rPr>
                <w:rFonts w:eastAsia="Times New Roman"/>
                <w:b/>
                <w:color w:val="00B050"/>
                <w:sz w:val="18"/>
                <w:szCs w:val="18"/>
                <w:lang w:val="fr-FR"/>
              </w:rPr>
              <w:t>n (</w:t>
            </w:r>
            <w:r>
              <w:rPr>
                <w:rFonts w:eastAsia="Times New Roman"/>
                <w:b/>
                <w:color w:val="00B050"/>
                <w:sz w:val="18"/>
                <w:szCs w:val="18"/>
                <w:lang w:val="fr-FR"/>
              </w:rPr>
              <w:t>Jalon 2018 A</w:t>
            </w:r>
            <w:r w:rsidR="00AC5B16">
              <w:rPr>
                <w:rFonts w:eastAsia="Times New Roman"/>
                <w:b/>
                <w:color w:val="00B050"/>
                <w:sz w:val="18"/>
                <w:szCs w:val="18"/>
                <w:lang w:val="fr-FR"/>
              </w:rPr>
              <w:t>) :</w:t>
            </w:r>
            <w:r>
              <w:rPr>
                <w:rFonts w:eastAsia="Times New Roman"/>
                <w:b/>
                <w:color w:val="00B050"/>
                <w:sz w:val="18"/>
                <w:szCs w:val="18"/>
                <w:lang w:val="fr-FR"/>
              </w:rPr>
              <w:t xml:space="preserve"> </w:t>
            </w:r>
          </w:p>
          <w:p w14:paraId="3BB5A458" w14:textId="77777777" w:rsidR="009044E5" w:rsidRDefault="009044E5" w:rsidP="00FB1207">
            <w:pPr>
              <w:shd w:val="clear" w:color="auto" w:fill="FFFFFF"/>
              <w:spacing w:after="0" w:line="240" w:lineRule="auto"/>
              <w:rPr>
                <w:rFonts w:eastAsia="Times New Roman"/>
                <w:b/>
                <w:i/>
                <w:iCs/>
                <w:color w:val="00B050"/>
                <w:sz w:val="18"/>
                <w:szCs w:val="18"/>
                <w:lang w:val="fr-FR"/>
              </w:rPr>
            </w:pPr>
            <w:r>
              <w:rPr>
                <w:rFonts w:eastAsia="Times New Roman"/>
                <w:b/>
                <w:i/>
                <w:iCs/>
                <w:color w:val="00B050"/>
                <w:sz w:val="18"/>
                <w:szCs w:val="18"/>
                <w:lang w:val="fr-FR"/>
              </w:rPr>
              <w:t>Élaboration et adoption de la politique forestière</w:t>
            </w:r>
          </w:p>
          <w:p w14:paraId="426E8F6C" w14:textId="77777777" w:rsidR="009044E5" w:rsidRDefault="009044E5" w:rsidP="00FB1207">
            <w:pPr>
              <w:shd w:val="clear" w:color="auto" w:fill="FFFFFF"/>
              <w:spacing w:after="0" w:line="240" w:lineRule="auto"/>
              <w:rPr>
                <w:rFonts w:eastAsia="Times New Roman"/>
                <w:b/>
                <w:i/>
                <w:iCs/>
                <w:sz w:val="18"/>
                <w:szCs w:val="18"/>
                <w:lang w:val="fr-FR"/>
              </w:rPr>
            </w:pPr>
          </w:p>
          <w:p w14:paraId="2680F8B4" w14:textId="77777777" w:rsidR="009044E5" w:rsidRDefault="009044E5" w:rsidP="00FB1207">
            <w:pPr>
              <w:shd w:val="clear" w:color="auto" w:fill="FFFFFF"/>
              <w:spacing w:after="0" w:line="240" w:lineRule="auto"/>
              <w:rPr>
                <w:rFonts w:eastAsia="Times New Roman"/>
                <w:b/>
                <w:sz w:val="18"/>
                <w:szCs w:val="18"/>
                <w:lang w:val="fr-FR"/>
              </w:rPr>
            </w:pPr>
          </w:p>
          <w:p w14:paraId="3CD1DC65" w14:textId="77777777" w:rsidR="009044E5" w:rsidRDefault="009044E5" w:rsidP="00FB1207">
            <w:pPr>
              <w:spacing w:after="0" w:line="240" w:lineRule="auto"/>
              <w:rPr>
                <w:b/>
                <w:sz w:val="18"/>
                <w:szCs w:val="18"/>
                <w:lang w:val="fr-FR"/>
              </w:rPr>
            </w:pPr>
          </w:p>
        </w:tc>
        <w:tc>
          <w:tcPr>
            <w:tcW w:w="1559" w:type="dxa"/>
            <w:shd w:val="clear" w:color="auto" w:fill="FFFFFF"/>
          </w:tcPr>
          <w:p w14:paraId="5A00E1B6" w14:textId="77777777" w:rsidR="009044E5" w:rsidRDefault="009044E5" w:rsidP="00FB1207">
            <w:pPr>
              <w:spacing w:after="0" w:line="240" w:lineRule="auto"/>
              <w:rPr>
                <w:sz w:val="18"/>
                <w:szCs w:val="18"/>
                <w:lang w:val="fr-FR"/>
              </w:rPr>
            </w:pPr>
            <w:r>
              <w:rPr>
                <w:sz w:val="18"/>
                <w:szCs w:val="18"/>
                <w:lang w:val="fr-FR"/>
              </w:rPr>
              <w:t xml:space="preserve">Une politique forestière élaborée de manière participative et transparente est adoptée </w:t>
            </w:r>
          </w:p>
        </w:tc>
        <w:tc>
          <w:tcPr>
            <w:tcW w:w="2410" w:type="dxa"/>
            <w:shd w:val="clear" w:color="auto" w:fill="FFFFFF"/>
          </w:tcPr>
          <w:p w14:paraId="6EDFE6D8" w14:textId="77777777" w:rsidR="009044E5" w:rsidRDefault="009044E5" w:rsidP="00FB1207">
            <w:pPr>
              <w:spacing w:after="0" w:line="240" w:lineRule="auto"/>
              <w:rPr>
                <w:sz w:val="18"/>
                <w:szCs w:val="18"/>
                <w:lang w:val="fr-FR"/>
              </w:rPr>
            </w:pPr>
            <w:r>
              <w:rPr>
                <w:sz w:val="18"/>
                <w:szCs w:val="18"/>
                <w:lang w:val="fr-FR"/>
              </w:rPr>
              <w:t>Document de Politique forestière adoptée disponible</w:t>
            </w:r>
          </w:p>
        </w:tc>
        <w:tc>
          <w:tcPr>
            <w:tcW w:w="992" w:type="dxa"/>
            <w:shd w:val="clear" w:color="auto" w:fill="FFFFFF"/>
          </w:tcPr>
          <w:p w14:paraId="1EA7E39B" w14:textId="77777777" w:rsidR="009044E5" w:rsidRDefault="009044E5" w:rsidP="00FB1207">
            <w:pPr>
              <w:spacing w:after="0" w:line="240" w:lineRule="auto"/>
              <w:rPr>
                <w:sz w:val="18"/>
                <w:szCs w:val="18"/>
                <w:lang w:val="fr-FR"/>
              </w:rPr>
            </w:pPr>
            <w:r>
              <w:rPr>
                <w:sz w:val="18"/>
                <w:szCs w:val="18"/>
                <w:lang w:val="fr-FR"/>
              </w:rPr>
              <w:t>Pas de draft de document de politique nationale disponible</w:t>
            </w:r>
          </w:p>
        </w:tc>
        <w:tc>
          <w:tcPr>
            <w:tcW w:w="851" w:type="dxa"/>
            <w:shd w:val="clear" w:color="auto" w:fill="FFFFFF"/>
          </w:tcPr>
          <w:p w14:paraId="29D383F5" w14:textId="77777777" w:rsidR="009044E5" w:rsidRDefault="009044E5" w:rsidP="004B2612">
            <w:pPr>
              <w:numPr>
                <w:ilvl w:val="0"/>
                <w:numId w:val="16"/>
              </w:numPr>
              <w:spacing w:after="0" w:line="240" w:lineRule="auto"/>
              <w:contextualSpacing/>
              <w:rPr>
                <w:sz w:val="18"/>
                <w:szCs w:val="18"/>
                <w:lang w:val="fr-FR"/>
              </w:rPr>
            </w:pPr>
          </w:p>
        </w:tc>
        <w:tc>
          <w:tcPr>
            <w:tcW w:w="1984" w:type="dxa"/>
            <w:shd w:val="clear" w:color="auto" w:fill="FFFFFF"/>
          </w:tcPr>
          <w:p w14:paraId="2FE887EE" w14:textId="77777777" w:rsidR="009044E5" w:rsidRPr="004F3252" w:rsidRDefault="009044E5" w:rsidP="004B2612">
            <w:pPr>
              <w:numPr>
                <w:ilvl w:val="0"/>
                <w:numId w:val="13"/>
              </w:numPr>
              <w:spacing w:after="0" w:line="240" w:lineRule="auto"/>
              <w:rPr>
                <w:sz w:val="18"/>
                <w:szCs w:val="18"/>
                <w:lang w:val="fr-FR"/>
              </w:rPr>
            </w:pPr>
          </w:p>
        </w:tc>
        <w:tc>
          <w:tcPr>
            <w:tcW w:w="4679" w:type="dxa"/>
            <w:shd w:val="clear" w:color="auto" w:fill="FFFFFF"/>
          </w:tcPr>
          <w:p w14:paraId="327A0EE5" w14:textId="57CEB452" w:rsidR="009044E5" w:rsidRPr="009044E5" w:rsidRDefault="009044E5" w:rsidP="004B2612">
            <w:pPr>
              <w:numPr>
                <w:ilvl w:val="0"/>
                <w:numId w:val="13"/>
              </w:numPr>
              <w:spacing w:after="0" w:line="240" w:lineRule="auto"/>
              <w:rPr>
                <w:sz w:val="16"/>
                <w:szCs w:val="16"/>
                <w:lang w:val="fr-BE"/>
              </w:rPr>
            </w:pPr>
            <w:r w:rsidRPr="009044E5">
              <w:rPr>
                <w:sz w:val="16"/>
                <w:szCs w:val="16"/>
                <w:lang w:val="fr-FR"/>
              </w:rPr>
              <w:t>Mobilisation d’une expertise court-terme pour la préparation de la feuille de route de la politique forestière de la</w:t>
            </w:r>
            <w:r w:rsidRPr="009044E5">
              <w:rPr>
                <w:sz w:val="16"/>
                <w:szCs w:val="16"/>
                <w:lang w:val="fr-BE"/>
              </w:rPr>
              <w:t xml:space="preserve"> </w:t>
            </w:r>
            <w:r w:rsidRPr="009044E5">
              <w:rPr>
                <w:sz w:val="16"/>
                <w:szCs w:val="16"/>
                <w:lang w:val="fr-FR"/>
              </w:rPr>
              <w:t>RDC le 04 juillet 2023 (ANO AFD) ;</w:t>
            </w:r>
          </w:p>
          <w:p w14:paraId="0F9A2636" w14:textId="77777777" w:rsidR="009044E5" w:rsidRPr="009044E5" w:rsidRDefault="009044E5" w:rsidP="004B2612">
            <w:pPr>
              <w:numPr>
                <w:ilvl w:val="0"/>
                <w:numId w:val="13"/>
              </w:numPr>
              <w:spacing w:after="0" w:line="240" w:lineRule="auto"/>
              <w:rPr>
                <w:sz w:val="16"/>
                <w:szCs w:val="16"/>
                <w:lang w:val="fr-BE"/>
              </w:rPr>
            </w:pPr>
            <w:r w:rsidRPr="009044E5">
              <w:rPr>
                <w:sz w:val="16"/>
                <w:szCs w:val="16"/>
                <w:lang w:val="fr-FR"/>
              </w:rPr>
              <w:t>Réalisation par l’expert de 4 réunions de consultations des principaux acteurs devant intervenir dans le processus de concertation de l’élaboration de la feuille de route (Entreprises du secteur privé, OSC et chefs traditionnels, Différents administrations du MEDD, GIBEC) ;</w:t>
            </w:r>
          </w:p>
          <w:p w14:paraId="27B88FE1" w14:textId="77777777" w:rsidR="009044E5" w:rsidRPr="009044E5" w:rsidRDefault="009044E5" w:rsidP="004B2612">
            <w:pPr>
              <w:numPr>
                <w:ilvl w:val="0"/>
                <w:numId w:val="13"/>
              </w:numPr>
              <w:spacing w:after="0" w:line="240" w:lineRule="auto"/>
              <w:rPr>
                <w:sz w:val="16"/>
                <w:szCs w:val="16"/>
                <w:lang w:val="fr-BE"/>
              </w:rPr>
            </w:pPr>
            <w:r w:rsidRPr="009044E5">
              <w:rPr>
                <w:sz w:val="16"/>
                <w:szCs w:val="16"/>
                <w:lang w:val="fr-FR"/>
              </w:rPr>
              <w:t>Production d’un projet de feuille de route et présentation au CCNF du 02 et 03 octobre 2023 ;</w:t>
            </w:r>
          </w:p>
          <w:p w14:paraId="6E746F4C" w14:textId="77777777" w:rsidR="009044E5" w:rsidRPr="009044E5" w:rsidRDefault="009044E5" w:rsidP="004B2612">
            <w:pPr>
              <w:numPr>
                <w:ilvl w:val="0"/>
                <w:numId w:val="13"/>
              </w:numPr>
              <w:spacing w:after="0" w:line="240" w:lineRule="auto"/>
              <w:rPr>
                <w:sz w:val="16"/>
                <w:szCs w:val="16"/>
                <w:lang w:val="fr-FR"/>
              </w:rPr>
            </w:pPr>
            <w:r w:rsidRPr="009044E5">
              <w:rPr>
                <w:sz w:val="16"/>
                <w:szCs w:val="16"/>
                <w:lang w:val="fr-FR"/>
              </w:rPr>
              <w:t xml:space="preserve">Elaboration de la version finale de la feuille de route avec prise en compte des recommandations du CCNF et de l’UGP ; </w:t>
            </w:r>
          </w:p>
          <w:p w14:paraId="03DE982C" w14:textId="77777777" w:rsidR="009044E5" w:rsidRPr="009044E5" w:rsidRDefault="009044E5" w:rsidP="004B2612">
            <w:pPr>
              <w:numPr>
                <w:ilvl w:val="0"/>
                <w:numId w:val="13"/>
              </w:numPr>
              <w:spacing w:after="0" w:line="240" w:lineRule="auto"/>
              <w:rPr>
                <w:sz w:val="16"/>
                <w:szCs w:val="16"/>
                <w:lang w:val="fr-BE"/>
              </w:rPr>
            </w:pPr>
            <w:r w:rsidRPr="009044E5">
              <w:rPr>
                <w:sz w:val="16"/>
                <w:szCs w:val="16"/>
                <w:lang w:val="fr-FR"/>
              </w:rPr>
              <w:t>Etablissement des données (techniques, analyse économique, juridique et institutionnel) par l’élaboration et la consolidation du rapport portant sur l’analyse économique des productions du bois d’œuvre ;</w:t>
            </w:r>
          </w:p>
          <w:p w14:paraId="0D807048" w14:textId="77777777" w:rsidR="009044E5" w:rsidRPr="009044E5" w:rsidRDefault="009044E5" w:rsidP="004B2612">
            <w:pPr>
              <w:numPr>
                <w:ilvl w:val="0"/>
                <w:numId w:val="13"/>
              </w:numPr>
              <w:spacing w:after="0" w:line="240" w:lineRule="auto"/>
              <w:rPr>
                <w:sz w:val="16"/>
                <w:szCs w:val="16"/>
                <w:lang w:val="fr-BE"/>
              </w:rPr>
            </w:pPr>
            <w:r w:rsidRPr="009044E5">
              <w:rPr>
                <w:sz w:val="16"/>
                <w:szCs w:val="16"/>
                <w:lang w:val="fr-FR"/>
              </w:rPr>
              <w:t>Collecte des données en cours sur les textes juridiques, l’organisation institutionnelle et les aires protégées en RDC ;</w:t>
            </w:r>
          </w:p>
          <w:p w14:paraId="136038A6" w14:textId="77777777" w:rsidR="009044E5" w:rsidRPr="009044E5" w:rsidRDefault="009044E5" w:rsidP="004B2612">
            <w:pPr>
              <w:numPr>
                <w:ilvl w:val="0"/>
                <w:numId w:val="13"/>
              </w:numPr>
              <w:spacing w:after="0" w:line="240" w:lineRule="auto"/>
              <w:rPr>
                <w:sz w:val="16"/>
                <w:szCs w:val="16"/>
                <w:lang w:val="fr-BE"/>
              </w:rPr>
            </w:pPr>
            <w:r w:rsidRPr="009044E5">
              <w:rPr>
                <w:sz w:val="16"/>
                <w:szCs w:val="16"/>
                <w:lang w:val="fr-FR"/>
              </w:rPr>
              <w:t>Formalisation du cadre de collaboration entre le PGDF et le MEDD.</w:t>
            </w:r>
          </w:p>
          <w:p w14:paraId="6D69FE83" w14:textId="77777777" w:rsidR="009044E5" w:rsidRPr="009044E5" w:rsidRDefault="009044E5" w:rsidP="004B2612">
            <w:pPr>
              <w:numPr>
                <w:ilvl w:val="0"/>
                <w:numId w:val="13"/>
              </w:numPr>
              <w:spacing w:after="0" w:line="240" w:lineRule="auto"/>
              <w:rPr>
                <w:sz w:val="16"/>
                <w:szCs w:val="16"/>
                <w:lang w:val="fr-BE"/>
              </w:rPr>
            </w:pPr>
            <w:r w:rsidRPr="009044E5">
              <w:rPr>
                <w:sz w:val="16"/>
                <w:szCs w:val="16"/>
                <w:lang w:val="fr-BE"/>
              </w:rPr>
              <w:t>Rédaction d’un état des lieux complet sur la foresterie artisanale afin de démontrer ses enjeux Nationaux et Internationaux et pour faciliter son intégration à la hauteur de ses enjeux dans la politique forestière.</w:t>
            </w:r>
          </w:p>
          <w:p w14:paraId="1655C900" w14:textId="77777777" w:rsidR="009044E5" w:rsidRPr="009044E5" w:rsidRDefault="009044E5" w:rsidP="00FB1207">
            <w:pPr>
              <w:spacing w:after="0" w:line="240" w:lineRule="auto"/>
              <w:rPr>
                <w:sz w:val="16"/>
                <w:szCs w:val="16"/>
                <w:lang w:val="fr-BE"/>
              </w:rPr>
            </w:pPr>
          </w:p>
        </w:tc>
        <w:tc>
          <w:tcPr>
            <w:tcW w:w="1417" w:type="dxa"/>
            <w:shd w:val="clear" w:color="auto" w:fill="FFFFFF"/>
          </w:tcPr>
          <w:p w14:paraId="740CBD91" w14:textId="77777777" w:rsidR="009044E5" w:rsidRDefault="009044E5" w:rsidP="00FB1207">
            <w:pPr>
              <w:spacing w:after="0" w:line="240" w:lineRule="auto"/>
              <w:rPr>
                <w:sz w:val="18"/>
                <w:szCs w:val="18"/>
                <w:lang w:val="fr-FR"/>
              </w:rPr>
            </w:pPr>
          </w:p>
        </w:tc>
      </w:tr>
      <w:tr w:rsidR="009044E5" w14:paraId="5D38C547" w14:textId="77777777" w:rsidTr="009044E5">
        <w:tc>
          <w:tcPr>
            <w:tcW w:w="567" w:type="dxa"/>
            <w:shd w:val="clear" w:color="auto" w:fill="FFFFFF"/>
          </w:tcPr>
          <w:p w14:paraId="27BD9761" w14:textId="77777777" w:rsidR="009044E5" w:rsidRDefault="009044E5" w:rsidP="00FB1207">
            <w:pPr>
              <w:spacing w:after="0" w:line="240" w:lineRule="auto"/>
              <w:jc w:val="center"/>
              <w:rPr>
                <w:b/>
                <w:sz w:val="18"/>
                <w:szCs w:val="18"/>
                <w:lang w:val="fr-FR"/>
              </w:rPr>
            </w:pPr>
            <w:r>
              <w:rPr>
                <w:b/>
                <w:sz w:val="18"/>
                <w:szCs w:val="18"/>
                <w:lang w:val="fr-FR"/>
              </w:rPr>
              <w:t>2</w:t>
            </w:r>
            <w:r>
              <w:rPr>
                <w:b/>
                <w:sz w:val="18"/>
                <w:szCs w:val="18"/>
                <w:vertAlign w:val="superscript"/>
                <w:lang w:val="fr-FR"/>
              </w:rPr>
              <w:t>e</w:t>
            </w:r>
            <w:r>
              <w:rPr>
                <w:b/>
                <w:sz w:val="18"/>
                <w:szCs w:val="18"/>
                <w:lang w:val="fr-FR"/>
              </w:rPr>
              <w:t xml:space="preserve"> LoI et 1</w:t>
            </w:r>
            <w:r>
              <w:rPr>
                <w:b/>
                <w:sz w:val="18"/>
                <w:szCs w:val="18"/>
                <w:vertAlign w:val="superscript"/>
                <w:lang w:val="fr-FR"/>
              </w:rPr>
              <w:t>e</w:t>
            </w:r>
            <w:r>
              <w:rPr>
                <w:b/>
                <w:sz w:val="18"/>
                <w:szCs w:val="18"/>
                <w:lang w:val="fr-FR"/>
              </w:rPr>
              <w:t xml:space="preserve"> LoI</w:t>
            </w:r>
          </w:p>
        </w:tc>
        <w:tc>
          <w:tcPr>
            <w:tcW w:w="1276" w:type="dxa"/>
            <w:shd w:val="clear" w:color="auto" w:fill="FFFFFF"/>
          </w:tcPr>
          <w:p w14:paraId="2F653384" w14:textId="5A3A9FB1" w:rsidR="009044E5" w:rsidRDefault="009044E5" w:rsidP="00FB1207">
            <w:pPr>
              <w:shd w:val="clear" w:color="auto" w:fill="FFFFFF"/>
              <w:spacing w:after="0" w:line="240" w:lineRule="auto"/>
              <w:rPr>
                <w:rFonts w:eastAsia="Times New Roman"/>
                <w:b/>
                <w:color w:val="00B050"/>
                <w:sz w:val="18"/>
                <w:szCs w:val="18"/>
                <w:lang w:val="fr-FR"/>
              </w:rPr>
            </w:pPr>
            <w:r>
              <w:rPr>
                <w:rFonts w:eastAsia="Times New Roman"/>
                <w:b/>
                <w:color w:val="00B050"/>
                <w:sz w:val="18"/>
                <w:szCs w:val="18"/>
                <w:lang w:val="fr-FR"/>
              </w:rPr>
              <w:t>Jalon 4o </w:t>
            </w:r>
            <w:r w:rsidR="007C45EF">
              <w:rPr>
                <w:rFonts w:eastAsia="Times New Roman"/>
                <w:b/>
                <w:color w:val="00B050"/>
                <w:sz w:val="18"/>
                <w:szCs w:val="18"/>
                <w:lang w:val="fr-FR"/>
              </w:rPr>
              <w:t>(Jalon</w:t>
            </w:r>
            <w:r>
              <w:rPr>
                <w:rFonts w:eastAsia="Times New Roman"/>
                <w:b/>
                <w:color w:val="00B050"/>
                <w:sz w:val="18"/>
                <w:szCs w:val="18"/>
                <w:lang w:val="fr-FR"/>
              </w:rPr>
              <w:t xml:space="preserve"> 2020 A) : </w:t>
            </w:r>
          </w:p>
          <w:p w14:paraId="5876092C" w14:textId="77777777" w:rsidR="009044E5" w:rsidRDefault="009044E5" w:rsidP="00FB1207">
            <w:pPr>
              <w:shd w:val="clear" w:color="auto" w:fill="FFFFFF"/>
              <w:spacing w:after="0" w:line="240" w:lineRule="auto"/>
              <w:rPr>
                <w:rFonts w:eastAsia="Times New Roman"/>
                <w:b/>
                <w:i/>
                <w:iCs/>
                <w:color w:val="00B050"/>
                <w:sz w:val="18"/>
                <w:szCs w:val="18"/>
                <w:lang w:val="fr-FR"/>
              </w:rPr>
            </w:pPr>
            <w:r>
              <w:rPr>
                <w:rFonts w:eastAsia="Times New Roman"/>
                <w:b/>
                <w:i/>
                <w:iCs/>
                <w:color w:val="00B050"/>
                <w:sz w:val="18"/>
                <w:szCs w:val="18"/>
                <w:lang w:val="fr-FR"/>
              </w:rPr>
              <w:t>Révision du code forestier</w:t>
            </w:r>
          </w:p>
          <w:p w14:paraId="434ABBFE" w14:textId="77777777" w:rsidR="009044E5" w:rsidRDefault="009044E5" w:rsidP="00FB1207">
            <w:pPr>
              <w:spacing w:after="0" w:line="240" w:lineRule="auto"/>
              <w:rPr>
                <w:b/>
                <w:sz w:val="18"/>
                <w:szCs w:val="18"/>
                <w:lang w:val="fr-FR"/>
              </w:rPr>
            </w:pPr>
          </w:p>
        </w:tc>
        <w:tc>
          <w:tcPr>
            <w:tcW w:w="1559" w:type="dxa"/>
            <w:shd w:val="clear" w:color="auto" w:fill="FFFFFF"/>
          </w:tcPr>
          <w:p w14:paraId="251AE567" w14:textId="77777777" w:rsidR="009044E5" w:rsidRDefault="009044E5" w:rsidP="00FB1207">
            <w:pPr>
              <w:spacing w:after="0" w:line="240" w:lineRule="auto"/>
              <w:rPr>
                <w:sz w:val="18"/>
                <w:szCs w:val="18"/>
                <w:lang w:val="fr-FR"/>
              </w:rPr>
            </w:pPr>
            <w:r>
              <w:rPr>
                <w:sz w:val="18"/>
                <w:szCs w:val="18"/>
                <w:lang w:val="fr-FR"/>
              </w:rPr>
              <w:t>Le Code forestier est révisé et intègre les nouvelles orientations de la Politique forestière</w:t>
            </w:r>
          </w:p>
        </w:tc>
        <w:tc>
          <w:tcPr>
            <w:tcW w:w="2410" w:type="dxa"/>
            <w:shd w:val="clear" w:color="auto" w:fill="FFFFFF"/>
          </w:tcPr>
          <w:p w14:paraId="13DF6A00" w14:textId="77777777" w:rsidR="009044E5" w:rsidRDefault="009044E5" w:rsidP="00FB1207">
            <w:pPr>
              <w:spacing w:after="0" w:line="240" w:lineRule="auto"/>
              <w:rPr>
                <w:sz w:val="18"/>
                <w:szCs w:val="18"/>
                <w:lang w:val="fr-FR"/>
              </w:rPr>
            </w:pPr>
            <w:r>
              <w:rPr>
                <w:sz w:val="18"/>
                <w:szCs w:val="18"/>
                <w:lang w:val="fr-FR"/>
              </w:rPr>
              <w:t>Code forestier révisé et soumis à l’adoption</w:t>
            </w:r>
          </w:p>
        </w:tc>
        <w:tc>
          <w:tcPr>
            <w:tcW w:w="992" w:type="dxa"/>
            <w:shd w:val="clear" w:color="auto" w:fill="FFFFFF"/>
          </w:tcPr>
          <w:p w14:paraId="7CF243B5" w14:textId="77777777" w:rsidR="009044E5" w:rsidRDefault="009044E5" w:rsidP="00FB1207">
            <w:pPr>
              <w:spacing w:after="0" w:line="240" w:lineRule="auto"/>
              <w:rPr>
                <w:sz w:val="18"/>
                <w:szCs w:val="18"/>
                <w:lang w:val="fr-FR"/>
              </w:rPr>
            </w:pPr>
            <w:r>
              <w:rPr>
                <w:sz w:val="18"/>
                <w:szCs w:val="18"/>
                <w:lang w:val="fr-FR"/>
              </w:rPr>
              <w:t>Code forestier de 2002 avec de nombreuses lacunes</w:t>
            </w:r>
          </w:p>
        </w:tc>
        <w:tc>
          <w:tcPr>
            <w:tcW w:w="851" w:type="dxa"/>
            <w:shd w:val="clear" w:color="auto" w:fill="FFFFFF"/>
          </w:tcPr>
          <w:p w14:paraId="751C826B" w14:textId="77777777" w:rsidR="009044E5" w:rsidRDefault="009044E5" w:rsidP="00FB1207">
            <w:pPr>
              <w:spacing w:after="0" w:line="240" w:lineRule="auto"/>
              <w:rPr>
                <w:sz w:val="18"/>
                <w:szCs w:val="18"/>
                <w:lang w:val="fr-FR"/>
              </w:rPr>
            </w:pPr>
            <w:r>
              <w:rPr>
                <w:sz w:val="18"/>
                <w:szCs w:val="18"/>
                <w:lang w:val="fr-FR"/>
              </w:rPr>
              <w:t>2023</w:t>
            </w:r>
          </w:p>
        </w:tc>
        <w:tc>
          <w:tcPr>
            <w:tcW w:w="1984" w:type="dxa"/>
            <w:shd w:val="clear" w:color="auto" w:fill="FFFFFF"/>
          </w:tcPr>
          <w:p w14:paraId="2EC18ED9" w14:textId="77777777" w:rsidR="009044E5" w:rsidRPr="004F3252" w:rsidRDefault="009044E5" w:rsidP="004B2612">
            <w:pPr>
              <w:numPr>
                <w:ilvl w:val="0"/>
                <w:numId w:val="19"/>
              </w:numPr>
              <w:spacing w:after="0" w:line="240" w:lineRule="auto"/>
              <w:contextualSpacing/>
              <w:rPr>
                <w:sz w:val="18"/>
                <w:szCs w:val="18"/>
                <w:lang w:val="fr-FR"/>
              </w:rPr>
            </w:pPr>
          </w:p>
        </w:tc>
        <w:tc>
          <w:tcPr>
            <w:tcW w:w="4679" w:type="dxa"/>
            <w:shd w:val="clear" w:color="auto" w:fill="FFFFFF"/>
          </w:tcPr>
          <w:p w14:paraId="61C432E3" w14:textId="197B7B9C" w:rsidR="009044E5" w:rsidRPr="009044E5" w:rsidRDefault="009044E5" w:rsidP="004B2612">
            <w:pPr>
              <w:numPr>
                <w:ilvl w:val="0"/>
                <w:numId w:val="19"/>
              </w:numPr>
              <w:spacing w:after="0" w:line="240" w:lineRule="auto"/>
              <w:contextualSpacing/>
              <w:rPr>
                <w:sz w:val="16"/>
                <w:szCs w:val="16"/>
                <w:lang w:val="fr-FR"/>
              </w:rPr>
            </w:pPr>
            <w:r w:rsidRPr="009044E5">
              <w:rPr>
                <w:sz w:val="16"/>
                <w:szCs w:val="16"/>
                <w:lang w:val="fr-FR"/>
              </w:rPr>
              <w:t>Des TDR ont été rédigé pour la réalisation d’une « revue juridique » sur le secteur artisanal. Un consultant National a été identifié pour la mission. Les résultats de cette mission visent la révision de la procédure réglementaire de délivrance des permis artisanaux, mais aussi celle concernant le mécanisme de suivi de ceux-ci ; l’objectif final étant d’évoluer vers la formalisation du secteur.</w:t>
            </w:r>
            <w:r w:rsidR="007C45EF">
              <w:rPr>
                <w:sz w:val="16"/>
                <w:szCs w:val="16"/>
                <w:lang w:val="fr-FR"/>
              </w:rPr>
              <w:t xml:space="preserve"> Une DANO a été soumise à l’AFD le 14/11/2023. L’ANO n’a pas encore été accordé en 2023.</w:t>
            </w:r>
          </w:p>
        </w:tc>
        <w:tc>
          <w:tcPr>
            <w:tcW w:w="1417" w:type="dxa"/>
            <w:shd w:val="clear" w:color="auto" w:fill="FFFFFF"/>
          </w:tcPr>
          <w:p w14:paraId="3EE11D95" w14:textId="77777777" w:rsidR="009044E5" w:rsidRDefault="009044E5" w:rsidP="00FB1207">
            <w:pPr>
              <w:spacing w:after="0" w:line="240" w:lineRule="auto"/>
              <w:rPr>
                <w:sz w:val="18"/>
                <w:szCs w:val="18"/>
                <w:lang w:val="fr-FR"/>
              </w:rPr>
            </w:pPr>
          </w:p>
        </w:tc>
      </w:tr>
      <w:tr w:rsidR="009044E5" w14:paraId="192326BB" w14:textId="77777777" w:rsidTr="009044E5">
        <w:tc>
          <w:tcPr>
            <w:tcW w:w="567" w:type="dxa"/>
            <w:shd w:val="clear" w:color="auto" w:fill="FFFFFF"/>
          </w:tcPr>
          <w:p w14:paraId="65F52110" w14:textId="77777777" w:rsidR="009044E5" w:rsidRDefault="009044E5" w:rsidP="00FB1207">
            <w:pPr>
              <w:spacing w:after="0" w:line="240" w:lineRule="auto"/>
              <w:jc w:val="center"/>
              <w:rPr>
                <w:b/>
                <w:sz w:val="18"/>
                <w:szCs w:val="18"/>
                <w:lang w:val="fr-FR"/>
              </w:rPr>
            </w:pPr>
            <w:r>
              <w:rPr>
                <w:b/>
                <w:sz w:val="18"/>
                <w:szCs w:val="18"/>
                <w:lang w:val="fr-FR"/>
              </w:rPr>
              <w:t>2</w:t>
            </w:r>
            <w:r>
              <w:rPr>
                <w:b/>
                <w:sz w:val="18"/>
                <w:szCs w:val="18"/>
                <w:vertAlign w:val="superscript"/>
                <w:lang w:val="fr-FR"/>
              </w:rPr>
              <w:t>e</w:t>
            </w:r>
            <w:r>
              <w:rPr>
                <w:b/>
                <w:sz w:val="18"/>
                <w:szCs w:val="18"/>
                <w:lang w:val="fr-FR"/>
              </w:rPr>
              <w:t xml:space="preserve"> LoI et 1</w:t>
            </w:r>
            <w:r>
              <w:rPr>
                <w:b/>
                <w:sz w:val="18"/>
                <w:szCs w:val="18"/>
                <w:vertAlign w:val="superscript"/>
                <w:lang w:val="fr-FR"/>
              </w:rPr>
              <w:t>e</w:t>
            </w:r>
            <w:r>
              <w:rPr>
                <w:b/>
                <w:sz w:val="18"/>
                <w:szCs w:val="18"/>
                <w:lang w:val="fr-FR"/>
              </w:rPr>
              <w:t xml:space="preserve"> LoI</w:t>
            </w:r>
          </w:p>
        </w:tc>
        <w:tc>
          <w:tcPr>
            <w:tcW w:w="1276" w:type="dxa"/>
            <w:shd w:val="clear" w:color="auto" w:fill="FFFFFF"/>
          </w:tcPr>
          <w:p w14:paraId="08024EB7" w14:textId="69EF427F" w:rsidR="009044E5" w:rsidRDefault="009044E5" w:rsidP="00FB1207">
            <w:pPr>
              <w:shd w:val="clear" w:color="auto" w:fill="FFFFFF"/>
              <w:spacing w:after="0" w:line="240" w:lineRule="auto"/>
              <w:rPr>
                <w:rFonts w:eastAsia="Times New Roman"/>
                <w:b/>
                <w:color w:val="7030A0"/>
                <w:sz w:val="18"/>
                <w:szCs w:val="18"/>
                <w:lang w:val="fr-FR"/>
              </w:rPr>
            </w:pPr>
            <w:r>
              <w:rPr>
                <w:rFonts w:eastAsia="Times New Roman"/>
                <w:b/>
                <w:color w:val="7030A0"/>
                <w:sz w:val="18"/>
                <w:szCs w:val="18"/>
                <w:lang w:val="fr-FR"/>
              </w:rPr>
              <w:t>Jalon 4p (Jalon 2018 G</w:t>
            </w:r>
            <w:r w:rsidR="007C45EF">
              <w:rPr>
                <w:rFonts w:eastAsia="Times New Roman"/>
                <w:b/>
                <w:color w:val="7030A0"/>
                <w:sz w:val="18"/>
                <w:szCs w:val="18"/>
                <w:lang w:val="fr-FR"/>
              </w:rPr>
              <w:t>) :</w:t>
            </w:r>
            <w:r>
              <w:rPr>
                <w:rFonts w:eastAsia="Times New Roman"/>
                <w:b/>
                <w:color w:val="7030A0"/>
                <w:sz w:val="18"/>
                <w:szCs w:val="18"/>
                <w:lang w:val="fr-FR"/>
              </w:rPr>
              <w:t xml:space="preserve"> </w:t>
            </w:r>
          </w:p>
          <w:p w14:paraId="5B92652C" w14:textId="77777777" w:rsidR="009044E5" w:rsidRDefault="009044E5" w:rsidP="00FB1207">
            <w:pPr>
              <w:shd w:val="clear" w:color="auto" w:fill="FFFFFF"/>
              <w:spacing w:after="0" w:line="240" w:lineRule="auto"/>
              <w:rPr>
                <w:rFonts w:eastAsia="Times New Roman"/>
                <w:b/>
                <w:i/>
                <w:iCs/>
                <w:color w:val="7030A0"/>
                <w:sz w:val="18"/>
                <w:szCs w:val="18"/>
                <w:lang w:val="fr-FR"/>
              </w:rPr>
            </w:pPr>
            <w:r>
              <w:rPr>
                <w:rFonts w:eastAsia="Times New Roman"/>
                <w:b/>
                <w:i/>
                <w:iCs/>
                <w:color w:val="7030A0"/>
                <w:sz w:val="18"/>
                <w:szCs w:val="18"/>
                <w:lang w:val="fr-FR"/>
              </w:rPr>
              <w:t>Allocation de nouvelles concessions forestières industrielles dans le respect des normes règlementaires</w:t>
            </w:r>
          </w:p>
        </w:tc>
        <w:tc>
          <w:tcPr>
            <w:tcW w:w="1559" w:type="dxa"/>
            <w:shd w:val="clear" w:color="auto" w:fill="FFFFFF"/>
          </w:tcPr>
          <w:p w14:paraId="1A4026A6" w14:textId="77777777" w:rsidR="009044E5" w:rsidRDefault="009044E5" w:rsidP="00FB1207">
            <w:pPr>
              <w:shd w:val="clear" w:color="auto" w:fill="FFFFFF"/>
              <w:spacing w:after="0" w:line="240" w:lineRule="auto"/>
              <w:rPr>
                <w:rFonts w:eastAsia="Times New Roman"/>
                <w:bCs/>
                <w:i/>
                <w:iCs/>
                <w:sz w:val="18"/>
                <w:szCs w:val="18"/>
                <w:lang w:val="fr-FR"/>
              </w:rPr>
            </w:pPr>
            <w:r>
              <w:rPr>
                <w:rFonts w:eastAsia="Times New Roman"/>
                <w:i/>
                <w:iCs/>
                <w:sz w:val="18"/>
                <w:szCs w:val="18"/>
                <w:lang w:val="fr-FR"/>
              </w:rPr>
              <w:t>Les nouvelles concessions forestières industrielles sont attribuées conformément aux dispositions du Code forestier et de ses mesures d’application</w:t>
            </w:r>
            <w:r>
              <w:rPr>
                <w:rFonts w:eastAsia="Times New Roman"/>
                <w:bCs/>
                <w:i/>
                <w:iCs/>
                <w:sz w:val="18"/>
                <w:szCs w:val="18"/>
                <w:lang w:val="fr-FR"/>
              </w:rPr>
              <w:t xml:space="preserve">. </w:t>
            </w:r>
          </w:p>
        </w:tc>
        <w:tc>
          <w:tcPr>
            <w:tcW w:w="2410" w:type="dxa"/>
            <w:shd w:val="clear" w:color="auto" w:fill="FFFFFF"/>
          </w:tcPr>
          <w:p w14:paraId="2A1763BB" w14:textId="77777777" w:rsidR="009044E5" w:rsidRDefault="009044E5" w:rsidP="00FB1207">
            <w:pPr>
              <w:spacing w:after="0" w:line="240" w:lineRule="auto"/>
              <w:rPr>
                <w:sz w:val="18"/>
                <w:szCs w:val="18"/>
                <w:lang w:val="fr-FR"/>
              </w:rPr>
            </w:pPr>
            <w:r>
              <w:rPr>
                <w:sz w:val="18"/>
                <w:szCs w:val="18"/>
                <w:lang w:val="fr-FR"/>
              </w:rPr>
              <w:t>Rapport détaillé de la commission interministérielle d’adjudication publié</w:t>
            </w:r>
          </w:p>
        </w:tc>
        <w:tc>
          <w:tcPr>
            <w:tcW w:w="992" w:type="dxa"/>
            <w:shd w:val="clear" w:color="auto" w:fill="FFFFFF"/>
          </w:tcPr>
          <w:p w14:paraId="5E59C3F7" w14:textId="77777777" w:rsidR="009044E5" w:rsidRDefault="009044E5" w:rsidP="00FB1207">
            <w:pPr>
              <w:spacing w:after="0" w:line="240" w:lineRule="auto"/>
              <w:rPr>
                <w:sz w:val="18"/>
                <w:szCs w:val="18"/>
                <w:lang w:val="fr-FR"/>
              </w:rPr>
            </w:pPr>
          </w:p>
        </w:tc>
        <w:tc>
          <w:tcPr>
            <w:tcW w:w="851" w:type="dxa"/>
            <w:shd w:val="clear" w:color="auto" w:fill="FFFFFF"/>
          </w:tcPr>
          <w:p w14:paraId="34BFBC10" w14:textId="77777777" w:rsidR="009044E5" w:rsidRDefault="009044E5" w:rsidP="00FB1207">
            <w:pPr>
              <w:spacing w:after="0" w:line="240" w:lineRule="auto"/>
              <w:rPr>
                <w:sz w:val="18"/>
                <w:szCs w:val="18"/>
                <w:lang w:val="fr-FR"/>
              </w:rPr>
            </w:pPr>
          </w:p>
        </w:tc>
        <w:tc>
          <w:tcPr>
            <w:tcW w:w="1984" w:type="dxa"/>
            <w:shd w:val="clear" w:color="auto" w:fill="FFFFFF"/>
          </w:tcPr>
          <w:p w14:paraId="42E02D9E" w14:textId="77777777" w:rsidR="009044E5" w:rsidRPr="004F3252" w:rsidRDefault="009044E5" w:rsidP="00FB1207">
            <w:pPr>
              <w:spacing w:after="0" w:line="240" w:lineRule="auto"/>
              <w:rPr>
                <w:sz w:val="18"/>
                <w:szCs w:val="18"/>
                <w:lang w:val="fr-FR"/>
              </w:rPr>
            </w:pPr>
          </w:p>
        </w:tc>
        <w:tc>
          <w:tcPr>
            <w:tcW w:w="4679" w:type="dxa"/>
            <w:shd w:val="clear" w:color="auto" w:fill="FFFFFF"/>
          </w:tcPr>
          <w:p w14:paraId="3A9E89C7" w14:textId="5291EA8E" w:rsidR="009044E5" w:rsidRPr="009044E5" w:rsidRDefault="009044E5" w:rsidP="00FB1207">
            <w:pPr>
              <w:spacing w:after="0" w:line="240" w:lineRule="auto"/>
              <w:rPr>
                <w:sz w:val="16"/>
                <w:szCs w:val="16"/>
                <w:lang w:val="fr-FR"/>
              </w:rPr>
            </w:pPr>
          </w:p>
        </w:tc>
        <w:tc>
          <w:tcPr>
            <w:tcW w:w="1417" w:type="dxa"/>
            <w:shd w:val="clear" w:color="auto" w:fill="FFFFFF"/>
          </w:tcPr>
          <w:p w14:paraId="6F187A92" w14:textId="77777777" w:rsidR="009044E5" w:rsidRDefault="009044E5" w:rsidP="00FB1207">
            <w:pPr>
              <w:spacing w:after="0" w:line="240" w:lineRule="auto"/>
              <w:rPr>
                <w:sz w:val="18"/>
                <w:szCs w:val="18"/>
                <w:lang w:val="fr-FR"/>
              </w:rPr>
            </w:pPr>
          </w:p>
        </w:tc>
      </w:tr>
      <w:tr w:rsidR="009044E5" w14:paraId="181E9267" w14:textId="77777777" w:rsidTr="009044E5">
        <w:tc>
          <w:tcPr>
            <w:tcW w:w="567" w:type="dxa"/>
            <w:shd w:val="clear" w:color="auto" w:fill="FFFFFF"/>
          </w:tcPr>
          <w:p w14:paraId="749198CA" w14:textId="77777777" w:rsidR="009044E5" w:rsidRDefault="009044E5" w:rsidP="00FB1207">
            <w:pPr>
              <w:spacing w:after="0" w:line="240" w:lineRule="auto"/>
              <w:jc w:val="center"/>
              <w:rPr>
                <w:b/>
                <w:sz w:val="18"/>
                <w:szCs w:val="18"/>
                <w:lang w:val="fr-FR"/>
              </w:rPr>
            </w:pPr>
            <w:r>
              <w:rPr>
                <w:b/>
                <w:sz w:val="18"/>
                <w:szCs w:val="18"/>
                <w:lang w:val="fr-FR"/>
              </w:rPr>
              <w:t>1</w:t>
            </w:r>
            <w:r>
              <w:rPr>
                <w:b/>
                <w:sz w:val="18"/>
                <w:szCs w:val="18"/>
                <w:vertAlign w:val="superscript"/>
                <w:lang w:val="fr-FR"/>
              </w:rPr>
              <w:t>e</w:t>
            </w:r>
            <w:r>
              <w:rPr>
                <w:b/>
                <w:sz w:val="18"/>
                <w:szCs w:val="18"/>
                <w:lang w:val="fr-FR"/>
              </w:rPr>
              <w:t xml:space="preserve"> LoI</w:t>
            </w:r>
          </w:p>
        </w:tc>
        <w:tc>
          <w:tcPr>
            <w:tcW w:w="1276" w:type="dxa"/>
            <w:shd w:val="clear" w:color="auto" w:fill="FFFFFF"/>
          </w:tcPr>
          <w:p w14:paraId="109F7AD1" w14:textId="77777777" w:rsidR="009044E5" w:rsidRDefault="009044E5" w:rsidP="00FB1207">
            <w:pPr>
              <w:shd w:val="clear" w:color="auto" w:fill="FFFFFF"/>
              <w:spacing w:after="0" w:line="240" w:lineRule="auto"/>
              <w:rPr>
                <w:rFonts w:eastAsia="Times New Roman"/>
                <w:b/>
                <w:sz w:val="18"/>
                <w:szCs w:val="18"/>
                <w:lang w:val="fr-FR"/>
              </w:rPr>
            </w:pPr>
            <w:r>
              <w:rPr>
                <w:b/>
                <w:color w:val="7030A0"/>
                <w:sz w:val="18"/>
                <w:szCs w:val="18"/>
                <w:lang w:val="fr-FR"/>
              </w:rPr>
              <w:t>Jalon 2018 C : Application des dispositions du Code forestier pour toutes les concessions industrielles existantes.</w:t>
            </w:r>
          </w:p>
        </w:tc>
        <w:tc>
          <w:tcPr>
            <w:tcW w:w="1559" w:type="dxa"/>
            <w:shd w:val="clear" w:color="auto" w:fill="FFFFFF"/>
          </w:tcPr>
          <w:p w14:paraId="51375A19" w14:textId="77777777" w:rsidR="009044E5" w:rsidRDefault="009044E5" w:rsidP="00FB1207">
            <w:pPr>
              <w:spacing w:after="0" w:line="240" w:lineRule="auto"/>
              <w:rPr>
                <w:sz w:val="18"/>
                <w:szCs w:val="18"/>
                <w:lang w:val="fr-FR"/>
              </w:rPr>
            </w:pPr>
            <w:r>
              <w:rPr>
                <w:sz w:val="18"/>
                <w:szCs w:val="18"/>
                <w:lang w:val="fr-FR"/>
              </w:rPr>
              <w:t>Le code forestier est vulgarisé (information, sensibilisation, formation)</w:t>
            </w:r>
          </w:p>
          <w:p w14:paraId="5388576F" w14:textId="77777777" w:rsidR="009044E5" w:rsidRDefault="009044E5" w:rsidP="00FB1207">
            <w:pPr>
              <w:spacing w:after="0" w:line="240" w:lineRule="auto"/>
              <w:rPr>
                <w:sz w:val="18"/>
                <w:szCs w:val="18"/>
                <w:lang w:val="fr-FR"/>
              </w:rPr>
            </w:pPr>
          </w:p>
          <w:p w14:paraId="308F1BCF" w14:textId="77777777" w:rsidR="009044E5" w:rsidRDefault="009044E5" w:rsidP="00FB1207">
            <w:pPr>
              <w:spacing w:after="0" w:line="240" w:lineRule="auto"/>
              <w:rPr>
                <w:sz w:val="18"/>
                <w:szCs w:val="18"/>
                <w:lang w:val="fr-FR"/>
              </w:rPr>
            </w:pPr>
            <w:r>
              <w:rPr>
                <w:sz w:val="18"/>
                <w:szCs w:val="18"/>
                <w:lang w:val="fr-FR"/>
              </w:rPr>
              <w:t>Les forêts sont gérées conformément aux dispositions légales</w:t>
            </w:r>
          </w:p>
        </w:tc>
        <w:tc>
          <w:tcPr>
            <w:tcW w:w="2410" w:type="dxa"/>
            <w:shd w:val="clear" w:color="auto" w:fill="FFFFFF"/>
          </w:tcPr>
          <w:p w14:paraId="7D2AAFE8" w14:textId="77777777" w:rsidR="009044E5" w:rsidRDefault="009044E5" w:rsidP="00FB1207">
            <w:pPr>
              <w:spacing w:after="0" w:line="240" w:lineRule="auto"/>
              <w:rPr>
                <w:sz w:val="18"/>
                <w:szCs w:val="18"/>
                <w:lang w:val="fr-FR"/>
              </w:rPr>
            </w:pPr>
            <w:r>
              <w:rPr>
                <w:sz w:val="18"/>
                <w:szCs w:val="18"/>
                <w:lang w:val="fr-FR"/>
              </w:rPr>
              <w:t>% des titres attribués conformément aux dispositions légales</w:t>
            </w:r>
          </w:p>
          <w:p w14:paraId="69AB6412" w14:textId="77777777" w:rsidR="009044E5" w:rsidRDefault="009044E5" w:rsidP="00FB1207">
            <w:pPr>
              <w:spacing w:after="0" w:line="240" w:lineRule="auto"/>
              <w:rPr>
                <w:sz w:val="18"/>
                <w:szCs w:val="18"/>
                <w:lang w:val="fr-FR"/>
              </w:rPr>
            </w:pPr>
            <w:r>
              <w:rPr>
                <w:sz w:val="18"/>
                <w:szCs w:val="18"/>
                <w:lang w:val="fr-FR"/>
              </w:rPr>
              <w:t>% des titres gérés conformément aux dispositions légales</w:t>
            </w:r>
          </w:p>
          <w:p w14:paraId="6F2AEC10" w14:textId="77777777" w:rsidR="009044E5" w:rsidRDefault="009044E5" w:rsidP="00FB1207">
            <w:pPr>
              <w:spacing w:after="0" w:line="240" w:lineRule="auto"/>
              <w:rPr>
                <w:sz w:val="18"/>
                <w:szCs w:val="18"/>
                <w:lang w:val="fr-FR"/>
              </w:rPr>
            </w:pPr>
          </w:p>
          <w:p w14:paraId="5CAF26BC" w14:textId="77777777" w:rsidR="009044E5" w:rsidRDefault="009044E5" w:rsidP="00FB1207">
            <w:pPr>
              <w:spacing w:after="0" w:line="240" w:lineRule="auto"/>
              <w:rPr>
                <w:sz w:val="18"/>
                <w:szCs w:val="18"/>
                <w:lang w:val="fr-FR"/>
              </w:rPr>
            </w:pPr>
            <w:r>
              <w:rPr>
                <w:sz w:val="18"/>
                <w:szCs w:val="18"/>
                <w:lang w:val="fr-FR"/>
              </w:rPr>
              <w:t xml:space="preserve"> </w:t>
            </w:r>
          </w:p>
        </w:tc>
        <w:tc>
          <w:tcPr>
            <w:tcW w:w="992" w:type="dxa"/>
            <w:shd w:val="clear" w:color="auto" w:fill="FFFFFF"/>
          </w:tcPr>
          <w:p w14:paraId="466DDD21" w14:textId="77777777" w:rsidR="009044E5" w:rsidRDefault="009044E5" w:rsidP="00FB1207">
            <w:pPr>
              <w:spacing w:after="0" w:line="240" w:lineRule="auto"/>
              <w:rPr>
                <w:sz w:val="18"/>
                <w:szCs w:val="18"/>
                <w:lang w:val="fr-FR"/>
              </w:rPr>
            </w:pPr>
          </w:p>
        </w:tc>
        <w:tc>
          <w:tcPr>
            <w:tcW w:w="851" w:type="dxa"/>
            <w:shd w:val="clear" w:color="auto" w:fill="FFFFFF"/>
          </w:tcPr>
          <w:p w14:paraId="7FC904DD" w14:textId="77777777" w:rsidR="009044E5" w:rsidRDefault="009044E5" w:rsidP="00FB1207">
            <w:pPr>
              <w:spacing w:after="0" w:line="240" w:lineRule="auto"/>
              <w:rPr>
                <w:sz w:val="18"/>
                <w:szCs w:val="18"/>
                <w:lang w:val="fr-FR"/>
              </w:rPr>
            </w:pPr>
          </w:p>
        </w:tc>
        <w:tc>
          <w:tcPr>
            <w:tcW w:w="1984" w:type="dxa"/>
            <w:shd w:val="clear" w:color="auto" w:fill="FFFFFF"/>
          </w:tcPr>
          <w:p w14:paraId="76B31795" w14:textId="77777777" w:rsidR="009044E5" w:rsidRPr="00621998" w:rsidRDefault="009044E5" w:rsidP="004B2612">
            <w:pPr>
              <w:numPr>
                <w:ilvl w:val="0"/>
                <w:numId w:val="15"/>
              </w:numPr>
              <w:spacing w:after="0" w:line="240" w:lineRule="auto"/>
              <w:contextualSpacing/>
              <w:rPr>
                <w:rFonts w:cs="Times New Roman"/>
                <w:sz w:val="18"/>
                <w:szCs w:val="18"/>
                <w:lang w:val="fr-FR"/>
              </w:rPr>
            </w:pPr>
          </w:p>
        </w:tc>
        <w:tc>
          <w:tcPr>
            <w:tcW w:w="4679" w:type="dxa"/>
            <w:shd w:val="clear" w:color="auto" w:fill="FFFFFF"/>
          </w:tcPr>
          <w:p w14:paraId="5DCC963B" w14:textId="2D42CCAF" w:rsidR="009044E5" w:rsidRPr="009044E5" w:rsidRDefault="009044E5" w:rsidP="004B2612">
            <w:pPr>
              <w:numPr>
                <w:ilvl w:val="0"/>
                <w:numId w:val="15"/>
              </w:numPr>
              <w:spacing w:after="0" w:line="240" w:lineRule="auto"/>
              <w:contextualSpacing/>
              <w:rPr>
                <w:rFonts w:cs="Times New Roman"/>
                <w:sz w:val="16"/>
                <w:szCs w:val="16"/>
                <w:lang w:val="fr-FR"/>
              </w:rPr>
            </w:pPr>
            <w:r w:rsidRPr="009044E5">
              <w:rPr>
                <w:rFonts w:cs="Times New Roman"/>
                <w:sz w:val="16"/>
                <w:szCs w:val="16"/>
                <w:lang w:val="fr-FR"/>
              </w:rPr>
              <w:t>ANO de l’AFD le 17 novembre 2023, rétroactif au 4 novembre 2023, par rapport à la participation de l’AT3 au 77ème Comité Permanent de la CITES qui s’est tenu du 6 au 10 novembre 2023 à Genève.</w:t>
            </w:r>
          </w:p>
          <w:p w14:paraId="0CAC50B2" w14:textId="77777777" w:rsidR="009044E5" w:rsidRPr="009044E5" w:rsidRDefault="009044E5" w:rsidP="004B2612">
            <w:pPr>
              <w:numPr>
                <w:ilvl w:val="0"/>
                <w:numId w:val="15"/>
              </w:numPr>
              <w:spacing w:after="0" w:line="240" w:lineRule="auto"/>
              <w:contextualSpacing/>
              <w:rPr>
                <w:rFonts w:cs="Times New Roman"/>
                <w:sz w:val="16"/>
                <w:szCs w:val="16"/>
                <w:lang w:val="fr-FR"/>
              </w:rPr>
            </w:pPr>
            <w:r w:rsidRPr="009044E5">
              <w:rPr>
                <w:rFonts w:cs="Times New Roman"/>
                <w:sz w:val="16"/>
                <w:szCs w:val="16"/>
                <w:lang w:val="fr-FR"/>
              </w:rPr>
              <w:t>AT3 a pris part à la suite d’une demande formelle des autorités congolaises pour appuyer la délégation nationale de la RDC aux négociations.</w:t>
            </w:r>
          </w:p>
          <w:p w14:paraId="49A0686C" w14:textId="561C667D" w:rsidR="009044E5" w:rsidRPr="009044E5" w:rsidRDefault="001636BD" w:rsidP="004B2612">
            <w:pPr>
              <w:numPr>
                <w:ilvl w:val="0"/>
                <w:numId w:val="15"/>
              </w:numPr>
              <w:spacing w:after="0" w:line="240" w:lineRule="auto"/>
              <w:contextualSpacing/>
              <w:rPr>
                <w:sz w:val="16"/>
                <w:szCs w:val="16"/>
                <w:lang w:val="fr-FR"/>
              </w:rPr>
            </w:pPr>
            <w:r w:rsidRPr="009044E5">
              <w:rPr>
                <w:rFonts w:cs="Times New Roman"/>
                <w:sz w:val="16"/>
                <w:szCs w:val="16"/>
                <w:lang w:val="fr-FR"/>
              </w:rPr>
              <w:t xml:space="preserve">Cette mission avait pour objectif de </w:t>
            </w:r>
            <w:r>
              <w:rPr>
                <w:rFonts w:cs="Times New Roman"/>
                <w:sz w:val="16"/>
                <w:szCs w:val="16"/>
                <w:lang w:val="fr-FR"/>
              </w:rPr>
              <w:t>participer aux</w:t>
            </w:r>
            <w:r w:rsidRPr="009044E5">
              <w:rPr>
                <w:rFonts w:cs="Times New Roman"/>
                <w:sz w:val="16"/>
                <w:szCs w:val="16"/>
                <w:lang w:val="fr-FR"/>
              </w:rPr>
              <w:t xml:space="preserve"> débats</w:t>
            </w:r>
            <w:r>
              <w:rPr>
                <w:rFonts w:cs="Times New Roman"/>
                <w:sz w:val="16"/>
                <w:szCs w:val="16"/>
                <w:lang w:val="fr-FR"/>
              </w:rPr>
              <w:t>, et de conseiller la délégation sur les décisions et déclaration à faire concernant</w:t>
            </w:r>
            <w:r w:rsidRPr="009044E5">
              <w:rPr>
                <w:rFonts w:cs="Times New Roman"/>
                <w:sz w:val="16"/>
                <w:szCs w:val="16"/>
                <w:lang w:val="fr-FR"/>
              </w:rPr>
              <w:t xml:space="preserve"> les enjeux du CITES </w:t>
            </w:r>
            <w:r>
              <w:rPr>
                <w:rFonts w:cs="Times New Roman"/>
                <w:sz w:val="16"/>
                <w:szCs w:val="16"/>
                <w:lang w:val="fr-FR"/>
              </w:rPr>
              <w:t>RDC pour la partie</w:t>
            </w:r>
            <w:r w:rsidRPr="009044E5">
              <w:rPr>
                <w:rFonts w:cs="Times New Roman"/>
                <w:sz w:val="16"/>
                <w:szCs w:val="16"/>
                <w:lang w:val="fr-FR"/>
              </w:rPr>
              <w:t xml:space="preserve"> filière bois</w:t>
            </w:r>
            <w:r>
              <w:rPr>
                <w:rFonts w:cs="Times New Roman"/>
                <w:sz w:val="16"/>
                <w:szCs w:val="16"/>
                <w:lang w:val="fr-FR"/>
              </w:rPr>
              <w:t>.</w:t>
            </w:r>
            <w:r w:rsidRPr="009044E5">
              <w:rPr>
                <w:rFonts w:cs="Times New Roman"/>
                <w:sz w:val="16"/>
                <w:szCs w:val="16"/>
                <w:lang w:val="fr-FR"/>
              </w:rPr>
              <w:t xml:space="preserve"> </w:t>
            </w:r>
            <w:r>
              <w:rPr>
                <w:rFonts w:cs="Times New Roman"/>
                <w:sz w:val="16"/>
                <w:szCs w:val="16"/>
                <w:lang w:val="fr-FR"/>
              </w:rPr>
              <w:t>L</w:t>
            </w:r>
            <w:r w:rsidRPr="009044E5">
              <w:rPr>
                <w:rFonts w:cs="Times New Roman"/>
                <w:sz w:val="16"/>
                <w:szCs w:val="16"/>
                <w:lang w:val="fr-FR"/>
              </w:rPr>
              <w:t xml:space="preserve">es discussions </w:t>
            </w:r>
            <w:r>
              <w:rPr>
                <w:rFonts w:cs="Times New Roman"/>
                <w:sz w:val="16"/>
                <w:szCs w:val="16"/>
                <w:lang w:val="fr-FR"/>
              </w:rPr>
              <w:t xml:space="preserve">majeures à ce sujet </w:t>
            </w:r>
            <w:r w:rsidRPr="009044E5">
              <w:rPr>
                <w:rFonts w:cs="Times New Roman"/>
                <w:sz w:val="16"/>
                <w:szCs w:val="16"/>
                <w:lang w:val="fr-FR"/>
              </w:rPr>
              <w:t>concerna</w:t>
            </w:r>
            <w:r>
              <w:rPr>
                <w:rFonts w:cs="Times New Roman"/>
                <w:sz w:val="16"/>
                <w:szCs w:val="16"/>
                <w:lang w:val="fr-FR"/>
              </w:rPr>
              <w:t>ie</w:t>
            </w:r>
            <w:r w:rsidRPr="009044E5">
              <w:rPr>
                <w:rFonts w:cs="Times New Roman"/>
                <w:sz w:val="16"/>
                <w:szCs w:val="16"/>
                <w:lang w:val="fr-FR"/>
              </w:rPr>
              <w:t xml:space="preserve">nt les espèces classées en annexes II </w:t>
            </w:r>
            <w:r>
              <w:rPr>
                <w:rFonts w:cs="Times New Roman"/>
                <w:sz w:val="16"/>
                <w:szCs w:val="16"/>
                <w:lang w:val="fr-FR"/>
              </w:rPr>
              <w:t>(notamment Pericopsis elata)</w:t>
            </w:r>
            <w:r w:rsidRPr="009044E5">
              <w:rPr>
                <w:rFonts w:cs="Times New Roman"/>
                <w:sz w:val="16"/>
                <w:szCs w:val="16"/>
                <w:lang w:val="fr-FR"/>
              </w:rPr>
              <w:t xml:space="preserve"> qui font l’objet d’exportations et qui ont par ailleurs un rôle économique majeur.</w:t>
            </w:r>
          </w:p>
        </w:tc>
        <w:tc>
          <w:tcPr>
            <w:tcW w:w="1417" w:type="dxa"/>
            <w:shd w:val="clear" w:color="auto" w:fill="FFFFFF"/>
          </w:tcPr>
          <w:p w14:paraId="29D2D412" w14:textId="77777777" w:rsidR="009044E5" w:rsidRDefault="009044E5" w:rsidP="00FB1207">
            <w:pPr>
              <w:spacing w:after="0" w:line="240" w:lineRule="auto"/>
              <w:rPr>
                <w:sz w:val="18"/>
                <w:szCs w:val="18"/>
                <w:lang w:val="fr-FR"/>
              </w:rPr>
            </w:pPr>
          </w:p>
        </w:tc>
      </w:tr>
      <w:tr w:rsidR="009044E5" w14:paraId="2F3FE049" w14:textId="77777777" w:rsidTr="009044E5">
        <w:tc>
          <w:tcPr>
            <w:tcW w:w="567" w:type="dxa"/>
            <w:shd w:val="clear" w:color="auto" w:fill="FFFFFF"/>
          </w:tcPr>
          <w:p w14:paraId="67E3476B" w14:textId="77777777" w:rsidR="009044E5" w:rsidRDefault="009044E5" w:rsidP="00FB1207">
            <w:pPr>
              <w:spacing w:after="0" w:line="240" w:lineRule="auto"/>
              <w:jc w:val="center"/>
              <w:rPr>
                <w:b/>
                <w:sz w:val="18"/>
                <w:szCs w:val="18"/>
                <w:lang w:val="fr-FR"/>
              </w:rPr>
            </w:pPr>
            <w:r>
              <w:rPr>
                <w:b/>
                <w:sz w:val="18"/>
                <w:szCs w:val="18"/>
                <w:lang w:val="fr-FR"/>
              </w:rPr>
              <w:t>2</w:t>
            </w:r>
            <w:r>
              <w:rPr>
                <w:b/>
                <w:sz w:val="18"/>
                <w:szCs w:val="18"/>
                <w:vertAlign w:val="superscript"/>
                <w:lang w:val="fr-FR"/>
              </w:rPr>
              <w:t>e</w:t>
            </w:r>
            <w:r>
              <w:rPr>
                <w:b/>
                <w:sz w:val="18"/>
                <w:szCs w:val="18"/>
                <w:lang w:val="fr-FR"/>
              </w:rPr>
              <w:t xml:space="preserve"> et 1</w:t>
            </w:r>
            <w:r>
              <w:rPr>
                <w:b/>
                <w:sz w:val="18"/>
                <w:szCs w:val="18"/>
                <w:vertAlign w:val="superscript"/>
                <w:lang w:val="fr-FR"/>
              </w:rPr>
              <w:t>e</w:t>
            </w:r>
            <w:r>
              <w:rPr>
                <w:b/>
                <w:sz w:val="18"/>
                <w:szCs w:val="18"/>
                <w:lang w:val="fr-FR"/>
              </w:rPr>
              <w:t xml:space="preserve"> LoI</w:t>
            </w:r>
          </w:p>
        </w:tc>
        <w:tc>
          <w:tcPr>
            <w:tcW w:w="1276" w:type="dxa"/>
            <w:shd w:val="clear" w:color="auto" w:fill="FFFFFF"/>
          </w:tcPr>
          <w:p w14:paraId="1537B116" w14:textId="77777777" w:rsidR="009044E5" w:rsidRDefault="009044E5" w:rsidP="00FB1207">
            <w:pPr>
              <w:autoSpaceDE w:val="0"/>
              <w:autoSpaceDN w:val="0"/>
              <w:adjustRightInd w:val="0"/>
              <w:spacing w:after="0" w:line="240" w:lineRule="auto"/>
              <w:rPr>
                <w:rFonts w:eastAsia="Times New Roman"/>
                <w:b/>
                <w:i/>
                <w:iCs/>
                <w:color w:val="7030A0"/>
                <w:sz w:val="18"/>
                <w:szCs w:val="18"/>
                <w:lang w:val="fr-FR"/>
              </w:rPr>
            </w:pPr>
            <w:r>
              <w:rPr>
                <w:rFonts w:eastAsia="Times New Roman"/>
                <w:b/>
                <w:color w:val="7030A0"/>
                <w:sz w:val="18"/>
                <w:szCs w:val="18"/>
                <w:lang w:val="fr-FR"/>
              </w:rPr>
              <w:t xml:space="preserve">Jalon 4q (Jalon 2018 F) : </w:t>
            </w:r>
            <w:r>
              <w:rPr>
                <w:rFonts w:eastAsia="Times New Roman"/>
                <w:b/>
                <w:i/>
                <w:iCs/>
                <w:color w:val="7030A0"/>
                <w:sz w:val="18"/>
                <w:szCs w:val="18"/>
                <w:lang w:val="fr-FR"/>
              </w:rPr>
              <w:t>Programmation géographique des futures allocations sur base d’un processus consultatif</w:t>
            </w:r>
          </w:p>
        </w:tc>
        <w:tc>
          <w:tcPr>
            <w:tcW w:w="1559" w:type="dxa"/>
            <w:shd w:val="clear" w:color="auto" w:fill="FFFFFF"/>
          </w:tcPr>
          <w:p w14:paraId="14914AF9" w14:textId="77777777" w:rsidR="009044E5" w:rsidRDefault="009044E5" w:rsidP="00FB1207">
            <w:pPr>
              <w:autoSpaceDE w:val="0"/>
              <w:autoSpaceDN w:val="0"/>
              <w:adjustRightInd w:val="0"/>
              <w:spacing w:after="0" w:line="240" w:lineRule="auto"/>
              <w:rPr>
                <w:rFonts w:eastAsia="Times New Roman"/>
                <w:sz w:val="18"/>
                <w:szCs w:val="18"/>
                <w:lang w:val="fr-FR"/>
              </w:rPr>
            </w:pPr>
            <w:r>
              <w:rPr>
                <w:sz w:val="18"/>
                <w:szCs w:val="18"/>
                <w:lang w:val="fr-FR"/>
              </w:rPr>
              <w:t xml:space="preserve">Macro-zonage forestier de la RDC réalisé et validé </w:t>
            </w:r>
          </w:p>
          <w:p w14:paraId="24F5EBDB" w14:textId="77777777" w:rsidR="009044E5" w:rsidRDefault="009044E5" w:rsidP="00FB1207">
            <w:pPr>
              <w:autoSpaceDE w:val="0"/>
              <w:autoSpaceDN w:val="0"/>
              <w:adjustRightInd w:val="0"/>
              <w:spacing w:after="0" w:line="240" w:lineRule="auto"/>
              <w:rPr>
                <w:rFonts w:eastAsia="Times New Roman"/>
                <w:sz w:val="18"/>
                <w:szCs w:val="18"/>
                <w:lang w:val="fr-FR"/>
              </w:rPr>
            </w:pPr>
            <w:r>
              <w:rPr>
                <w:rFonts w:eastAsia="Times New Roman"/>
                <w:sz w:val="18"/>
                <w:szCs w:val="18"/>
                <w:lang w:val="fr-FR"/>
              </w:rPr>
              <w:t xml:space="preserve">Programmation géographique des futures allocations effective </w:t>
            </w:r>
          </w:p>
        </w:tc>
        <w:tc>
          <w:tcPr>
            <w:tcW w:w="2410" w:type="dxa"/>
            <w:shd w:val="clear" w:color="auto" w:fill="FFFFFF"/>
          </w:tcPr>
          <w:p w14:paraId="0965E948" w14:textId="77777777" w:rsidR="009044E5" w:rsidRDefault="009044E5" w:rsidP="00FB1207">
            <w:pPr>
              <w:spacing w:after="0" w:line="240" w:lineRule="auto"/>
              <w:rPr>
                <w:sz w:val="18"/>
                <w:szCs w:val="18"/>
                <w:lang w:val="fr-FR"/>
              </w:rPr>
            </w:pPr>
            <w:r>
              <w:rPr>
                <w:sz w:val="18"/>
                <w:szCs w:val="18"/>
                <w:lang w:val="fr-FR"/>
              </w:rPr>
              <w:t>Décret formalisant la levée du moratoire signé</w:t>
            </w:r>
          </w:p>
        </w:tc>
        <w:tc>
          <w:tcPr>
            <w:tcW w:w="992" w:type="dxa"/>
            <w:shd w:val="clear" w:color="auto" w:fill="FFFFFF"/>
          </w:tcPr>
          <w:p w14:paraId="25B335E4" w14:textId="77777777" w:rsidR="009044E5" w:rsidRDefault="009044E5" w:rsidP="00FB1207">
            <w:pPr>
              <w:spacing w:after="0" w:line="240" w:lineRule="auto"/>
              <w:rPr>
                <w:sz w:val="18"/>
                <w:szCs w:val="18"/>
                <w:lang w:val="fr-FR"/>
              </w:rPr>
            </w:pPr>
          </w:p>
        </w:tc>
        <w:tc>
          <w:tcPr>
            <w:tcW w:w="851" w:type="dxa"/>
            <w:shd w:val="clear" w:color="auto" w:fill="FFFFFF"/>
          </w:tcPr>
          <w:p w14:paraId="67273149" w14:textId="77777777" w:rsidR="009044E5" w:rsidRDefault="009044E5" w:rsidP="00FB1207">
            <w:pPr>
              <w:spacing w:after="0" w:line="240" w:lineRule="auto"/>
              <w:rPr>
                <w:sz w:val="18"/>
                <w:szCs w:val="18"/>
                <w:lang w:val="fr-FR"/>
              </w:rPr>
            </w:pPr>
          </w:p>
        </w:tc>
        <w:tc>
          <w:tcPr>
            <w:tcW w:w="1984" w:type="dxa"/>
            <w:shd w:val="clear" w:color="auto" w:fill="FFFFFF"/>
          </w:tcPr>
          <w:p w14:paraId="49247FDF" w14:textId="77777777" w:rsidR="009044E5" w:rsidRPr="004F3252" w:rsidRDefault="009044E5" w:rsidP="004B2612">
            <w:pPr>
              <w:numPr>
                <w:ilvl w:val="0"/>
                <w:numId w:val="15"/>
              </w:numPr>
              <w:spacing w:after="0" w:line="240" w:lineRule="auto"/>
              <w:contextualSpacing/>
              <w:rPr>
                <w:rFonts w:cs="Times New Roman"/>
                <w:sz w:val="18"/>
                <w:szCs w:val="18"/>
                <w:lang w:val="fr-FR"/>
              </w:rPr>
            </w:pPr>
          </w:p>
        </w:tc>
        <w:tc>
          <w:tcPr>
            <w:tcW w:w="4679" w:type="dxa"/>
            <w:shd w:val="clear" w:color="auto" w:fill="FFFFFF"/>
          </w:tcPr>
          <w:p w14:paraId="659AA5F8" w14:textId="4F9CB04E" w:rsidR="009044E5" w:rsidRPr="009044E5" w:rsidRDefault="009044E5" w:rsidP="004B2612">
            <w:pPr>
              <w:numPr>
                <w:ilvl w:val="0"/>
                <w:numId w:val="15"/>
              </w:numPr>
              <w:spacing w:after="0" w:line="240" w:lineRule="auto"/>
              <w:contextualSpacing/>
              <w:rPr>
                <w:rFonts w:cs="Times New Roman"/>
                <w:sz w:val="16"/>
                <w:szCs w:val="16"/>
                <w:lang w:val="fr-BE"/>
              </w:rPr>
            </w:pPr>
            <w:r w:rsidRPr="009044E5">
              <w:rPr>
                <w:rFonts w:cs="Times New Roman"/>
                <w:sz w:val="16"/>
                <w:szCs w:val="16"/>
                <w:lang w:val="fr-FR"/>
              </w:rPr>
              <w:t>Elaboration d’une feuille de route pour la programmation géographique des concessions forestières industrielles ;</w:t>
            </w:r>
          </w:p>
          <w:p w14:paraId="78DDFCDF" w14:textId="77777777" w:rsidR="009044E5" w:rsidRPr="009044E5" w:rsidRDefault="009044E5" w:rsidP="004B2612">
            <w:pPr>
              <w:numPr>
                <w:ilvl w:val="0"/>
                <w:numId w:val="15"/>
              </w:numPr>
              <w:spacing w:after="0" w:line="240" w:lineRule="auto"/>
              <w:contextualSpacing/>
              <w:rPr>
                <w:rFonts w:cs="Times New Roman"/>
                <w:sz w:val="16"/>
                <w:szCs w:val="16"/>
                <w:lang w:val="fr-FR"/>
              </w:rPr>
            </w:pPr>
            <w:r w:rsidRPr="009044E5">
              <w:rPr>
                <w:rFonts w:cs="Times New Roman"/>
                <w:sz w:val="16"/>
                <w:szCs w:val="16"/>
                <w:lang w:val="fr-FR"/>
              </w:rPr>
              <w:t>Capitalisation des fichiers existants pour la production des couches d’information cartographique (Limites administratives, Routes, Rivières, localités, Blocs pétroliers, Carrés miniers, concessions forestières industrielles, CFCL, Aires protégées, Masque forêt non-forêt 2018) ;</w:t>
            </w:r>
          </w:p>
          <w:p w14:paraId="773AF8C9" w14:textId="77777777" w:rsidR="009044E5" w:rsidRPr="009044E5" w:rsidRDefault="009044E5" w:rsidP="004B2612">
            <w:pPr>
              <w:numPr>
                <w:ilvl w:val="0"/>
                <w:numId w:val="15"/>
              </w:numPr>
              <w:spacing w:after="0" w:line="240" w:lineRule="auto"/>
              <w:contextualSpacing/>
              <w:rPr>
                <w:rFonts w:cs="Times New Roman"/>
                <w:sz w:val="16"/>
                <w:szCs w:val="16"/>
                <w:lang w:val="fr-FR"/>
              </w:rPr>
            </w:pPr>
            <w:r w:rsidRPr="009044E5">
              <w:rPr>
                <w:rFonts w:cs="Times New Roman"/>
                <w:sz w:val="16"/>
                <w:szCs w:val="16"/>
                <w:lang w:val="fr-FR"/>
              </w:rPr>
              <w:t xml:space="preserve">Elaboration d’une version de base de la carte de macro-zonage </w:t>
            </w:r>
            <w:r w:rsidRPr="009044E5">
              <w:rPr>
                <w:rFonts w:cs="Times New Roman"/>
                <w:sz w:val="16"/>
                <w:szCs w:val="16"/>
              </w:rPr>
              <w:t xml:space="preserve">des grands massifs forestiers </w:t>
            </w:r>
            <w:r w:rsidRPr="009044E5">
              <w:rPr>
                <w:rFonts w:cs="Times New Roman"/>
                <w:sz w:val="16"/>
                <w:szCs w:val="16"/>
                <w:lang w:val="fr-FR"/>
              </w:rPr>
              <w:t>sur base de la carte de stratification forestière de la DIAF de l’année 2000 (devant servir à engager des échanges avec les parties prenantes ;</w:t>
            </w:r>
          </w:p>
          <w:p w14:paraId="2C6727F0" w14:textId="77777777" w:rsidR="009044E5" w:rsidRPr="009044E5" w:rsidRDefault="009044E5" w:rsidP="004B2612">
            <w:pPr>
              <w:numPr>
                <w:ilvl w:val="0"/>
                <w:numId w:val="15"/>
              </w:numPr>
              <w:spacing w:after="0" w:line="240" w:lineRule="auto"/>
              <w:contextualSpacing/>
              <w:rPr>
                <w:rFonts w:cs="Times New Roman"/>
                <w:sz w:val="16"/>
                <w:szCs w:val="16"/>
                <w:lang w:val="fr-FR"/>
              </w:rPr>
            </w:pPr>
            <w:r w:rsidRPr="009044E5">
              <w:rPr>
                <w:rFonts w:cs="Times New Roman"/>
                <w:sz w:val="16"/>
                <w:szCs w:val="16"/>
                <w:lang w:val="fr-FR"/>
              </w:rPr>
              <w:t>Téléchargement en cours des images satellites de la zone du projet ;</w:t>
            </w:r>
          </w:p>
          <w:p w14:paraId="0C73F1D7" w14:textId="77777777" w:rsidR="009044E5" w:rsidRPr="009044E5" w:rsidRDefault="009044E5" w:rsidP="004B2612">
            <w:pPr>
              <w:numPr>
                <w:ilvl w:val="0"/>
                <w:numId w:val="15"/>
              </w:numPr>
              <w:spacing w:after="0" w:line="240" w:lineRule="auto"/>
              <w:contextualSpacing/>
              <w:rPr>
                <w:rFonts w:cs="Times New Roman"/>
                <w:sz w:val="16"/>
                <w:szCs w:val="16"/>
                <w:lang w:val="fr-FR"/>
              </w:rPr>
            </w:pPr>
            <w:r w:rsidRPr="009044E5">
              <w:rPr>
                <w:rFonts w:cs="Times New Roman"/>
                <w:sz w:val="16"/>
                <w:szCs w:val="16"/>
                <w:lang w:val="fr-FR"/>
              </w:rPr>
              <w:t>Identification des structures travaillant sur le macro-zonage et collection des différents documents y afférant (norme sur le zonage forestier ; guide opérationnel sur le zonage forestier) ;</w:t>
            </w:r>
          </w:p>
          <w:p w14:paraId="57117BCD" w14:textId="77777777" w:rsidR="009044E5" w:rsidRPr="009044E5" w:rsidRDefault="009044E5" w:rsidP="004B2612">
            <w:pPr>
              <w:numPr>
                <w:ilvl w:val="0"/>
                <w:numId w:val="15"/>
              </w:numPr>
              <w:spacing w:after="0" w:line="240" w:lineRule="auto"/>
              <w:contextualSpacing/>
              <w:rPr>
                <w:rFonts w:cs="Times New Roman"/>
                <w:sz w:val="16"/>
                <w:szCs w:val="16"/>
                <w:lang w:val="fr-FR"/>
              </w:rPr>
            </w:pPr>
            <w:r w:rsidRPr="009044E5">
              <w:rPr>
                <w:rFonts w:cs="Times New Roman"/>
                <w:sz w:val="16"/>
                <w:szCs w:val="16"/>
                <w:lang w:val="fr-FR"/>
              </w:rPr>
              <w:t>Assemblage des documents (sur le CFCL, cartographie participative, aménagement forestier) ;</w:t>
            </w:r>
          </w:p>
          <w:p w14:paraId="54C7583D" w14:textId="77777777" w:rsidR="009044E5" w:rsidRPr="009044E5" w:rsidRDefault="009044E5" w:rsidP="004B2612">
            <w:pPr>
              <w:numPr>
                <w:ilvl w:val="0"/>
                <w:numId w:val="15"/>
              </w:numPr>
              <w:spacing w:after="0" w:line="240" w:lineRule="auto"/>
              <w:contextualSpacing/>
              <w:rPr>
                <w:rFonts w:cs="Times New Roman"/>
                <w:sz w:val="16"/>
                <w:szCs w:val="16"/>
                <w:lang w:val="fr-FR"/>
              </w:rPr>
            </w:pPr>
            <w:r w:rsidRPr="009044E5">
              <w:rPr>
                <w:rFonts w:cs="Times New Roman"/>
                <w:sz w:val="16"/>
                <w:szCs w:val="16"/>
                <w:lang w:val="fr-FR"/>
              </w:rPr>
              <w:t xml:space="preserve">Présentation du premier draft de la carte du macro-zonage à une des sessions préparatoires des états généraux des forêts ; </w:t>
            </w:r>
          </w:p>
          <w:p w14:paraId="7E910428" w14:textId="77777777" w:rsidR="009044E5" w:rsidRPr="009044E5" w:rsidRDefault="009044E5" w:rsidP="004B2612">
            <w:pPr>
              <w:numPr>
                <w:ilvl w:val="0"/>
                <w:numId w:val="15"/>
              </w:numPr>
              <w:spacing w:after="0" w:line="240" w:lineRule="auto"/>
              <w:contextualSpacing/>
              <w:rPr>
                <w:rFonts w:cs="Times New Roman"/>
                <w:sz w:val="16"/>
                <w:szCs w:val="16"/>
                <w:lang w:val="fr-FR"/>
              </w:rPr>
            </w:pPr>
            <w:r w:rsidRPr="009044E5">
              <w:rPr>
                <w:rFonts w:cs="Times New Roman"/>
                <w:sz w:val="16"/>
                <w:szCs w:val="16"/>
                <w:lang w:val="fr-FR"/>
              </w:rPr>
              <w:t>Poursuite de la mise à jour de la carte générale des allocations forestières</w:t>
            </w:r>
          </w:p>
        </w:tc>
        <w:tc>
          <w:tcPr>
            <w:tcW w:w="1417" w:type="dxa"/>
            <w:shd w:val="clear" w:color="auto" w:fill="FFFFFF"/>
          </w:tcPr>
          <w:p w14:paraId="1C59773B" w14:textId="77777777" w:rsidR="009044E5" w:rsidRDefault="009044E5" w:rsidP="00FB1207">
            <w:pPr>
              <w:spacing w:after="0" w:line="240" w:lineRule="auto"/>
              <w:rPr>
                <w:sz w:val="18"/>
                <w:szCs w:val="18"/>
                <w:lang w:val="fr-FR"/>
              </w:rPr>
            </w:pPr>
          </w:p>
        </w:tc>
      </w:tr>
      <w:tr w:rsidR="009044E5" w14:paraId="28931EEF" w14:textId="77777777" w:rsidTr="009044E5">
        <w:tc>
          <w:tcPr>
            <w:tcW w:w="567" w:type="dxa"/>
            <w:shd w:val="clear" w:color="auto" w:fill="FFFFFF"/>
          </w:tcPr>
          <w:p w14:paraId="408C1FCB" w14:textId="77777777" w:rsidR="009044E5" w:rsidRDefault="009044E5" w:rsidP="00FB1207">
            <w:pPr>
              <w:spacing w:after="0" w:line="240" w:lineRule="auto"/>
              <w:jc w:val="center"/>
              <w:rPr>
                <w:b/>
                <w:sz w:val="18"/>
                <w:szCs w:val="18"/>
                <w:lang w:val="fr-FR"/>
              </w:rPr>
            </w:pPr>
            <w:r>
              <w:rPr>
                <w:b/>
                <w:sz w:val="18"/>
                <w:szCs w:val="18"/>
                <w:lang w:val="fr-FR"/>
              </w:rPr>
              <w:t>2</w:t>
            </w:r>
            <w:r>
              <w:rPr>
                <w:b/>
                <w:sz w:val="18"/>
                <w:szCs w:val="18"/>
                <w:vertAlign w:val="superscript"/>
                <w:lang w:val="fr-FR"/>
              </w:rPr>
              <w:t>e</w:t>
            </w:r>
            <w:r>
              <w:rPr>
                <w:b/>
                <w:sz w:val="18"/>
                <w:szCs w:val="18"/>
                <w:lang w:val="fr-FR"/>
              </w:rPr>
              <w:t xml:space="preserve"> LoI</w:t>
            </w:r>
          </w:p>
        </w:tc>
        <w:tc>
          <w:tcPr>
            <w:tcW w:w="1276" w:type="dxa"/>
            <w:shd w:val="clear" w:color="auto" w:fill="FFFFFF"/>
          </w:tcPr>
          <w:p w14:paraId="5AAC8F54" w14:textId="77777777" w:rsidR="009044E5" w:rsidRDefault="009044E5" w:rsidP="00FB1207">
            <w:pPr>
              <w:shd w:val="clear" w:color="auto" w:fill="FFFFFF"/>
              <w:spacing w:after="0" w:line="240" w:lineRule="auto"/>
              <w:rPr>
                <w:rFonts w:eastAsia="Times New Roman"/>
                <w:b/>
                <w:color w:val="7030A0"/>
                <w:sz w:val="18"/>
                <w:szCs w:val="18"/>
                <w:lang w:val="fr-FR"/>
              </w:rPr>
            </w:pPr>
            <w:r>
              <w:rPr>
                <w:rFonts w:eastAsia="Times New Roman"/>
                <w:b/>
                <w:color w:val="7030A0"/>
                <w:sz w:val="18"/>
                <w:szCs w:val="18"/>
                <w:lang w:val="fr-FR"/>
              </w:rPr>
              <w:t xml:space="preserve">Jalon 4r : </w:t>
            </w:r>
          </w:p>
          <w:p w14:paraId="29036887" w14:textId="77777777" w:rsidR="009044E5" w:rsidRDefault="009044E5" w:rsidP="00FB1207">
            <w:pPr>
              <w:shd w:val="clear" w:color="auto" w:fill="FFFFFF"/>
              <w:spacing w:after="0" w:line="240" w:lineRule="auto"/>
              <w:rPr>
                <w:rFonts w:eastAsia="Times New Roman"/>
                <w:b/>
                <w:i/>
                <w:iCs/>
                <w:color w:val="7030A0"/>
                <w:sz w:val="18"/>
                <w:szCs w:val="18"/>
                <w:lang w:val="fr-FR"/>
              </w:rPr>
            </w:pPr>
            <w:r>
              <w:rPr>
                <w:b/>
                <w:i/>
                <w:iCs/>
                <w:color w:val="7030A0"/>
                <w:sz w:val="18"/>
                <w:szCs w:val="18"/>
                <w:lang w:val="fr-FR"/>
              </w:rPr>
              <w:t>Élaboration d’un Plan de protection effective des aires protégées existantes</w:t>
            </w:r>
          </w:p>
        </w:tc>
        <w:tc>
          <w:tcPr>
            <w:tcW w:w="1559" w:type="dxa"/>
            <w:shd w:val="clear" w:color="auto" w:fill="FFFFFF"/>
          </w:tcPr>
          <w:p w14:paraId="02CDC2D0" w14:textId="77777777" w:rsidR="009044E5" w:rsidRDefault="009044E5" w:rsidP="00FB1207">
            <w:pPr>
              <w:spacing w:after="0" w:line="240" w:lineRule="auto"/>
              <w:rPr>
                <w:sz w:val="18"/>
                <w:szCs w:val="18"/>
                <w:lang w:val="fr-FR"/>
              </w:rPr>
            </w:pPr>
            <w:r>
              <w:rPr>
                <w:i/>
                <w:iCs/>
                <w:sz w:val="18"/>
                <w:szCs w:val="18"/>
                <w:lang w:val="fr-FR"/>
              </w:rPr>
              <w:t>Un Plan de protection effective des aires protégées existantes est disponible</w:t>
            </w:r>
          </w:p>
        </w:tc>
        <w:tc>
          <w:tcPr>
            <w:tcW w:w="2410" w:type="dxa"/>
            <w:shd w:val="clear" w:color="auto" w:fill="FFFFFF"/>
          </w:tcPr>
          <w:p w14:paraId="2AB748C8" w14:textId="77777777" w:rsidR="009044E5" w:rsidRDefault="009044E5" w:rsidP="00FB1207">
            <w:pPr>
              <w:spacing w:after="0" w:line="240" w:lineRule="auto"/>
              <w:rPr>
                <w:sz w:val="18"/>
                <w:szCs w:val="18"/>
                <w:lang w:val="fr-FR"/>
              </w:rPr>
            </w:pPr>
            <w:r>
              <w:rPr>
                <w:sz w:val="18"/>
                <w:szCs w:val="18"/>
                <w:lang w:val="fr-FR"/>
              </w:rPr>
              <w:t>Document de plan de protection validé et disponible</w:t>
            </w:r>
          </w:p>
        </w:tc>
        <w:tc>
          <w:tcPr>
            <w:tcW w:w="992" w:type="dxa"/>
            <w:shd w:val="clear" w:color="auto" w:fill="FFFFFF"/>
          </w:tcPr>
          <w:p w14:paraId="546FE25F" w14:textId="77777777" w:rsidR="009044E5" w:rsidRDefault="009044E5" w:rsidP="00FB1207">
            <w:pPr>
              <w:spacing w:after="0" w:line="240" w:lineRule="auto"/>
              <w:rPr>
                <w:sz w:val="18"/>
                <w:szCs w:val="18"/>
                <w:lang w:val="fr-FR"/>
              </w:rPr>
            </w:pPr>
          </w:p>
        </w:tc>
        <w:tc>
          <w:tcPr>
            <w:tcW w:w="851" w:type="dxa"/>
            <w:shd w:val="clear" w:color="auto" w:fill="FFFFFF"/>
          </w:tcPr>
          <w:p w14:paraId="634C2C74" w14:textId="77777777" w:rsidR="009044E5" w:rsidRDefault="009044E5" w:rsidP="00FB1207">
            <w:pPr>
              <w:spacing w:after="0" w:line="240" w:lineRule="auto"/>
              <w:rPr>
                <w:sz w:val="18"/>
                <w:szCs w:val="18"/>
                <w:lang w:val="fr-FR"/>
              </w:rPr>
            </w:pPr>
          </w:p>
        </w:tc>
        <w:tc>
          <w:tcPr>
            <w:tcW w:w="1984" w:type="dxa"/>
            <w:shd w:val="clear" w:color="auto" w:fill="FFFFFF"/>
          </w:tcPr>
          <w:p w14:paraId="772622E5" w14:textId="77777777" w:rsidR="009044E5" w:rsidRPr="004F3252" w:rsidRDefault="009044E5" w:rsidP="004B2612">
            <w:pPr>
              <w:numPr>
                <w:ilvl w:val="0"/>
                <w:numId w:val="13"/>
              </w:numPr>
              <w:spacing w:after="0" w:line="240" w:lineRule="auto"/>
              <w:rPr>
                <w:sz w:val="18"/>
                <w:szCs w:val="18"/>
                <w:lang w:val="fr-FR"/>
              </w:rPr>
            </w:pPr>
          </w:p>
        </w:tc>
        <w:tc>
          <w:tcPr>
            <w:tcW w:w="4679" w:type="dxa"/>
            <w:shd w:val="clear" w:color="auto" w:fill="FFFFFF"/>
          </w:tcPr>
          <w:p w14:paraId="7C524517" w14:textId="184A5832" w:rsidR="009044E5" w:rsidRPr="009044E5" w:rsidRDefault="009044E5" w:rsidP="004B2612">
            <w:pPr>
              <w:numPr>
                <w:ilvl w:val="0"/>
                <w:numId w:val="13"/>
              </w:numPr>
              <w:spacing w:after="0" w:line="240" w:lineRule="auto"/>
              <w:rPr>
                <w:sz w:val="16"/>
                <w:szCs w:val="16"/>
                <w:lang w:val="fr-BE"/>
              </w:rPr>
            </w:pPr>
            <w:r w:rsidRPr="009044E5">
              <w:rPr>
                <w:sz w:val="16"/>
                <w:szCs w:val="16"/>
                <w:lang w:val="fr-FR"/>
              </w:rPr>
              <w:t>Collecte des données sur les textes juridiques, l’organisation institutionnelle et les aires protégées en RDC.</w:t>
            </w:r>
          </w:p>
          <w:p w14:paraId="7B317338" w14:textId="77777777" w:rsidR="009044E5" w:rsidRPr="009044E5" w:rsidRDefault="009044E5" w:rsidP="00FB1207">
            <w:pPr>
              <w:spacing w:after="0" w:line="240" w:lineRule="auto"/>
              <w:rPr>
                <w:sz w:val="16"/>
                <w:szCs w:val="16"/>
                <w:lang w:val="fr-BE"/>
              </w:rPr>
            </w:pPr>
          </w:p>
        </w:tc>
        <w:tc>
          <w:tcPr>
            <w:tcW w:w="1417" w:type="dxa"/>
            <w:shd w:val="clear" w:color="auto" w:fill="FFFFFF"/>
          </w:tcPr>
          <w:p w14:paraId="331E32E4" w14:textId="77777777" w:rsidR="009044E5" w:rsidRDefault="009044E5" w:rsidP="00FB1207">
            <w:pPr>
              <w:spacing w:after="0" w:line="240" w:lineRule="auto"/>
              <w:rPr>
                <w:sz w:val="18"/>
                <w:szCs w:val="18"/>
                <w:lang w:val="fr-FR"/>
              </w:rPr>
            </w:pPr>
          </w:p>
        </w:tc>
      </w:tr>
      <w:tr w:rsidR="009044E5" w14:paraId="00A32E0E" w14:textId="77777777" w:rsidTr="009044E5">
        <w:tc>
          <w:tcPr>
            <w:tcW w:w="567" w:type="dxa"/>
            <w:shd w:val="clear" w:color="auto" w:fill="FFFFFF"/>
          </w:tcPr>
          <w:p w14:paraId="2F1682F4" w14:textId="77777777" w:rsidR="009044E5" w:rsidRDefault="009044E5" w:rsidP="00FB1207">
            <w:pPr>
              <w:spacing w:after="0" w:line="240" w:lineRule="auto"/>
              <w:jc w:val="center"/>
              <w:rPr>
                <w:b/>
                <w:sz w:val="18"/>
                <w:szCs w:val="18"/>
                <w:lang w:val="fr-FR"/>
              </w:rPr>
            </w:pPr>
            <w:r>
              <w:rPr>
                <w:b/>
                <w:sz w:val="18"/>
                <w:szCs w:val="18"/>
                <w:lang w:val="fr-FR"/>
              </w:rPr>
              <w:t>2</w:t>
            </w:r>
            <w:r>
              <w:rPr>
                <w:b/>
                <w:sz w:val="18"/>
                <w:szCs w:val="18"/>
                <w:vertAlign w:val="superscript"/>
                <w:lang w:val="fr-FR"/>
              </w:rPr>
              <w:t>e</w:t>
            </w:r>
            <w:r>
              <w:rPr>
                <w:b/>
                <w:sz w:val="18"/>
                <w:szCs w:val="18"/>
                <w:lang w:val="fr-FR"/>
              </w:rPr>
              <w:t xml:space="preserve"> et 1</w:t>
            </w:r>
            <w:r>
              <w:rPr>
                <w:b/>
                <w:sz w:val="18"/>
                <w:szCs w:val="18"/>
                <w:vertAlign w:val="superscript"/>
                <w:lang w:val="fr-FR"/>
              </w:rPr>
              <w:t>e</w:t>
            </w:r>
            <w:r>
              <w:rPr>
                <w:b/>
                <w:sz w:val="18"/>
                <w:szCs w:val="18"/>
                <w:lang w:val="fr-FR"/>
              </w:rPr>
              <w:t xml:space="preserve"> LoI</w:t>
            </w:r>
          </w:p>
        </w:tc>
        <w:tc>
          <w:tcPr>
            <w:tcW w:w="1276" w:type="dxa"/>
            <w:shd w:val="clear" w:color="auto" w:fill="FFFFFF"/>
          </w:tcPr>
          <w:p w14:paraId="0DAA931A" w14:textId="77777777" w:rsidR="009044E5" w:rsidRDefault="009044E5" w:rsidP="00FB1207">
            <w:pPr>
              <w:shd w:val="clear" w:color="auto" w:fill="FFFFFF"/>
              <w:spacing w:after="0" w:line="240" w:lineRule="auto"/>
              <w:rPr>
                <w:rFonts w:eastAsia="Times New Roman"/>
                <w:b/>
                <w:sz w:val="18"/>
                <w:szCs w:val="18"/>
                <w:lang w:val="fr-FR"/>
              </w:rPr>
            </w:pPr>
            <w:r>
              <w:rPr>
                <w:rFonts w:eastAsia="Times New Roman"/>
                <w:b/>
                <w:color w:val="00B050"/>
                <w:sz w:val="18"/>
                <w:szCs w:val="18"/>
                <w:lang w:val="fr-FR"/>
              </w:rPr>
              <w:t xml:space="preserve">Jalon 4s et (Jalon 2018 B) : Guide de bonne pratique de </w:t>
            </w:r>
            <w:r>
              <w:rPr>
                <w:b/>
                <w:color w:val="00B050"/>
                <w:sz w:val="18"/>
                <w:szCs w:val="18"/>
                <w:lang w:val="fr-FR"/>
              </w:rPr>
              <w:t>Concessions Forestières des Forêts des Communautés Locales (CFCL)</w:t>
            </w:r>
          </w:p>
        </w:tc>
        <w:tc>
          <w:tcPr>
            <w:tcW w:w="1559" w:type="dxa"/>
            <w:shd w:val="clear" w:color="auto" w:fill="FFFFFF"/>
          </w:tcPr>
          <w:p w14:paraId="63D9F25B" w14:textId="77777777" w:rsidR="009044E5" w:rsidRDefault="009044E5" w:rsidP="00FB1207">
            <w:pPr>
              <w:spacing w:after="0" w:line="240" w:lineRule="auto"/>
              <w:rPr>
                <w:sz w:val="18"/>
                <w:szCs w:val="18"/>
                <w:lang w:val="fr-FR"/>
              </w:rPr>
            </w:pPr>
            <w:r>
              <w:rPr>
                <w:rFonts w:eastAsia="Times New Roman"/>
                <w:sz w:val="18"/>
                <w:szCs w:val="18"/>
                <w:lang w:val="fr-FR"/>
              </w:rPr>
              <w:t xml:space="preserve">Le guide de bonne pratique de gestion des </w:t>
            </w:r>
            <w:r>
              <w:rPr>
                <w:sz w:val="18"/>
                <w:szCs w:val="18"/>
                <w:lang w:val="fr-FR"/>
              </w:rPr>
              <w:t>Concessions des Forêts des Communautés Locales (CFCL) est élaboré, adopté et vulgarisé.</w:t>
            </w:r>
          </w:p>
          <w:p w14:paraId="3B3389D1" w14:textId="77777777" w:rsidR="009044E5" w:rsidRDefault="009044E5" w:rsidP="00FB1207">
            <w:pPr>
              <w:spacing w:after="0" w:line="240" w:lineRule="auto"/>
              <w:rPr>
                <w:i/>
                <w:iCs/>
                <w:sz w:val="18"/>
                <w:szCs w:val="18"/>
                <w:lang w:val="fr-FR"/>
              </w:rPr>
            </w:pPr>
          </w:p>
          <w:p w14:paraId="433ADAF6" w14:textId="77777777" w:rsidR="009044E5" w:rsidRDefault="009044E5" w:rsidP="00FB1207">
            <w:pPr>
              <w:spacing w:after="0" w:line="240" w:lineRule="auto"/>
              <w:rPr>
                <w:sz w:val="18"/>
                <w:szCs w:val="18"/>
                <w:lang w:val="fr-FR"/>
              </w:rPr>
            </w:pPr>
            <w:r>
              <w:rPr>
                <w:sz w:val="18"/>
                <w:szCs w:val="18"/>
                <w:lang w:val="fr-FR"/>
              </w:rPr>
              <w:t>Parties prenantes accompagnées dans la mise en œuvre du guide (administration, concessionnaires, OSC, etc.)</w:t>
            </w:r>
          </w:p>
        </w:tc>
        <w:tc>
          <w:tcPr>
            <w:tcW w:w="2410" w:type="dxa"/>
            <w:shd w:val="clear" w:color="auto" w:fill="FFFFFF"/>
          </w:tcPr>
          <w:p w14:paraId="43EEE682" w14:textId="77777777" w:rsidR="009044E5" w:rsidRDefault="009044E5" w:rsidP="00FB1207">
            <w:pPr>
              <w:spacing w:after="0" w:line="240" w:lineRule="auto"/>
              <w:rPr>
                <w:sz w:val="18"/>
                <w:szCs w:val="18"/>
                <w:lang w:val="fr-FR"/>
              </w:rPr>
            </w:pPr>
            <w:r>
              <w:rPr>
                <w:sz w:val="18"/>
                <w:szCs w:val="18"/>
                <w:lang w:val="fr-FR"/>
              </w:rPr>
              <w:t xml:space="preserve">PV et liste de présence de la commission d’adoption de Guide </w:t>
            </w:r>
          </w:p>
          <w:p w14:paraId="3F0DEC95" w14:textId="77777777" w:rsidR="009044E5" w:rsidRDefault="009044E5" w:rsidP="00FB1207">
            <w:pPr>
              <w:spacing w:after="0" w:line="240" w:lineRule="auto"/>
              <w:rPr>
                <w:sz w:val="18"/>
                <w:szCs w:val="18"/>
                <w:lang w:val="fr-FR"/>
              </w:rPr>
            </w:pPr>
          </w:p>
          <w:p w14:paraId="1439E46D" w14:textId="77777777" w:rsidR="009044E5" w:rsidRDefault="009044E5" w:rsidP="00FB1207">
            <w:pPr>
              <w:spacing w:after="0" w:line="240" w:lineRule="auto"/>
              <w:rPr>
                <w:sz w:val="18"/>
                <w:szCs w:val="18"/>
                <w:lang w:val="fr-FR"/>
              </w:rPr>
            </w:pPr>
            <w:r>
              <w:rPr>
                <w:sz w:val="18"/>
                <w:szCs w:val="18"/>
                <w:lang w:val="fr-FR"/>
              </w:rPr>
              <w:t>% de parties prenantes informées, sensibilisées et formées.</w:t>
            </w:r>
          </w:p>
          <w:p w14:paraId="0BFCEA57" w14:textId="77777777" w:rsidR="009044E5" w:rsidRDefault="009044E5" w:rsidP="00FB1207">
            <w:pPr>
              <w:spacing w:after="0" w:line="240" w:lineRule="auto"/>
              <w:rPr>
                <w:sz w:val="18"/>
                <w:szCs w:val="18"/>
                <w:lang w:val="fr-FR"/>
              </w:rPr>
            </w:pPr>
          </w:p>
          <w:p w14:paraId="00B6BCB0" w14:textId="77777777" w:rsidR="009044E5" w:rsidRDefault="009044E5" w:rsidP="00FB1207">
            <w:pPr>
              <w:spacing w:after="0" w:line="240" w:lineRule="auto"/>
              <w:rPr>
                <w:sz w:val="18"/>
                <w:szCs w:val="18"/>
                <w:lang w:val="fr-FR"/>
              </w:rPr>
            </w:pPr>
            <w:r>
              <w:rPr>
                <w:sz w:val="18"/>
                <w:szCs w:val="18"/>
                <w:lang w:val="fr-FR"/>
              </w:rPr>
              <w:t>% de parties prenantes mettant en œuvre le Guide reçu.</w:t>
            </w:r>
          </w:p>
        </w:tc>
        <w:tc>
          <w:tcPr>
            <w:tcW w:w="992" w:type="dxa"/>
            <w:shd w:val="clear" w:color="auto" w:fill="FFFFFF"/>
          </w:tcPr>
          <w:p w14:paraId="7D715E70" w14:textId="77777777" w:rsidR="009044E5" w:rsidRDefault="009044E5" w:rsidP="00FB1207">
            <w:pPr>
              <w:spacing w:after="0" w:line="240" w:lineRule="auto"/>
              <w:rPr>
                <w:sz w:val="18"/>
                <w:szCs w:val="18"/>
                <w:lang w:val="fr-FR"/>
              </w:rPr>
            </w:pPr>
          </w:p>
        </w:tc>
        <w:tc>
          <w:tcPr>
            <w:tcW w:w="851" w:type="dxa"/>
            <w:shd w:val="clear" w:color="auto" w:fill="FFFFFF"/>
          </w:tcPr>
          <w:p w14:paraId="0140D8DE" w14:textId="77777777" w:rsidR="009044E5" w:rsidRDefault="009044E5" w:rsidP="00FB1207">
            <w:pPr>
              <w:spacing w:after="0" w:line="240" w:lineRule="auto"/>
              <w:rPr>
                <w:sz w:val="18"/>
                <w:szCs w:val="18"/>
                <w:lang w:val="fr-FR"/>
              </w:rPr>
            </w:pPr>
            <w:r>
              <w:rPr>
                <w:sz w:val="18"/>
                <w:szCs w:val="18"/>
                <w:lang w:val="fr-FR"/>
              </w:rPr>
              <w:t>2023</w:t>
            </w:r>
          </w:p>
        </w:tc>
        <w:tc>
          <w:tcPr>
            <w:tcW w:w="1984" w:type="dxa"/>
            <w:shd w:val="clear" w:color="auto" w:fill="FFFFFF"/>
          </w:tcPr>
          <w:p w14:paraId="1024187C" w14:textId="77777777" w:rsidR="009044E5" w:rsidRPr="004F3252" w:rsidRDefault="009044E5" w:rsidP="004B2612">
            <w:pPr>
              <w:numPr>
                <w:ilvl w:val="0"/>
                <w:numId w:val="14"/>
              </w:numPr>
              <w:tabs>
                <w:tab w:val="num" w:pos="720"/>
              </w:tabs>
              <w:spacing w:after="0" w:line="240" w:lineRule="auto"/>
              <w:rPr>
                <w:sz w:val="18"/>
                <w:szCs w:val="18"/>
              </w:rPr>
            </w:pPr>
          </w:p>
        </w:tc>
        <w:tc>
          <w:tcPr>
            <w:tcW w:w="4679" w:type="dxa"/>
            <w:shd w:val="clear" w:color="auto" w:fill="FFFFFF"/>
          </w:tcPr>
          <w:p w14:paraId="2FCC6423" w14:textId="0D1595E5" w:rsidR="009044E5" w:rsidRPr="009044E5" w:rsidRDefault="009044E5" w:rsidP="004B2612">
            <w:pPr>
              <w:numPr>
                <w:ilvl w:val="0"/>
                <w:numId w:val="14"/>
              </w:numPr>
              <w:spacing w:after="0" w:line="240" w:lineRule="auto"/>
              <w:rPr>
                <w:sz w:val="16"/>
                <w:szCs w:val="16"/>
                <w:lang w:val="fr-BE"/>
              </w:rPr>
            </w:pPr>
            <w:r w:rsidRPr="009044E5">
              <w:rPr>
                <w:sz w:val="16"/>
                <w:szCs w:val="16"/>
              </w:rPr>
              <w:t>Etablissement de l’état des lieux des forêts communautaires et des ETD y compris (i) processus d'aménagement des concessions forestières de communautés locales (CFCL) ; (ii) liste des titres ; (iii) procédures d’attribution et de gestion.</w:t>
            </w:r>
          </w:p>
          <w:p w14:paraId="4F2A61FD" w14:textId="77777777" w:rsidR="009044E5" w:rsidRPr="009044E5" w:rsidRDefault="009044E5" w:rsidP="004B2612">
            <w:pPr>
              <w:numPr>
                <w:ilvl w:val="0"/>
                <w:numId w:val="14"/>
              </w:numPr>
              <w:spacing w:after="0" w:line="240" w:lineRule="auto"/>
              <w:rPr>
                <w:sz w:val="16"/>
                <w:szCs w:val="16"/>
                <w:lang w:val="fr-BE"/>
              </w:rPr>
            </w:pPr>
            <w:r w:rsidRPr="009044E5">
              <w:rPr>
                <w:rFonts w:cs="Times New Roman"/>
                <w:sz w:val="16"/>
                <w:szCs w:val="16"/>
                <w:lang w:val="fr-FR" w:eastAsia="fr-FR"/>
              </w:rPr>
              <w:t>Etude des possibilités d’exploitation forestière dans les CFCL en lien avec la composante foresterie artisanale</w:t>
            </w:r>
          </w:p>
          <w:p w14:paraId="27FE12FF" w14:textId="77777777" w:rsidR="009044E5" w:rsidRPr="009044E5" w:rsidRDefault="009044E5" w:rsidP="004B2612">
            <w:pPr>
              <w:numPr>
                <w:ilvl w:val="0"/>
                <w:numId w:val="14"/>
              </w:numPr>
              <w:spacing w:after="0" w:line="240" w:lineRule="auto"/>
              <w:rPr>
                <w:sz w:val="16"/>
                <w:szCs w:val="16"/>
                <w:lang w:val="fr-BE"/>
              </w:rPr>
            </w:pPr>
            <w:r w:rsidRPr="009044E5">
              <w:rPr>
                <w:rFonts w:cs="Times New Roman"/>
                <w:sz w:val="16"/>
                <w:szCs w:val="16"/>
                <w:lang w:val="fr-FR" w:eastAsia="fr-FR"/>
              </w:rPr>
              <w:t>Collecte de données et l’établissement d’une base documentaire afin de réaliser l’état des lieux de la foresterie artisanale ;</w:t>
            </w:r>
          </w:p>
          <w:p w14:paraId="592B87F8" w14:textId="77777777" w:rsidR="009044E5" w:rsidRPr="009044E5" w:rsidRDefault="009044E5" w:rsidP="004B2612">
            <w:pPr>
              <w:numPr>
                <w:ilvl w:val="0"/>
                <w:numId w:val="14"/>
              </w:numPr>
              <w:spacing w:after="0" w:line="240" w:lineRule="auto"/>
              <w:rPr>
                <w:sz w:val="16"/>
                <w:szCs w:val="16"/>
                <w:lang w:val="fr-BE"/>
              </w:rPr>
            </w:pPr>
            <w:r w:rsidRPr="009044E5">
              <w:rPr>
                <w:sz w:val="16"/>
                <w:szCs w:val="16"/>
                <w:lang w:val="fr-FR"/>
              </w:rPr>
              <w:t>Mise en place d’une base documentaire sur le sujet et la prise de contact avec le PROFEAAC actif sur la thématique.</w:t>
            </w:r>
          </w:p>
          <w:p w14:paraId="760C0BEF" w14:textId="77777777" w:rsidR="009044E5" w:rsidRPr="009044E5" w:rsidRDefault="009044E5" w:rsidP="00FB1207">
            <w:pPr>
              <w:spacing w:after="0" w:line="240" w:lineRule="auto"/>
              <w:ind w:left="360"/>
              <w:rPr>
                <w:sz w:val="16"/>
                <w:szCs w:val="16"/>
                <w:lang w:val="fr-BE"/>
              </w:rPr>
            </w:pPr>
          </w:p>
        </w:tc>
        <w:tc>
          <w:tcPr>
            <w:tcW w:w="1417" w:type="dxa"/>
            <w:shd w:val="clear" w:color="auto" w:fill="FFFFFF"/>
          </w:tcPr>
          <w:p w14:paraId="4732BDAB" w14:textId="77777777" w:rsidR="009044E5" w:rsidRDefault="009044E5" w:rsidP="00FB1207">
            <w:pPr>
              <w:spacing w:after="0" w:line="240" w:lineRule="auto"/>
              <w:rPr>
                <w:sz w:val="18"/>
                <w:szCs w:val="18"/>
                <w:lang w:val="fr-FR"/>
              </w:rPr>
            </w:pPr>
          </w:p>
        </w:tc>
      </w:tr>
      <w:tr w:rsidR="009044E5" w14:paraId="74177034" w14:textId="77777777" w:rsidTr="009044E5">
        <w:tc>
          <w:tcPr>
            <w:tcW w:w="567" w:type="dxa"/>
            <w:shd w:val="clear" w:color="auto" w:fill="FFFFFF"/>
          </w:tcPr>
          <w:p w14:paraId="0F2A75E7" w14:textId="77777777" w:rsidR="009044E5" w:rsidRDefault="009044E5" w:rsidP="00FB1207">
            <w:pPr>
              <w:spacing w:after="0" w:line="240" w:lineRule="auto"/>
              <w:jc w:val="center"/>
              <w:rPr>
                <w:b/>
                <w:sz w:val="18"/>
                <w:szCs w:val="18"/>
                <w:lang w:val="fr-FR"/>
              </w:rPr>
            </w:pPr>
            <w:r>
              <w:rPr>
                <w:b/>
                <w:sz w:val="18"/>
                <w:szCs w:val="18"/>
                <w:lang w:val="fr-FR"/>
              </w:rPr>
              <w:t>2</w:t>
            </w:r>
            <w:r>
              <w:rPr>
                <w:b/>
                <w:sz w:val="18"/>
                <w:szCs w:val="18"/>
                <w:vertAlign w:val="superscript"/>
                <w:lang w:val="fr-FR"/>
              </w:rPr>
              <w:t>e</w:t>
            </w:r>
            <w:r>
              <w:rPr>
                <w:b/>
                <w:sz w:val="18"/>
                <w:szCs w:val="18"/>
                <w:lang w:val="fr-FR"/>
              </w:rPr>
              <w:t xml:space="preserve"> LoI</w:t>
            </w:r>
          </w:p>
        </w:tc>
        <w:tc>
          <w:tcPr>
            <w:tcW w:w="1276" w:type="dxa"/>
            <w:shd w:val="clear" w:color="auto" w:fill="FFFFFF"/>
          </w:tcPr>
          <w:p w14:paraId="6AF9D5D7" w14:textId="77777777" w:rsidR="009044E5" w:rsidRDefault="009044E5" w:rsidP="00FB1207">
            <w:pPr>
              <w:shd w:val="clear" w:color="auto" w:fill="FFFFFF"/>
              <w:spacing w:after="0" w:line="240" w:lineRule="auto"/>
              <w:rPr>
                <w:rFonts w:eastAsia="Times New Roman"/>
                <w:b/>
                <w:i/>
                <w:iCs/>
                <w:color w:val="7030A0"/>
                <w:sz w:val="18"/>
                <w:szCs w:val="18"/>
                <w:lang w:val="fr-FR"/>
              </w:rPr>
            </w:pPr>
            <w:r>
              <w:rPr>
                <w:rFonts w:eastAsia="Times New Roman"/>
                <w:b/>
                <w:color w:val="7030A0"/>
                <w:sz w:val="18"/>
                <w:szCs w:val="18"/>
                <w:lang w:val="fr-FR"/>
              </w:rPr>
              <w:t xml:space="preserve">Jalon 4t : </w:t>
            </w:r>
            <w:r>
              <w:rPr>
                <w:rFonts w:eastAsia="Times New Roman"/>
                <w:b/>
                <w:i/>
                <w:iCs/>
                <w:color w:val="7030A0"/>
                <w:sz w:val="18"/>
                <w:szCs w:val="18"/>
                <w:lang w:val="fr-FR"/>
              </w:rPr>
              <w:t>Mise à jour des données de déforestation et de dégradation des forêts</w:t>
            </w:r>
          </w:p>
        </w:tc>
        <w:tc>
          <w:tcPr>
            <w:tcW w:w="1559" w:type="dxa"/>
            <w:shd w:val="clear" w:color="auto" w:fill="FFFFFF"/>
          </w:tcPr>
          <w:p w14:paraId="0D8D83EB" w14:textId="77777777" w:rsidR="009044E5" w:rsidRDefault="009044E5" w:rsidP="00FB1207">
            <w:pPr>
              <w:shd w:val="clear" w:color="auto" w:fill="FFFFFF"/>
              <w:spacing w:after="0" w:line="240" w:lineRule="auto"/>
              <w:rPr>
                <w:rFonts w:eastAsia="Times New Roman"/>
                <w:sz w:val="18"/>
                <w:szCs w:val="18"/>
                <w:lang w:val="fr-FR"/>
              </w:rPr>
            </w:pPr>
            <w:r>
              <w:rPr>
                <w:rFonts w:eastAsia="Times New Roman"/>
                <w:sz w:val="18"/>
                <w:szCs w:val="18"/>
                <w:lang w:val="fr-FR"/>
              </w:rPr>
              <w:t>Les données nationales et provinciales de déforestation et de dégradation des forêts sont annuellement mises à jour</w:t>
            </w:r>
          </w:p>
        </w:tc>
        <w:tc>
          <w:tcPr>
            <w:tcW w:w="2410" w:type="dxa"/>
            <w:shd w:val="clear" w:color="auto" w:fill="FFFFFF"/>
          </w:tcPr>
          <w:p w14:paraId="090A9256" w14:textId="77777777" w:rsidR="009044E5" w:rsidRDefault="009044E5" w:rsidP="00FB1207">
            <w:pPr>
              <w:spacing w:after="0" w:line="240" w:lineRule="auto"/>
              <w:rPr>
                <w:sz w:val="18"/>
                <w:szCs w:val="18"/>
                <w:lang w:val="fr-FR"/>
              </w:rPr>
            </w:pPr>
            <w:r>
              <w:rPr>
                <w:sz w:val="18"/>
                <w:szCs w:val="18"/>
                <w:lang w:val="fr-FR"/>
              </w:rPr>
              <w:t>Rapport de publication annuelle des données statistiques de déforestation et de dégradation des forêts</w:t>
            </w:r>
          </w:p>
        </w:tc>
        <w:tc>
          <w:tcPr>
            <w:tcW w:w="992" w:type="dxa"/>
            <w:shd w:val="clear" w:color="auto" w:fill="FFFFFF"/>
          </w:tcPr>
          <w:p w14:paraId="759C970D" w14:textId="77777777" w:rsidR="009044E5" w:rsidRDefault="009044E5" w:rsidP="00FB1207">
            <w:pPr>
              <w:spacing w:after="0" w:line="240" w:lineRule="auto"/>
              <w:rPr>
                <w:sz w:val="18"/>
                <w:szCs w:val="18"/>
                <w:lang w:val="fr-FR"/>
              </w:rPr>
            </w:pPr>
          </w:p>
        </w:tc>
        <w:tc>
          <w:tcPr>
            <w:tcW w:w="851" w:type="dxa"/>
            <w:shd w:val="clear" w:color="auto" w:fill="FFFFFF"/>
          </w:tcPr>
          <w:p w14:paraId="135BB534" w14:textId="77777777" w:rsidR="009044E5" w:rsidRDefault="009044E5" w:rsidP="00FB1207">
            <w:pPr>
              <w:spacing w:after="0" w:line="240" w:lineRule="auto"/>
              <w:rPr>
                <w:sz w:val="18"/>
                <w:szCs w:val="18"/>
                <w:lang w:val="fr-FR"/>
              </w:rPr>
            </w:pPr>
          </w:p>
        </w:tc>
        <w:tc>
          <w:tcPr>
            <w:tcW w:w="1984" w:type="dxa"/>
            <w:shd w:val="clear" w:color="auto" w:fill="FFFFFF"/>
          </w:tcPr>
          <w:p w14:paraId="53319261" w14:textId="77777777" w:rsidR="009044E5" w:rsidRPr="004F3252" w:rsidRDefault="009044E5" w:rsidP="00FB1207">
            <w:pPr>
              <w:spacing w:after="0" w:line="240" w:lineRule="auto"/>
              <w:rPr>
                <w:sz w:val="18"/>
                <w:szCs w:val="18"/>
                <w:lang w:val="fr-FR"/>
              </w:rPr>
            </w:pPr>
          </w:p>
        </w:tc>
        <w:tc>
          <w:tcPr>
            <w:tcW w:w="4679" w:type="dxa"/>
            <w:shd w:val="clear" w:color="auto" w:fill="FFFFFF"/>
          </w:tcPr>
          <w:p w14:paraId="40433986" w14:textId="53CBF98E" w:rsidR="009044E5" w:rsidRPr="009044E5" w:rsidRDefault="009044E5" w:rsidP="00FB1207">
            <w:pPr>
              <w:spacing w:after="0" w:line="240" w:lineRule="auto"/>
              <w:rPr>
                <w:sz w:val="16"/>
                <w:szCs w:val="16"/>
                <w:lang w:val="fr-FR"/>
              </w:rPr>
            </w:pPr>
          </w:p>
        </w:tc>
        <w:tc>
          <w:tcPr>
            <w:tcW w:w="1417" w:type="dxa"/>
            <w:shd w:val="clear" w:color="auto" w:fill="FFFFFF"/>
          </w:tcPr>
          <w:p w14:paraId="6E0294E8" w14:textId="77777777" w:rsidR="009044E5" w:rsidRDefault="009044E5" w:rsidP="00FB1207">
            <w:pPr>
              <w:spacing w:after="0" w:line="240" w:lineRule="auto"/>
              <w:rPr>
                <w:sz w:val="18"/>
                <w:szCs w:val="18"/>
                <w:lang w:val="fr-FR"/>
              </w:rPr>
            </w:pPr>
          </w:p>
        </w:tc>
      </w:tr>
      <w:tr w:rsidR="009044E5" w14:paraId="1DB4117C" w14:textId="77777777" w:rsidTr="009044E5">
        <w:tc>
          <w:tcPr>
            <w:tcW w:w="567" w:type="dxa"/>
            <w:shd w:val="clear" w:color="auto" w:fill="FFFFFF"/>
          </w:tcPr>
          <w:p w14:paraId="423878B2" w14:textId="77777777" w:rsidR="009044E5" w:rsidRDefault="009044E5" w:rsidP="00FB1207">
            <w:pPr>
              <w:spacing w:after="0" w:line="240" w:lineRule="auto"/>
              <w:jc w:val="center"/>
              <w:rPr>
                <w:b/>
                <w:sz w:val="18"/>
                <w:szCs w:val="18"/>
                <w:lang w:val="fr-FR"/>
              </w:rPr>
            </w:pPr>
            <w:r>
              <w:rPr>
                <w:b/>
                <w:sz w:val="18"/>
                <w:szCs w:val="18"/>
                <w:lang w:val="fr-FR"/>
              </w:rPr>
              <w:t>2</w:t>
            </w:r>
            <w:r>
              <w:rPr>
                <w:b/>
                <w:sz w:val="18"/>
                <w:szCs w:val="18"/>
                <w:vertAlign w:val="superscript"/>
                <w:lang w:val="fr-FR"/>
              </w:rPr>
              <w:t>e</w:t>
            </w:r>
            <w:r>
              <w:rPr>
                <w:b/>
                <w:sz w:val="18"/>
                <w:szCs w:val="18"/>
                <w:lang w:val="fr-FR"/>
              </w:rPr>
              <w:t xml:space="preserve"> LoI</w:t>
            </w:r>
          </w:p>
        </w:tc>
        <w:tc>
          <w:tcPr>
            <w:tcW w:w="1276" w:type="dxa"/>
            <w:shd w:val="clear" w:color="auto" w:fill="FFFFFF"/>
          </w:tcPr>
          <w:p w14:paraId="0B7B1D9C" w14:textId="77777777" w:rsidR="009044E5" w:rsidRDefault="009044E5" w:rsidP="00FB1207">
            <w:pPr>
              <w:shd w:val="clear" w:color="auto" w:fill="FFFFFF"/>
              <w:spacing w:after="0" w:line="240" w:lineRule="auto"/>
              <w:rPr>
                <w:rFonts w:eastAsia="Times New Roman"/>
                <w:b/>
                <w:sz w:val="18"/>
                <w:szCs w:val="18"/>
                <w:lang w:val="fr-FR"/>
              </w:rPr>
            </w:pPr>
            <w:r>
              <w:rPr>
                <w:rFonts w:eastAsia="Times New Roman"/>
                <w:b/>
                <w:sz w:val="18"/>
                <w:szCs w:val="18"/>
                <w:lang w:val="fr-FR"/>
              </w:rPr>
              <w:t xml:space="preserve">Jalon 4u : Production des rapports biennaux actualisés du processus national REDD+ </w:t>
            </w:r>
          </w:p>
        </w:tc>
        <w:tc>
          <w:tcPr>
            <w:tcW w:w="1559" w:type="dxa"/>
            <w:shd w:val="clear" w:color="auto" w:fill="FFFFFF"/>
          </w:tcPr>
          <w:p w14:paraId="0D2B8E17" w14:textId="77777777" w:rsidR="009044E5" w:rsidRDefault="009044E5" w:rsidP="00FB1207">
            <w:pPr>
              <w:shd w:val="clear" w:color="auto" w:fill="FFFFFF"/>
              <w:spacing w:after="0" w:line="240" w:lineRule="auto"/>
              <w:rPr>
                <w:rFonts w:eastAsia="Times New Roman"/>
                <w:sz w:val="18"/>
                <w:szCs w:val="18"/>
                <w:lang w:val="fr-FR"/>
              </w:rPr>
            </w:pPr>
            <w:r>
              <w:rPr>
                <w:rFonts w:eastAsia="Times New Roman"/>
                <w:sz w:val="18"/>
                <w:szCs w:val="18"/>
                <w:lang w:val="fr-FR"/>
              </w:rPr>
              <w:t>Les rapports biennaux actualisés du processus national REDD+ sont produits et soumis au CCNUCC</w:t>
            </w:r>
          </w:p>
        </w:tc>
        <w:tc>
          <w:tcPr>
            <w:tcW w:w="2410" w:type="dxa"/>
            <w:shd w:val="clear" w:color="auto" w:fill="FFFFFF"/>
          </w:tcPr>
          <w:p w14:paraId="5AF6C678" w14:textId="77777777" w:rsidR="009044E5" w:rsidRDefault="009044E5" w:rsidP="00FB1207">
            <w:pPr>
              <w:spacing w:after="0" w:line="240" w:lineRule="auto"/>
              <w:rPr>
                <w:sz w:val="18"/>
                <w:szCs w:val="18"/>
                <w:lang w:val="fr-FR"/>
              </w:rPr>
            </w:pPr>
            <w:r>
              <w:rPr>
                <w:sz w:val="18"/>
                <w:szCs w:val="18"/>
                <w:lang w:val="fr-FR"/>
              </w:rPr>
              <w:t>Rapports biennaux actualisés publiés</w:t>
            </w:r>
          </w:p>
          <w:p w14:paraId="4828D9B0" w14:textId="77777777" w:rsidR="009044E5" w:rsidRDefault="009044E5" w:rsidP="00FB1207">
            <w:pPr>
              <w:spacing w:after="0" w:line="240" w:lineRule="auto"/>
              <w:rPr>
                <w:sz w:val="18"/>
                <w:szCs w:val="18"/>
                <w:lang w:val="fr-FR"/>
              </w:rPr>
            </w:pPr>
            <w:r>
              <w:rPr>
                <w:sz w:val="18"/>
                <w:szCs w:val="18"/>
                <w:lang w:val="fr-FR"/>
              </w:rPr>
              <w:t>Rapport biennaux soumis au CCNUCC</w:t>
            </w:r>
          </w:p>
        </w:tc>
        <w:tc>
          <w:tcPr>
            <w:tcW w:w="992" w:type="dxa"/>
            <w:shd w:val="clear" w:color="auto" w:fill="FFFFFF"/>
          </w:tcPr>
          <w:p w14:paraId="62340496" w14:textId="77777777" w:rsidR="009044E5" w:rsidRDefault="009044E5" w:rsidP="00FB1207">
            <w:pPr>
              <w:spacing w:after="0" w:line="240" w:lineRule="auto"/>
              <w:rPr>
                <w:sz w:val="18"/>
                <w:szCs w:val="18"/>
                <w:lang w:val="fr-FR"/>
              </w:rPr>
            </w:pPr>
          </w:p>
        </w:tc>
        <w:tc>
          <w:tcPr>
            <w:tcW w:w="851" w:type="dxa"/>
            <w:shd w:val="clear" w:color="auto" w:fill="FFFFFF"/>
          </w:tcPr>
          <w:p w14:paraId="00A0CB8F" w14:textId="77777777" w:rsidR="009044E5" w:rsidRDefault="009044E5" w:rsidP="00FB1207">
            <w:pPr>
              <w:spacing w:after="0" w:line="240" w:lineRule="auto"/>
              <w:rPr>
                <w:sz w:val="18"/>
                <w:szCs w:val="18"/>
                <w:lang w:val="fr-FR"/>
              </w:rPr>
            </w:pPr>
          </w:p>
        </w:tc>
        <w:tc>
          <w:tcPr>
            <w:tcW w:w="1984" w:type="dxa"/>
            <w:shd w:val="clear" w:color="auto" w:fill="FFFFFF"/>
          </w:tcPr>
          <w:p w14:paraId="5D4ACB5C" w14:textId="77777777" w:rsidR="009044E5" w:rsidRPr="004F3252" w:rsidRDefault="009044E5" w:rsidP="00FB1207">
            <w:pPr>
              <w:spacing w:after="0" w:line="240" w:lineRule="auto"/>
              <w:rPr>
                <w:sz w:val="18"/>
                <w:szCs w:val="18"/>
                <w:lang w:val="fr-FR"/>
              </w:rPr>
            </w:pPr>
          </w:p>
        </w:tc>
        <w:tc>
          <w:tcPr>
            <w:tcW w:w="4679" w:type="dxa"/>
            <w:shd w:val="clear" w:color="auto" w:fill="FFFFFF"/>
          </w:tcPr>
          <w:p w14:paraId="33ADD0FE" w14:textId="2FC96C41" w:rsidR="009044E5" w:rsidRPr="009044E5" w:rsidRDefault="009044E5" w:rsidP="00FB1207">
            <w:pPr>
              <w:spacing w:after="0" w:line="240" w:lineRule="auto"/>
              <w:rPr>
                <w:sz w:val="16"/>
                <w:szCs w:val="16"/>
                <w:lang w:val="fr-FR"/>
              </w:rPr>
            </w:pPr>
          </w:p>
        </w:tc>
        <w:tc>
          <w:tcPr>
            <w:tcW w:w="1417" w:type="dxa"/>
            <w:shd w:val="clear" w:color="auto" w:fill="FFFFFF"/>
          </w:tcPr>
          <w:p w14:paraId="2E3761EA" w14:textId="77777777" w:rsidR="009044E5" w:rsidRDefault="009044E5" w:rsidP="00FB1207">
            <w:pPr>
              <w:spacing w:after="0" w:line="240" w:lineRule="auto"/>
              <w:rPr>
                <w:sz w:val="18"/>
                <w:szCs w:val="18"/>
                <w:lang w:val="fr-FR"/>
              </w:rPr>
            </w:pPr>
          </w:p>
        </w:tc>
      </w:tr>
      <w:tr w:rsidR="009044E5" w14:paraId="067FF17E" w14:textId="77777777" w:rsidTr="009044E5">
        <w:trPr>
          <w:trHeight w:val="2276"/>
        </w:trPr>
        <w:tc>
          <w:tcPr>
            <w:tcW w:w="567" w:type="dxa"/>
            <w:shd w:val="clear" w:color="auto" w:fill="FFFFFF"/>
          </w:tcPr>
          <w:p w14:paraId="200F781C" w14:textId="77777777" w:rsidR="009044E5" w:rsidRDefault="009044E5" w:rsidP="00FB1207">
            <w:pPr>
              <w:spacing w:after="0" w:line="240" w:lineRule="auto"/>
              <w:jc w:val="center"/>
              <w:rPr>
                <w:b/>
                <w:sz w:val="18"/>
                <w:szCs w:val="18"/>
                <w:lang w:val="fr-FR"/>
              </w:rPr>
            </w:pPr>
            <w:r>
              <w:rPr>
                <w:b/>
                <w:sz w:val="18"/>
                <w:szCs w:val="18"/>
                <w:lang w:val="fr-FR"/>
              </w:rPr>
              <w:t>2</w:t>
            </w:r>
            <w:r>
              <w:rPr>
                <w:b/>
                <w:sz w:val="18"/>
                <w:szCs w:val="18"/>
                <w:vertAlign w:val="superscript"/>
                <w:lang w:val="fr-FR"/>
              </w:rPr>
              <w:t>e</w:t>
            </w:r>
            <w:r>
              <w:rPr>
                <w:b/>
                <w:sz w:val="18"/>
                <w:szCs w:val="18"/>
                <w:lang w:val="fr-FR"/>
              </w:rPr>
              <w:t xml:space="preserve"> LoI</w:t>
            </w:r>
          </w:p>
        </w:tc>
        <w:tc>
          <w:tcPr>
            <w:tcW w:w="1276" w:type="dxa"/>
            <w:shd w:val="clear" w:color="auto" w:fill="FFFFFF"/>
          </w:tcPr>
          <w:p w14:paraId="0C7F92E5" w14:textId="77777777" w:rsidR="009044E5" w:rsidRDefault="009044E5" w:rsidP="00FB1207">
            <w:pPr>
              <w:autoSpaceDE w:val="0"/>
              <w:autoSpaceDN w:val="0"/>
              <w:adjustRightInd w:val="0"/>
              <w:spacing w:after="0" w:line="240" w:lineRule="auto"/>
              <w:rPr>
                <w:rFonts w:eastAsia="Times New Roman"/>
                <w:b/>
                <w:i/>
                <w:iCs/>
                <w:sz w:val="18"/>
                <w:szCs w:val="18"/>
                <w:lang w:val="fr-FR"/>
              </w:rPr>
            </w:pPr>
            <w:r>
              <w:rPr>
                <w:rFonts w:eastAsia="Times New Roman"/>
                <w:b/>
                <w:color w:val="00B050"/>
                <w:sz w:val="18"/>
                <w:szCs w:val="18"/>
                <w:lang w:val="fr-FR"/>
              </w:rPr>
              <w:t xml:space="preserve">Jalon 4v : </w:t>
            </w:r>
            <w:r>
              <w:rPr>
                <w:rFonts w:eastAsia="Times New Roman"/>
                <w:b/>
                <w:i/>
                <w:iCs/>
                <w:color w:val="00B050"/>
                <w:sz w:val="18"/>
                <w:szCs w:val="18"/>
                <w:lang w:val="fr-FR"/>
              </w:rPr>
              <w:t>Opérationnalisation du Comité consultatif national des forêts (CCNF) et des Comités consultatifs provinciaux (CCPF)</w:t>
            </w:r>
          </w:p>
          <w:p w14:paraId="15330651" w14:textId="77777777" w:rsidR="009044E5" w:rsidRDefault="009044E5" w:rsidP="00FB1207">
            <w:pPr>
              <w:spacing w:after="0" w:line="240" w:lineRule="auto"/>
              <w:rPr>
                <w:b/>
                <w:strike/>
                <w:sz w:val="18"/>
                <w:szCs w:val="18"/>
                <w:lang w:val="fr-FR"/>
              </w:rPr>
            </w:pPr>
          </w:p>
        </w:tc>
        <w:tc>
          <w:tcPr>
            <w:tcW w:w="1559" w:type="dxa"/>
            <w:shd w:val="clear" w:color="auto" w:fill="FFFFFF"/>
          </w:tcPr>
          <w:p w14:paraId="61860636" w14:textId="6DF1DB48" w:rsidR="009044E5" w:rsidRDefault="009044E5" w:rsidP="00FB1207">
            <w:pPr>
              <w:shd w:val="clear" w:color="auto" w:fill="FFFFFF"/>
              <w:spacing w:after="0" w:line="240" w:lineRule="auto"/>
              <w:rPr>
                <w:sz w:val="18"/>
                <w:szCs w:val="18"/>
                <w:lang w:val="fr-FR"/>
              </w:rPr>
            </w:pPr>
            <w:r>
              <w:rPr>
                <w:sz w:val="18"/>
                <w:szCs w:val="18"/>
                <w:lang w:val="fr-FR"/>
              </w:rPr>
              <w:t>Le CCNF et le</w:t>
            </w:r>
            <w:r w:rsidR="00AC5B16">
              <w:rPr>
                <w:sz w:val="18"/>
                <w:szCs w:val="18"/>
                <w:lang w:val="fr-FR"/>
              </w:rPr>
              <w:t>s</w:t>
            </w:r>
            <w:r>
              <w:rPr>
                <w:sz w:val="18"/>
                <w:szCs w:val="18"/>
                <w:lang w:val="fr-FR"/>
              </w:rPr>
              <w:t xml:space="preserve"> </w:t>
            </w:r>
            <w:r w:rsidR="00AC5B16">
              <w:rPr>
                <w:sz w:val="18"/>
                <w:szCs w:val="18"/>
                <w:lang w:val="fr-FR"/>
              </w:rPr>
              <w:t>CCPF sont</w:t>
            </w:r>
            <w:r>
              <w:rPr>
                <w:sz w:val="18"/>
                <w:szCs w:val="18"/>
                <w:lang w:val="fr-FR"/>
              </w:rPr>
              <w:t xml:space="preserve"> opérationnels et fonctionnels</w:t>
            </w:r>
          </w:p>
          <w:p w14:paraId="6DA93153" w14:textId="77777777" w:rsidR="009044E5" w:rsidRDefault="009044E5" w:rsidP="00FB1207">
            <w:pPr>
              <w:shd w:val="clear" w:color="auto" w:fill="FFFFFF"/>
              <w:spacing w:after="0" w:line="240" w:lineRule="auto"/>
              <w:rPr>
                <w:sz w:val="18"/>
                <w:szCs w:val="18"/>
                <w:lang w:val="fr-FR"/>
              </w:rPr>
            </w:pPr>
          </w:p>
          <w:p w14:paraId="0ED62E4C" w14:textId="77777777" w:rsidR="009044E5" w:rsidRDefault="009044E5" w:rsidP="00FB1207">
            <w:pPr>
              <w:shd w:val="clear" w:color="auto" w:fill="FFFFFF"/>
              <w:spacing w:after="0" w:line="240" w:lineRule="auto"/>
              <w:rPr>
                <w:sz w:val="18"/>
                <w:szCs w:val="18"/>
                <w:lang w:val="fr-FR"/>
              </w:rPr>
            </w:pPr>
          </w:p>
          <w:p w14:paraId="49BAD7E0" w14:textId="77777777" w:rsidR="009044E5" w:rsidRDefault="009044E5" w:rsidP="00FB1207">
            <w:pPr>
              <w:shd w:val="clear" w:color="auto" w:fill="FFFFFF"/>
              <w:spacing w:after="0" w:line="240" w:lineRule="auto"/>
              <w:rPr>
                <w:sz w:val="18"/>
                <w:szCs w:val="18"/>
                <w:lang w:val="fr-FR"/>
              </w:rPr>
            </w:pPr>
          </w:p>
          <w:p w14:paraId="1FF8840B" w14:textId="77777777" w:rsidR="009044E5" w:rsidRDefault="009044E5" w:rsidP="00FB1207">
            <w:pPr>
              <w:shd w:val="clear" w:color="auto" w:fill="FFFFFF"/>
              <w:spacing w:after="0" w:line="240" w:lineRule="auto"/>
              <w:rPr>
                <w:sz w:val="18"/>
                <w:szCs w:val="18"/>
                <w:lang w:val="fr-FR"/>
              </w:rPr>
            </w:pPr>
          </w:p>
          <w:p w14:paraId="1BEE6168" w14:textId="77777777" w:rsidR="009044E5" w:rsidRDefault="009044E5" w:rsidP="00FB1207">
            <w:pPr>
              <w:shd w:val="clear" w:color="auto" w:fill="FFFFFF"/>
              <w:spacing w:after="0" w:line="240" w:lineRule="auto"/>
              <w:rPr>
                <w:sz w:val="18"/>
                <w:szCs w:val="18"/>
                <w:lang w:val="fr-FR"/>
              </w:rPr>
            </w:pPr>
          </w:p>
          <w:p w14:paraId="231B8A3B" w14:textId="77777777" w:rsidR="009044E5" w:rsidRDefault="009044E5" w:rsidP="00FB1207">
            <w:pPr>
              <w:shd w:val="clear" w:color="auto" w:fill="FFFFFF"/>
              <w:spacing w:after="0" w:line="240" w:lineRule="auto"/>
              <w:rPr>
                <w:sz w:val="18"/>
                <w:szCs w:val="18"/>
                <w:lang w:val="fr-FR"/>
              </w:rPr>
            </w:pPr>
          </w:p>
          <w:p w14:paraId="7292BCCB" w14:textId="77777777" w:rsidR="009044E5" w:rsidRDefault="009044E5" w:rsidP="00FB1207">
            <w:pPr>
              <w:shd w:val="clear" w:color="auto" w:fill="FFFFFF"/>
              <w:spacing w:after="0" w:line="240" w:lineRule="auto"/>
              <w:rPr>
                <w:i/>
                <w:iCs/>
                <w:strike/>
                <w:sz w:val="18"/>
                <w:szCs w:val="18"/>
                <w:lang w:val="fr-FR"/>
              </w:rPr>
            </w:pPr>
          </w:p>
        </w:tc>
        <w:tc>
          <w:tcPr>
            <w:tcW w:w="2410" w:type="dxa"/>
            <w:shd w:val="clear" w:color="auto" w:fill="FFFFFF"/>
          </w:tcPr>
          <w:p w14:paraId="02619CE7" w14:textId="77777777" w:rsidR="009044E5" w:rsidRDefault="009044E5" w:rsidP="00FB1207">
            <w:pPr>
              <w:spacing w:after="0" w:line="240" w:lineRule="auto"/>
              <w:rPr>
                <w:sz w:val="18"/>
                <w:szCs w:val="18"/>
                <w:lang w:val="fr-FR"/>
              </w:rPr>
            </w:pPr>
            <w:r>
              <w:rPr>
                <w:sz w:val="18"/>
                <w:szCs w:val="18"/>
                <w:lang w:val="fr-FR"/>
              </w:rPr>
              <w:t>Décret 2008 révisé.</w:t>
            </w:r>
          </w:p>
          <w:p w14:paraId="75CD05C8" w14:textId="77777777" w:rsidR="009044E5" w:rsidRDefault="009044E5" w:rsidP="00FB1207">
            <w:pPr>
              <w:spacing w:after="0" w:line="240" w:lineRule="auto"/>
              <w:rPr>
                <w:sz w:val="18"/>
                <w:szCs w:val="18"/>
                <w:lang w:val="fr-FR"/>
              </w:rPr>
            </w:pPr>
            <w:r>
              <w:rPr>
                <w:sz w:val="18"/>
                <w:szCs w:val="18"/>
                <w:lang w:val="fr-FR"/>
              </w:rPr>
              <w:t>Arrêtés provinciaux portant création des CCPF ou modification des textes précédents signés.</w:t>
            </w:r>
          </w:p>
          <w:p w14:paraId="5563CEE1" w14:textId="77777777" w:rsidR="009044E5" w:rsidRDefault="009044E5" w:rsidP="00FB1207">
            <w:pPr>
              <w:spacing w:after="0" w:line="240" w:lineRule="auto"/>
              <w:rPr>
                <w:sz w:val="18"/>
                <w:szCs w:val="18"/>
                <w:lang w:val="fr-FR"/>
              </w:rPr>
            </w:pPr>
          </w:p>
          <w:p w14:paraId="71047D01" w14:textId="77777777" w:rsidR="009044E5" w:rsidRDefault="009044E5" w:rsidP="00FB1207">
            <w:pPr>
              <w:spacing w:after="0" w:line="240" w:lineRule="auto"/>
              <w:rPr>
                <w:sz w:val="18"/>
                <w:szCs w:val="18"/>
                <w:lang w:val="fr-FR"/>
              </w:rPr>
            </w:pPr>
            <w:r>
              <w:rPr>
                <w:sz w:val="18"/>
                <w:szCs w:val="18"/>
                <w:lang w:val="fr-FR"/>
              </w:rPr>
              <w:t>Au moins 2 sessions annuelles de CCNF organisées</w:t>
            </w:r>
          </w:p>
          <w:p w14:paraId="543C8573" w14:textId="77777777" w:rsidR="009044E5" w:rsidRDefault="009044E5" w:rsidP="00FB1207">
            <w:pPr>
              <w:spacing w:after="0" w:line="240" w:lineRule="auto"/>
              <w:rPr>
                <w:sz w:val="18"/>
                <w:szCs w:val="18"/>
                <w:lang w:val="fr-FR"/>
              </w:rPr>
            </w:pPr>
          </w:p>
          <w:p w14:paraId="30D870CF" w14:textId="77777777" w:rsidR="009044E5" w:rsidRDefault="009044E5" w:rsidP="00FB1207">
            <w:pPr>
              <w:spacing w:after="0" w:line="240" w:lineRule="auto"/>
              <w:rPr>
                <w:sz w:val="18"/>
                <w:szCs w:val="18"/>
                <w:lang w:val="fr-FR"/>
              </w:rPr>
            </w:pPr>
            <w:r>
              <w:rPr>
                <w:sz w:val="18"/>
                <w:szCs w:val="18"/>
                <w:lang w:val="fr-FR"/>
              </w:rPr>
              <w:t>Au moins 2 sessions annuelles de CCPF organisées</w:t>
            </w:r>
          </w:p>
        </w:tc>
        <w:tc>
          <w:tcPr>
            <w:tcW w:w="992" w:type="dxa"/>
            <w:shd w:val="clear" w:color="auto" w:fill="FFFFFF"/>
          </w:tcPr>
          <w:p w14:paraId="7A6C7B7B" w14:textId="77777777" w:rsidR="009044E5" w:rsidRDefault="009044E5" w:rsidP="00FB1207">
            <w:pPr>
              <w:spacing w:after="0" w:line="240" w:lineRule="auto"/>
              <w:rPr>
                <w:sz w:val="18"/>
                <w:szCs w:val="18"/>
                <w:lang w:val="fr-FR"/>
              </w:rPr>
            </w:pPr>
            <w:r>
              <w:rPr>
                <w:sz w:val="18"/>
                <w:szCs w:val="18"/>
                <w:lang w:val="fr-FR"/>
              </w:rPr>
              <w:t xml:space="preserve">Décret 2008 relatif au CCNF </w:t>
            </w:r>
          </w:p>
          <w:p w14:paraId="2ECA060F" w14:textId="77777777" w:rsidR="009044E5" w:rsidRDefault="009044E5" w:rsidP="00FB1207">
            <w:pPr>
              <w:spacing w:after="0" w:line="240" w:lineRule="auto"/>
              <w:rPr>
                <w:sz w:val="18"/>
                <w:szCs w:val="18"/>
                <w:lang w:val="fr-FR"/>
              </w:rPr>
            </w:pPr>
          </w:p>
          <w:p w14:paraId="17574857" w14:textId="77777777" w:rsidR="009044E5" w:rsidRDefault="009044E5" w:rsidP="00FB1207">
            <w:pPr>
              <w:spacing w:after="0" w:line="240" w:lineRule="auto"/>
              <w:rPr>
                <w:sz w:val="18"/>
                <w:szCs w:val="18"/>
                <w:lang w:val="fr-FR"/>
              </w:rPr>
            </w:pPr>
            <w:r>
              <w:rPr>
                <w:sz w:val="18"/>
                <w:szCs w:val="18"/>
                <w:lang w:val="fr-FR"/>
              </w:rPr>
              <w:t>Aucune session</w:t>
            </w:r>
          </w:p>
          <w:p w14:paraId="0A7EF1BF" w14:textId="77777777" w:rsidR="009044E5" w:rsidRDefault="009044E5" w:rsidP="00FB1207">
            <w:pPr>
              <w:spacing w:after="0" w:line="240" w:lineRule="auto"/>
              <w:rPr>
                <w:sz w:val="18"/>
                <w:szCs w:val="18"/>
                <w:lang w:val="fr-FR"/>
              </w:rPr>
            </w:pPr>
          </w:p>
          <w:p w14:paraId="430CF272" w14:textId="77777777" w:rsidR="009044E5" w:rsidRDefault="009044E5" w:rsidP="00FB1207">
            <w:pPr>
              <w:spacing w:after="0" w:line="240" w:lineRule="auto"/>
              <w:rPr>
                <w:sz w:val="18"/>
                <w:szCs w:val="18"/>
                <w:lang w:val="fr-FR"/>
              </w:rPr>
            </w:pPr>
          </w:p>
          <w:p w14:paraId="62BDD2E2" w14:textId="77777777" w:rsidR="009044E5" w:rsidRDefault="009044E5" w:rsidP="00FB1207">
            <w:pPr>
              <w:spacing w:after="0" w:line="240" w:lineRule="auto"/>
              <w:rPr>
                <w:sz w:val="18"/>
                <w:szCs w:val="18"/>
                <w:lang w:val="fr-FR"/>
              </w:rPr>
            </w:pPr>
            <w:r>
              <w:rPr>
                <w:sz w:val="18"/>
                <w:szCs w:val="18"/>
                <w:lang w:val="fr-FR"/>
              </w:rPr>
              <w:t>Aucune session</w:t>
            </w:r>
          </w:p>
          <w:p w14:paraId="27500F48" w14:textId="77777777" w:rsidR="009044E5" w:rsidRDefault="009044E5" w:rsidP="00FB1207">
            <w:pPr>
              <w:spacing w:after="0" w:line="240" w:lineRule="auto"/>
              <w:rPr>
                <w:sz w:val="18"/>
                <w:szCs w:val="18"/>
                <w:lang w:val="fr-FR"/>
              </w:rPr>
            </w:pPr>
          </w:p>
        </w:tc>
        <w:tc>
          <w:tcPr>
            <w:tcW w:w="851" w:type="dxa"/>
            <w:shd w:val="clear" w:color="auto" w:fill="FFFFFF"/>
          </w:tcPr>
          <w:p w14:paraId="4566F534" w14:textId="77777777" w:rsidR="009044E5" w:rsidRDefault="009044E5" w:rsidP="00FB1207">
            <w:pPr>
              <w:spacing w:after="0" w:line="240" w:lineRule="auto"/>
              <w:rPr>
                <w:sz w:val="18"/>
                <w:szCs w:val="18"/>
                <w:lang w:val="fr-FR"/>
              </w:rPr>
            </w:pPr>
            <w:r>
              <w:rPr>
                <w:sz w:val="18"/>
                <w:szCs w:val="18"/>
                <w:lang w:val="fr-FR"/>
              </w:rPr>
              <w:t>2022</w:t>
            </w:r>
          </w:p>
        </w:tc>
        <w:tc>
          <w:tcPr>
            <w:tcW w:w="1984" w:type="dxa"/>
            <w:shd w:val="clear" w:color="auto" w:fill="FFFFFF"/>
          </w:tcPr>
          <w:p w14:paraId="55888AC2" w14:textId="77777777" w:rsidR="009044E5" w:rsidRPr="004F3252" w:rsidRDefault="009044E5" w:rsidP="004B2612">
            <w:pPr>
              <w:numPr>
                <w:ilvl w:val="0"/>
                <w:numId w:val="12"/>
              </w:numPr>
              <w:spacing w:after="0" w:line="240" w:lineRule="auto"/>
              <w:contextualSpacing/>
              <w:rPr>
                <w:sz w:val="18"/>
                <w:szCs w:val="18"/>
                <w:lang w:val="fr-FR"/>
              </w:rPr>
            </w:pPr>
          </w:p>
        </w:tc>
        <w:tc>
          <w:tcPr>
            <w:tcW w:w="4679" w:type="dxa"/>
            <w:shd w:val="clear" w:color="auto" w:fill="FFFFFF"/>
          </w:tcPr>
          <w:p w14:paraId="19D9A0A3" w14:textId="196868C8" w:rsidR="009044E5" w:rsidRPr="009044E5" w:rsidRDefault="009044E5" w:rsidP="004B2612">
            <w:pPr>
              <w:numPr>
                <w:ilvl w:val="0"/>
                <w:numId w:val="12"/>
              </w:numPr>
              <w:spacing w:after="0" w:line="240" w:lineRule="auto"/>
              <w:contextualSpacing/>
              <w:rPr>
                <w:sz w:val="16"/>
                <w:szCs w:val="16"/>
                <w:lang w:val="fr-FR"/>
              </w:rPr>
            </w:pPr>
            <w:r w:rsidRPr="009044E5">
              <w:rPr>
                <w:sz w:val="16"/>
                <w:szCs w:val="16"/>
                <w:lang w:val="fr-FR"/>
              </w:rPr>
              <w:t>Analyse du projet de Décret soumise au MEDD et appui à la préparation d’un projet de décret portant modification du Décret N° 08/03 du 26 janvier 2008 portant composition, organisation et fonctionnement du Conseil Consultatif National des Forêts ;</w:t>
            </w:r>
          </w:p>
          <w:p w14:paraId="4CF45166" w14:textId="77777777" w:rsidR="009044E5" w:rsidRPr="009044E5" w:rsidRDefault="009044E5" w:rsidP="004B2612">
            <w:pPr>
              <w:numPr>
                <w:ilvl w:val="0"/>
                <w:numId w:val="12"/>
              </w:numPr>
              <w:spacing w:after="0" w:line="240" w:lineRule="auto"/>
              <w:contextualSpacing/>
              <w:rPr>
                <w:sz w:val="16"/>
                <w:szCs w:val="16"/>
                <w:lang w:val="fr-FR"/>
              </w:rPr>
            </w:pPr>
            <w:r w:rsidRPr="009044E5">
              <w:rPr>
                <w:sz w:val="16"/>
                <w:szCs w:val="16"/>
                <w:lang w:val="fr-FR"/>
              </w:rPr>
              <w:t>Présentation par le MEDD du projet de modification du décret 2008 au Conseil des Ministres ;</w:t>
            </w:r>
          </w:p>
          <w:p w14:paraId="53E39B22" w14:textId="77777777" w:rsidR="009044E5" w:rsidRPr="009044E5" w:rsidRDefault="009044E5" w:rsidP="004B2612">
            <w:pPr>
              <w:numPr>
                <w:ilvl w:val="0"/>
                <w:numId w:val="12"/>
              </w:numPr>
              <w:spacing w:after="0" w:line="240" w:lineRule="auto"/>
              <w:contextualSpacing/>
              <w:rPr>
                <w:sz w:val="16"/>
                <w:szCs w:val="16"/>
                <w:lang w:val="fr-FR"/>
              </w:rPr>
            </w:pPr>
            <w:r w:rsidRPr="009044E5">
              <w:rPr>
                <w:sz w:val="16"/>
                <w:szCs w:val="16"/>
                <w:lang w:val="fr-FR"/>
              </w:rPr>
              <w:t>Signature du Décret N°23/11 du 03 mars 2023 modifiant et complétant le Décret N° 08/03 du 26 janvier 2008 portant composition, organisation et fonctionnement du Conseil Consultatif National des Forêts.</w:t>
            </w:r>
          </w:p>
          <w:p w14:paraId="5DC34276" w14:textId="77777777" w:rsidR="009044E5" w:rsidRPr="009044E5" w:rsidRDefault="009044E5" w:rsidP="004B2612">
            <w:pPr>
              <w:numPr>
                <w:ilvl w:val="0"/>
                <w:numId w:val="12"/>
              </w:numPr>
              <w:spacing w:after="0" w:line="240" w:lineRule="auto"/>
              <w:contextualSpacing/>
              <w:rPr>
                <w:sz w:val="16"/>
                <w:szCs w:val="16"/>
                <w:lang w:val="fr-BE"/>
              </w:rPr>
            </w:pPr>
            <w:r w:rsidRPr="009044E5">
              <w:rPr>
                <w:sz w:val="16"/>
                <w:szCs w:val="16"/>
                <w:lang w:val="fr-FR"/>
              </w:rPr>
              <w:t>Organisation de la 5</w:t>
            </w:r>
            <w:r w:rsidRPr="009044E5">
              <w:rPr>
                <w:sz w:val="16"/>
                <w:szCs w:val="16"/>
                <w:vertAlign w:val="superscript"/>
                <w:lang w:val="fr-FR"/>
              </w:rPr>
              <w:t>ème</w:t>
            </w:r>
            <w:r w:rsidRPr="009044E5">
              <w:rPr>
                <w:sz w:val="16"/>
                <w:szCs w:val="16"/>
                <w:lang w:val="fr-FR"/>
              </w:rPr>
              <w:t xml:space="preserve"> session du CCNF (la première organisée et financée par le PGDF sur des sujets et matière du PGDF) les 02 et 03 octobre 2023 sous format du nouveau décret de mars 2023</w:t>
            </w:r>
          </w:p>
        </w:tc>
        <w:tc>
          <w:tcPr>
            <w:tcW w:w="1417" w:type="dxa"/>
            <w:shd w:val="clear" w:color="auto" w:fill="FFFFFF"/>
          </w:tcPr>
          <w:p w14:paraId="26D9A447" w14:textId="77777777" w:rsidR="009044E5" w:rsidRDefault="009044E5" w:rsidP="00FB1207">
            <w:pPr>
              <w:spacing w:after="0" w:line="240" w:lineRule="auto"/>
              <w:rPr>
                <w:sz w:val="18"/>
                <w:szCs w:val="18"/>
                <w:lang w:val="fr-FR"/>
              </w:rPr>
            </w:pPr>
          </w:p>
        </w:tc>
      </w:tr>
      <w:tr w:rsidR="009044E5" w14:paraId="4E21BF1B" w14:textId="77777777" w:rsidTr="009044E5">
        <w:tc>
          <w:tcPr>
            <w:tcW w:w="567" w:type="dxa"/>
            <w:shd w:val="clear" w:color="auto" w:fill="FFFFFF"/>
          </w:tcPr>
          <w:p w14:paraId="75601D00" w14:textId="77777777" w:rsidR="009044E5" w:rsidRDefault="009044E5" w:rsidP="00FB1207">
            <w:pPr>
              <w:spacing w:after="0" w:line="240" w:lineRule="auto"/>
              <w:jc w:val="center"/>
              <w:rPr>
                <w:b/>
                <w:sz w:val="18"/>
                <w:szCs w:val="18"/>
                <w:lang w:val="fr-FR"/>
              </w:rPr>
            </w:pPr>
            <w:r>
              <w:rPr>
                <w:b/>
                <w:sz w:val="18"/>
                <w:szCs w:val="18"/>
                <w:lang w:val="fr-FR"/>
              </w:rPr>
              <w:t>2</w:t>
            </w:r>
            <w:r>
              <w:rPr>
                <w:b/>
                <w:sz w:val="18"/>
                <w:szCs w:val="18"/>
                <w:vertAlign w:val="superscript"/>
                <w:lang w:val="fr-FR"/>
              </w:rPr>
              <w:t>e</w:t>
            </w:r>
            <w:r>
              <w:rPr>
                <w:b/>
                <w:sz w:val="18"/>
                <w:szCs w:val="18"/>
                <w:lang w:val="fr-FR"/>
              </w:rPr>
              <w:t xml:space="preserve"> LoI</w:t>
            </w:r>
          </w:p>
        </w:tc>
        <w:tc>
          <w:tcPr>
            <w:tcW w:w="1276" w:type="dxa"/>
            <w:shd w:val="clear" w:color="auto" w:fill="FFFFFF"/>
          </w:tcPr>
          <w:p w14:paraId="03458BFB" w14:textId="77777777" w:rsidR="009044E5" w:rsidRDefault="009044E5" w:rsidP="00FB1207">
            <w:pPr>
              <w:autoSpaceDE w:val="0"/>
              <w:autoSpaceDN w:val="0"/>
              <w:adjustRightInd w:val="0"/>
              <w:spacing w:after="0" w:line="240" w:lineRule="auto"/>
              <w:rPr>
                <w:rFonts w:eastAsia="Times New Roman"/>
                <w:b/>
                <w:color w:val="0070C0"/>
                <w:sz w:val="18"/>
                <w:szCs w:val="18"/>
                <w:lang w:val="fr-FR"/>
              </w:rPr>
            </w:pPr>
            <w:r>
              <w:rPr>
                <w:rFonts w:eastAsia="Times New Roman"/>
                <w:b/>
                <w:sz w:val="18"/>
                <w:szCs w:val="18"/>
                <w:lang w:val="fr-FR"/>
              </w:rPr>
              <w:t>Jalon 4w : Révision du CDN</w:t>
            </w:r>
          </w:p>
        </w:tc>
        <w:tc>
          <w:tcPr>
            <w:tcW w:w="1559" w:type="dxa"/>
            <w:shd w:val="clear" w:color="auto" w:fill="FFFFFF"/>
          </w:tcPr>
          <w:p w14:paraId="1E17BCC8" w14:textId="77777777" w:rsidR="009044E5" w:rsidRDefault="009044E5" w:rsidP="00FB1207">
            <w:pPr>
              <w:shd w:val="clear" w:color="auto" w:fill="FFFFFF"/>
              <w:spacing w:after="0" w:line="240" w:lineRule="auto"/>
              <w:rPr>
                <w:sz w:val="18"/>
                <w:szCs w:val="18"/>
                <w:lang w:val="fr-FR"/>
              </w:rPr>
            </w:pPr>
            <w:r>
              <w:rPr>
                <w:sz w:val="18"/>
                <w:szCs w:val="18"/>
                <w:lang w:val="fr-FR"/>
              </w:rPr>
              <w:t>La CDN révisée est alignée sur les données les plus récentes issues du processus national REDD+</w:t>
            </w:r>
          </w:p>
        </w:tc>
        <w:tc>
          <w:tcPr>
            <w:tcW w:w="2410" w:type="dxa"/>
            <w:shd w:val="clear" w:color="auto" w:fill="FFFFFF"/>
          </w:tcPr>
          <w:p w14:paraId="0FB1F8A9" w14:textId="77777777" w:rsidR="009044E5" w:rsidRDefault="009044E5" w:rsidP="00FB1207">
            <w:pPr>
              <w:spacing w:after="0" w:line="240" w:lineRule="auto"/>
              <w:rPr>
                <w:sz w:val="18"/>
                <w:szCs w:val="18"/>
                <w:lang w:val="fr-FR"/>
              </w:rPr>
            </w:pPr>
            <w:r>
              <w:rPr>
                <w:sz w:val="18"/>
                <w:szCs w:val="18"/>
                <w:lang w:val="fr-FR"/>
              </w:rPr>
              <w:t>Document révisé du CDN disponible</w:t>
            </w:r>
          </w:p>
        </w:tc>
        <w:tc>
          <w:tcPr>
            <w:tcW w:w="992" w:type="dxa"/>
            <w:shd w:val="clear" w:color="auto" w:fill="FFFFFF"/>
          </w:tcPr>
          <w:p w14:paraId="399D381F" w14:textId="77777777" w:rsidR="009044E5" w:rsidRDefault="009044E5" w:rsidP="00FB1207">
            <w:pPr>
              <w:spacing w:after="0" w:line="240" w:lineRule="auto"/>
              <w:rPr>
                <w:sz w:val="18"/>
                <w:szCs w:val="18"/>
                <w:lang w:val="fr-FR"/>
              </w:rPr>
            </w:pPr>
          </w:p>
        </w:tc>
        <w:tc>
          <w:tcPr>
            <w:tcW w:w="851" w:type="dxa"/>
            <w:shd w:val="clear" w:color="auto" w:fill="FFFFFF"/>
          </w:tcPr>
          <w:p w14:paraId="5F7ED719" w14:textId="77777777" w:rsidR="009044E5" w:rsidRDefault="009044E5" w:rsidP="00FB1207">
            <w:pPr>
              <w:spacing w:after="0" w:line="240" w:lineRule="auto"/>
              <w:rPr>
                <w:sz w:val="18"/>
                <w:szCs w:val="18"/>
                <w:lang w:val="fr-FR"/>
              </w:rPr>
            </w:pPr>
          </w:p>
        </w:tc>
        <w:tc>
          <w:tcPr>
            <w:tcW w:w="1984" w:type="dxa"/>
            <w:shd w:val="clear" w:color="auto" w:fill="FFFFFF"/>
          </w:tcPr>
          <w:p w14:paraId="2223C08D" w14:textId="77777777" w:rsidR="009044E5" w:rsidRDefault="009044E5" w:rsidP="00FB1207">
            <w:pPr>
              <w:spacing w:after="0" w:line="240" w:lineRule="auto"/>
              <w:rPr>
                <w:sz w:val="18"/>
                <w:szCs w:val="18"/>
                <w:lang w:val="fr-FR"/>
              </w:rPr>
            </w:pPr>
          </w:p>
        </w:tc>
        <w:tc>
          <w:tcPr>
            <w:tcW w:w="4679" w:type="dxa"/>
            <w:shd w:val="clear" w:color="auto" w:fill="FFFFFF"/>
          </w:tcPr>
          <w:p w14:paraId="200ED21F" w14:textId="724026F7" w:rsidR="009044E5" w:rsidRDefault="009044E5" w:rsidP="00FB1207">
            <w:pPr>
              <w:spacing w:after="0" w:line="240" w:lineRule="auto"/>
              <w:rPr>
                <w:sz w:val="18"/>
                <w:szCs w:val="18"/>
                <w:lang w:val="fr-FR"/>
              </w:rPr>
            </w:pPr>
          </w:p>
        </w:tc>
        <w:tc>
          <w:tcPr>
            <w:tcW w:w="1417" w:type="dxa"/>
            <w:shd w:val="clear" w:color="auto" w:fill="FFFFFF"/>
          </w:tcPr>
          <w:p w14:paraId="739FA249" w14:textId="77777777" w:rsidR="009044E5" w:rsidRDefault="009044E5" w:rsidP="00FB1207">
            <w:pPr>
              <w:spacing w:after="0" w:line="240" w:lineRule="auto"/>
              <w:rPr>
                <w:sz w:val="18"/>
                <w:szCs w:val="18"/>
                <w:lang w:val="fr-FR"/>
              </w:rPr>
            </w:pPr>
          </w:p>
        </w:tc>
      </w:tr>
      <w:tr w:rsidR="009044E5" w14:paraId="390763C8" w14:textId="77777777" w:rsidTr="009044E5">
        <w:tc>
          <w:tcPr>
            <w:tcW w:w="567" w:type="dxa"/>
            <w:shd w:val="clear" w:color="auto" w:fill="FFFFFF"/>
          </w:tcPr>
          <w:p w14:paraId="7FAD60EC" w14:textId="77777777" w:rsidR="009044E5" w:rsidRDefault="009044E5" w:rsidP="00FB1207">
            <w:pPr>
              <w:spacing w:after="0" w:line="240" w:lineRule="auto"/>
              <w:jc w:val="center"/>
              <w:rPr>
                <w:b/>
                <w:sz w:val="18"/>
                <w:szCs w:val="18"/>
                <w:lang w:val="fr-FR"/>
              </w:rPr>
            </w:pPr>
            <w:r>
              <w:rPr>
                <w:b/>
                <w:sz w:val="18"/>
                <w:szCs w:val="18"/>
                <w:lang w:val="fr-FR"/>
              </w:rPr>
              <w:t>2</w:t>
            </w:r>
            <w:r>
              <w:rPr>
                <w:b/>
                <w:sz w:val="18"/>
                <w:szCs w:val="18"/>
                <w:vertAlign w:val="superscript"/>
                <w:lang w:val="fr-FR"/>
              </w:rPr>
              <w:t>e</w:t>
            </w:r>
            <w:r>
              <w:rPr>
                <w:b/>
                <w:sz w:val="18"/>
                <w:szCs w:val="18"/>
                <w:lang w:val="fr-FR"/>
              </w:rPr>
              <w:t xml:space="preserve"> LoI et 1</w:t>
            </w:r>
            <w:r>
              <w:rPr>
                <w:b/>
                <w:sz w:val="18"/>
                <w:szCs w:val="18"/>
                <w:vertAlign w:val="superscript"/>
                <w:lang w:val="fr-FR"/>
              </w:rPr>
              <w:t>e</w:t>
            </w:r>
            <w:r>
              <w:rPr>
                <w:b/>
                <w:sz w:val="18"/>
                <w:szCs w:val="18"/>
                <w:lang w:val="fr-FR"/>
              </w:rPr>
              <w:t xml:space="preserve"> LoI</w:t>
            </w:r>
          </w:p>
        </w:tc>
        <w:tc>
          <w:tcPr>
            <w:tcW w:w="1276" w:type="dxa"/>
            <w:shd w:val="clear" w:color="auto" w:fill="FFFFFF"/>
          </w:tcPr>
          <w:p w14:paraId="396C3013" w14:textId="4F8F39B0" w:rsidR="009044E5" w:rsidRDefault="009044E5" w:rsidP="00FB1207">
            <w:pPr>
              <w:shd w:val="clear" w:color="auto" w:fill="FFFFFF"/>
              <w:spacing w:after="0" w:line="240" w:lineRule="auto"/>
              <w:rPr>
                <w:rFonts w:eastAsia="Times New Roman"/>
                <w:b/>
                <w:color w:val="7030A0"/>
                <w:sz w:val="18"/>
                <w:szCs w:val="18"/>
                <w:lang w:val="fr-FR"/>
              </w:rPr>
            </w:pPr>
            <w:r>
              <w:rPr>
                <w:rFonts w:eastAsia="Times New Roman"/>
                <w:b/>
                <w:color w:val="7030A0"/>
                <w:sz w:val="18"/>
                <w:szCs w:val="18"/>
                <w:lang w:val="fr-FR"/>
              </w:rPr>
              <w:t xml:space="preserve">Jalon 4x (Jalons2018 H et 2020 </w:t>
            </w:r>
            <w:r w:rsidR="00AC5B16">
              <w:rPr>
                <w:rFonts w:eastAsia="Times New Roman"/>
                <w:b/>
                <w:color w:val="7030A0"/>
                <w:sz w:val="18"/>
                <w:szCs w:val="18"/>
                <w:lang w:val="fr-FR"/>
              </w:rPr>
              <w:t>C) :</w:t>
            </w:r>
            <w:r>
              <w:rPr>
                <w:rFonts w:eastAsia="Times New Roman"/>
                <w:b/>
                <w:color w:val="7030A0"/>
                <w:sz w:val="18"/>
                <w:szCs w:val="18"/>
                <w:lang w:val="fr-FR"/>
              </w:rPr>
              <w:t xml:space="preserve"> </w:t>
            </w:r>
          </w:p>
          <w:p w14:paraId="067D29F0" w14:textId="77777777" w:rsidR="009044E5" w:rsidRDefault="009044E5" w:rsidP="00FB1207">
            <w:pPr>
              <w:shd w:val="clear" w:color="auto" w:fill="FFFFFF"/>
              <w:spacing w:after="0" w:line="240" w:lineRule="auto"/>
              <w:rPr>
                <w:rFonts w:eastAsia="Times New Roman"/>
                <w:b/>
                <w:i/>
                <w:iCs/>
                <w:color w:val="7030A0"/>
                <w:sz w:val="18"/>
                <w:szCs w:val="18"/>
                <w:lang w:val="fr-FR"/>
              </w:rPr>
            </w:pPr>
            <w:r>
              <w:rPr>
                <w:rFonts w:eastAsia="Times New Roman"/>
                <w:b/>
                <w:i/>
                <w:iCs/>
                <w:color w:val="7030A0"/>
                <w:sz w:val="18"/>
                <w:szCs w:val="18"/>
                <w:lang w:val="fr-FR"/>
              </w:rPr>
              <w:t>Mise à jour du Niveau d’émissions de référence dues à la déforestation (NERF)</w:t>
            </w:r>
          </w:p>
        </w:tc>
        <w:tc>
          <w:tcPr>
            <w:tcW w:w="1559" w:type="dxa"/>
            <w:shd w:val="clear" w:color="auto" w:fill="FFFFFF"/>
          </w:tcPr>
          <w:p w14:paraId="0ABE9849" w14:textId="77777777" w:rsidR="009044E5" w:rsidRDefault="009044E5" w:rsidP="00FB1207">
            <w:pPr>
              <w:spacing w:after="0" w:line="240" w:lineRule="auto"/>
              <w:rPr>
                <w:sz w:val="18"/>
                <w:szCs w:val="18"/>
                <w:lang w:val="fr-FR"/>
              </w:rPr>
            </w:pPr>
            <w:r>
              <w:rPr>
                <w:sz w:val="18"/>
                <w:szCs w:val="18"/>
                <w:lang w:val="fr-FR"/>
              </w:rPr>
              <w:t>Le Niveau d’émissions de référence des forêts pour la réduction des émissions dues à la déforestation en RDC (NERF) est mis à jour</w:t>
            </w:r>
          </w:p>
        </w:tc>
        <w:tc>
          <w:tcPr>
            <w:tcW w:w="2410" w:type="dxa"/>
            <w:shd w:val="clear" w:color="auto" w:fill="FFFFFF"/>
          </w:tcPr>
          <w:p w14:paraId="4CE4CF8F" w14:textId="77777777" w:rsidR="009044E5" w:rsidRDefault="009044E5" w:rsidP="00FB1207">
            <w:pPr>
              <w:spacing w:after="0" w:line="240" w:lineRule="auto"/>
              <w:rPr>
                <w:sz w:val="18"/>
                <w:szCs w:val="18"/>
                <w:lang w:val="fr-FR"/>
              </w:rPr>
            </w:pPr>
            <w:r>
              <w:rPr>
                <w:sz w:val="18"/>
                <w:szCs w:val="18"/>
                <w:lang w:val="fr-FR"/>
              </w:rPr>
              <w:t>Document de mise à jour du niveau de référence publié et soumis à la CCNUCC</w:t>
            </w:r>
          </w:p>
          <w:p w14:paraId="00FB6CC8" w14:textId="77777777" w:rsidR="009044E5" w:rsidRDefault="009044E5" w:rsidP="00FB1207">
            <w:pPr>
              <w:spacing w:after="0" w:line="240" w:lineRule="auto"/>
              <w:rPr>
                <w:sz w:val="18"/>
                <w:szCs w:val="18"/>
                <w:lang w:val="fr-FR"/>
              </w:rPr>
            </w:pPr>
            <w:r>
              <w:rPr>
                <w:rFonts w:cs="Times New Roman"/>
                <w:sz w:val="18"/>
                <w:szCs w:val="18"/>
                <w:lang w:val="fr-FR"/>
              </w:rPr>
              <w:t>Rapport de validation du NERF révisé et sa publication au site de la CCNUCC</w:t>
            </w:r>
          </w:p>
        </w:tc>
        <w:tc>
          <w:tcPr>
            <w:tcW w:w="992" w:type="dxa"/>
            <w:shd w:val="clear" w:color="auto" w:fill="FFFFFF"/>
          </w:tcPr>
          <w:p w14:paraId="4888E13D" w14:textId="77777777" w:rsidR="009044E5" w:rsidRDefault="009044E5" w:rsidP="00FB1207">
            <w:pPr>
              <w:spacing w:after="0" w:line="240" w:lineRule="auto"/>
              <w:rPr>
                <w:sz w:val="18"/>
                <w:szCs w:val="18"/>
                <w:lang w:val="fr-FR"/>
              </w:rPr>
            </w:pPr>
          </w:p>
        </w:tc>
        <w:tc>
          <w:tcPr>
            <w:tcW w:w="851" w:type="dxa"/>
            <w:shd w:val="clear" w:color="auto" w:fill="FFFFFF"/>
          </w:tcPr>
          <w:p w14:paraId="4635BDEC" w14:textId="77777777" w:rsidR="009044E5" w:rsidRDefault="009044E5" w:rsidP="00FB1207">
            <w:pPr>
              <w:spacing w:after="0" w:line="240" w:lineRule="auto"/>
              <w:rPr>
                <w:sz w:val="18"/>
                <w:szCs w:val="18"/>
                <w:lang w:val="fr-FR"/>
              </w:rPr>
            </w:pPr>
          </w:p>
        </w:tc>
        <w:tc>
          <w:tcPr>
            <w:tcW w:w="1984" w:type="dxa"/>
            <w:shd w:val="clear" w:color="auto" w:fill="FFFFFF"/>
          </w:tcPr>
          <w:p w14:paraId="7275BDC3" w14:textId="77777777" w:rsidR="009044E5" w:rsidRDefault="009044E5" w:rsidP="00FB1207">
            <w:pPr>
              <w:spacing w:after="0" w:line="240" w:lineRule="auto"/>
              <w:rPr>
                <w:sz w:val="18"/>
                <w:szCs w:val="18"/>
                <w:lang w:val="fr-FR"/>
              </w:rPr>
            </w:pPr>
          </w:p>
        </w:tc>
        <w:tc>
          <w:tcPr>
            <w:tcW w:w="4679" w:type="dxa"/>
            <w:shd w:val="clear" w:color="auto" w:fill="FFFFFF"/>
          </w:tcPr>
          <w:p w14:paraId="16C3E718" w14:textId="509EAD93" w:rsidR="009044E5" w:rsidRDefault="009044E5" w:rsidP="00FB1207">
            <w:pPr>
              <w:spacing w:after="0" w:line="240" w:lineRule="auto"/>
              <w:rPr>
                <w:sz w:val="18"/>
                <w:szCs w:val="18"/>
                <w:lang w:val="fr-FR"/>
              </w:rPr>
            </w:pPr>
          </w:p>
        </w:tc>
        <w:tc>
          <w:tcPr>
            <w:tcW w:w="1417" w:type="dxa"/>
            <w:shd w:val="clear" w:color="auto" w:fill="FFFFFF"/>
          </w:tcPr>
          <w:p w14:paraId="74854DD2" w14:textId="77777777" w:rsidR="009044E5" w:rsidRDefault="009044E5" w:rsidP="00FB1207">
            <w:pPr>
              <w:spacing w:after="0" w:line="240" w:lineRule="auto"/>
              <w:rPr>
                <w:sz w:val="18"/>
                <w:szCs w:val="18"/>
                <w:lang w:val="fr-FR"/>
              </w:rPr>
            </w:pPr>
          </w:p>
        </w:tc>
      </w:tr>
    </w:tbl>
    <w:p w14:paraId="4188B2FD" w14:textId="1887B54F" w:rsidR="000257FD" w:rsidRPr="000257FD" w:rsidRDefault="000257FD" w:rsidP="000257FD">
      <w:pPr>
        <w:tabs>
          <w:tab w:val="center" w:pos="5024"/>
        </w:tabs>
        <w:spacing w:before="57" w:after="198" w:line="240" w:lineRule="auto"/>
        <w:ind w:left="-15"/>
        <w:rPr>
          <w:rFonts w:ascii="Avenir" w:eastAsia="Avenir" w:hAnsi="Avenir" w:cs="Avenir"/>
          <w:color w:val="000000"/>
          <w:lang w:val="fr-BE"/>
        </w:rPr>
        <w:sectPr w:rsidR="000257FD" w:rsidRPr="000257FD" w:rsidSect="00394801">
          <w:footerReference w:type="default" r:id="rId29"/>
          <w:pgSz w:w="16840" w:h="11900" w:orient="landscape"/>
          <w:pgMar w:top="1559" w:right="1491" w:bottom="1576" w:left="1962" w:header="1021" w:footer="1117" w:gutter="0"/>
          <w:cols w:space="720"/>
          <w:titlePg/>
        </w:sectPr>
      </w:pPr>
    </w:p>
    <w:p w14:paraId="032D2F69" w14:textId="77777777" w:rsidR="00EA55B7" w:rsidRDefault="00EA55B7" w:rsidP="004B2612">
      <w:pPr>
        <w:pStyle w:val="Heading1"/>
        <w:numPr>
          <w:ilvl w:val="0"/>
          <w:numId w:val="3"/>
        </w:numPr>
      </w:pPr>
      <w:bookmarkStart w:id="22" w:name="_Toc151470716"/>
      <w:r>
        <w:t>Communication et promotion</w:t>
      </w:r>
      <w:bookmarkEnd w:id="22"/>
    </w:p>
    <w:p w14:paraId="77807AAD" w14:textId="77777777" w:rsidR="00EA55B7" w:rsidRDefault="00EA55B7" w:rsidP="00EA55B7">
      <w:pPr>
        <w:spacing w:after="5" w:line="271" w:lineRule="auto"/>
        <w:ind w:right="28"/>
        <w:jc w:val="both"/>
        <w:rPr>
          <w:rFonts w:ascii="Avenir" w:eastAsia="Avenir" w:hAnsi="Avenir" w:cs="Avenir"/>
          <w:color w:val="000000"/>
          <w:sz w:val="21"/>
          <w:szCs w:val="21"/>
        </w:rPr>
      </w:pPr>
    </w:p>
    <w:p w14:paraId="16EF2D26" w14:textId="5C52EDE5" w:rsidR="00EA55B7" w:rsidRDefault="00EA55B7" w:rsidP="00EA55B7">
      <w:pPr>
        <w:pStyle w:val="Heading2"/>
      </w:pPr>
      <w:bookmarkStart w:id="23" w:name="_Toc151470717"/>
      <w:r>
        <w:t>6.1 Illustration</w:t>
      </w:r>
      <w:r w:rsidR="00F57554">
        <w:t>s</w:t>
      </w:r>
      <w:r>
        <w:t xml:space="preserve"> spécifique</w:t>
      </w:r>
      <w:bookmarkEnd w:id="23"/>
      <w:r w:rsidR="00F57554">
        <w:t>s</w:t>
      </w:r>
    </w:p>
    <w:p w14:paraId="70A3BD61" w14:textId="77777777" w:rsidR="00EA55B7" w:rsidRDefault="00EA55B7" w:rsidP="00EA55B7">
      <w:pPr>
        <w:spacing w:after="5" w:line="240" w:lineRule="auto"/>
        <w:ind w:left="20" w:right="28" w:hanging="10"/>
        <w:jc w:val="both"/>
        <w:rPr>
          <w:rFonts w:ascii="Avenir" w:eastAsia="Avenir" w:hAnsi="Avenir" w:cs="Avenir"/>
          <w:color w:val="000000"/>
          <w:sz w:val="16"/>
          <w:szCs w:val="16"/>
        </w:rPr>
      </w:pPr>
    </w:p>
    <w:p w14:paraId="0104B066" w14:textId="77777777" w:rsidR="00321C2F" w:rsidRDefault="00321C2F" w:rsidP="00321C2F">
      <w:pPr>
        <w:pStyle w:val="NormalWeb"/>
        <w:jc w:val="center"/>
        <w:rPr>
          <w:lang w:val="fr-BE" w:eastAsia="fr-BE"/>
        </w:rPr>
      </w:pPr>
      <w:r>
        <w:rPr>
          <w:noProof/>
          <w:lang w:val="fr-FR" w:eastAsia="fr-FR"/>
        </w:rPr>
        <w:drawing>
          <wp:inline distT="0" distB="0" distL="0" distR="0" wp14:anchorId="2BEFE869" wp14:editId="2758A50A">
            <wp:extent cx="4320540" cy="2878560"/>
            <wp:effectExtent l="0" t="0" r="381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55980" cy="2902172"/>
                    </a:xfrm>
                    <a:prstGeom prst="rect">
                      <a:avLst/>
                    </a:prstGeom>
                    <a:noFill/>
                    <a:ln>
                      <a:noFill/>
                    </a:ln>
                  </pic:spPr>
                </pic:pic>
              </a:graphicData>
            </a:graphic>
          </wp:inline>
        </w:drawing>
      </w:r>
    </w:p>
    <w:p w14:paraId="08C2A6D9" w14:textId="32C48AE2" w:rsidR="00321C2F" w:rsidRDefault="00321C2F" w:rsidP="00321C2F">
      <w:pPr>
        <w:spacing w:after="5" w:line="240" w:lineRule="auto"/>
        <w:ind w:left="20" w:right="28" w:hanging="10"/>
        <w:jc w:val="center"/>
        <w:rPr>
          <w:rFonts w:eastAsia="Times New Roman" w:cs="Arial"/>
          <w:sz w:val="20"/>
          <w:szCs w:val="20"/>
        </w:rPr>
      </w:pPr>
      <w:bookmarkStart w:id="24" w:name="_Hlk157086058"/>
      <w:r w:rsidRPr="00321C2F">
        <w:rPr>
          <w:rFonts w:eastAsia="Times New Roman" w:cs="Arial"/>
          <w:sz w:val="20"/>
          <w:szCs w:val="20"/>
          <w:u w:val="single"/>
        </w:rPr>
        <w:t>Photo 1</w:t>
      </w:r>
      <w:r w:rsidRPr="00321C2F">
        <w:rPr>
          <w:rFonts w:eastAsia="Times New Roman" w:cs="Arial"/>
          <w:sz w:val="20"/>
          <w:szCs w:val="20"/>
        </w:rPr>
        <w:t xml:space="preserve"> : Séance </w:t>
      </w:r>
      <w:bookmarkEnd w:id="24"/>
      <w:r w:rsidRPr="00321C2F">
        <w:rPr>
          <w:rFonts w:eastAsia="Times New Roman" w:cs="Arial"/>
          <w:sz w:val="20"/>
          <w:szCs w:val="20"/>
        </w:rPr>
        <w:t xml:space="preserve">de travail </w:t>
      </w:r>
      <w:r w:rsidR="00E64420">
        <w:rPr>
          <w:rFonts w:eastAsia="Times New Roman" w:cs="Arial"/>
          <w:sz w:val="20"/>
          <w:szCs w:val="20"/>
        </w:rPr>
        <w:t xml:space="preserve">PGDF </w:t>
      </w:r>
      <w:r w:rsidRPr="00321C2F">
        <w:rPr>
          <w:rFonts w:eastAsia="Times New Roman" w:cs="Arial"/>
          <w:sz w:val="20"/>
          <w:szCs w:val="20"/>
        </w:rPr>
        <w:t xml:space="preserve">avec </w:t>
      </w:r>
      <w:r w:rsidR="00E64420">
        <w:rPr>
          <w:rFonts w:eastAsia="Times New Roman" w:cs="Arial"/>
          <w:sz w:val="20"/>
          <w:szCs w:val="20"/>
        </w:rPr>
        <w:t>S.E. la</w:t>
      </w:r>
      <w:r w:rsidRPr="00321C2F">
        <w:rPr>
          <w:rFonts w:eastAsia="Times New Roman" w:cs="Arial"/>
          <w:sz w:val="20"/>
          <w:szCs w:val="20"/>
        </w:rPr>
        <w:t xml:space="preserve"> MINETAT</w:t>
      </w:r>
      <w:r w:rsidR="00E64420">
        <w:rPr>
          <w:rFonts w:eastAsia="Times New Roman" w:cs="Arial"/>
          <w:sz w:val="20"/>
          <w:szCs w:val="20"/>
        </w:rPr>
        <w:t>-EDD</w:t>
      </w:r>
      <w:r w:rsidRPr="00321C2F">
        <w:rPr>
          <w:rFonts w:eastAsia="Times New Roman" w:cs="Arial"/>
          <w:sz w:val="20"/>
          <w:szCs w:val="20"/>
        </w:rPr>
        <w:t xml:space="preserve">, </w:t>
      </w:r>
      <w:r w:rsidR="00E64420">
        <w:rPr>
          <w:rFonts w:eastAsia="Times New Roman" w:cs="Arial"/>
          <w:sz w:val="20"/>
          <w:szCs w:val="20"/>
        </w:rPr>
        <w:t xml:space="preserve">Cabinet MEDD, </w:t>
      </w:r>
      <w:r w:rsidRPr="00321C2F">
        <w:rPr>
          <w:rFonts w:eastAsia="Times New Roman" w:cs="Arial"/>
          <w:sz w:val="20"/>
          <w:szCs w:val="20"/>
        </w:rPr>
        <w:t>le 08/09/2023</w:t>
      </w:r>
    </w:p>
    <w:p w14:paraId="09AC5E51" w14:textId="77777777" w:rsidR="006E5F19" w:rsidRDefault="006E5F19" w:rsidP="00321C2F">
      <w:pPr>
        <w:spacing w:after="5" w:line="240" w:lineRule="auto"/>
        <w:ind w:left="20" w:right="28" w:hanging="10"/>
        <w:jc w:val="center"/>
        <w:rPr>
          <w:rFonts w:eastAsia="Times New Roman" w:cs="Arial"/>
          <w:sz w:val="20"/>
          <w:szCs w:val="20"/>
        </w:rPr>
      </w:pPr>
    </w:p>
    <w:p w14:paraId="125CBFB2" w14:textId="77777777" w:rsidR="006E5F19" w:rsidRDefault="006E5F19" w:rsidP="006E5F19">
      <w:pPr>
        <w:pStyle w:val="NormalWeb"/>
        <w:jc w:val="center"/>
        <w:rPr>
          <w:lang w:val="fr-BE" w:eastAsia="fr-BE"/>
        </w:rPr>
      </w:pPr>
      <w:r>
        <w:rPr>
          <w:noProof/>
          <w:lang w:val="fr-FR" w:eastAsia="fr-FR"/>
        </w:rPr>
        <w:drawing>
          <wp:inline distT="0" distB="0" distL="0" distR="0" wp14:anchorId="0B32BF52" wp14:editId="1EA126C2">
            <wp:extent cx="4305300" cy="32289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05300" cy="3228975"/>
                    </a:xfrm>
                    <a:prstGeom prst="rect">
                      <a:avLst/>
                    </a:prstGeom>
                    <a:noFill/>
                    <a:ln>
                      <a:noFill/>
                    </a:ln>
                  </pic:spPr>
                </pic:pic>
              </a:graphicData>
            </a:graphic>
          </wp:inline>
        </w:drawing>
      </w:r>
    </w:p>
    <w:p w14:paraId="1D78C9D1" w14:textId="6AB8CEB9" w:rsidR="006E5F19" w:rsidRPr="00321C2F" w:rsidRDefault="006E5F19" w:rsidP="00321C2F">
      <w:pPr>
        <w:spacing w:after="5" w:line="240" w:lineRule="auto"/>
        <w:ind w:left="20" w:right="28" w:hanging="10"/>
        <w:jc w:val="center"/>
        <w:rPr>
          <w:rFonts w:eastAsia="Times New Roman" w:cs="Arial"/>
          <w:sz w:val="20"/>
          <w:szCs w:val="20"/>
        </w:rPr>
      </w:pPr>
      <w:bookmarkStart w:id="25" w:name="_Hlk157086275"/>
      <w:r w:rsidRPr="006E5F19">
        <w:rPr>
          <w:rFonts w:eastAsia="Times New Roman" w:cs="Arial"/>
          <w:sz w:val="20"/>
          <w:szCs w:val="20"/>
          <w:u w:val="single"/>
        </w:rPr>
        <w:t>Photo 2</w:t>
      </w:r>
      <w:r w:rsidRPr="006E5F19">
        <w:rPr>
          <w:rFonts w:eastAsia="Times New Roman" w:cs="Arial"/>
          <w:sz w:val="20"/>
          <w:szCs w:val="20"/>
        </w:rPr>
        <w:t xml:space="preserve"> : Séance</w:t>
      </w:r>
      <w:r>
        <w:rPr>
          <w:rFonts w:eastAsia="Times New Roman" w:cs="Arial"/>
          <w:sz w:val="20"/>
          <w:szCs w:val="20"/>
        </w:rPr>
        <w:t xml:space="preserve"> de travail PGDF avec les chefs coutumiers et les OSC sur la feuille de route de la Politique Forestière </w:t>
      </w:r>
      <w:bookmarkEnd w:id="25"/>
      <w:r>
        <w:rPr>
          <w:rFonts w:eastAsia="Times New Roman" w:cs="Arial"/>
          <w:sz w:val="20"/>
          <w:szCs w:val="20"/>
        </w:rPr>
        <w:t xml:space="preserve">Nationale, Kinshasa, le </w:t>
      </w:r>
      <w:r w:rsidRPr="006E5F19">
        <w:rPr>
          <w:rFonts w:eastAsia="Times New Roman" w:cs="Arial"/>
          <w:sz w:val="20"/>
          <w:szCs w:val="20"/>
        </w:rPr>
        <w:t>25/08/2023</w:t>
      </w:r>
      <w:r>
        <w:rPr>
          <w:rFonts w:eastAsia="Times New Roman" w:cs="Arial"/>
          <w:sz w:val="20"/>
          <w:szCs w:val="20"/>
        </w:rPr>
        <w:t>.</w:t>
      </w:r>
    </w:p>
    <w:p w14:paraId="593C5D11" w14:textId="77777777" w:rsidR="00E64420" w:rsidRDefault="00E64420" w:rsidP="006E5F19">
      <w:pPr>
        <w:spacing w:after="5" w:line="240" w:lineRule="auto"/>
        <w:ind w:left="20" w:right="28" w:hanging="10"/>
        <w:jc w:val="center"/>
        <w:rPr>
          <w:noProof/>
        </w:rPr>
      </w:pPr>
    </w:p>
    <w:p w14:paraId="6306A111" w14:textId="77777777" w:rsidR="00E64420" w:rsidRDefault="00E64420" w:rsidP="006E5F19">
      <w:pPr>
        <w:spacing w:after="5" w:line="240" w:lineRule="auto"/>
        <w:ind w:left="20" w:right="28" w:hanging="10"/>
        <w:jc w:val="center"/>
        <w:rPr>
          <w:noProof/>
        </w:rPr>
      </w:pPr>
    </w:p>
    <w:p w14:paraId="64B8E31A" w14:textId="55ACD8D1" w:rsidR="00321C2F" w:rsidRDefault="00E64420" w:rsidP="006E5F19">
      <w:pPr>
        <w:spacing w:after="5" w:line="240" w:lineRule="auto"/>
        <w:ind w:left="20" w:right="28" w:hanging="10"/>
        <w:jc w:val="center"/>
        <w:rPr>
          <w:rFonts w:eastAsia="Times New Roman" w:cs="Arial"/>
        </w:rPr>
      </w:pPr>
      <w:r>
        <w:rPr>
          <w:noProof/>
          <w:lang w:val="fr-FR" w:eastAsia="fr-FR"/>
        </w:rPr>
        <w:drawing>
          <wp:inline distT="0" distB="0" distL="0" distR="0" wp14:anchorId="0098D56D" wp14:editId="3533C88A">
            <wp:extent cx="5565140" cy="2205990"/>
            <wp:effectExtent l="0" t="0" r="0" b="3810"/>
            <wp:docPr id="10359799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7996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565140" cy="2205990"/>
                    </a:xfrm>
                    <a:prstGeom prst="rect">
                      <a:avLst/>
                    </a:prstGeom>
                  </pic:spPr>
                </pic:pic>
              </a:graphicData>
            </a:graphic>
          </wp:inline>
        </w:drawing>
      </w:r>
    </w:p>
    <w:p w14:paraId="5B1D53DE" w14:textId="77777777" w:rsidR="00E64420" w:rsidRDefault="00E64420" w:rsidP="006E5F19">
      <w:pPr>
        <w:spacing w:after="5" w:line="240" w:lineRule="auto"/>
        <w:ind w:left="20" w:right="28" w:hanging="10"/>
        <w:jc w:val="center"/>
        <w:rPr>
          <w:rFonts w:eastAsia="Times New Roman" w:cs="Arial"/>
        </w:rPr>
      </w:pPr>
    </w:p>
    <w:p w14:paraId="49CBB6B2" w14:textId="77777777" w:rsidR="00E64420" w:rsidRDefault="006E5F19" w:rsidP="006E5F19">
      <w:pPr>
        <w:spacing w:after="5" w:line="240" w:lineRule="auto"/>
        <w:ind w:left="20" w:right="28" w:hanging="10"/>
        <w:jc w:val="center"/>
        <w:rPr>
          <w:rFonts w:eastAsia="Times New Roman" w:cs="Arial"/>
          <w:sz w:val="20"/>
          <w:szCs w:val="20"/>
        </w:rPr>
      </w:pPr>
      <w:r w:rsidRPr="006E5F19">
        <w:rPr>
          <w:rFonts w:eastAsia="Times New Roman" w:cs="Arial"/>
          <w:sz w:val="20"/>
          <w:szCs w:val="20"/>
          <w:u w:val="single"/>
        </w:rPr>
        <w:t xml:space="preserve">Photo </w:t>
      </w:r>
      <w:r>
        <w:rPr>
          <w:rFonts w:eastAsia="Times New Roman" w:cs="Arial"/>
          <w:sz w:val="20"/>
          <w:szCs w:val="20"/>
          <w:u w:val="single"/>
        </w:rPr>
        <w:t>3</w:t>
      </w:r>
      <w:r w:rsidRPr="006E5F19">
        <w:rPr>
          <w:rFonts w:eastAsia="Times New Roman" w:cs="Arial"/>
          <w:sz w:val="20"/>
          <w:szCs w:val="20"/>
        </w:rPr>
        <w:t xml:space="preserve"> : </w:t>
      </w:r>
      <w:r>
        <w:rPr>
          <w:rFonts w:eastAsia="Times New Roman" w:cs="Arial"/>
          <w:sz w:val="20"/>
          <w:szCs w:val="20"/>
        </w:rPr>
        <w:t>Ouverture de la première session du COPIL par S.</w:t>
      </w:r>
      <w:r w:rsidR="00E64420">
        <w:rPr>
          <w:rFonts w:eastAsia="Times New Roman" w:cs="Arial"/>
          <w:sz w:val="20"/>
          <w:szCs w:val="20"/>
        </w:rPr>
        <w:t>E. la MINETAT-EDD,</w:t>
      </w:r>
    </w:p>
    <w:p w14:paraId="4A452BC2" w14:textId="0F796C05" w:rsidR="006E5F19" w:rsidRDefault="00E64420" w:rsidP="006E5F19">
      <w:pPr>
        <w:spacing w:after="5" w:line="240" w:lineRule="auto"/>
        <w:ind w:left="20" w:right="28" w:hanging="10"/>
        <w:jc w:val="center"/>
        <w:rPr>
          <w:rFonts w:eastAsia="Times New Roman" w:cs="Arial"/>
          <w:sz w:val="20"/>
          <w:szCs w:val="20"/>
        </w:rPr>
      </w:pPr>
      <w:r>
        <w:rPr>
          <w:rFonts w:eastAsia="Times New Roman" w:cs="Arial"/>
          <w:sz w:val="20"/>
          <w:szCs w:val="20"/>
        </w:rPr>
        <w:t>Kinshasa, le 28/09/2023</w:t>
      </w:r>
      <w:r w:rsidR="00563FA7">
        <w:rPr>
          <w:rFonts w:eastAsia="Times New Roman" w:cs="Arial"/>
          <w:sz w:val="20"/>
          <w:szCs w:val="20"/>
        </w:rPr>
        <w:t xml:space="preserve"> (</w:t>
      </w:r>
      <w:hyperlink r:id="rId33" w:history="1">
        <w:r w:rsidR="00563FA7" w:rsidRPr="001A62D0">
          <w:rPr>
            <w:rStyle w:val="Hyperlink"/>
            <w:rFonts w:eastAsia="Times New Roman" w:cs="Arial"/>
            <w:sz w:val="20"/>
            <w:szCs w:val="20"/>
          </w:rPr>
          <w:t>https://lnkd.in/eJPEEbP6</w:t>
        </w:r>
      </w:hyperlink>
      <w:r w:rsidR="00563FA7" w:rsidRPr="00563FA7">
        <w:rPr>
          <w:rFonts w:eastAsia="Times New Roman" w:cs="Arial"/>
          <w:sz w:val="20"/>
          <w:szCs w:val="20"/>
        </w:rPr>
        <w:t>)</w:t>
      </w:r>
      <w:r w:rsidR="00563FA7">
        <w:rPr>
          <w:rFonts w:eastAsia="Times New Roman" w:cs="Arial"/>
          <w:sz w:val="20"/>
          <w:szCs w:val="20"/>
        </w:rPr>
        <w:t xml:space="preserve">   </w:t>
      </w:r>
    </w:p>
    <w:p w14:paraId="4E5EE539" w14:textId="77777777" w:rsidR="00E64420" w:rsidRDefault="00E64420" w:rsidP="006E5F19">
      <w:pPr>
        <w:spacing w:after="5" w:line="240" w:lineRule="auto"/>
        <w:ind w:left="20" w:right="28" w:hanging="10"/>
        <w:jc w:val="center"/>
        <w:rPr>
          <w:rFonts w:eastAsia="Times New Roman" w:cs="Arial"/>
          <w:sz w:val="20"/>
          <w:szCs w:val="20"/>
        </w:rPr>
      </w:pPr>
    </w:p>
    <w:p w14:paraId="7A7B3035" w14:textId="77777777" w:rsidR="00E64420" w:rsidRDefault="00E64420" w:rsidP="006E5F19">
      <w:pPr>
        <w:spacing w:after="5" w:line="240" w:lineRule="auto"/>
        <w:ind w:left="20" w:right="28" w:hanging="10"/>
        <w:jc w:val="center"/>
        <w:rPr>
          <w:rFonts w:eastAsia="Times New Roman" w:cs="Arial"/>
          <w:sz w:val="20"/>
          <w:szCs w:val="20"/>
        </w:rPr>
      </w:pPr>
    </w:p>
    <w:p w14:paraId="017928CE" w14:textId="77777777" w:rsidR="00E64420" w:rsidRDefault="00E64420" w:rsidP="006E5F19">
      <w:pPr>
        <w:spacing w:after="5" w:line="240" w:lineRule="auto"/>
        <w:ind w:left="20" w:right="28" w:hanging="10"/>
        <w:jc w:val="center"/>
        <w:rPr>
          <w:rFonts w:eastAsia="Times New Roman" w:cs="Arial"/>
        </w:rPr>
      </w:pPr>
    </w:p>
    <w:p w14:paraId="3F6E57F0" w14:textId="2F4C163D" w:rsidR="00E64420" w:rsidRDefault="00E64420" w:rsidP="006E5F19">
      <w:pPr>
        <w:spacing w:after="5" w:line="240" w:lineRule="auto"/>
        <w:ind w:left="20" w:right="28" w:hanging="10"/>
        <w:jc w:val="center"/>
        <w:rPr>
          <w:rFonts w:eastAsia="Times New Roman" w:cs="Arial"/>
        </w:rPr>
      </w:pPr>
      <w:r w:rsidRPr="00E64420">
        <w:rPr>
          <w:noProof/>
          <w:lang w:val="fr-FR" w:eastAsia="fr-FR"/>
        </w:rPr>
        <w:drawing>
          <wp:inline distT="0" distB="0" distL="0" distR="0" wp14:anchorId="14FDF6E8" wp14:editId="0B5ACB3E">
            <wp:extent cx="5565140" cy="2759710"/>
            <wp:effectExtent l="0" t="0" r="0" b="2540"/>
            <wp:docPr id="236987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87228"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565140" cy="2759710"/>
                    </a:xfrm>
                    <a:prstGeom prst="rect">
                      <a:avLst/>
                    </a:prstGeom>
                  </pic:spPr>
                </pic:pic>
              </a:graphicData>
            </a:graphic>
          </wp:inline>
        </w:drawing>
      </w:r>
    </w:p>
    <w:p w14:paraId="626303EA" w14:textId="77777777" w:rsidR="006E5F19" w:rsidRDefault="006E5F19" w:rsidP="006E5F19">
      <w:pPr>
        <w:spacing w:after="5" w:line="240" w:lineRule="auto"/>
        <w:ind w:left="20" w:right="28" w:hanging="10"/>
        <w:jc w:val="center"/>
        <w:rPr>
          <w:rFonts w:eastAsia="Times New Roman" w:cs="Arial"/>
        </w:rPr>
      </w:pPr>
    </w:p>
    <w:p w14:paraId="1BC0A53C" w14:textId="77777777" w:rsidR="00E64420" w:rsidRDefault="00E64420" w:rsidP="00E64420">
      <w:pPr>
        <w:spacing w:after="5" w:line="240" w:lineRule="auto"/>
        <w:ind w:left="20" w:right="28" w:hanging="10"/>
        <w:jc w:val="center"/>
        <w:rPr>
          <w:rFonts w:eastAsia="Times New Roman" w:cs="Arial"/>
          <w:sz w:val="20"/>
          <w:szCs w:val="20"/>
        </w:rPr>
      </w:pPr>
      <w:r w:rsidRPr="00E64420">
        <w:rPr>
          <w:rFonts w:eastAsia="Times New Roman" w:cs="Arial"/>
          <w:sz w:val="20"/>
          <w:szCs w:val="20"/>
          <w:u w:val="single"/>
        </w:rPr>
        <w:t>Photo 4</w:t>
      </w:r>
      <w:r w:rsidRPr="00E64420">
        <w:rPr>
          <w:rFonts w:eastAsia="Times New Roman" w:cs="Arial"/>
          <w:sz w:val="20"/>
          <w:szCs w:val="20"/>
        </w:rPr>
        <w:t> : Ouverture de la 5</w:t>
      </w:r>
      <w:r w:rsidRPr="00E64420">
        <w:rPr>
          <w:rFonts w:eastAsia="Times New Roman" w:cs="Arial"/>
          <w:sz w:val="20"/>
          <w:szCs w:val="20"/>
          <w:vertAlign w:val="superscript"/>
        </w:rPr>
        <w:t>ème</w:t>
      </w:r>
      <w:r w:rsidRPr="00E64420">
        <w:rPr>
          <w:rFonts w:eastAsia="Times New Roman" w:cs="Arial"/>
          <w:sz w:val="20"/>
          <w:szCs w:val="20"/>
        </w:rPr>
        <w:t xml:space="preserve"> session du Conseil Consultatif des Forêts </w:t>
      </w:r>
      <w:r>
        <w:rPr>
          <w:rFonts w:eastAsia="Times New Roman" w:cs="Arial"/>
          <w:sz w:val="20"/>
          <w:szCs w:val="20"/>
        </w:rPr>
        <w:t>par S.E. la MINETAT-EDD</w:t>
      </w:r>
      <w:r w:rsidRPr="00E64420">
        <w:rPr>
          <w:rFonts w:eastAsia="Times New Roman" w:cs="Arial"/>
          <w:sz w:val="20"/>
          <w:szCs w:val="20"/>
        </w:rPr>
        <w:t xml:space="preserve">, </w:t>
      </w:r>
    </w:p>
    <w:p w14:paraId="642E7E27" w14:textId="7824182E" w:rsidR="006E5F19" w:rsidRPr="00E64420" w:rsidRDefault="00E64420" w:rsidP="00E64420">
      <w:pPr>
        <w:spacing w:after="5" w:line="240" w:lineRule="auto"/>
        <w:ind w:left="20" w:right="28" w:hanging="10"/>
        <w:jc w:val="center"/>
        <w:rPr>
          <w:rFonts w:eastAsia="Times New Roman" w:cs="Arial"/>
          <w:sz w:val="20"/>
          <w:szCs w:val="20"/>
        </w:rPr>
      </w:pPr>
      <w:r w:rsidRPr="00E64420">
        <w:rPr>
          <w:rFonts w:eastAsia="Times New Roman" w:cs="Arial"/>
          <w:sz w:val="20"/>
          <w:szCs w:val="20"/>
        </w:rPr>
        <w:t>Kinshasa, 02-03/10/2023.</w:t>
      </w:r>
    </w:p>
    <w:p w14:paraId="161B1766" w14:textId="77777777" w:rsidR="006E5F19" w:rsidRDefault="006E5F19" w:rsidP="00EA55B7">
      <w:pPr>
        <w:spacing w:after="5" w:line="240" w:lineRule="auto"/>
        <w:ind w:left="20" w:right="28" w:hanging="10"/>
        <w:jc w:val="both"/>
        <w:rPr>
          <w:rFonts w:eastAsia="Times New Roman" w:cs="Arial"/>
        </w:rPr>
      </w:pPr>
    </w:p>
    <w:p w14:paraId="6E6D88E7" w14:textId="77777777" w:rsidR="00321C2F" w:rsidRDefault="00321C2F" w:rsidP="00321C2F">
      <w:pPr>
        <w:jc w:val="center"/>
        <w:rPr>
          <w:rFonts w:cs="Arial"/>
          <w:shd w:val="clear" w:color="auto" w:fill="FFFFFF"/>
        </w:rPr>
      </w:pPr>
      <w:r>
        <w:rPr>
          <w:rFonts w:cs="Arial"/>
          <w:noProof/>
          <w:shd w:val="clear" w:color="auto" w:fill="FFFFFF"/>
          <w:lang w:val="fr-FR" w:eastAsia="fr-FR"/>
        </w:rPr>
        <w:drawing>
          <wp:inline distT="0" distB="0" distL="0" distR="0" wp14:anchorId="7B29EDB1" wp14:editId="7D8FA931">
            <wp:extent cx="4310035" cy="2880043"/>
            <wp:effectExtent l="0" t="0" r="0" b="0"/>
            <wp:docPr id="14614065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30531" cy="2893739"/>
                    </a:xfrm>
                    <a:prstGeom prst="rect">
                      <a:avLst/>
                    </a:prstGeom>
                    <a:noFill/>
                  </pic:spPr>
                </pic:pic>
              </a:graphicData>
            </a:graphic>
          </wp:inline>
        </w:drawing>
      </w:r>
    </w:p>
    <w:p w14:paraId="77F9D7DD" w14:textId="1513E0FC" w:rsidR="00321C2F" w:rsidRDefault="00321C2F" w:rsidP="00321C2F">
      <w:pPr>
        <w:jc w:val="center"/>
        <w:rPr>
          <w:rFonts w:cs="Arial"/>
          <w:shd w:val="clear" w:color="auto" w:fill="FFFFFF"/>
        </w:rPr>
      </w:pPr>
      <w:r w:rsidRPr="00321C2F">
        <w:rPr>
          <w:rFonts w:eastAsia="Times New Roman" w:cs="Arial"/>
          <w:sz w:val="20"/>
          <w:szCs w:val="20"/>
          <w:u w:val="single"/>
        </w:rPr>
        <w:t xml:space="preserve">Photo </w:t>
      </w:r>
      <w:r w:rsidR="00E64420">
        <w:rPr>
          <w:rFonts w:eastAsia="Times New Roman" w:cs="Arial"/>
          <w:sz w:val="20"/>
          <w:szCs w:val="20"/>
          <w:u w:val="single"/>
        </w:rPr>
        <w:t>5</w:t>
      </w:r>
      <w:r w:rsidRPr="00321C2F">
        <w:rPr>
          <w:rFonts w:eastAsia="Times New Roman" w:cs="Arial"/>
          <w:sz w:val="20"/>
          <w:szCs w:val="20"/>
        </w:rPr>
        <w:t xml:space="preserve"> : </w:t>
      </w:r>
      <w:r w:rsidR="006E5F19">
        <w:rPr>
          <w:rFonts w:eastAsia="Times New Roman" w:cs="Arial"/>
          <w:sz w:val="20"/>
          <w:szCs w:val="20"/>
        </w:rPr>
        <w:t>P</w:t>
      </w:r>
      <w:r w:rsidR="006E5F19" w:rsidRPr="006E5F19">
        <w:rPr>
          <w:rFonts w:eastAsia="Times New Roman" w:cs="Arial"/>
          <w:sz w:val="20"/>
          <w:szCs w:val="20"/>
        </w:rPr>
        <w:t xml:space="preserve">articipation de la </w:t>
      </w:r>
      <w:r w:rsidR="006E5F19">
        <w:rPr>
          <w:rFonts w:eastAsia="Times New Roman" w:cs="Arial"/>
          <w:sz w:val="20"/>
          <w:szCs w:val="20"/>
        </w:rPr>
        <w:t>DNP</w:t>
      </w:r>
      <w:r w:rsidR="006E5F19" w:rsidRPr="006E5F19">
        <w:rPr>
          <w:rFonts w:eastAsia="Times New Roman" w:cs="Arial"/>
          <w:sz w:val="20"/>
          <w:szCs w:val="20"/>
        </w:rPr>
        <w:t xml:space="preserve"> et de la </w:t>
      </w:r>
      <w:r w:rsidR="006E5F19">
        <w:rPr>
          <w:rFonts w:eastAsia="Times New Roman" w:cs="Arial"/>
          <w:sz w:val="20"/>
          <w:szCs w:val="20"/>
        </w:rPr>
        <w:t>RAF</w:t>
      </w:r>
      <w:r w:rsidR="006E5F19" w:rsidRPr="006E5F19">
        <w:rPr>
          <w:rFonts w:eastAsia="Times New Roman" w:cs="Arial"/>
          <w:sz w:val="20"/>
          <w:szCs w:val="20"/>
        </w:rPr>
        <w:t xml:space="preserve"> à la Conférence de Dubaï sur les changements climatiques (COP28).</w:t>
      </w:r>
    </w:p>
    <w:p w14:paraId="1A0FA03F" w14:textId="77777777" w:rsidR="00F57554" w:rsidRDefault="00F57554" w:rsidP="00EA55B7">
      <w:pPr>
        <w:spacing w:after="5" w:line="240" w:lineRule="auto"/>
        <w:ind w:left="20" w:right="28" w:hanging="10"/>
        <w:jc w:val="both"/>
        <w:rPr>
          <w:rFonts w:ascii="Avenir" w:eastAsia="Avenir" w:hAnsi="Avenir" w:cs="Avenir"/>
          <w:color w:val="000000"/>
          <w:sz w:val="16"/>
          <w:szCs w:val="16"/>
        </w:rPr>
      </w:pPr>
    </w:p>
    <w:p w14:paraId="2E227718" w14:textId="77777777" w:rsidR="004F75AF" w:rsidRDefault="004F75AF" w:rsidP="004F75AF">
      <w:pPr>
        <w:spacing w:before="240" w:after="0" w:line="240" w:lineRule="auto"/>
        <w:jc w:val="center"/>
        <w:rPr>
          <w:rFonts w:eastAsia="Times New Roman" w:cs="Arial"/>
        </w:rPr>
      </w:pPr>
      <w:r>
        <w:rPr>
          <w:noProof/>
          <w:lang w:val="fr-FR" w:eastAsia="fr-FR"/>
        </w:rPr>
        <w:drawing>
          <wp:inline distT="0" distB="0" distL="0" distR="0" wp14:anchorId="0B4DB4D0" wp14:editId="06296837">
            <wp:extent cx="3755658" cy="3840129"/>
            <wp:effectExtent l="0" t="0" r="0" b="8255"/>
            <wp:docPr id="20945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37"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807010" cy="3892636"/>
                    </a:xfrm>
                    <a:prstGeom prst="rect">
                      <a:avLst/>
                    </a:prstGeom>
                  </pic:spPr>
                </pic:pic>
              </a:graphicData>
            </a:graphic>
          </wp:inline>
        </w:drawing>
      </w:r>
    </w:p>
    <w:p w14:paraId="3EBB5B60" w14:textId="77777777" w:rsidR="00F57554" w:rsidRDefault="00F57554" w:rsidP="004F75AF">
      <w:pPr>
        <w:rPr>
          <w:rFonts w:eastAsia="Times New Roman" w:cs="Arial"/>
        </w:rPr>
      </w:pPr>
    </w:p>
    <w:p w14:paraId="5476D1ED" w14:textId="76535E80" w:rsidR="00321C2F" w:rsidRPr="00321C2F" w:rsidRDefault="00321C2F" w:rsidP="00321C2F">
      <w:pPr>
        <w:jc w:val="center"/>
        <w:rPr>
          <w:rFonts w:eastAsia="Times New Roman" w:cs="Arial"/>
          <w:sz w:val="20"/>
          <w:szCs w:val="20"/>
        </w:rPr>
      </w:pPr>
      <w:bookmarkStart w:id="26" w:name="_Hlk157085822"/>
      <w:r w:rsidRPr="006E5F19">
        <w:rPr>
          <w:rFonts w:eastAsia="Times New Roman" w:cs="Arial"/>
          <w:sz w:val="20"/>
          <w:szCs w:val="20"/>
          <w:u w:val="single"/>
        </w:rPr>
        <w:t xml:space="preserve">Photo </w:t>
      </w:r>
      <w:r w:rsidR="00E64420">
        <w:rPr>
          <w:rFonts w:eastAsia="Times New Roman" w:cs="Arial"/>
          <w:sz w:val="20"/>
          <w:szCs w:val="20"/>
          <w:u w:val="single"/>
        </w:rPr>
        <w:t>6</w:t>
      </w:r>
      <w:r w:rsidRPr="00321C2F">
        <w:rPr>
          <w:rFonts w:eastAsia="Times New Roman" w:cs="Arial"/>
          <w:sz w:val="20"/>
          <w:szCs w:val="20"/>
        </w:rPr>
        <w:t> : Production de deux mille (2.000) brochures sur le PGDF (Anglais-Français)</w:t>
      </w:r>
    </w:p>
    <w:bookmarkEnd w:id="26"/>
    <w:p w14:paraId="6770D763" w14:textId="77777777" w:rsidR="00321C2F" w:rsidRDefault="00321C2F" w:rsidP="00321C2F">
      <w:pPr>
        <w:pStyle w:val="NormalWeb"/>
        <w:jc w:val="center"/>
        <w:rPr>
          <w:lang w:val="fr-BE" w:eastAsia="fr-BE"/>
        </w:rPr>
      </w:pPr>
      <w:r>
        <w:rPr>
          <w:noProof/>
          <w:lang w:val="fr-FR" w:eastAsia="fr-FR"/>
        </w:rPr>
        <w:drawing>
          <wp:inline distT="0" distB="0" distL="0" distR="0" wp14:anchorId="6F03CC60" wp14:editId="6294EBDD">
            <wp:extent cx="3756660" cy="250444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756660" cy="2504440"/>
                    </a:xfrm>
                    <a:prstGeom prst="rect">
                      <a:avLst/>
                    </a:prstGeom>
                    <a:noFill/>
                    <a:ln>
                      <a:noFill/>
                    </a:ln>
                  </pic:spPr>
                </pic:pic>
              </a:graphicData>
            </a:graphic>
          </wp:inline>
        </w:drawing>
      </w:r>
    </w:p>
    <w:p w14:paraId="514065D0" w14:textId="46425C88" w:rsidR="006E5F19" w:rsidRPr="00321C2F" w:rsidRDefault="006E5F19" w:rsidP="006E5F19">
      <w:pPr>
        <w:jc w:val="center"/>
        <w:rPr>
          <w:rFonts w:eastAsia="Times New Roman" w:cs="Arial"/>
          <w:sz w:val="20"/>
          <w:szCs w:val="20"/>
        </w:rPr>
      </w:pPr>
      <w:r w:rsidRPr="006E5F19">
        <w:rPr>
          <w:rFonts w:eastAsia="Times New Roman" w:cs="Arial"/>
          <w:sz w:val="20"/>
          <w:szCs w:val="20"/>
          <w:u w:val="single"/>
        </w:rPr>
        <w:t xml:space="preserve">Photo </w:t>
      </w:r>
      <w:r w:rsidR="0019053E">
        <w:rPr>
          <w:rFonts w:eastAsia="Times New Roman" w:cs="Arial"/>
          <w:sz w:val="20"/>
          <w:szCs w:val="20"/>
          <w:u w:val="single"/>
        </w:rPr>
        <w:t>7</w:t>
      </w:r>
      <w:r w:rsidRPr="00321C2F">
        <w:rPr>
          <w:rFonts w:eastAsia="Times New Roman" w:cs="Arial"/>
          <w:sz w:val="20"/>
          <w:szCs w:val="20"/>
        </w:rPr>
        <w:t xml:space="preserve"> : </w:t>
      </w:r>
      <w:r>
        <w:rPr>
          <w:rFonts w:eastAsia="Times New Roman" w:cs="Arial"/>
          <w:sz w:val="20"/>
          <w:szCs w:val="20"/>
        </w:rPr>
        <w:t xml:space="preserve">Délégation congolaise au </w:t>
      </w:r>
      <w:r w:rsidRPr="006E5F19">
        <w:rPr>
          <w:rFonts w:eastAsia="Times New Roman" w:cs="Arial"/>
          <w:sz w:val="20"/>
          <w:szCs w:val="20"/>
        </w:rPr>
        <w:t>77ème Comité Permanent de la CITES, Genève.</w:t>
      </w:r>
    </w:p>
    <w:p w14:paraId="0E8EF321" w14:textId="4F22BE0D" w:rsidR="00F57554" w:rsidRPr="003B2EA4" w:rsidRDefault="00F57554" w:rsidP="00F57554">
      <w:pPr>
        <w:spacing w:after="0" w:line="240" w:lineRule="auto"/>
        <w:jc w:val="both"/>
        <w:rPr>
          <w:rFonts w:cs="Times New Roman"/>
        </w:rPr>
      </w:pPr>
      <w:r w:rsidRPr="003B2EA4">
        <w:rPr>
          <w:rFonts w:cs="Times New Roman"/>
        </w:rPr>
        <w:t>D’un point de vue international, le 4</w:t>
      </w:r>
      <w:r w:rsidRPr="003B2EA4">
        <w:rPr>
          <w:rFonts w:cs="Times New Roman"/>
          <w:vertAlign w:val="superscript"/>
        </w:rPr>
        <w:t>ème</w:t>
      </w:r>
      <w:r w:rsidRPr="003B2EA4">
        <w:rPr>
          <w:rFonts w:cs="Times New Roman"/>
        </w:rPr>
        <w:t xml:space="preserve"> trimestre a également été marqué par la participation de l’AT3 au 77ème Comité Permanent de la CITES qui s’est tenu du 6 au 10 novembre 2023 à Genève. Dans l’ensemble, cette représentation a été une grande réussite. Plusieurs points importants ont été abordés lors de cette conférence internationale, parmi lesquels :</w:t>
      </w:r>
    </w:p>
    <w:p w14:paraId="1D11DFBB" w14:textId="222F7235" w:rsidR="00F57554" w:rsidRPr="003B2EA4" w:rsidRDefault="00F57554" w:rsidP="004B2612">
      <w:pPr>
        <w:pStyle w:val="ListParagraph"/>
        <w:numPr>
          <w:ilvl w:val="0"/>
          <w:numId w:val="34"/>
        </w:numPr>
        <w:spacing w:after="0" w:line="240" w:lineRule="auto"/>
        <w:ind w:right="0"/>
        <w:rPr>
          <w:rFonts w:cs="Times New Roman"/>
          <w:color w:val="auto"/>
          <w:sz w:val="22"/>
          <w:szCs w:val="22"/>
        </w:rPr>
      </w:pPr>
      <w:r w:rsidRPr="003B2EA4">
        <w:rPr>
          <w:rFonts w:cs="Times New Roman"/>
          <w:sz w:val="22"/>
          <w:szCs w:val="22"/>
        </w:rPr>
        <w:t xml:space="preserve">Les critères de durabilité </w:t>
      </w:r>
      <w:r w:rsidRPr="003B2EA4">
        <w:rPr>
          <w:rFonts w:cs="Arial"/>
          <w:sz w:val="22"/>
          <w:szCs w:val="22"/>
        </w:rPr>
        <w:t xml:space="preserve">concernant les espèces annexe II qui sont exportées, parmi lesquelles </w:t>
      </w:r>
      <w:r w:rsidRPr="003B2EA4">
        <w:rPr>
          <w:rFonts w:cs="Arial"/>
          <w:i/>
          <w:iCs/>
          <w:sz w:val="22"/>
          <w:szCs w:val="22"/>
        </w:rPr>
        <w:t>Pericopsis elata, Pterocarpus sp, Khaya sp, Afzelia sp, et Guibourtia Demeuseii</w:t>
      </w:r>
      <w:r w:rsidRPr="003B2EA4">
        <w:rPr>
          <w:rFonts w:cs="Arial"/>
          <w:sz w:val="22"/>
          <w:szCs w:val="22"/>
        </w:rPr>
        <w:t>. Ce dossier est a</w:t>
      </w:r>
      <w:r>
        <w:rPr>
          <w:rFonts w:cs="Arial"/>
          <w:sz w:val="22"/>
          <w:szCs w:val="22"/>
        </w:rPr>
        <w:t>p</w:t>
      </w:r>
      <w:r w:rsidRPr="003B2EA4">
        <w:rPr>
          <w:rFonts w:cs="Arial"/>
          <w:sz w:val="22"/>
          <w:szCs w:val="22"/>
        </w:rPr>
        <w:t>paru depuis le 26</w:t>
      </w:r>
      <w:r w:rsidRPr="003B2EA4">
        <w:rPr>
          <w:rFonts w:cs="Arial"/>
          <w:sz w:val="22"/>
          <w:szCs w:val="22"/>
          <w:vertAlign w:val="superscript"/>
        </w:rPr>
        <w:t>ème</w:t>
      </w:r>
      <w:r w:rsidRPr="003B2EA4">
        <w:rPr>
          <w:rFonts w:cs="Arial"/>
          <w:sz w:val="22"/>
          <w:szCs w:val="22"/>
        </w:rPr>
        <w:t xml:space="preserve"> Comité des plantes pour lequel l’AT3 avait déjà accompagné la délégation de la RDC. Il est préoccupant car il y a divergence de compréhension entre la RDC et le secteur privé / le Groupe de Revue Scienti</w:t>
      </w:r>
      <w:r>
        <w:rPr>
          <w:rFonts w:cs="Arial"/>
          <w:sz w:val="22"/>
          <w:szCs w:val="22"/>
        </w:rPr>
        <w:t>fi</w:t>
      </w:r>
      <w:r w:rsidRPr="003B2EA4">
        <w:rPr>
          <w:rFonts w:cs="Arial"/>
          <w:sz w:val="22"/>
          <w:szCs w:val="22"/>
        </w:rPr>
        <w:t>que de l’UE sur l’utilisation du taux de reconstitution d’une espèce dans le cadre de la gestion d’une espèce au sein de son aire de répartition. L’enjeu de la RDC sur ce point est de pouvoir conserver l’état actuel des règles d’aménagement pour continuer à maintenir les exportations sous aménagement durable avec un taux de reconstitution de 50% minimum, tandis que l’UE demande 100%. L’application d’un taux de 100% correspondrait à la fermeture des exportations avec des impacts économiques et sociaux très fort</w:t>
      </w:r>
      <w:r>
        <w:rPr>
          <w:rFonts w:cs="Arial"/>
          <w:sz w:val="22"/>
          <w:szCs w:val="22"/>
        </w:rPr>
        <w:t>s</w:t>
      </w:r>
      <w:r w:rsidRPr="003B2EA4">
        <w:rPr>
          <w:rFonts w:cs="Arial"/>
          <w:sz w:val="22"/>
          <w:szCs w:val="22"/>
        </w:rPr>
        <w:t xml:space="preserve"> compte tenu de l’importance des essences forestières concernées. Cela remettrait aussi en cause toutes les règles d’aménagement du Bassin du Congo qui existent depuis plus de 30 ans. Le dossier à jusqu’à présent été bien défendu avec l’appui d’autres acteurs techniques et politiques</w:t>
      </w:r>
      <w:r>
        <w:rPr>
          <w:rFonts w:cs="Arial"/>
          <w:sz w:val="22"/>
          <w:szCs w:val="22"/>
        </w:rPr>
        <w:t>, notamment l’ATIBT</w:t>
      </w:r>
      <w:r w:rsidRPr="003B2EA4">
        <w:rPr>
          <w:rFonts w:cs="Arial"/>
          <w:sz w:val="22"/>
          <w:szCs w:val="22"/>
        </w:rPr>
        <w:t>. La suite des disc</w:t>
      </w:r>
      <w:r>
        <w:rPr>
          <w:rFonts w:cs="Arial"/>
          <w:sz w:val="22"/>
          <w:szCs w:val="22"/>
        </w:rPr>
        <w:t>u</w:t>
      </w:r>
      <w:r w:rsidRPr="003B2EA4">
        <w:rPr>
          <w:rFonts w:cs="Arial"/>
          <w:sz w:val="22"/>
          <w:szCs w:val="22"/>
        </w:rPr>
        <w:t>ssions aura lieu en 2024 lors du 27</w:t>
      </w:r>
      <w:r w:rsidRPr="003B2EA4">
        <w:rPr>
          <w:rFonts w:cs="Arial"/>
          <w:sz w:val="22"/>
          <w:szCs w:val="22"/>
          <w:vertAlign w:val="superscript"/>
        </w:rPr>
        <w:t>ème</w:t>
      </w:r>
      <w:r w:rsidRPr="003B2EA4">
        <w:rPr>
          <w:rFonts w:cs="Arial"/>
          <w:sz w:val="22"/>
          <w:szCs w:val="22"/>
        </w:rPr>
        <w:t xml:space="preserve"> Comité pour les Plantes.</w:t>
      </w:r>
    </w:p>
    <w:p w14:paraId="51C0B8E3" w14:textId="77777777" w:rsidR="00F57554" w:rsidRPr="003B2EA4" w:rsidRDefault="00F57554" w:rsidP="004B2612">
      <w:pPr>
        <w:pStyle w:val="ListParagraph"/>
        <w:numPr>
          <w:ilvl w:val="0"/>
          <w:numId w:val="34"/>
        </w:numPr>
        <w:spacing w:after="0" w:line="240" w:lineRule="auto"/>
        <w:ind w:right="0"/>
        <w:rPr>
          <w:rFonts w:cs="Times New Roman"/>
          <w:sz w:val="22"/>
          <w:szCs w:val="22"/>
        </w:rPr>
      </w:pPr>
      <w:r w:rsidRPr="003B2EA4">
        <w:rPr>
          <w:rFonts w:cs="Times New Roman"/>
          <w:sz w:val="22"/>
          <w:szCs w:val="22"/>
        </w:rPr>
        <w:t>Lors du 26</w:t>
      </w:r>
      <w:r w:rsidRPr="003B2EA4">
        <w:rPr>
          <w:rFonts w:cs="Times New Roman"/>
          <w:sz w:val="22"/>
          <w:szCs w:val="22"/>
          <w:vertAlign w:val="superscript"/>
        </w:rPr>
        <w:t>ème</w:t>
      </w:r>
      <w:r w:rsidRPr="003B2EA4">
        <w:rPr>
          <w:rFonts w:cs="Times New Roman"/>
          <w:sz w:val="22"/>
          <w:szCs w:val="22"/>
        </w:rPr>
        <w:t xml:space="preserve"> Comité </w:t>
      </w:r>
      <w:r>
        <w:rPr>
          <w:rFonts w:cs="Times New Roman"/>
          <w:sz w:val="22"/>
          <w:szCs w:val="22"/>
        </w:rPr>
        <w:t>pour les</w:t>
      </w:r>
      <w:r w:rsidRPr="003B2EA4">
        <w:rPr>
          <w:rFonts w:cs="Times New Roman"/>
          <w:sz w:val="22"/>
          <w:szCs w:val="22"/>
        </w:rPr>
        <w:t xml:space="preserve"> </w:t>
      </w:r>
      <w:r>
        <w:rPr>
          <w:rFonts w:cs="Times New Roman"/>
          <w:sz w:val="22"/>
          <w:szCs w:val="22"/>
        </w:rPr>
        <w:t>P</w:t>
      </w:r>
      <w:r w:rsidRPr="003B2EA4">
        <w:rPr>
          <w:rFonts w:cs="Times New Roman"/>
          <w:sz w:val="22"/>
          <w:szCs w:val="22"/>
        </w:rPr>
        <w:t xml:space="preserve">lantes du mois de juin 2023, la demande a été faite de faire sortir du commerce important l’association pays </w:t>
      </w:r>
      <w:r w:rsidRPr="003B2EA4">
        <w:rPr>
          <w:rFonts w:cs="Times New Roman"/>
          <w:i/>
          <w:iCs/>
          <w:sz w:val="22"/>
          <w:szCs w:val="22"/>
        </w:rPr>
        <w:t>Pericopsis elata</w:t>
      </w:r>
      <w:r w:rsidRPr="003B2EA4">
        <w:rPr>
          <w:rFonts w:cs="Times New Roman"/>
          <w:sz w:val="22"/>
          <w:szCs w:val="22"/>
        </w:rPr>
        <w:t xml:space="preserve"> / RDC ; le dossier a été soutenu et la sortie a été confirmée lors du 77</w:t>
      </w:r>
      <w:r w:rsidRPr="003B2EA4">
        <w:rPr>
          <w:rFonts w:cs="Times New Roman"/>
          <w:sz w:val="22"/>
          <w:szCs w:val="22"/>
          <w:vertAlign w:val="superscript"/>
        </w:rPr>
        <w:t>ème</w:t>
      </w:r>
      <w:r w:rsidRPr="003B2EA4">
        <w:rPr>
          <w:rFonts w:cs="Times New Roman"/>
          <w:sz w:val="22"/>
          <w:szCs w:val="22"/>
        </w:rPr>
        <w:t xml:space="preserve"> comité permanent.</w:t>
      </w:r>
    </w:p>
    <w:p w14:paraId="6981BFE4" w14:textId="77777777" w:rsidR="00F57554" w:rsidRPr="003B2EA4" w:rsidRDefault="00F57554" w:rsidP="004B2612">
      <w:pPr>
        <w:pStyle w:val="ListParagraph"/>
        <w:numPr>
          <w:ilvl w:val="0"/>
          <w:numId w:val="34"/>
        </w:numPr>
        <w:spacing w:after="0" w:line="240" w:lineRule="auto"/>
        <w:ind w:right="0"/>
        <w:rPr>
          <w:rFonts w:cs="Times New Roman"/>
          <w:sz w:val="22"/>
          <w:szCs w:val="22"/>
        </w:rPr>
      </w:pPr>
      <w:r w:rsidRPr="003B2EA4">
        <w:rPr>
          <w:rFonts w:cs="Times New Roman"/>
          <w:sz w:val="22"/>
          <w:szCs w:val="22"/>
        </w:rPr>
        <w:t>La problématique du rapport du Plan d’Action National pour l’Ivoire ; lors du 77</w:t>
      </w:r>
      <w:r w:rsidRPr="003B2EA4">
        <w:rPr>
          <w:rFonts w:cs="Times New Roman"/>
          <w:sz w:val="22"/>
          <w:szCs w:val="22"/>
          <w:vertAlign w:val="superscript"/>
        </w:rPr>
        <w:t>ème</w:t>
      </w:r>
      <w:r w:rsidRPr="003B2EA4">
        <w:rPr>
          <w:rFonts w:cs="Times New Roman"/>
          <w:sz w:val="22"/>
          <w:szCs w:val="22"/>
        </w:rPr>
        <w:t xml:space="preserve"> Comité Permanent, la RDC est en retard pour le dépôt de ce rapport, et elle a réussi à gagner un délai supplémentaire.</w:t>
      </w:r>
    </w:p>
    <w:p w14:paraId="31AB8F75" w14:textId="3D5D6F7D" w:rsidR="00336E0E" w:rsidRDefault="00F57554" w:rsidP="004B2612">
      <w:pPr>
        <w:pStyle w:val="ListParagraph"/>
        <w:numPr>
          <w:ilvl w:val="0"/>
          <w:numId w:val="34"/>
        </w:numPr>
        <w:spacing w:after="0" w:line="240" w:lineRule="auto"/>
        <w:ind w:right="0"/>
        <w:rPr>
          <w:rFonts w:cs="Times New Roman"/>
          <w:sz w:val="22"/>
          <w:szCs w:val="22"/>
        </w:rPr>
      </w:pPr>
      <w:r w:rsidRPr="003B2EA4">
        <w:rPr>
          <w:rFonts w:cs="Times New Roman"/>
          <w:sz w:val="22"/>
          <w:szCs w:val="22"/>
        </w:rPr>
        <w:t>Enfin, la RDC a profité de ce 77</w:t>
      </w:r>
      <w:r w:rsidRPr="003B2EA4">
        <w:rPr>
          <w:rFonts w:cs="Times New Roman"/>
          <w:sz w:val="22"/>
          <w:szCs w:val="22"/>
          <w:vertAlign w:val="superscript"/>
        </w:rPr>
        <w:t>ème</w:t>
      </w:r>
      <w:r w:rsidRPr="003B2EA4">
        <w:rPr>
          <w:rFonts w:cs="Times New Roman"/>
          <w:sz w:val="22"/>
          <w:szCs w:val="22"/>
        </w:rPr>
        <w:t xml:space="preserve"> Comité pour clarifier les différents mouvement</w:t>
      </w:r>
      <w:r>
        <w:rPr>
          <w:rFonts w:cs="Times New Roman"/>
          <w:sz w:val="22"/>
          <w:szCs w:val="22"/>
        </w:rPr>
        <w:t>s</w:t>
      </w:r>
      <w:r w:rsidRPr="003B2EA4">
        <w:rPr>
          <w:rFonts w:cs="Times New Roman"/>
          <w:sz w:val="22"/>
          <w:szCs w:val="22"/>
        </w:rPr>
        <w:t xml:space="preserve"> institutionnels dont elle a été victimes au 3</w:t>
      </w:r>
      <w:r w:rsidRPr="003B2EA4">
        <w:rPr>
          <w:rFonts w:cs="Times New Roman"/>
          <w:sz w:val="22"/>
          <w:szCs w:val="22"/>
          <w:vertAlign w:val="superscript"/>
        </w:rPr>
        <w:t>ème</w:t>
      </w:r>
      <w:r w:rsidRPr="003B2EA4">
        <w:rPr>
          <w:rFonts w:cs="Times New Roman"/>
          <w:sz w:val="22"/>
          <w:szCs w:val="22"/>
        </w:rPr>
        <w:t xml:space="preserve"> trimestre 2023 ; ceci a été compris et entériné en plénière auprès de toutes les Parties.</w:t>
      </w:r>
    </w:p>
    <w:p w14:paraId="2C3D0E61" w14:textId="3012FB5A" w:rsidR="00F57554" w:rsidRPr="00336E0E" w:rsidRDefault="00336E0E" w:rsidP="00336E0E">
      <w:pPr>
        <w:rPr>
          <w:rFonts w:cs="Times New Roman"/>
          <w:color w:val="000000"/>
          <w:lang w:eastAsia="fr-CD"/>
        </w:rPr>
      </w:pPr>
      <w:r>
        <w:rPr>
          <w:rFonts w:cs="Times New Roman"/>
        </w:rPr>
        <w:br w:type="page"/>
      </w:r>
    </w:p>
    <w:p w14:paraId="2A7C50F0" w14:textId="77777777" w:rsidR="00F57554" w:rsidRDefault="00F57554" w:rsidP="003B2EA4">
      <w:pPr>
        <w:spacing w:after="0" w:line="240" w:lineRule="auto"/>
        <w:jc w:val="both"/>
        <w:rPr>
          <w:rFonts w:cs="Times New Roman"/>
        </w:rPr>
      </w:pPr>
    </w:p>
    <w:p w14:paraId="57276C0C" w14:textId="77777777" w:rsidR="00EA55B7" w:rsidRDefault="00EA55B7" w:rsidP="00EA55B7">
      <w:pPr>
        <w:pStyle w:val="Heading2"/>
      </w:pPr>
      <w:bookmarkStart w:id="27" w:name="_Toc151470718"/>
      <w:r>
        <w:t>6.2 Stratégie et plan de communication</w:t>
      </w:r>
      <w:bookmarkEnd w:id="27"/>
    </w:p>
    <w:p w14:paraId="1E68EA71" w14:textId="77777777" w:rsidR="00EA55B7" w:rsidRDefault="00EA55B7" w:rsidP="00EA55B7">
      <w:pPr>
        <w:spacing w:after="5" w:line="271" w:lineRule="auto"/>
        <w:ind w:left="20" w:right="28" w:hanging="10"/>
        <w:jc w:val="both"/>
        <w:rPr>
          <w:rFonts w:ascii="Avenir" w:eastAsia="Avenir" w:hAnsi="Avenir" w:cs="Avenir"/>
          <w:color w:val="000000"/>
          <w:sz w:val="21"/>
          <w:szCs w:val="21"/>
        </w:rPr>
      </w:pPr>
    </w:p>
    <w:p w14:paraId="79C7BCA1" w14:textId="77777777" w:rsidR="003B2EA4" w:rsidRPr="001B7352" w:rsidRDefault="003B2EA4" w:rsidP="003B2EA4">
      <w:pPr>
        <w:pStyle w:val="ListParagraph"/>
        <w:spacing w:after="120"/>
        <w:ind w:left="0" w:right="0" w:firstLine="0"/>
        <w:rPr>
          <w:rFonts w:eastAsia="Times New Roman"/>
          <w:sz w:val="22"/>
          <w:szCs w:val="22"/>
          <w:lang w:val="fr-FR" w:eastAsia="fr-FR"/>
        </w:rPr>
      </w:pPr>
      <w:r w:rsidRPr="001B7352">
        <w:rPr>
          <w:sz w:val="22"/>
          <w:szCs w:val="22"/>
        </w:rPr>
        <w:t>Les TdR pour le recrutement d’un consultant devant élaborer une stratégie et un plan de communication du PGDF a été élaborés avec l’appui du DANTIC. Il s’agira en particulier dans le cadre de cette étude de :</w:t>
      </w:r>
      <w:r w:rsidRPr="001B7352">
        <w:rPr>
          <w:rFonts w:eastAsia="Times New Roman"/>
          <w:sz w:val="22"/>
          <w:szCs w:val="22"/>
          <w:lang w:val="fr-FR" w:eastAsia="fr-FR"/>
        </w:rPr>
        <w:t xml:space="preserve"> </w:t>
      </w:r>
    </w:p>
    <w:p w14:paraId="7E9C6FAF" w14:textId="77777777" w:rsidR="003B2EA4" w:rsidRPr="001B7352" w:rsidRDefault="003B2EA4" w:rsidP="004B2612">
      <w:pPr>
        <w:pStyle w:val="ListParagraph"/>
        <w:numPr>
          <w:ilvl w:val="0"/>
          <w:numId w:val="20"/>
        </w:numPr>
        <w:spacing w:after="120"/>
        <w:ind w:right="0"/>
        <w:rPr>
          <w:rFonts w:eastAsia="Times New Roman"/>
          <w:sz w:val="22"/>
          <w:szCs w:val="22"/>
          <w:lang w:val="fr-FR" w:eastAsia="fr-FR"/>
        </w:rPr>
      </w:pPr>
      <w:r w:rsidRPr="001B7352">
        <w:rPr>
          <w:rFonts w:eastAsia="Times New Roman"/>
          <w:sz w:val="22"/>
          <w:szCs w:val="22"/>
          <w:lang w:val="fr-FR" w:eastAsia="fr-FR"/>
        </w:rPr>
        <w:t>Identifier les supports de communication et de transmission des connaissances ;</w:t>
      </w:r>
    </w:p>
    <w:p w14:paraId="52758EE0" w14:textId="77777777" w:rsidR="003B2EA4" w:rsidRPr="001B7352" w:rsidRDefault="003B2EA4" w:rsidP="004B2612">
      <w:pPr>
        <w:pStyle w:val="ListParagraph"/>
        <w:numPr>
          <w:ilvl w:val="0"/>
          <w:numId w:val="20"/>
        </w:numPr>
        <w:spacing w:after="120"/>
        <w:ind w:right="0"/>
        <w:rPr>
          <w:rFonts w:eastAsia="Times New Roman"/>
          <w:sz w:val="22"/>
          <w:szCs w:val="22"/>
          <w:lang w:val="fr-FR" w:eastAsia="fr-FR"/>
        </w:rPr>
      </w:pPr>
      <w:r w:rsidRPr="001B7352">
        <w:rPr>
          <w:rFonts w:eastAsia="Times New Roman"/>
          <w:sz w:val="22"/>
          <w:szCs w:val="22"/>
          <w:lang w:val="fr-FR" w:eastAsia="fr-FR"/>
        </w:rPr>
        <w:t>Définir les stratégies de diffusion en tenant compte du genre au niveau local, provincial et national pour sensibiliser les communautés à la gestion durable des forêts ;</w:t>
      </w:r>
    </w:p>
    <w:p w14:paraId="02F6FC6C" w14:textId="77777777" w:rsidR="003B2EA4" w:rsidRPr="001B7352" w:rsidRDefault="003B2EA4" w:rsidP="004B2612">
      <w:pPr>
        <w:pStyle w:val="ListParagraph"/>
        <w:numPr>
          <w:ilvl w:val="0"/>
          <w:numId w:val="20"/>
        </w:numPr>
        <w:spacing w:after="120"/>
        <w:ind w:right="0"/>
        <w:rPr>
          <w:rFonts w:eastAsia="Times New Roman"/>
          <w:sz w:val="22"/>
          <w:szCs w:val="22"/>
          <w:lang w:val="fr-FR" w:eastAsia="fr-FR"/>
        </w:rPr>
      </w:pPr>
      <w:r w:rsidRPr="001B7352">
        <w:rPr>
          <w:rFonts w:eastAsia="Times New Roman"/>
          <w:sz w:val="22"/>
          <w:szCs w:val="22"/>
          <w:lang w:val="fr-FR" w:eastAsia="fr-FR"/>
        </w:rPr>
        <w:t xml:space="preserve">Identifier des éléments à prendre en compte pour la conception des stratégies de participation et d’engagement des acteurs au PGDF en faveur la gestion durable des forêts ; </w:t>
      </w:r>
    </w:p>
    <w:p w14:paraId="583E74EE" w14:textId="77777777" w:rsidR="003B2EA4" w:rsidRPr="001B7352" w:rsidRDefault="003B2EA4" w:rsidP="004B2612">
      <w:pPr>
        <w:pStyle w:val="ListParagraph"/>
        <w:numPr>
          <w:ilvl w:val="0"/>
          <w:numId w:val="20"/>
        </w:numPr>
        <w:spacing w:after="120"/>
        <w:ind w:right="0"/>
        <w:rPr>
          <w:rFonts w:eastAsia="Times New Roman"/>
          <w:sz w:val="22"/>
          <w:szCs w:val="22"/>
          <w:lang w:val="fr-FR" w:eastAsia="fr-FR"/>
        </w:rPr>
      </w:pPr>
      <w:r w:rsidRPr="001B7352">
        <w:rPr>
          <w:rFonts w:eastAsia="Times New Roman"/>
          <w:sz w:val="22"/>
          <w:szCs w:val="22"/>
          <w:lang w:val="fr-FR" w:eastAsia="fr-FR"/>
        </w:rPr>
        <w:t xml:space="preserve">Produire un plan de communication présentant les différentes options stratégiques retenues pour la participation et l’engagement des communautés en faveur du PGDF ; </w:t>
      </w:r>
    </w:p>
    <w:p w14:paraId="6F18A30E" w14:textId="77777777" w:rsidR="003B2EA4" w:rsidRPr="001B7352" w:rsidRDefault="003B2EA4" w:rsidP="004B2612">
      <w:pPr>
        <w:pStyle w:val="ListParagraph"/>
        <w:numPr>
          <w:ilvl w:val="0"/>
          <w:numId w:val="20"/>
        </w:numPr>
        <w:spacing w:after="120"/>
        <w:ind w:right="0"/>
        <w:rPr>
          <w:rFonts w:eastAsia="Times New Roman"/>
          <w:sz w:val="22"/>
          <w:szCs w:val="22"/>
          <w:lang w:val="fr-FR" w:eastAsia="fr-FR"/>
        </w:rPr>
      </w:pPr>
      <w:r w:rsidRPr="001B7352">
        <w:rPr>
          <w:rFonts w:eastAsia="Times New Roman"/>
          <w:sz w:val="22"/>
          <w:szCs w:val="22"/>
          <w:lang w:val="fr-FR" w:eastAsia="fr-FR"/>
        </w:rPr>
        <w:t>Identifier les activités en cours ou planifiées et nécessitant la diffusion de leurs résultats et/ou réalisations au travers des canaux de communication de manière spécifique.</w:t>
      </w:r>
    </w:p>
    <w:p w14:paraId="1F3443B4" w14:textId="221C4DF3" w:rsidR="003B2EA4" w:rsidRDefault="003B2EA4" w:rsidP="003B2EA4">
      <w:pPr>
        <w:autoSpaceDE w:val="0"/>
        <w:autoSpaceDN w:val="0"/>
        <w:adjustRightInd w:val="0"/>
        <w:spacing w:after="120"/>
        <w:jc w:val="both"/>
      </w:pPr>
      <w:r>
        <w:t>Ce plan établira les éléments de visibilité et les normes de communication à l’interne tout comme à l’externe avant transmission à l’AFD. Lors de l’atelier de lancement du PGDF en décembre 2022,</w:t>
      </w:r>
      <w:r w:rsidR="00D257C1">
        <w:t xml:space="preserve"> de même que pendant le Comité de Pilotage du 27 septembre 2023,</w:t>
      </w:r>
      <w:r>
        <w:t xml:space="preserve"> l’équipe du programme a produit des banderoles, farde avec rabat, des polos. </w:t>
      </w:r>
    </w:p>
    <w:p w14:paraId="33160E5C" w14:textId="77777777" w:rsidR="003B2EA4" w:rsidRDefault="003B2EA4" w:rsidP="003B2EA4">
      <w:pPr>
        <w:spacing w:before="240" w:after="0" w:line="240" w:lineRule="auto"/>
        <w:jc w:val="both"/>
        <w:rPr>
          <w:rFonts w:eastAsia="Times New Roman" w:cs="Arial"/>
        </w:rPr>
      </w:pPr>
      <w:r w:rsidRPr="00420DE8">
        <w:rPr>
          <w:rFonts w:eastAsia="Times New Roman" w:cs="Arial"/>
        </w:rPr>
        <w:t xml:space="preserve">En vue de la participation de la Ministre d’Etat et l’équipe du PGDF (RAF et DNP) à la </w:t>
      </w:r>
      <w:r w:rsidRPr="00420DE8">
        <w:rPr>
          <w:rFonts w:cs="Arial"/>
          <w:shd w:val="clear" w:color="auto" w:fill="FFFFFF"/>
        </w:rPr>
        <w:t>Conférence de Dubaï de 2023 sur les changements climatiques, ou COP28, qui s’est déroulée </w:t>
      </w:r>
      <w:r w:rsidRPr="00420DE8">
        <w:rPr>
          <w:rFonts w:cs="Arial"/>
        </w:rPr>
        <w:t>du 30 novembre au 12 décembre 2023</w:t>
      </w:r>
      <w:r w:rsidRPr="00420DE8">
        <w:rPr>
          <w:rFonts w:cs="Arial"/>
          <w:shd w:val="clear" w:color="auto" w:fill="FFFFFF"/>
        </w:rPr>
        <w:t xml:space="preserve"> à Dubaï aux Émirats </w:t>
      </w:r>
      <w:r>
        <w:rPr>
          <w:rFonts w:cs="Arial"/>
          <w:shd w:val="clear" w:color="auto" w:fill="FFFFFF"/>
        </w:rPr>
        <w:t>A</w:t>
      </w:r>
      <w:r w:rsidRPr="00420DE8">
        <w:rPr>
          <w:rFonts w:cs="Arial"/>
          <w:shd w:val="clear" w:color="auto" w:fill="FFFFFF"/>
        </w:rPr>
        <w:t xml:space="preserve">rabes </w:t>
      </w:r>
      <w:r>
        <w:rPr>
          <w:rFonts w:cs="Arial"/>
          <w:shd w:val="clear" w:color="auto" w:fill="FFFFFF"/>
        </w:rPr>
        <w:t>U</w:t>
      </w:r>
      <w:r w:rsidRPr="00420DE8">
        <w:rPr>
          <w:rFonts w:cs="Arial"/>
          <w:shd w:val="clear" w:color="auto" w:fill="FFFFFF"/>
        </w:rPr>
        <w:t>nis, des plaquettes</w:t>
      </w:r>
      <w:r w:rsidRPr="00420DE8">
        <w:rPr>
          <w:rFonts w:eastAsia="Times New Roman" w:cs="Arial"/>
        </w:rPr>
        <w:t xml:space="preserve"> (Flyer) de présentation du PGDF version française</w:t>
      </w:r>
      <w:r>
        <w:rPr>
          <w:rFonts w:eastAsia="Times New Roman" w:cs="Arial"/>
        </w:rPr>
        <w:t xml:space="preserve"> (</w:t>
      </w:r>
      <w:r w:rsidRPr="00420DE8">
        <w:rPr>
          <w:rFonts w:eastAsia="Times New Roman" w:cs="Arial"/>
        </w:rPr>
        <w:t>validée par MINETAT le 27/11/2023)</w:t>
      </w:r>
      <w:r>
        <w:rPr>
          <w:rFonts w:eastAsia="Times New Roman" w:cs="Arial"/>
        </w:rPr>
        <w:t xml:space="preserve"> et anglaise ont été présentées et distribuées </w:t>
      </w:r>
      <w:r w:rsidRPr="00420DE8">
        <w:rPr>
          <w:rFonts w:eastAsia="Times New Roman" w:cs="Arial"/>
        </w:rPr>
        <w:t>pendant cet évènement.</w:t>
      </w:r>
      <w:r>
        <w:rPr>
          <w:rFonts w:eastAsia="Times New Roman" w:cs="Arial"/>
        </w:rPr>
        <w:t xml:space="preserve"> Une quantité de 1000 copie de chaque ont été distribuées.</w:t>
      </w:r>
    </w:p>
    <w:p w14:paraId="559D97E8" w14:textId="1E173BC2" w:rsidR="0086026F" w:rsidRDefault="0086026F">
      <w:pPr>
        <w:rPr>
          <w:rFonts w:ascii="Avenir" w:eastAsia="Avenir" w:hAnsi="Avenir" w:cs="Avenir"/>
          <w:color w:val="000000"/>
        </w:rPr>
      </w:pPr>
      <w:r>
        <w:rPr>
          <w:rFonts w:ascii="Avenir" w:eastAsia="Avenir" w:hAnsi="Avenir" w:cs="Avenir"/>
          <w:color w:val="000000"/>
        </w:rPr>
        <w:br w:type="page"/>
      </w:r>
    </w:p>
    <w:p w14:paraId="19D988B5" w14:textId="77777777" w:rsidR="00EA55B7" w:rsidRDefault="00EA55B7" w:rsidP="004B2612">
      <w:pPr>
        <w:pStyle w:val="Heading1"/>
        <w:numPr>
          <w:ilvl w:val="0"/>
          <w:numId w:val="3"/>
        </w:numPr>
      </w:pPr>
      <w:bookmarkStart w:id="28" w:name="_Toc151470719"/>
      <w:bookmarkStart w:id="29" w:name="_Hlk157162200"/>
      <w:r>
        <w:t>Exécution financière</w:t>
      </w:r>
      <w:bookmarkEnd w:id="28"/>
    </w:p>
    <w:p w14:paraId="495E5109" w14:textId="77777777" w:rsidR="00EA55B7" w:rsidRDefault="00EA55B7" w:rsidP="00EA55B7">
      <w:pPr>
        <w:pStyle w:val="Heading2"/>
      </w:pPr>
      <w:bookmarkStart w:id="30" w:name="_Toc151470720"/>
      <w:r>
        <w:t>7.1 Décaissements</w:t>
      </w:r>
      <w:bookmarkEnd w:id="30"/>
      <w:r>
        <w:t xml:space="preserve"> </w:t>
      </w:r>
    </w:p>
    <w:p w14:paraId="05CC373F" w14:textId="77777777" w:rsidR="00EA55B7" w:rsidRDefault="00EA55B7" w:rsidP="00EA55B7">
      <w:pPr>
        <w:spacing w:after="8"/>
        <w:ind w:left="10"/>
        <w:rPr>
          <w:rFonts w:ascii="Avenir" w:eastAsia="Avenir" w:hAnsi="Avenir" w:cs="Avenir"/>
          <w:color w:val="000000"/>
        </w:rPr>
      </w:pPr>
    </w:p>
    <w:p w14:paraId="06702C67" w14:textId="7700496E" w:rsidR="00EA55B7" w:rsidRDefault="00EA55B7" w:rsidP="004B2612">
      <w:pPr>
        <w:numPr>
          <w:ilvl w:val="0"/>
          <w:numId w:val="1"/>
        </w:numPr>
        <w:pBdr>
          <w:top w:val="nil"/>
          <w:left w:val="nil"/>
          <w:bottom w:val="nil"/>
          <w:right w:val="nil"/>
          <w:between w:val="nil"/>
        </w:pBdr>
        <w:spacing w:after="8" w:line="271" w:lineRule="auto"/>
        <w:ind w:right="28"/>
        <w:jc w:val="both"/>
        <w:rPr>
          <w:rFonts w:ascii="Avenir" w:eastAsia="Avenir" w:hAnsi="Avenir" w:cs="Avenir"/>
          <w:color w:val="000000"/>
        </w:rPr>
      </w:pPr>
      <w:r>
        <w:rPr>
          <w:rFonts w:ascii="Avenir" w:eastAsia="Avenir" w:hAnsi="Avenir" w:cs="Avenir"/>
          <w:color w:val="000000"/>
        </w:rPr>
        <w:t>Taux de décaissements du projet.</w:t>
      </w:r>
    </w:p>
    <w:p w14:paraId="577E5260" w14:textId="77777777" w:rsidR="004D4943" w:rsidRDefault="004D4943" w:rsidP="004D4943">
      <w:pPr>
        <w:pBdr>
          <w:top w:val="nil"/>
          <w:left w:val="nil"/>
          <w:bottom w:val="nil"/>
          <w:right w:val="nil"/>
          <w:between w:val="nil"/>
        </w:pBdr>
        <w:spacing w:after="8" w:line="271" w:lineRule="auto"/>
        <w:ind w:left="370" w:right="28"/>
        <w:jc w:val="both"/>
        <w:rPr>
          <w:rFonts w:ascii="Avenir" w:eastAsia="Avenir" w:hAnsi="Avenir" w:cs="Avenir"/>
          <w:color w:val="000000"/>
        </w:rPr>
      </w:pPr>
    </w:p>
    <w:tbl>
      <w:tblPr>
        <w:tblW w:w="10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5"/>
        <w:gridCol w:w="1207"/>
        <w:gridCol w:w="1058"/>
        <w:gridCol w:w="1432"/>
        <w:gridCol w:w="1189"/>
        <w:gridCol w:w="1189"/>
        <w:gridCol w:w="1113"/>
        <w:gridCol w:w="1113"/>
      </w:tblGrid>
      <w:tr w:rsidR="004D4943" w:rsidRPr="00645EFF" w14:paraId="502E0C5B" w14:textId="77777777" w:rsidTr="00112D95">
        <w:trPr>
          <w:trHeight w:val="1352"/>
          <w:jc w:val="center"/>
        </w:trPr>
        <w:tc>
          <w:tcPr>
            <w:tcW w:w="1805" w:type="dxa"/>
            <w:shd w:val="clear" w:color="auto" w:fill="D9E2F3"/>
            <w:vAlign w:val="center"/>
          </w:tcPr>
          <w:p w14:paraId="5B387AFD"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r w:rsidRPr="00645EFF">
              <w:rPr>
                <w:rFonts w:ascii="Avenir" w:eastAsia="Avenir" w:hAnsi="Avenir" w:cs="Avenir"/>
                <w:b/>
                <w:color w:val="000000"/>
                <w:sz w:val="16"/>
                <w:szCs w:val="16"/>
              </w:rPr>
              <w:t xml:space="preserve">A) Résultats </w:t>
            </w:r>
          </w:p>
        </w:tc>
        <w:tc>
          <w:tcPr>
            <w:tcW w:w="1207" w:type="dxa"/>
            <w:shd w:val="clear" w:color="auto" w:fill="D9E2F3"/>
            <w:vAlign w:val="center"/>
          </w:tcPr>
          <w:p w14:paraId="20D31959"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r w:rsidRPr="00645EFF">
              <w:rPr>
                <w:rFonts w:ascii="Avenir" w:eastAsia="Avenir" w:hAnsi="Avenir" w:cs="Avenir"/>
                <w:b/>
                <w:color w:val="000000"/>
                <w:sz w:val="16"/>
                <w:szCs w:val="16"/>
              </w:rPr>
              <w:t xml:space="preserve"> B) Budget Total (USD) tel que dans le document de projet (indiquer si révision)</w:t>
            </w:r>
          </w:p>
        </w:tc>
        <w:tc>
          <w:tcPr>
            <w:tcW w:w="1058" w:type="dxa"/>
            <w:shd w:val="clear" w:color="auto" w:fill="D9E2F3"/>
            <w:vAlign w:val="center"/>
          </w:tcPr>
          <w:p w14:paraId="5D803236"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r w:rsidRPr="00645EFF">
              <w:rPr>
                <w:rFonts w:ascii="Avenir" w:eastAsia="Avenir" w:hAnsi="Avenir" w:cs="Avenir"/>
                <w:b/>
                <w:color w:val="000000"/>
                <w:sz w:val="16"/>
                <w:szCs w:val="16"/>
              </w:rPr>
              <w:t>C) Budget prévu pour la période de rapportage (semestre ou année)</w:t>
            </w:r>
          </w:p>
        </w:tc>
        <w:tc>
          <w:tcPr>
            <w:tcW w:w="1432" w:type="dxa"/>
            <w:shd w:val="clear" w:color="auto" w:fill="D9E2F3"/>
            <w:vAlign w:val="center"/>
          </w:tcPr>
          <w:p w14:paraId="1A133B61"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r w:rsidRPr="00645EFF">
              <w:rPr>
                <w:rFonts w:ascii="Avenir" w:eastAsia="Avenir" w:hAnsi="Avenir" w:cs="Avenir"/>
                <w:b/>
                <w:color w:val="000000"/>
                <w:sz w:val="16"/>
                <w:szCs w:val="16"/>
              </w:rPr>
              <w:t>D) Dépenses 1</w:t>
            </w:r>
            <w:r w:rsidRPr="00645EFF">
              <w:rPr>
                <w:rFonts w:ascii="Avenir" w:eastAsia="Avenir" w:hAnsi="Avenir" w:cs="Avenir"/>
                <w:b/>
                <w:color w:val="000000"/>
                <w:sz w:val="16"/>
                <w:szCs w:val="16"/>
                <w:vertAlign w:val="superscript"/>
              </w:rPr>
              <w:t>ère</w:t>
            </w:r>
            <w:r w:rsidRPr="00645EFF">
              <w:rPr>
                <w:rFonts w:ascii="Avenir" w:eastAsia="Avenir" w:hAnsi="Avenir" w:cs="Avenir"/>
                <w:b/>
                <w:color w:val="000000"/>
                <w:sz w:val="16"/>
                <w:szCs w:val="16"/>
              </w:rPr>
              <w:t xml:space="preserve"> semestre ou </w:t>
            </w:r>
            <w:r w:rsidRPr="004D4943">
              <w:rPr>
                <w:rFonts w:ascii="Avenir" w:eastAsia="Avenir" w:hAnsi="Avenir" w:cs="Avenir"/>
                <w:b/>
                <w:color w:val="000000"/>
                <w:sz w:val="16"/>
                <w:szCs w:val="16"/>
                <w:u w:val="single"/>
              </w:rPr>
              <w:t>annuelles</w:t>
            </w:r>
          </w:p>
        </w:tc>
        <w:tc>
          <w:tcPr>
            <w:tcW w:w="1189" w:type="dxa"/>
            <w:shd w:val="clear" w:color="auto" w:fill="D9E2F3"/>
            <w:vAlign w:val="center"/>
          </w:tcPr>
          <w:p w14:paraId="6ED9B215"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r w:rsidRPr="00645EFF">
              <w:rPr>
                <w:rFonts w:ascii="Avenir" w:eastAsia="Avenir" w:hAnsi="Avenir" w:cs="Avenir"/>
                <w:b/>
                <w:color w:val="000000"/>
                <w:sz w:val="16"/>
                <w:szCs w:val="16"/>
              </w:rPr>
              <w:t>E) Solde au</w:t>
            </w:r>
            <w:r>
              <w:rPr>
                <w:rFonts w:ascii="Avenir" w:eastAsia="Avenir" w:hAnsi="Avenir" w:cs="Avenir"/>
                <w:b/>
                <w:color w:val="000000"/>
                <w:sz w:val="16"/>
                <w:szCs w:val="16"/>
              </w:rPr>
              <w:t xml:space="preserve"> 31/12/24</w:t>
            </w:r>
            <w:r w:rsidRPr="00645EFF">
              <w:rPr>
                <w:rFonts w:ascii="Avenir" w:eastAsia="Avenir" w:hAnsi="Avenir" w:cs="Avenir"/>
                <w:b/>
                <w:color w:val="000000"/>
                <w:sz w:val="16"/>
                <w:szCs w:val="16"/>
              </w:rPr>
              <w:t>.</w:t>
            </w:r>
          </w:p>
        </w:tc>
        <w:tc>
          <w:tcPr>
            <w:tcW w:w="1189" w:type="dxa"/>
            <w:shd w:val="clear" w:color="auto" w:fill="D9E2F3"/>
            <w:vAlign w:val="center"/>
          </w:tcPr>
          <w:p w14:paraId="3091B229"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r w:rsidRPr="00645EFF">
              <w:rPr>
                <w:rFonts w:ascii="Avenir" w:eastAsia="Avenir" w:hAnsi="Avenir" w:cs="Avenir"/>
                <w:b/>
                <w:color w:val="000000"/>
                <w:sz w:val="16"/>
                <w:szCs w:val="16"/>
              </w:rPr>
              <w:t>F) Taux de décaissement sur la période de rapportage</w:t>
            </w:r>
          </w:p>
        </w:tc>
        <w:tc>
          <w:tcPr>
            <w:tcW w:w="1113" w:type="dxa"/>
            <w:shd w:val="clear" w:color="auto" w:fill="D9E2F3"/>
          </w:tcPr>
          <w:p w14:paraId="606CA356"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r w:rsidRPr="00645EFF">
              <w:rPr>
                <w:rFonts w:ascii="Avenir" w:eastAsia="Avenir" w:hAnsi="Avenir" w:cs="Avenir"/>
                <w:b/>
                <w:color w:val="000000"/>
                <w:sz w:val="16"/>
                <w:szCs w:val="16"/>
              </w:rPr>
              <w:t>G) Taux de décaissement cumulatif depuis le début du projet</w:t>
            </w:r>
          </w:p>
        </w:tc>
        <w:tc>
          <w:tcPr>
            <w:tcW w:w="1113" w:type="dxa"/>
            <w:shd w:val="clear" w:color="auto" w:fill="D9E2F3"/>
          </w:tcPr>
          <w:p w14:paraId="42C30F48"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r w:rsidRPr="00645EFF">
              <w:rPr>
                <w:rFonts w:ascii="Avenir" w:eastAsia="Avenir" w:hAnsi="Avenir" w:cs="Avenir"/>
                <w:b/>
                <w:color w:val="000000"/>
                <w:sz w:val="16"/>
                <w:szCs w:val="16"/>
              </w:rPr>
              <w:t>H) Montants engagés mais non dépensés</w:t>
            </w:r>
          </w:p>
        </w:tc>
      </w:tr>
      <w:tr w:rsidR="004D4943" w:rsidRPr="00645EFF" w14:paraId="6A47762E" w14:textId="77777777" w:rsidTr="004D4943">
        <w:trPr>
          <w:trHeight w:val="300"/>
          <w:jc w:val="center"/>
        </w:trPr>
        <w:tc>
          <w:tcPr>
            <w:tcW w:w="1805" w:type="dxa"/>
            <w:shd w:val="clear" w:color="auto" w:fill="auto"/>
            <w:vAlign w:val="center"/>
          </w:tcPr>
          <w:p w14:paraId="3A9A5D38" w14:textId="77777777" w:rsidR="004D4943" w:rsidRPr="00645EFF" w:rsidRDefault="004D4943" w:rsidP="004D4943">
            <w:pPr>
              <w:spacing w:after="0" w:line="240" w:lineRule="auto"/>
              <w:ind w:left="20" w:right="28" w:hanging="10"/>
              <w:jc w:val="center"/>
              <w:rPr>
                <w:rFonts w:ascii="Avenir" w:eastAsia="Avenir" w:hAnsi="Avenir" w:cs="Avenir"/>
                <w:color w:val="000000"/>
                <w:sz w:val="16"/>
                <w:szCs w:val="16"/>
              </w:rPr>
            </w:pPr>
            <w:r w:rsidRPr="00645EFF">
              <w:rPr>
                <w:rFonts w:ascii="Avenir" w:eastAsia="Avenir" w:hAnsi="Avenir" w:cs="Avenir"/>
                <w:color w:val="000000"/>
                <w:sz w:val="16"/>
                <w:szCs w:val="16"/>
              </w:rPr>
              <w:t xml:space="preserve">Effet </w:t>
            </w:r>
            <w:r>
              <w:rPr>
                <w:rFonts w:ascii="Avenir" w:eastAsia="Avenir" w:hAnsi="Avenir" w:cs="Avenir"/>
                <w:color w:val="000000"/>
                <w:sz w:val="16"/>
                <w:szCs w:val="16"/>
              </w:rPr>
              <w:t>3</w:t>
            </w:r>
          </w:p>
        </w:tc>
        <w:tc>
          <w:tcPr>
            <w:tcW w:w="1207" w:type="dxa"/>
            <w:shd w:val="clear" w:color="auto" w:fill="auto"/>
            <w:vAlign w:val="center"/>
          </w:tcPr>
          <w:p w14:paraId="4EF70D40" w14:textId="61234CB0" w:rsidR="004D4943" w:rsidRPr="00BF78EF" w:rsidRDefault="004D4943" w:rsidP="004D4943">
            <w:pPr>
              <w:spacing w:after="0" w:line="240" w:lineRule="auto"/>
              <w:ind w:left="20" w:right="28" w:hanging="10"/>
              <w:jc w:val="center"/>
              <w:rPr>
                <w:rFonts w:ascii="Avenir" w:eastAsia="Avenir" w:hAnsi="Avenir" w:cs="Avenir"/>
                <w:i/>
                <w:color w:val="000000"/>
                <w:sz w:val="16"/>
                <w:szCs w:val="16"/>
              </w:rPr>
            </w:pPr>
            <w:r w:rsidRPr="00BF78EF">
              <w:rPr>
                <w:bCs/>
                <w:sz w:val="16"/>
                <w:szCs w:val="16"/>
              </w:rPr>
              <w:t>15 264 953 USD</w:t>
            </w:r>
          </w:p>
        </w:tc>
        <w:tc>
          <w:tcPr>
            <w:tcW w:w="1058" w:type="dxa"/>
            <w:shd w:val="clear" w:color="auto" w:fill="auto"/>
            <w:vAlign w:val="center"/>
          </w:tcPr>
          <w:p w14:paraId="76C43D45" w14:textId="2241F76C" w:rsidR="004D4943" w:rsidRPr="00645EFF" w:rsidRDefault="004D4943" w:rsidP="004D4943">
            <w:pPr>
              <w:spacing w:after="0" w:line="240" w:lineRule="auto"/>
              <w:ind w:left="20" w:right="28" w:hanging="10"/>
              <w:jc w:val="center"/>
              <w:rPr>
                <w:rFonts w:ascii="Avenir" w:eastAsia="Avenir" w:hAnsi="Avenir" w:cs="Avenir"/>
                <w:i/>
                <w:color w:val="000000"/>
                <w:sz w:val="16"/>
                <w:szCs w:val="16"/>
              </w:rPr>
            </w:pPr>
            <w:r>
              <w:rPr>
                <w:rFonts w:ascii="Avenir" w:eastAsia="Avenir" w:hAnsi="Avenir" w:cs="Avenir"/>
                <w:color w:val="000000"/>
                <w:sz w:val="16"/>
                <w:szCs w:val="16"/>
              </w:rPr>
              <w:t>3 359 427 USD</w:t>
            </w:r>
          </w:p>
        </w:tc>
        <w:tc>
          <w:tcPr>
            <w:tcW w:w="1432" w:type="dxa"/>
            <w:shd w:val="clear" w:color="auto" w:fill="auto"/>
            <w:vAlign w:val="center"/>
          </w:tcPr>
          <w:p w14:paraId="616F64EB" w14:textId="77777777" w:rsidR="004D4943" w:rsidRPr="00BF78EF" w:rsidRDefault="004D4943" w:rsidP="004D4943">
            <w:pPr>
              <w:spacing w:after="0" w:line="240" w:lineRule="auto"/>
              <w:ind w:left="20" w:right="28" w:hanging="10"/>
              <w:jc w:val="center"/>
              <w:rPr>
                <w:rFonts w:ascii="Avenir" w:eastAsia="Avenir" w:hAnsi="Avenir" w:cs="Avenir"/>
                <w:iCs/>
                <w:color w:val="000000"/>
                <w:sz w:val="16"/>
                <w:szCs w:val="16"/>
              </w:rPr>
            </w:pPr>
            <w:r w:rsidRPr="00BF78EF">
              <w:rPr>
                <w:rFonts w:ascii="Avenir" w:eastAsia="Avenir" w:hAnsi="Avenir" w:cs="Avenir"/>
                <w:iCs/>
                <w:color w:val="000000"/>
                <w:sz w:val="16"/>
                <w:szCs w:val="16"/>
              </w:rPr>
              <w:t>1 591 607.63 USD</w:t>
            </w:r>
          </w:p>
        </w:tc>
        <w:tc>
          <w:tcPr>
            <w:tcW w:w="1189" w:type="dxa"/>
            <w:shd w:val="clear" w:color="auto" w:fill="auto"/>
            <w:vAlign w:val="center"/>
          </w:tcPr>
          <w:p w14:paraId="097F7818" w14:textId="3C7066AE" w:rsidR="004D4943" w:rsidRPr="00645EFF" w:rsidRDefault="004D4943" w:rsidP="004D4943">
            <w:pPr>
              <w:spacing w:after="0" w:line="240" w:lineRule="auto"/>
              <w:ind w:left="22" w:right="28" w:hanging="11"/>
              <w:jc w:val="center"/>
              <w:rPr>
                <w:rFonts w:ascii="Avenir" w:eastAsia="Avenir" w:hAnsi="Avenir" w:cs="Avenir"/>
                <w:color w:val="000000"/>
                <w:sz w:val="16"/>
                <w:szCs w:val="16"/>
              </w:rPr>
            </w:pPr>
            <w:r>
              <w:rPr>
                <w:rFonts w:ascii="Avenir" w:eastAsia="Avenir" w:hAnsi="Avenir" w:cs="Avenir"/>
                <w:color w:val="000000"/>
                <w:sz w:val="16"/>
                <w:szCs w:val="16"/>
              </w:rPr>
              <w:t>1 384 713.35 USD</w:t>
            </w:r>
          </w:p>
        </w:tc>
        <w:tc>
          <w:tcPr>
            <w:tcW w:w="1189" w:type="dxa"/>
            <w:shd w:val="clear" w:color="auto" w:fill="auto"/>
            <w:vAlign w:val="center"/>
          </w:tcPr>
          <w:p w14:paraId="7A2EF9B2" w14:textId="77777777" w:rsidR="004D4943" w:rsidRPr="00645EFF" w:rsidRDefault="004D4943" w:rsidP="004D4943">
            <w:pPr>
              <w:spacing w:after="0" w:line="240" w:lineRule="auto"/>
              <w:ind w:left="20" w:right="28" w:hanging="10"/>
              <w:jc w:val="center"/>
              <w:rPr>
                <w:rFonts w:ascii="Avenir" w:eastAsia="Avenir" w:hAnsi="Avenir" w:cs="Avenir"/>
                <w:color w:val="000000"/>
                <w:sz w:val="16"/>
                <w:szCs w:val="16"/>
              </w:rPr>
            </w:pPr>
            <w:r>
              <w:rPr>
                <w:rFonts w:ascii="Avenir" w:eastAsia="Avenir" w:hAnsi="Avenir" w:cs="Avenir"/>
                <w:color w:val="000000"/>
                <w:sz w:val="16"/>
                <w:szCs w:val="16"/>
              </w:rPr>
              <w:t>47.4%</w:t>
            </w:r>
          </w:p>
        </w:tc>
        <w:tc>
          <w:tcPr>
            <w:tcW w:w="1113" w:type="dxa"/>
            <w:vAlign w:val="center"/>
          </w:tcPr>
          <w:p w14:paraId="3F5D58D4" w14:textId="19DCBBA3" w:rsidR="004D4943" w:rsidRPr="00645EFF" w:rsidRDefault="004D4943" w:rsidP="004D4943">
            <w:pPr>
              <w:spacing w:after="0" w:line="240" w:lineRule="auto"/>
              <w:ind w:right="28"/>
              <w:jc w:val="center"/>
              <w:rPr>
                <w:rFonts w:ascii="Avenir" w:eastAsia="Avenir" w:hAnsi="Avenir" w:cs="Avenir"/>
                <w:color w:val="000000"/>
                <w:sz w:val="16"/>
                <w:szCs w:val="16"/>
              </w:rPr>
            </w:pPr>
            <w:r>
              <w:rPr>
                <w:rFonts w:ascii="Avenir" w:eastAsia="Avenir" w:hAnsi="Avenir" w:cs="Avenir"/>
                <w:color w:val="000000"/>
                <w:sz w:val="16"/>
                <w:szCs w:val="16"/>
              </w:rPr>
              <w:t>12.5%</w:t>
            </w:r>
          </w:p>
        </w:tc>
        <w:tc>
          <w:tcPr>
            <w:tcW w:w="1113" w:type="dxa"/>
            <w:vAlign w:val="center"/>
          </w:tcPr>
          <w:p w14:paraId="7B258AB7" w14:textId="77777777" w:rsidR="004D4943" w:rsidRPr="00645EFF" w:rsidRDefault="004D4943" w:rsidP="004D4943">
            <w:pPr>
              <w:spacing w:after="0" w:line="240" w:lineRule="auto"/>
              <w:ind w:left="20" w:right="28" w:hanging="10"/>
              <w:jc w:val="center"/>
              <w:rPr>
                <w:rFonts w:ascii="Avenir" w:eastAsia="Avenir" w:hAnsi="Avenir" w:cs="Avenir"/>
                <w:color w:val="000000"/>
                <w:sz w:val="16"/>
                <w:szCs w:val="16"/>
              </w:rPr>
            </w:pPr>
          </w:p>
        </w:tc>
      </w:tr>
      <w:tr w:rsidR="004D4943" w:rsidRPr="00645EFF" w14:paraId="5DC9B8AA" w14:textId="77777777" w:rsidTr="00112D95">
        <w:trPr>
          <w:trHeight w:val="300"/>
          <w:jc w:val="center"/>
        </w:trPr>
        <w:tc>
          <w:tcPr>
            <w:tcW w:w="1805" w:type="dxa"/>
            <w:shd w:val="clear" w:color="auto" w:fill="auto"/>
            <w:vAlign w:val="center"/>
          </w:tcPr>
          <w:p w14:paraId="528DAB89" w14:textId="77777777" w:rsidR="004D4943" w:rsidRPr="00645EFF" w:rsidRDefault="004D4943" w:rsidP="00112D95">
            <w:pPr>
              <w:spacing w:after="0" w:line="240" w:lineRule="auto"/>
              <w:ind w:left="20" w:right="28" w:hanging="10"/>
              <w:jc w:val="both"/>
              <w:rPr>
                <w:rFonts w:ascii="Avenir" w:eastAsia="Avenir" w:hAnsi="Avenir" w:cs="Avenir"/>
                <w:color w:val="000000"/>
                <w:sz w:val="16"/>
                <w:szCs w:val="16"/>
              </w:rPr>
            </w:pPr>
          </w:p>
        </w:tc>
        <w:tc>
          <w:tcPr>
            <w:tcW w:w="1207" w:type="dxa"/>
            <w:shd w:val="clear" w:color="auto" w:fill="auto"/>
            <w:vAlign w:val="center"/>
          </w:tcPr>
          <w:p w14:paraId="1FFA8508" w14:textId="77777777" w:rsidR="004D4943" w:rsidRPr="00645EFF" w:rsidRDefault="004D4943" w:rsidP="00112D95">
            <w:pPr>
              <w:spacing w:after="0" w:line="240" w:lineRule="auto"/>
              <w:ind w:left="20" w:right="28" w:hanging="10"/>
              <w:jc w:val="center"/>
              <w:rPr>
                <w:rFonts w:ascii="Avenir" w:eastAsia="Avenir" w:hAnsi="Avenir" w:cs="Avenir"/>
                <w:i/>
                <w:color w:val="000000"/>
                <w:sz w:val="16"/>
                <w:szCs w:val="16"/>
              </w:rPr>
            </w:pPr>
          </w:p>
        </w:tc>
        <w:tc>
          <w:tcPr>
            <w:tcW w:w="1058" w:type="dxa"/>
            <w:shd w:val="clear" w:color="auto" w:fill="auto"/>
            <w:vAlign w:val="center"/>
          </w:tcPr>
          <w:p w14:paraId="68CE4AB6" w14:textId="77777777" w:rsidR="004D4943" w:rsidRPr="00645EFF" w:rsidRDefault="004D4943" w:rsidP="00112D95">
            <w:pPr>
              <w:spacing w:after="0" w:line="240" w:lineRule="auto"/>
              <w:ind w:left="20" w:right="28" w:hanging="10"/>
              <w:jc w:val="center"/>
              <w:rPr>
                <w:rFonts w:ascii="Avenir" w:eastAsia="Avenir" w:hAnsi="Avenir" w:cs="Avenir"/>
                <w:i/>
                <w:color w:val="000000"/>
                <w:sz w:val="16"/>
                <w:szCs w:val="16"/>
              </w:rPr>
            </w:pPr>
          </w:p>
        </w:tc>
        <w:tc>
          <w:tcPr>
            <w:tcW w:w="1432" w:type="dxa"/>
            <w:shd w:val="clear" w:color="auto" w:fill="auto"/>
            <w:vAlign w:val="center"/>
          </w:tcPr>
          <w:p w14:paraId="4D151AE8" w14:textId="77777777" w:rsidR="004D4943" w:rsidRPr="00645EFF" w:rsidRDefault="004D4943" w:rsidP="00112D95">
            <w:pPr>
              <w:spacing w:after="0" w:line="240" w:lineRule="auto"/>
              <w:ind w:left="20" w:right="28" w:hanging="10"/>
              <w:jc w:val="center"/>
              <w:rPr>
                <w:rFonts w:ascii="Avenir" w:eastAsia="Avenir" w:hAnsi="Avenir" w:cs="Avenir"/>
                <w:i/>
                <w:color w:val="000000"/>
                <w:sz w:val="16"/>
                <w:szCs w:val="16"/>
              </w:rPr>
            </w:pPr>
          </w:p>
        </w:tc>
        <w:tc>
          <w:tcPr>
            <w:tcW w:w="1189" w:type="dxa"/>
            <w:shd w:val="clear" w:color="auto" w:fill="auto"/>
            <w:vAlign w:val="center"/>
          </w:tcPr>
          <w:p w14:paraId="3DB61A9C" w14:textId="77777777" w:rsidR="004D4943" w:rsidRPr="00645EFF" w:rsidRDefault="004D4943" w:rsidP="00112D95">
            <w:pPr>
              <w:spacing w:after="0" w:line="240" w:lineRule="auto"/>
              <w:ind w:left="20" w:right="28" w:hanging="10"/>
              <w:jc w:val="center"/>
              <w:rPr>
                <w:rFonts w:ascii="Avenir" w:eastAsia="Avenir" w:hAnsi="Avenir" w:cs="Avenir"/>
                <w:color w:val="000000"/>
                <w:sz w:val="16"/>
                <w:szCs w:val="16"/>
              </w:rPr>
            </w:pPr>
          </w:p>
        </w:tc>
        <w:tc>
          <w:tcPr>
            <w:tcW w:w="1189" w:type="dxa"/>
            <w:shd w:val="clear" w:color="auto" w:fill="auto"/>
            <w:vAlign w:val="center"/>
          </w:tcPr>
          <w:p w14:paraId="0E27B4D5" w14:textId="77777777" w:rsidR="004D4943" w:rsidRPr="00645EFF" w:rsidRDefault="004D4943" w:rsidP="00112D95">
            <w:pPr>
              <w:spacing w:after="0" w:line="240" w:lineRule="auto"/>
              <w:ind w:left="20" w:right="28" w:hanging="10"/>
              <w:jc w:val="center"/>
              <w:rPr>
                <w:rFonts w:ascii="Avenir" w:eastAsia="Avenir" w:hAnsi="Avenir" w:cs="Avenir"/>
                <w:color w:val="000000"/>
                <w:sz w:val="16"/>
                <w:szCs w:val="16"/>
              </w:rPr>
            </w:pPr>
          </w:p>
        </w:tc>
        <w:tc>
          <w:tcPr>
            <w:tcW w:w="1113" w:type="dxa"/>
          </w:tcPr>
          <w:p w14:paraId="245100E9" w14:textId="77777777" w:rsidR="004D4943" w:rsidRPr="00645EFF" w:rsidRDefault="004D4943" w:rsidP="00112D95">
            <w:pPr>
              <w:spacing w:after="0" w:line="240" w:lineRule="auto"/>
              <w:ind w:left="20" w:right="28" w:hanging="10"/>
              <w:jc w:val="center"/>
              <w:rPr>
                <w:rFonts w:ascii="Avenir" w:eastAsia="Avenir" w:hAnsi="Avenir" w:cs="Avenir"/>
                <w:color w:val="000000"/>
                <w:sz w:val="16"/>
                <w:szCs w:val="16"/>
              </w:rPr>
            </w:pPr>
          </w:p>
        </w:tc>
        <w:tc>
          <w:tcPr>
            <w:tcW w:w="1113" w:type="dxa"/>
          </w:tcPr>
          <w:p w14:paraId="529CA098" w14:textId="77777777" w:rsidR="004D4943" w:rsidRPr="00645EFF" w:rsidRDefault="004D4943" w:rsidP="00112D95">
            <w:pPr>
              <w:spacing w:after="0" w:line="240" w:lineRule="auto"/>
              <w:ind w:left="20" w:right="28" w:hanging="10"/>
              <w:jc w:val="center"/>
              <w:rPr>
                <w:rFonts w:ascii="Avenir" w:eastAsia="Avenir" w:hAnsi="Avenir" w:cs="Avenir"/>
                <w:color w:val="000000"/>
                <w:sz w:val="16"/>
                <w:szCs w:val="16"/>
              </w:rPr>
            </w:pPr>
          </w:p>
        </w:tc>
      </w:tr>
      <w:tr w:rsidR="004D4943" w:rsidRPr="00645EFF" w14:paraId="74E05208" w14:textId="77777777" w:rsidTr="00112D95">
        <w:trPr>
          <w:trHeight w:val="300"/>
          <w:jc w:val="center"/>
        </w:trPr>
        <w:tc>
          <w:tcPr>
            <w:tcW w:w="1805" w:type="dxa"/>
            <w:shd w:val="clear" w:color="auto" w:fill="D9E2F3"/>
            <w:vAlign w:val="center"/>
          </w:tcPr>
          <w:p w14:paraId="1EBE3C9C"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r w:rsidRPr="00645EFF">
              <w:rPr>
                <w:rFonts w:ascii="Avenir" w:eastAsia="Avenir" w:hAnsi="Avenir" w:cs="Avenir"/>
                <w:b/>
                <w:color w:val="000000"/>
                <w:sz w:val="16"/>
                <w:szCs w:val="16"/>
              </w:rPr>
              <w:t>Total Coûts Résultats</w:t>
            </w:r>
          </w:p>
        </w:tc>
        <w:tc>
          <w:tcPr>
            <w:tcW w:w="1207" w:type="dxa"/>
            <w:shd w:val="clear" w:color="auto" w:fill="D9E2F3"/>
            <w:vAlign w:val="center"/>
          </w:tcPr>
          <w:p w14:paraId="0327E0E7"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058" w:type="dxa"/>
            <w:shd w:val="clear" w:color="auto" w:fill="D9E2F3"/>
            <w:vAlign w:val="center"/>
          </w:tcPr>
          <w:p w14:paraId="2BEBA22F"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432" w:type="dxa"/>
            <w:shd w:val="clear" w:color="auto" w:fill="D9E2F3"/>
            <w:vAlign w:val="center"/>
          </w:tcPr>
          <w:p w14:paraId="09B9BB9F"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189" w:type="dxa"/>
            <w:shd w:val="clear" w:color="auto" w:fill="D9E2F3"/>
            <w:vAlign w:val="center"/>
          </w:tcPr>
          <w:p w14:paraId="355F8560"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189" w:type="dxa"/>
            <w:shd w:val="clear" w:color="auto" w:fill="D9E2F3"/>
            <w:vAlign w:val="center"/>
          </w:tcPr>
          <w:p w14:paraId="2C8C79B6"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113" w:type="dxa"/>
            <w:shd w:val="clear" w:color="auto" w:fill="D9E2F3"/>
          </w:tcPr>
          <w:p w14:paraId="2425F9AF"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113" w:type="dxa"/>
            <w:shd w:val="clear" w:color="auto" w:fill="D9E2F3"/>
          </w:tcPr>
          <w:p w14:paraId="5FE87BC0"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r>
      <w:tr w:rsidR="004D4943" w:rsidRPr="00645EFF" w14:paraId="508A1A46" w14:textId="77777777" w:rsidTr="00112D95">
        <w:trPr>
          <w:trHeight w:val="300"/>
          <w:jc w:val="center"/>
        </w:trPr>
        <w:tc>
          <w:tcPr>
            <w:tcW w:w="1805" w:type="dxa"/>
            <w:shd w:val="clear" w:color="auto" w:fill="D9E2F3"/>
            <w:vAlign w:val="center"/>
          </w:tcPr>
          <w:p w14:paraId="5CB80294"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r w:rsidRPr="00645EFF">
              <w:rPr>
                <w:rFonts w:ascii="Avenir" w:eastAsia="Avenir" w:hAnsi="Avenir" w:cs="Avenir"/>
                <w:b/>
                <w:color w:val="000000"/>
                <w:sz w:val="16"/>
                <w:szCs w:val="16"/>
              </w:rPr>
              <w:t>Total Coûts M&amp;E</w:t>
            </w:r>
          </w:p>
        </w:tc>
        <w:tc>
          <w:tcPr>
            <w:tcW w:w="1207" w:type="dxa"/>
            <w:shd w:val="clear" w:color="auto" w:fill="D9E2F3"/>
            <w:vAlign w:val="center"/>
          </w:tcPr>
          <w:p w14:paraId="1A47C368"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058" w:type="dxa"/>
            <w:shd w:val="clear" w:color="auto" w:fill="D9E2F3"/>
            <w:vAlign w:val="center"/>
          </w:tcPr>
          <w:p w14:paraId="4E2025E0"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432" w:type="dxa"/>
            <w:shd w:val="clear" w:color="auto" w:fill="D9E2F3"/>
            <w:vAlign w:val="center"/>
          </w:tcPr>
          <w:p w14:paraId="4259EBF3"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189" w:type="dxa"/>
            <w:shd w:val="clear" w:color="auto" w:fill="D9E2F3"/>
            <w:vAlign w:val="center"/>
          </w:tcPr>
          <w:p w14:paraId="0EBDA07F"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189" w:type="dxa"/>
            <w:shd w:val="clear" w:color="auto" w:fill="D9E2F3"/>
            <w:vAlign w:val="center"/>
          </w:tcPr>
          <w:p w14:paraId="1BC2EC19"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113" w:type="dxa"/>
            <w:shd w:val="clear" w:color="auto" w:fill="D9E2F3"/>
          </w:tcPr>
          <w:p w14:paraId="1FE84B42"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113" w:type="dxa"/>
            <w:shd w:val="clear" w:color="auto" w:fill="D9E2F3"/>
          </w:tcPr>
          <w:p w14:paraId="2D9BE417"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r>
      <w:tr w:rsidR="004D4943" w:rsidRPr="00645EFF" w14:paraId="1D7FA389" w14:textId="77777777" w:rsidTr="00112D95">
        <w:trPr>
          <w:trHeight w:val="300"/>
          <w:jc w:val="center"/>
        </w:trPr>
        <w:tc>
          <w:tcPr>
            <w:tcW w:w="1805" w:type="dxa"/>
            <w:shd w:val="clear" w:color="auto" w:fill="D9E2F3"/>
            <w:vAlign w:val="center"/>
          </w:tcPr>
          <w:p w14:paraId="5D1EDA0D"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r w:rsidRPr="00645EFF">
              <w:rPr>
                <w:rFonts w:ascii="Avenir" w:eastAsia="Avenir" w:hAnsi="Avenir" w:cs="Avenir"/>
                <w:b/>
                <w:color w:val="000000"/>
                <w:sz w:val="16"/>
                <w:szCs w:val="16"/>
              </w:rPr>
              <w:t>Total Coûts Gestion de Projet (PMC)</w:t>
            </w:r>
          </w:p>
        </w:tc>
        <w:tc>
          <w:tcPr>
            <w:tcW w:w="1207" w:type="dxa"/>
            <w:shd w:val="clear" w:color="auto" w:fill="D9E2F3"/>
            <w:vAlign w:val="center"/>
          </w:tcPr>
          <w:p w14:paraId="03A010C6"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058" w:type="dxa"/>
            <w:shd w:val="clear" w:color="auto" w:fill="D9E2F3"/>
            <w:vAlign w:val="center"/>
          </w:tcPr>
          <w:p w14:paraId="2EB02C8F"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432" w:type="dxa"/>
            <w:shd w:val="clear" w:color="auto" w:fill="D9E2F3"/>
            <w:vAlign w:val="center"/>
          </w:tcPr>
          <w:p w14:paraId="37AA3F5E"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189" w:type="dxa"/>
            <w:shd w:val="clear" w:color="auto" w:fill="D9E2F3"/>
            <w:vAlign w:val="center"/>
          </w:tcPr>
          <w:p w14:paraId="194DD5B0"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189" w:type="dxa"/>
            <w:shd w:val="clear" w:color="auto" w:fill="D9E2F3"/>
            <w:vAlign w:val="center"/>
          </w:tcPr>
          <w:p w14:paraId="5A0B80ED"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113" w:type="dxa"/>
            <w:shd w:val="clear" w:color="auto" w:fill="D9E2F3"/>
          </w:tcPr>
          <w:p w14:paraId="065DE296"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113" w:type="dxa"/>
            <w:shd w:val="clear" w:color="auto" w:fill="D9E2F3"/>
          </w:tcPr>
          <w:p w14:paraId="5ACA49D7"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r>
      <w:tr w:rsidR="004D4943" w:rsidRPr="00645EFF" w14:paraId="5945D10D" w14:textId="77777777" w:rsidTr="00112D95">
        <w:trPr>
          <w:trHeight w:val="300"/>
          <w:jc w:val="center"/>
        </w:trPr>
        <w:tc>
          <w:tcPr>
            <w:tcW w:w="1805" w:type="dxa"/>
            <w:shd w:val="clear" w:color="auto" w:fill="D9E2F3"/>
            <w:vAlign w:val="center"/>
          </w:tcPr>
          <w:p w14:paraId="44B17DDC"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r w:rsidRPr="00645EFF">
              <w:rPr>
                <w:rFonts w:ascii="Avenir" w:eastAsia="Avenir" w:hAnsi="Avenir" w:cs="Avenir"/>
                <w:b/>
                <w:color w:val="000000"/>
                <w:sz w:val="16"/>
                <w:szCs w:val="16"/>
              </w:rPr>
              <w:t>Coût Total Indirect</w:t>
            </w:r>
          </w:p>
        </w:tc>
        <w:tc>
          <w:tcPr>
            <w:tcW w:w="1207" w:type="dxa"/>
            <w:shd w:val="clear" w:color="auto" w:fill="D9E2F3"/>
            <w:vAlign w:val="center"/>
          </w:tcPr>
          <w:p w14:paraId="68363883"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058" w:type="dxa"/>
            <w:shd w:val="clear" w:color="auto" w:fill="D9E2F3"/>
            <w:vAlign w:val="center"/>
          </w:tcPr>
          <w:p w14:paraId="0322E065"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432" w:type="dxa"/>
            <w:shd w:val="clear" w:color="auto" w:fill="D9E2F3"/>
            <w:vAlign w:val="center"/>
          </w:tcPr>
          <w:p w14:paraId="6C073E42"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189" w:type="dxa"/>
            <w:shd w:val="clear" w:color="auto" w:fill="D9E2F3"/>
            <w:vAlign w:val="center"/>
          </w:tcPr>
          <w:p w14:paraId="6CEC5353"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189" w:type="dxa"/>
            <w:shd w:val="clear" w:color="auto" w:fill="D9E2F3"/>
            <w:vAlign w:val="center"/>
          </w:tcPr>
          <w:p w14:paraId="414596E8"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113" w:type="dxa"/>
            <w:shd w:val="clear" w:color="auto" w:fill="D9E2F3"/>
          </w:tcPr>
          <w:p w14:paraId="25BB1095"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113" w:type="dxa"/>
            <w:shd w:val="clear" w:color="auto" w:fill="D9E2F3"/>
          </w:tcPr>
          <w:p w14:paraId="1477F6DA"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r>
      <w:tr w:rsidR="004D4943" w:rsidRPr="00645EFF" w14:paraId="2F1ED5F9" w14:textId="77777777" w:rsidTr="00112D95">
        <w:trPr>
          <w:trHeight w:val="300"/>
          <w:jc w:val="center"/>
        </w:trPr>
        <w:tc>
          <w:tcPr>
            <w:tcW w:w="1805" w:type="dxa"/>
            <w:shd w:val="clear" w:color="auto" w:fill="D9E2F3"/>
            <w:vAlign w:val="center"/>
          </w:tcPr>
          <w:p w14:paraId="6671C0FA"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r w:rsidRPr="00645EFF">
              <w:rPr>
                <w:rFonts w:ascii="Avenir" w:eastAsia="Avenir" w:hAnsi="Avenir" w:cs="Avenir"/>
                <w:b/>
                <w:color w:val="000000"/>
                <w:sz w:val="16"/>
                <w:szCs w:val="16"/>
              </w:rPr>
              <w:t xml:space="preserve">Total </w:t>
            </w:r>
          </w:p>
        </w:tc>
        <w:tc>
          <w:tcPr>
            <w:tcW w:w="1207" w:type="dxa"/>
            <w:shd w:val="clear" w:color="auto" w:fill="D9E2F3"/>
            <w:vAlign w:val="center"/>
          </w:tcPr>
          <w:p w14:paraId="35052E2F"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r w:rsidRPr="00645EFF">
              <w:rPr>
                <w:rFonts w:ascii="Avenir" w:eastAsia="Avenir" w:hAnsi="Avenir" w:cs="Avenir"/>
                <w:b/>
                <w:color w:val="000000"/>
                <w:sz w:val="16"/>
                <w:szCs w:val="16"/>
              </w:rPr>
              <w:t> </w:t>
            </w:r>
          </w:p>
        </w:tc>
        <w:tc>
          <w:tcPr>
            <w:tcW w:w="1058" w:type="dxa"/>
            <w:shd w:val="clear" w:color="auto" w:fill="D9E2F3"/>
            <w:vAlign w:val="center"/>
          </w:tcPr>
          <w:p w14:paraId="22C9821D"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r w:rsidRPr="00645EFF">
              <w:rPr>
                <w:rFonts w:ascii="Avenir" w:eastAsia="Avenir" w:hAnsi="Avenir" w:cs="Avenir"/>
                <w:b/>
                <w:color w:val="000000"/>
                <w:sz w:val="16"/>
                <w:szCs w:val="16"/>
              </w:rPr>
              <w:t> </w:t>
            </w:r>
          </w:p>
        </w:tc>
        <w:tc>
          <w:tcPr>
            <w:tcW w:w="1432" w:type="dxa"/>
            <w:shd w:val="clear" w:color="auto" w:fill="D9E2F3"/>
            <w:vAlign w:val="center"/>
          </w:tcPr>
          <w:p w14:paraId="27915F7D"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r w:rsidRPr="00645EFF">
              <w:rPr>
                <w:rFonts w:ascii="Avenir" w:eastAsia="Avenir" w:hAnsi="Avenir" w:cs="Avenir"/>
                <w:b/>
                <w:color w:val="000000"/>
                <w:sz w:val="16"/>
                <w:szCs w:val="16"/>
              </w:rPr>
              <w:t> </w:t>
            </w:r>
          </w:p>
        </w:tc>
        <w:tc>
          <w:tcPr>
            <w:tcW w:w="1189" w:type="dxa"/>
            <w:shd w:val="clear" w:color="auto" w:fill="D9E2F3"/>
            <w:vAlign w:val="center"/>
          </w:tcPr>
          <w:p w14:paraId="0F0906CB"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r w:rsidRPr="00645EFF">
              <w:rPr>
                <w:rFonts w:ascii="Avenir" w:eastAsia="Avenir" w:hAnsi="Avenir" w:cs="Avenir"/>
                <w:b/>
                <w:color w:val="000000"/>
                <w:sz w:val="16"/>
                <w:szCs w:val="16"/>
              </w:rPr>
              <w:t> </w:t>
            </w:r>
          </w:p>
        </w:tc>
        <w:tc>
          <w:tcPr>
            <w:tcW w:w="1189" w:type="dxa"/>
            <w:shd w:val="clear" w:color="auto" w:fill="D9E2F3"/>
            <w:vAlign w:val="center"/>
          </w:tcPr>
          <w:p w14:paraId="68565F0D"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r w:rsidRPr="00645EFF">
              <w:rPr>
                <w:rFonts w:ascii="Avenir" w:eastAsia="Avenir" w:hAnsi="Avenir" w:cs="Avenir"/>
                <w:b/>
                <w:color w:val="000000"/>
                <w:sz w:val="16"/>
                <w:szCs w:val="16"/>
              </w:rPr>
              <w:t> </w:t>
            </w:r>
          </w:p>
        </w:tc>
        <w:tc>
          <w:tcPr>
            <w:tcW w:w="1113" w:type="dxa"/>
            <w:shd w:val="clear" w:color="auto" w:fill="D9E2F3"/>
          </w:tcPr>
          <w:p w14:paraId="54897699"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c>
          <w:tcPr>
            <w:tcW w:w="1113" w:type="dxa"/>
            <w:shd w:val="clear" w:color="auto" w:fill="D9E2F3"/>
          </w:tcPr>
          <w:p w14:paraId="3897B59B" w14:textId="77777777" w:rsidR="004D4943" w:rsidRPr="00645EFF" w:rsidRDefault="004D4943" w:rsidP="00112D95">
            <w:pPr>
              <w:spacing w:after="0" w:line="240" w:lineRule="auto"/>
              <w:ind w:left="20" w:right="28" w:hanging="10"/>
              <w:jc w:val="center"/>
              <w:rPr>
                <w:rFonts w:ascii="Avenir" w:eastAsia="Avenir" w:hAnsi="Avenir" w:cs="Avenir"/>
                <w:b/>
                <w:color w:val="000000"/>
                <w:sz w:val="16"/>
                <w:szCs w:val="16"/>
              </w:rPr>
            </w:pPr>
          </w:p>
        </w:tc>
      </w:tr>
    </w:tbl>
    <w:p w14:paraId="43F42446" w14:textId="77777777" w:rsidR="00EA55B7" w:rsidRDefault="00EA55B7" w:rsidP="00EA55B7">
      <w:pPr>
        <w:spacing w:after="8"/>
        <w:ind w:left="20" w:hanging="10"/>
        <w:rPr>
          <w:rFonts w:ascii="Avenir" w:eastAsia="Avenir" w:hAnsi="Avenir" w:cs="Avenir"/>
          <w:b/>
          <w:i/>
          <w:color w:val="000000"/>
          <w:sz w:val="8"/>
          <w:szCs w:val="8"/>
        </w:rPr>
      </w:pPr>
    </w:p>
    <w:p w14:paraId="08207204" w14:textId="77777777" w:rsidR="00EA55B7" w:rsidRDefault="00EA55B7" w:rsidP="00EA55B7">
      <w:pPr>
        <w:spacing w:after="8"/>
        <w:ind w:left="20" w:hanging="10"/>
        <w:rPr>
          <w:rFonts w:ascii="Avenir" w:eastAsia="Avenir" w:hAnsi="Avenir" w:cs="Avenir"/>
          <w:color w:val="000000"/>
          <w:sz w:val="20"/>
          <w:szCs w:val="20"/>
        </w:rPr>
      </w:pPr>
    </w:p>
    <w:p w14:paraId="444E04CA" w14:textId="77777777" w:rsidR="00D76722" w:rsidRDefault="0019560D" w:rsidP="004B2612">
      <w:pPr>
        <w:pStyle w:val="ListParagraph"/>
        <w:numPr>
          <w:ilvl w:val="0"/>
          <w:numId w:val="1"/>
        </w:numPr>
        <w:rPr>
          <w:rFonts w:ascii="Avenir" w:eastAsia="Avenir" w:hAnsi="Avenir" w:cs="Avenir"/>
          <w:sz w:val="20"/>
          <w:szCs w:val="20"/>
          <w:lang w:eastAsia="en-GB"/>
        </w:rPr>
      </w:pPr>
      <w:r w:rsidRPr="00D76722">
        <w:rPr>
          <w:rFonts w:ascii="Avenir" w:eastAsia="Avenir" w:hAnsi="Avenir" w:cs="Avenir"/>
          <w:sz w:val="20"/>
          <w:szCs w:val="20"/>
        </w:rPr>
        <w:t>Taux</w:t>
      </w:r>
      <w:r w:rsidR="00D76722" w:rsidRPr="00D76722">
        <w:rPr>
          <w:rFonts w:ascii="Avenir" w:eastAsia="Avenir" w:hAnsi="Avenir" w:cs="Avenir"/>
          <w:sz w:val="20"/>
          <w:szCs w:val="20"/>
        </w:rPr>
        <w:t xml:space="preserve"> </w:t>
      </w:r>
      <w:r w:rsidR="00D76722" w:rsidRPr="00D76722">
        <w:rPr>
          <w:rFonts w:ascii="Avenir" w:eastAsia="Avenir" w:hAnsi="Avenir" w:cs="Avenir"/>
          <w:sz w:val="20"/>
          <w:szCs w:val="20"/>
          <w:lang w:eastAsia="en-GB"/>
        </w:rPr>
        <w:t>de décaissement par pilier de la Stratégie Nationale REDD+</w:t>
      </w:r>
    </w:p>
    <w:p w14:paraId="7C356975" w14:textId="77777777" w:rsidR="004D4943" w:rsidRDefault="004D4943" w:rsidP="004D4943">
      <w:pPr>
        <w:pStyle w:val="ListParagraph"/>
        <w:ind w:left="370" w:firstLine="0"/>
        <w:rPr>
          <w:rFonts w:ascii="Avenir" w:eastAsia="Avenir" w:hAnsi="Avenir" w:cs="Avenir"/>
          <w:sz w:val="20"/>
          <w:szCs w:val="20"/>
          <w:lang w:eastAsia="en-GB"/>
        </w:rPr>
      </w:pPr>
    </w:p>
    <w:tbl>
      <w:tblPr>
        <w:tblStyle w:val="TableGrid"/>
        <w:tblW w:w="0" w:type="auto"/>
        <w:tblLook w:val="04A0" w:firstRow="1" w:lastRow="0" w:firstColumn="1" w:lastColumn="0" w:noHBand="0" w:noVBand="1"/>
      </w:tblPr>
      <w:tblGrid>
        <w:gridCol w:w="2122"/>
        <w:gridCol w:w="1984"/>
        <w:gridCol w:w="2459"/>
        <w:gridCol w:w="2189"/>
      </w:tblGrid>
      <w:tr w:rsidR="004D4943" w:rsidRPr="00645EFF" w14:paraId="4A3740CE" w14:textId="77777777" w:rsidTr="00112D95">
        <w:tc>
          <w:tcPr>
            <w:tcW w:w="2122" w:type="dxa"/>
            <w:shd w:val="clear" w:color="auto" w:fill="DEEAF6"/>
          </w:tcPr>
          <w:p w14:paraId="1D295FEF" w14:textId="77777777" w:rsidR="004D4943" w:rsidRPr="00645EFF" w:rsidRDefault="004D4943" w:rsidP="00112D95">
            <w:pPr>
              <w:keepNext/>
              <w:keepLines/>
              <w:ind w:left="20" w:right="28" w:hanging="10"/>
              <w:jc w:val="center"/>
              <w:rPr>
                <w:rFonts w:ascii="Avenir" w:eastAsia="Avenir" w:hAnsi="Avenir" w:cs="Avenir"/>
                <w:color w:val="000000"/>
                <w:sz w:val="16"/>
                <w:szCs w:val="16"/>
              </w:rPr>
            </w:pPr>
            <w:r w:rsidRPr="00645EFF">
              <w:rPr>
                <w:rFonts w:ascii="Avenir" w:eastAsia="Avenir" w:hAnsi="Avenir" w:cs="Avenir"/>
                <w:color w:val="000000"/>
                <w:sz w:val="16"/>
                <w:szCs w:val="16"/>
              </w:rPr>
              <w:t>PILIER</w:t>
            </w:r>
          </w:p>
        </w:tc>
        <w:tc>
          <w:tcPr>
            <w:tcW w:w="1984" w:type="dxa"/>
            <w:shd w:val="clear" w:color="auto" w:fill="DEEAF6"/>
          </w:tcPr>
          <w:p w14:paraId="5752049A" w14:textId="77777777" w:rsidR="004D4943" w:rsidRPr="00645EFF" w:rsidRDefault="004D4943" w:rsidP="00112D95">
            <w:pPr>
              <w:keepNext/>
              <w:keepLines/>
              <w:ind w:left="20" w:right="28" w:hanging="10"/>
              <w:jc w:val="center"/>
              <w:rPr>
                <w:rFonts w:ascii="Avenir" w:eastAsia="Avenir" w:hAnsi="Avenir" w:cs="Avenir"/>
                <w:color w:val="000000"/>
                <w:sz w:val="16"/>
                <w:szCs w:val="16"/>
              </w:rPr>
            </w:pPr>
            <w:r w:rsidRPr="00645EFF">
              <w:rPr>
                <w:rFonts w:ascii="Avenir" w:eastAsia="Avenir" w:hAnsi="Avenir" w:cs="Avenir"/>
                <w:color w:val="000000"/>
                <w:sz w:val="16"/>
                <w:szCs w:val="16"/>
              </w:rPr>
              <w:t>BUDGET DANS LE PRODOC</w:t>
            </w:r>
          </w:p>
        </w:tc>
        <w:tc>
          <w:tcPr>
            <w:tcW w:w="2459" w:type="dxa"/>
            <w:shd w:val="clear" w:color="auto" w:fill="DEEAF6"/>
          </w:tcPr>
          <w:p w14:paraId="00876B4E" w14:textId="77777777" w:rsidR="004D4943" w:rsidRPr="00645EFF" w:rsidRDefault="004D4943" w:rsidP="00112D95">
            <w:pPr>
              <w:keepNext/>
              <w:keepLines/>
              <w:ind w:left="20" w:right="28" w:hanging="10"/>
              <w:jc w:val="center"/>
              <w:rPr>
                <w:rFonts w:ascii="Avenir" w:eastAsia="Avenir" w:hAnsi="Avenir" w:cs="Avenir"/>
                <w:color w:val="000000"/>
                <w:sz w:val="16"/>
                <w:szCs w:val="16"/>
              </w:rPr>
            </w:pPr>
            <w:r w:rsidRPr="00645EFF">
              <w:rPr>
                <w:rFonts w:ascii="Avenir" w:eastAsia="Avenir" w:hAnsi="Avenir" w:cs="Avenir"/>
                <w:color w:val="000000"/>
                <w:sz w:val="16"/>
                <w:szCs w:val="16"/>
              </w:rPr>
              <w:t>DECAISSEMENTS ESTIMES POUR LA PERIODE DE RAPPORTAGE</w:t>
            </w:r>
          </w:p>
        </w:tc>
        <w:tc>
          <w:tcPr>
            <w:tcW w:w="2189" w:type="dxa"/>
            <w:shd w:val="clear" w:color="auto" w:fill="DEEAF6"/>
          </w:tcPr>
          <w:p w14:paraId="662C3D44" w14:textId="77777777" w:rsidR="004D4943" w:rsidRPr="00645EFF" w:rsidRDefault="004D4943" w:rsidP="00112D95">
            <w:pPr>
              <w:keepNext/>
              <w:keepLines/>
              <w:ind w:left="20" w:right="28" w:hanging="10"/>
              <w:jc w:val="center"/>
              <w:rPr>
                <w:rFonts w:ascii="Avenir" w:eastAsia="Avenir" w:hAnsi="Avenir" w:cs="Avenir"/>
                <w:color w:val="000000"/>
                <w:sz w:val="16"/>
                <w:szCs w:val="16"/>
              </w:rPr>
            </w:pPr>
            <w:r w:rsidRPr="00645EFF">
              <w:rPr>
                <w:rFonts w:ascii="Avenir" w:eastAsia="Avenir" w:hAnsi="Avenir" w:cs="Avenir"/>
                <w:color w:val="000000"/>
                <w:sz w:val="16"/>
                <w:szCs w:val="16"/>
              </w:rPr>
              <w:t>DECAISSEMENTS CUMULES DEPUIS LE DEBUT DU PROJET</w:t>
            </w:r>
          </w:p>
        </w:tc>
      </w:tr>
      <w:tr w:rsidR="004D4943" w:rsidRPr="00645EFF" w14:paraId="749FBA95" w14:textId="77777777" w:rsidTr="00112D95">
        <w:tc>
          <w:tcPr>
            <w:tcW w:w="2122" w:type="dxa"/>
          </w:tcPr>
          <w:p w14:paraId="44BE01BE" w14:textId="77777777" w:rsidR="004D4943" w:rsidRPr="00645EFF" w:rsidRDefault="004D4943" w:rsidP="00112D95">
            <w:pPr>
              <w:keepNext/>
              <w:keepLines/>
              <w:ind w:left="20" w:right="28" w:hanging="10"/>
              <w:jc w:val="both"/>
              <w:rPr>
                <w:rFonts w:ascii="Avenir" w:eastAsia="Avenir" w:hAnsi="Avenir" w:cs="Avenir"/>
                <w:color w:val="000000"/>
                <w:sz w:val="16"/>
                <w:szCs w:val="16"/>
              </w:rPr>
            </w:pPr>
            <w:r w:rsidRPr="00645EFF">
              <w:rPr>
                <w:rFonts w:ascii="Avenir" w:eastAsia="Avenir" w:hAnsi="Avenir" w:cs="Avenir"/>
                <w:color w:val="000000"/>
                <w:sz w:val="16"/>
                <w:szCs w:val="16"/>
              </w:rPr>
              <w:t>Aménagement du Territoire</w:t>
            </w:r>
          </w:p>
        </w:tc>
        <w:tc>
          <w:tcPr>
            <w:tcW w:w="1984" w:type="dxa"/>
          </w:tcPr>
          <w:p w14:paraId="4855A6DF" w14:textId="77777777" w:rsidR="004D4943" w:rsidRPr="00645EFF" w:rsidRDefault="004D4943" w:rsidP="00112D95">
            <w:pPr>
              <w:keepNext/>
              <w:keepLines/>
              <w:ind w:left="20" w:right="28" w:hanging="10"/>
              <w:jc w:val="both"/>
              <w:rPr>
                <w:rFonts w:ascii="Avenir" w:eastAsia="Avenir" w:hAnsi="Avenir" w:cs="Avenir"/>
                <w:color w:val="000000"/>
                <w:sz w:val="16"/>
                <w:szCs w:val="16"/>
              </w:rPr>
            </w:pPr>
          </w:p>
        </w:tc>
        <w:tc>
          <w:tcPr>
            <w:tcW w:w="2459" w:type="dxa"/>
          </w:tcPr>
          <w:p w14:paraId="18EF927B" w14:textId="77777777" w:rsidR="004D4943" w:rsidRPr="00645EFF" w:rsidRDefault="004D4943" w:rsidP="00112D95">
            <w:pPr>
              <w:keepNext/>
              <w:keepLines/>
              <w:ind w:left="20" w:right="28" w:hanging="10"/>
              <w:jc w:val="both"/>
              <w:rPr>
                <w:rFonts w:ascii="Avenir" w:eastAsia="Avenir" w:hAnsi="Avenir" w:cs="Avenir"/>
                <w:color w:val="000000"/>
                <w:sz w:val="16"/>
                <w:szCs w:val="16"/>
              </w:rPr>
            </w:pPr>
          </w:p>
        </w:tc>
        <w:tc>
          <w:tcPr>
            <w:tcW w:w="2189" w:type="dxa"/>
          </w:tcPr>
          <w:p w14:paraId="39D32784" w14:textId="77777777" w:rsidR="004D4943" w:rsidRPr="00645EFF" w:rsidRDefault="004D4943" w:rsidP="00112D95">
            <w:pPr>
              <w:keepNext/>
              <w:keepLines/>
              <w:ind w:left="20" w:right="28" w:hanging="10"/>
              <w:jc w:val="both"/>
              <w:rPr>
                <w:rFonts w:ascii="Avenir" w:eastAsia="Avenir" w:hAnsi="Avenir" w:cs="Avenir"/>
                <w:color w:val="000000"/>
                <w:sz w:val="16"/>
                <w:szCs w:val="16"/>
              </w:rPr>
            </w:pPr>
          </w:p>
        </w:tc>
      </w:tr>
      <w:tr w:rsidR="004D4943" w:rsidRPr="00645EFF" w14:paraId="36EC2E9E" w14:textId="77777777" w:rsidTr="00112D95">
        <w:tc>
          <w:tcPr>
            <w:tcW w:w="2122" w:type="dxa"/>
          </w:tcPr>
          <w:p w14:paraId="2EC5D8D8" w14:textId="77777777" w:rsidR="004D4943" w:rsidRPr="00645EFF" w:rsidRDefault="004D4943" w:rsidP="00112D95">
            <w:pPr>
              <w:keepNext/>
              <w:keepLines/>
              <w:ind w:left="20" w:right="28" w:hanging="10"/>
              <w:jc w:val="both"/>
              <w:rPr>
                <w:rFonts w:ascii="Avenir" w:eastAsia="Avenir" w:hAnsi="Avenir" w:cs="Avenir"/>
                <w:color w:val="000000"/>
                <w:sz w:val="16"/>
                <w:szCs w:val="16"/>
              </w:rPr>
            </w:pPr>
            <w:r w:rsidRPr="00645EFF">
              <w:rPr>
                <w:rFonts w:ascii="Avenir" w:eastAsia="Avenir" w:hAnsi="Avenir" w:cs="Avenir"/>
                <w:color w:val="000000"/>
                <w:sz w:val="16"/>
                <w:szCs w:val="16"/>
              </w:rPr>
              <w:t>Foncier</w:t>
            </w:r>
          </w:p>
        </w:tc>
        <w:tc>
          <w:tcPr>
            <w:tcW w:w="1984" w:type="dxa"/>
          </w:tcPr>
          <w:p w14:paraId="771CB3E7" w14:textId="77777777" w:rsidR="004D4943" w:rsidRPr="00645EFF" w:rsidRDefault="004D4943" w:rsidP="00112D95">
            <w:pPr>
              <w:keepNext/>
              <w:keepLines/>
              <w:ind w:left="20" w:right="28" w:hanging="10"/>
              <w:jc w:val="both"/>
              <w:rPr>
                <w:rFonts w:ascii="Avenir" w:eastAsia="Avenir" w:hAnsi="Avenir" w:cs="Avenir"/>
                <w:color w:val="000000"/>
                <w:sz w:val="16"/>
                <w:szCs w:val="16"/>
              </w:rPr>
            </w:pPr>
          </w:p>
        </w:tc>
        <w:tc>
          <w:tcPr>
            <w:tcW w:w="2459" w:type="dxa"/>
          </w:tcPr>
          <w:p w14:paraId="232E922A" w14:textId="77777777" w:rsidR="004D4943" w:rsidRPr="00645EFF" w:rsidRDefault="004D4943" w:rsidP="00112D95">
            <w:pPr>
              <w:keepNext/>
              <w:keepLines/>
              <w:ind w:left="20" w:right="28" w:hanging="10"/>
              <w:jc w:val="both"/>
              <w:rPr>
                <w:rFonts w:ascii="Avenir" w:eastAsia="Avenir" w:hAnsi="Avenir" w:cs="Avenir"/>
                <w:color w:val="000000"/>
                <w:sz w:val="16"/>
                <w:szCs w:val="16"/>
              </w:rPr>
            </w:pPr>
          </w:p>
        </w:tc>
        <w:tc>
          <w:tcPr>
            <w:tcW w:w="2189" w:type="dxa"/>
          </w:tcPr>
          <w:p w14:paraId="4CAA28CD" w14:textId="77777777" w:rsidR="004D4943" w:rsidRPr="00645EFF" w:rsidRDefault="004D4943" w:rsidP="00112D95">
            <w:pPr>
              <w:keepNext/>
              <w:keepLines/>
              <w:ind w:left="20" w:right="28" w:hanging="10"/>
              <w:jc w:val="both"/>
              <w:rPr>
                <w:rFonts w:ascii="Avenir" w:eastAsia="Avenir" w:hAnsi="Avenir" w:cs="Avenir"/>
                <w:color w:val="000000"/>
                <w:sz w:val="16"/>
                <w:szCs w:val="16"/>
              </w:rPr>
            </w:pPr>
          </w:p>
        </w:tc>
      </w:tr>
      <w:tr w:rsidR="004D4943" w:rsidRPr="00645EFF" w14:paraId="6FE3E4B6" w14:textId="77777777" w:rsidTr="00112D95">
        <w:tc>
          <w:tcPr>
            <w:tcW w:w="2122" w:type="dxa"/>
          </w:tcPr>
          <w:p w14:paraId="1DC53DB0" w14:textId="77777777" w:rsidR="004D4943" w:rsidRPr="00645EFF" w:rsidRDefault="004D4943" w:rsidP="00112D95">
            <w:pPr>
              <w:keepNext/>
              <w:keepLines/>
              <w:ind w:left="20" w:right="28" w:hanging="10"/>
              <w:jc w:val="both"/>
              <w:rPr>
                <w:rFonts w:ascii="Avenir" w:eastAsia="Avenir" w:hAnsi="Avenir" w:cs="Avenir"/>
                <w:color w:val="000000"/>
                <w:sz w:val="16"/>
                <w:szCs w:val="16"/>
              </w:rPr>
            </w:pPr>
            <w:r w:rsidRPr="00645EFF">
              <w:rPr>
                <w:rFonts w:ascii="Avenir" w:eastAsia="Avenir" w:hAnsi="Avenir" w:cs="Avenir"/>
                <w:color w:val="000000"/>
                <w:sz w:val="16"/>
                <w:szCs w:val="16"/>
              </w:rPr>
              <w:t>Agriculture</w:t>
            </w:r>
          </w:p>
        </w:tc>
        <w:tc>
          <w:tcPr>
            <w:tcW w:w="1984" w:type="dxa"/>
          </w:tcPr>
          <w:p w14:paraId="32DC5E0F" w14:textId="77777777" w:rsidR="004D4943" w:rsidRPr="00645EFF" w:rsidRDefault="004D4943" w:rsidP="00112D95">
            <w:pPr>
              <w:keepNext/>
              <w:keepLines/>
              <w:ind w:left="20" w:right="28" w:hanging="10"/>
              <w:jc w:val="both"/>
              <w:rPr>
                <w:rFonts w:ascii="Avenir" w:eastAsia="Avenir" w:hAnsi="Avenir" w:cs="Avenir"/>
                <w:color w:val="000000"/>
                <w:sz w:val="16"/>
                <w:szCs w:val="16"/>
              </w:rPr>
            </w:pPr>
          </w:p>
        </w:tc>
        <w:tc>
          <w:tcPr>
            <w:tcW w:w="2459" w:type="dxa"/>
          </w:tcPr>
          <w:p w14:paraId="4B11261D" w14:textId="77777777" w:rsidR="004D4943" w:rsidRPr="00645EFF" w:rsidRDefault="004D4943" w:rsidP="00112D95">
            <w:pPr>
              <w:keepNext/>
              <w:keepLines/>
              <w:ind w:left="20" w:right="28" w:hanging="10"/>
              <w:jc w:val="both"/>
              <w:rPr>
                <w:rFonts w:ascii="Avenir" w:eastAsia="Avenir" w:hAnsi="Avenir" w:cs="Avenir"/>
                <w:color w:val="000000"/>
                <w:sz w:val="16"/>
                <w:szCs w:val="16"/>
              </w:rPr>
            </w:pPr>
          </w:p>
        </w:tc>
        <w:tc>
          <w:tcPr>
            <w:tcW w:w="2189" w:type="dxa"/>
          </w:tcPr>
          <w:p w14:paraId="6BEFF701" w14:textId="77777777" w:rsidR="004D4943" w:rsidRPr="00645EFF" w:rsidRDefault="004D4943" w:rsidP="00112D95">
            <w:pPr>
              <w:keepNext/>
              <w:keepLines/>
              <w:ind w:left="20" w:right="28" w:hanging="10"/>
              <w:jc w:val="both"/>
              <w:rPr>
                <w:rFonts w:ascii="Avenir" w:eastAsia="Avenir" w:hAnsi="Avenir" w:cs="Avenir"/>
                <w:color w:val="000000"/>
                <w:sz w:val="16"/>
                <w:szCs w:val="16"/>
              </w:rPr>
            </w:pPr>
          </w:p>
        </w:tc>
      </w:tr>
      <w:tr w:rsidR="004D4943" w:rsidRPr="00645EFF" w14:paraId="593C65E2" w14:textId="77777777" w:rsidTr="00112D95">
        <w:tc>
          <w:tcPr>
            <w:tcW w:w="2122" w:type="dxa"/>
          </w:tcPr>
          <w:p w14:paraId="14CA03FE" w14:textId="77777777" w:rsidR="004D4943" w:rsidRPr="00645EFF" w:rsidRDefault="004D4943" w:rsidP="00112D95">
            <w:pPr>
              <w:keepNext/>
              <w:keepLines/>
              <w:ind w:left="20" w:right="28" w:hanging="10"/>
              <w:jc w:val="both"/>
              <w:rPr>
                <w:rFonts w:ascii="Avenir" w:eastAsia="Avenir" w:hAnsi="Avenir" w:cs="Avenir"/>
                <w:color w:val="000000"/>
                <w:sz w:val="16"/>
                <w:szCs w:val="16"/>
                <w:highlight w:val="yellow"/>
              </w:rPr>
            </w:pPr>
            <w:r w:rsidRPr="004D4943">
              <w:rPr>
                <w:rFonts w:ascii="Avenir" w:eastAsia="Avenir" w:hAnsi="Avenir" w:cs="Avenir"/>
                <w:color w:val="000000"/>
                <w:sz w:val="16"/>
                <w:szCs w:val="16"/>
              </w:rPr>
              <w:t>Forêt</w:t>
            </w:r>
          </w:p>
        </w:tc>
        <w:tc>
          <w:tcPr>
            <w:tcW w:w="1984" w:type="dxa"/>
          </w:tcPr>
          <w:p w14:paraId="2507F414" w14:textId="77777777" w:rsidR="004D4943" w:rsidRPr="004D4943" w:rsidRDefault="004D4943" w:rsidP="00112D95">
            <w:pPr>
              <w:keepNext/>
              <w:keepLines/>
              <w:ind w:left="20" w:right="28" w:hanging="10"/>
              <w:jc w:val="both"/>
              <w:rPr>
                <w:rFonts w:ascii="Avenir" w:eastAsia="Avenir" w:hAnsi="Avenir" w:cs="Avenir"/>
                <w:iCs/>
                <w:color w:val="000000"/>
                <w:sz w:val="16"/>
                <w:szCs w:val="16"/>
              </w:rPr>
            </w:pPr>
            <w:r w:rsidRPr="004D4943">
              <w:rPr>
                <w:rFonts w:ascii="Avenir" w:eastAsia="Avenir" w:hAnsi="Avenir" w:cs="Avenir"/>
                <w:iCs/>
                <w:color w:val="000000"/>
                <w:sz w:val="16"/>
                <w:szCs w:val="16"/>
              </w:rPr>
              <w:t>15 264 953 USD</w:t>
            </w:r>
          </w:p>
        </w:tc>
        <w:tc>
          <w:tcPr>
            <w:tcW w:w="2459" w:type="dxa"/>
          </w:tcPr>
          <w:p w14:paraId="3D2B5DB6" w14:textId="77777777" w:rsidR="004D4943" w:rsidRPr="00AC3ABA" w:rsidRDefault="004D4943" w:rsidP="00112D95">
            <w:pPr>
              <w:keepNext/>
              <w:keepLines/>
              <w:ind w:left="20" w:right="28" w:hanging="10"/>
              <w:jc w:val="both"/>
              <w:rPr>
                <w:rFonts w:ascii="Avenir" w:eastAsia="Avenir" w:hAnsi="Avenir" w:cs="Avenir"/>
                <w:color w:val="000000"/>
                <w:sz w:val="16"/>
                <w:szCs w:val="16"/>
                <w:highlight w:val="yellow"/>
                <w:lang w:val="en-GB"/>
              </w:rPr>
            </w:pPr>
            <w:r w:rsidRPr="00BF78EF">
              <w:rPr>
                <w:rFonts w:ascii="Avenir" w:eastAsia="Avenir" w:hAnsi="Avenir" w:cs="Avenir"/>
                <w:iCs/>
                <w:color w:val="000000"/>
                <w:sz w:val="16"/>
                <w:szCs w:val="16"/>
              </w:rPr>
              <w:t>1 591 607.63 USD</w:t>
            </w:r>
          </w:p>
        </w:tc>
        <w:tc>
          <w:tcPr>
            <w:tcW w:w="2189" w:type="dxa"/>
          </w:tcPr>
          <w:p w14:paraId="43B6DCAB" w14:textId="77777777" w:rsidR="004D4943" w:rsidRPr="00645EFF" w:rsidRDefault="004D4943" w:rsidP="00112D95">
            <w:pPr>
              <w:keepNext/>
              <w:keepLines/>
              <w:ind w:left="20" w:right="28" w:hanging="10"/>
              <w:jc w:val="both"/>
              <w:rPr>
                <w:rFonts w:ascii="Avenir" w:eastAsia="Avenir" w:hAnsi="Avenir" w:cs="Avenir"/>
                <w:color w:val="000000"/>
                <w:sz w:val="16"/>
                <w:szCs w:val="16"/>
                <w:highlight w:val="yellow"/>
              </w:rPr>
            </w:pPr>
            <w:r w:rsidRPr="004D4943">
              <w:rPr>
                <w:rFonts w:ascii="Avenir" w:eastAsia="Avenir" w:hAnsi="Avenir" w:cs="Avenir"/>
                <w:color w:val="000000"/>
                <w:sz w:val="16"/>
                <w:szCs w:val="16"/>
              </w:rPr>
              <w:t>1 906 081.92 USD</w:t>
            </w:r>
          </w:p>
        </w:tc>
      </w:tr>
      <w:tr w:rsidR="004D4943" w:rsidRPr="00645EFF" w14:paraId="4FF79EB6" w14:textId="77777777" w:rsidTr="00112D95">
        <w:tc>
          <w:tcPr>
            <w:tcW w:w="2122" w:type="dxa"/>
          </w:tcPr>
          <w:p w14:paraId="7D1D802A" w14:textId="77777777" w:rsidR="004D4943" w:rsidRPr="00645EFF" w:rsidRDefault="004D4943" w:rsidP="00112D95">
            <w:pPr>
              <w:keepNext/>
              <w:keepLines/>
              <w:ind w:left="20" w:right="28" w:hanging="10"/>
              <w:jc w:val="both"/>
              <w:rPr>
                <w:rFonts w:ascii="Avenir" w:eastAsia="Avenir" w:hAnsi="Avenir" w:cs="Avenir"/>
                <w:color w:val="000000"/>
                <w:sz w:val="16"/>
                <w:szCs w:val="16"/>
              </w:rPr>
            </w:pPr>
            <w:r w:rsidRPr="00645EFF">
              <w:rPr>
                <w:rFonts w:ascii="Avenir" w:eastAsia="Avenir" w:hAnsi="Avenir" w:cs="Avenir"/>
                <w:color w:val="000000"/>
                <w:sz w:val="16"/>
                <w:szCs w:val="16"/>
              </w:rPr>
              <w:t>Energie</w:t>
            </w:r>
          </w:p>
        </w:tc>
        <w:tc>
          <w:tcPr>
            <w:tcW w:w="1984" w:type="dxa"/>
          </w:tcPr>
          <w:p w14:paraId="6FCACF21" w14:textId="77777777" w:rsidR="004D4943" w:rsidRPr="00645EFF" w:rsidRDefault="004D4943" w:rsidP="00112D95">
            <w:pPr>
              <w:keepNext/>
              <w:keepLines/>
              <w:ind w:left="20" w:right="28" w:hanging="10"/>
              <w:jc w:val="both"/>
              <w:rPr>
                <w:rFonts w:ascii="Avenir" w:eastAsia="Avenir" w:hAnsi="Avenir" w:cs="Avenir"/>
                <w:color w:val="000000"/>
                <w:sz w:val="16"/>
                <w:szCs w:val="16"/>
              </w:rPr>
            </w:pPr>
          </w:p>
        </w:tc>
        <w:tc>
          <w:tcPr>
            <w:tcW w:w="2459" w:type="dxa"/>
          </w:tcPr>
          <w:p w14:paraId="52791934" w14:textId="77777777" w:rsidR="004D4943" w:rsidRPr="00645EFF" w:rsidRDefault="004D4943" w:rsidP="00112D95">
            <w:pPr>
              <w:keepNext/>
              <w:keepLines/>
              <w:ind w:left="20" w:right="28" w:hanging="10"/>
              <w:jc w:val="both"/>
              <w:rPr>
                <w:rFonts w:ascii="Avenir" w:eastAsia="Avenir" w:hAnsi="Avenir" w:cs="Avenir"/>
                <w:color w:val="000000"/>
                <w:sz w:val="16"/>
                <w:szCs w:val="16"/>
              </w:rPr>
            </w:pPr>
          </w:p>
        </w:tc>
        <w:tc>
          <w:tcPr>
            <w:tcW w:w="2189" w:type="dxa"/>
          </w:tcPr>
          <w:p w14:paraId="0AC8AF3E" w14:textId="77777777" w:rsidR="004D4943" w:rsidRPr="00645EFF" w:rsidRDefault="004D4943" w:rsidP="00112D95">
            <w:pPr>
              <w:keepNext/>
              <w:keepLines/>
              <w:ind w:left="20" w:right="28" w:hanging="10"/>
              <w:jc w:val="both"/>
              <w:rPr>
                <w:rFonts w:ascii="Avenir" w:eastAsia="Avenir" w:hAnsi="Avenir" w:cs="Avenir"/>
                <w:color w:val="000000"/>
                <w:sz w:val="16"/>
                <w:szCs w:val="16"/>
              </w:rPr>
            </w:pPr>
          </w:p>
        </w:tc>
      </w:tr>
      <w:tr w:rsidR="004D4943" w:rsidRPr="00645EFF" w14:paraId="032305E3" w14:textId="77777777" w:rsidTr="00112D95">
        <w:tc>
          <w:tcPr>
            <w:tcW w:w="2122" w:type="dxa"/>
          </w:tcPr>
          <w:p w14:paraId="69908701" w14:textId="77777777" w:rsidR="004D4943" w:rsidRPr="00645EFF" w:rsidRDefault="004D4943" w:rsidP="00112D95">
            <w:pPr>
              <w:keepNext/>
              <w:keepLines/>
              <w:ind w:left="20" w:right="28" w:hanging="10"/>
              <w:jc w:val="both"/>
              <w:rPr>
                <w:rFonts w:ascii="Avenir" w:eastAsia="Avenir" w:hAnsi="Avenir" w:cs="Avenir"/>
                <w:color w:val="000000"/>
                <w:sz w:val="16"/>
                <w:szCs w:val="16"/>
              </w:rPr>
            </w:pPr>
            <w:r w:rsidRPr="00645EFF">
              <w:rPr>
                <w:rFonts w:ascii="Avenir" w:eastAsia="Avenir" w:hAnsi="Avenir" w:cs="Avenir"/>
                <w:color w:val="000000"/>
                <w:sz w:val="16"/>
                <w:szCs w:val="16"/>
              </w:rPr>
              <w:t>Mines et Hydrocarbures</w:t>
            </w:r>
          </w:p>
        </w:tc>
        <w:tc>
          <w:tcPr>
            <w:tcW w:w="1984" w:type="dxa"/>
          </w:tcPr>
          <w:p w14:paraId="689817DD" w14:textId="77777777" w:rsidR="004D4943" w:rsidRPr="00645EFF" w:rsidRDefault="004D4943" w:rsidP="00112D95">
            <w:pPr>
              <w:keepNext/>
              <w:keepLines/>
              <w:ind w:left="20" w:right="28" w:hanging="10"/>
              <w:jc w:val="both"/>
              <w:rPr>
                <w:rFonts w:ascii="Avenir" w:eastAsia="Avenir" w:hAnsi="Avenir" w:cs="Avenir"/>
                <w:color w:val="000000"/>
                <w:sz w:val="16"/>
                <w:szCs w:val="16"/>
              </w:rPr>
            </w:pPr>
          </w:p>
        </w:tc>
        <w:tc>
          <w:tcPr>
            <w:tcW w:w="2459" w:type="dxa"/>
          </w:tcPr>
          <w:p w14:paraId="2DD865B5" w14:textId="77777777" w:rsidR="004D4943" w:rsidRPr="00645EFF" w:rsidRDefault="004D4943" w:rsidP="00112D95">
            <w:pPr>
              <w:keepNext/>
              <w:keepLines/>
              <w:ind w:left="20" w:right="28" w:hanging="10"/>
              <w:jc w:val="both"/>
              <w:rPr>
                <w:rFonts w:ascii="Avenir" w:eastAsia="Avenir" w:hAnsi="Avenir" w:cs="Avenir"/>
                <w:color w:val="000000"/>
                <w:sz w:val="16"/>
                <w:szCs w:val="16"/>
              </w:rPr>
            </w:pPr>
          </w:p>
        </w:tc>
        <w:tc>
          <w:tcPr>
            <w:tcW w:w="2189" w:type="dxa"/>
          </w:tcPr>
          <w:p w14:paraId="61C2A439" w14:textId="77777777" w:rsidR="004D4943" w:rsidRPr="00645EFF" w:rsidRDefault="004D4943" w:rsidP="00112D95">
            <w:pPr>
              <w:keepNext/>
              <w:keepLines/>
              <w:ind w:left="20" w:right="28" w:hanging="10"/>
              <w:jc w:val="both"/>
              <w:rPr>
                <w:rFonts w:ascii="Avenir" w:eastAsia="Avenir" w:hAnsi="Avenir" w:cs="Avenir"/>
                <w:color w:val="000000"/>
                <w:sz w:val="16"/>
                <w:szCs w:val="16"/>
              </w:rPr>
            </w:pPr>
          </w:p>
        </w:tc>
      </w:tr>
      <w:tr w:rsidR="004D4943" w:rsidRPr="00645EFF" w14:paraId="03F94058" w14:textId="77777777" w:rsidTr="00112D95">
        <w:tc>
          <w:tcPr>
            <w:tcW w:w="2122" w:type="dxa"/>
          </w:tcPr>
          <w:p w14:paraId="71A58D82" w14:textId="77777777" w:rsidR="004D4943" w:rsidRPr="00645EFF" w:rsidRDefault="004D4943" w:rsidP="00112D95">
            <w:pPr>
              <w:keepNext/>
              <w:keepLines/>
              <w:ind w:left="20" w:right="28" w:hanging="10"/>
              <w:jc w:val="both"/>
              <w:rPr>
                <w:rFonts w:ascii="Avenir" w:eastAsia="Avenir" w:hAnsi="Avenir" w:cs="Avenir"/>
                <w:color w:val="000000"/>
                <w:sz w:val="16"/>
                <w:szCs w:val="16"/>
              </w:rPr>
            </w:pPr>
            <w:r w:rsidRPr="00645EFF">
              <w:rPr>
                <w:rFonts w:ascii="Avenir" w:eastAsia="Avenir" w:hAnsi="Avenir" w:cs="Avenir"/>
                <w:color w:val="000000"/>
                <w:sz w:val="16"/>
                <w:szCs w:val="16"/>
              </w:rPr>
              <w:t>Démographie</w:t>
            </w:r>
          </w:p>
        </w:tc>
        <w:tc>
          <w:tcPr>
            <w:tcW w:w="1984" w:type="dxa"/>
          </w:tcPr>
          <w:p w14:paraId="7732AF55" w14:textId="77777777" w:rsidR="004D4943" w:rsidRPr="00645EFF" w:rsidRDefault="004D4943" w:rsidP="00112D95">
            <w:pPr>
              <w:keepNext/>
              <w:keepLines/>
              <w:ind w:left="20" w:right="28" w:hanging="10"/>
              <w:jc w:val="both"/>
              <w:rPr>
                <w:rFonts w:ascii="Avenir" w:eastAsia="Avenir" w:hAnsi="Avenir" w:cs="Avenir"/>
                <w:color w:val="000000"/>
                <w:sz w:val="16"/>
                <w:szCs w:val="16"/>
              </w:rPr>
            </w:pPr>
          </w:p>
        </w:tc>
        <w:tc>
          <w:tcPr>
            <w:tcW w:w="2459" w:type="dxa"/>
          </w:tcPr>
          <w:p w14:paraId="6E7D516D" w14:textId="77777777" w:rsidR="004D4943" w:rsidRPr="00645EFF" w:rsidRDefault="004D4943" w:rsidP="00112D95">
            <w:pPr>
              <w:keepNext/>
              <w:keepLines/>
              <w:ind w:left="20" w:right="28" w:hanging="10"/>
              <w:jc w:val="both"/>
              <w:rPr>
                <w:rFonts w:ascii="Avenir" w:eastAsia="Avenir" w:hAnsi="Avenir" w:cs="Avenir"/>
                <w:color w:val="000000"/>
                <w:sz w:val="16"/>
                <w:szCs w:val="16"/>
              </w:rPr>
            </w:pPr>
          </w:p>
        </w:tc>
        <w:tc>
          <w:tcPr>
            <w:tcW w:w="2189" w:type="dxa"/>
          </w:tcPr>
          <w:p w14:paraId="58A9C50C" w14:textId="77777777" w:rsidR="004D4943" w:rsidRPr="00645EFF" w:rsidRDefault="004D4943" w:rsidP="00112D95">
            <w:pPr>
              <w:keepNext/>
              <w:keepLines/>
              <w:ind w:left="20" w:right="28" w:hanging="10"/>
              <w:jc w:val="both"/>
              <w:rPr>
                <w:rFonts w:ascii="Avenir" w:eastAsia="Avenir" w:hAnsi="Avenir" w:cs="Avenir"/>
                <w:color w:val="000000"/>
                <w:sz w:val="16"/>
                <w:szCs w:val="16"/>
              </w:rPr>
            </w:pPr>
          </w:p>
        </w:tc>
      </w:tr>
      <w:tr w:rsidR="004D4943" w:rsidRPr="00645EFF" w14:paraId="080365CF" w14:textId="77777777" w:rsidTr="00112D95">
        <w:tc>
          <w:tcPr>
            <w:tcW w:w="2122" w:type="dxa"/>
          </w:tcPr>
          <w:p w14:paraId="0C26216D" w14:textId="77777777" w:rsidR="004D4943" w:rsidRPr="00645EFF" w:rsidRDefault="004D4943" w:rsidP="00112D95">
            <w:pPr>
              <w:keepNext/>
              <w:keepLines/>
              <w:ind w:left="20" w:right="28" w:hanging="10"/>
              <w:jc w:val="both"/>
              <w:rPr>
                <w:rFonts w:ascii="Avenir" w:eastAsia="Avenir" w:hAnsi="Avenir" w:cs="Avenir"/>
                <w:color w:val="000000"/>
                <w:sz w:val="16"/>
                <w:szCs w:val="16"/>
              </w:rPr>
            </w:pPr>
            <w:r w:rsidRPr="00645EFF">
              <w:rPr>
                <w:rFonts w:ascii="Avenir" w:eastAsia="Avenir" w:hAnsi="Avenir" w:cs="Avenir"/>
                <w:color w:val="000000"/>
                <w:sz w:val="16"/>
                <w:szCs w:val="16"/>
              </w:rPr>
              <w:t>Gouvernance</w:t>
            </w:r>
          </w:p>
        </w:tc>
        <w:tc>
          <w:tcPr>
            <w:tcW w:w="1984" w:type="dxa"/>
          </w:tcPr>
          <w:p w14:paraId="2DDD0194" w14:textId="77777777" w:rsidR="004D4943" w:rsidRPr="00645EFF" w:rsidRDefault="004D4943" w:rsidP="00112D95">
            <w:pPr>
              <w:keepNext/>
              <w:keepLines/>
              <w:ind w:left="20" w:right="28" w:hanging="10"/>
              <w:jc w:val="both"/>
              <w:rPr>
                <w:rFonts w:ascii="Avenir" w:eastAsia="Avenir" w:hAnsi="Avenir" w:cs="Avenir"/>
                <w:color w:val="000000"/>
                <w:sz w:val="16"/>
                <w:szCs w:val="16"/>
              </w:rPr>
            </w:pPr>
          </w:p>
        </w:tc>
        <w:tc>
          <w:tcPr>
            <w:tcW w:w="2459" w:type="dxa"/>
          </w:tcPr>
          <w:p w14:paraId="12926056" w14:textId="77777777" w:rsidR="004D4943" w:rsidRPr="00645EFF" w:rsidRDefault="004D4943" w:rsidP="00112D95">
            <w:pPr>
              <w:keepNext/>
              <w:keepLines/>
              <w:ind w:left="20" w:right="28" w:hanging="10"/>
              <w:jc w:val="both"/>
              <w:rPr>
                <w:rFonts w:ascii="Avenir" w:eastAsia="Avenir" w:hAnsi="Avenir" w:cs="Avenir"/>
                <w:color w:val="000000"/>
                <w:sz w:val="16"/>
                <w:szCs w:val="16"/>
              </w:rPr>
            </w:pPr>
          </w:p>
        </w:tc>
        <w:tc>
          <w:tcPr>
            <w:tcW w:w="2189" w:type="dxa"/>
          </w:tcPr>
          <w:p w14:paraId="1486875B" w14:textId="77777777" w:rsidR="004D4943" w:rsidRPr="00645EFF" w:rsidRDefault="004D4943" w:rsidP="00112D95">
            <w:pPr>
              <w:keepNext/>
              <w:keepLines/>
              <w:ind w:left="20" w:right="28" w:hanging="10"/>
              <w:jc w:val="both"/>
              <w:rPr>
                <w:rFonts w:ascii="Avenir" w:eastAsia="Avenir" w:hAnsi="Avenir" w:cs="Avenir"/>
                <w:color w:val="000000"/>
                <w:sz w:val="16"/>
                <w:szCs w:val="16"/>
              </w:rPr>
            </w:pPr>
          </w:p>
        </w:tc>
      </w:tr>
    </w:tbl>
    <w:p w14:paraId="5D7F32D9" w14:textId="77777777" w:rsidR="00617BED" w:rsidRPr="00617BED" w:rsidRDefault="00617BED" w:rsidP="004D4943">
      <w:pPr>
        <w:keepNext/>
        <w:keepLines/>
        <w:spacing w:after="0" w:line="240" w:lineRule="auto"/>
        <w:ind w:right="28"/>
        <w:jc w:val="both"/>
        <w:rPr>
          <w:rFonts w:ascii="Avenir" w:eastAsia="Avenir" w:hAnsi="Avenir" w:cs="Avenir"/>
          <w:color w:val="000000"/>
          <w:sz w:val="16"/>
          <w:szCs w:val="16"/>
        </w:rPr>
      </w:pPr>
    </w:p>
    <w:p w14:paraId="66E6359A" w14:textId="77777777" w:rsidR="00EA55B7" w:rsidRDefault="00EA55B7" w:rsidP="00EA55B7">
      <w:pPr>
        <w:spacing w:after="8"/>
        <w:ind w:left="20" w:hanging="10"/>
        <w:rPr>
          <w:rFonts w:ascii="Avenir" w:eastAsia="Avenir" w:hAnsi="Avenir" w:cs="Avenir"/>
          <w:color w:val="000000"/>
        </w:rPr>
      </w:pPr>
    </w:p>
    <w:p w14:paraId="28A349D6" w14:textId="77777777" w:rsidR="00EA55B7" w:rsidRDefault="00EA55B7" w:rsidP="00EA55B7">
      <w:pPr>
        <w:pStyle w:val="Heading2"/>
      </w:pPr>
      <w:bookmarkStart w:id="31" w:name="_Toc151470721"/>
      <w:r>
        <w:t>7.2 Contrats</w:t>
      </w:r>
      <w:bookmarkEnd w:id="31"/>
    </w:p>
    <w:p w14:paraId="71BFAEDB" w14:textId="54C65885" w:rsidR="00EA55B7" w:rsidRDefault="004D4943" w:rsidP="00EA55B7">
      <w:pPr>
        <w:spacing w:after="5" w:line="271" w:lineRule="auto"/>
        <w:ind w:left="20" w:right="28" w:hanging="10"/>
        <w:jc w:val="both"/>
        <w:rPr>
          <w:rFonts w:ascii="Avenir" w:eastAsia="Avenir" w:hAnsi="Avenir" w:cs="Avenir"/>
          <w:color w:val="000000"/>
          <w:sz w:val="14"/>
          <w:szCs w:val="14"/>
        </w:rPr>
      </w:pPr>
      <w:r w:rsidRPr="004D4943">
        <w:rPr>
          <w:rFonts w:ascii="Avenir" w:eastAsia="Avenir" w:hAnsi="Avenir" w:cs="Avenir"/>
          <w:color w:val="000000"/>
        </w:rPr>
        <w:t>RAS</w:t>
      </w:r>
    </w:p>
    <w:p w14:paraId="540D93D8" w14:textId="77777777" w:rsidR="004D4943" w:rsidRDefault="004D4943" w:rsidP="00EA55B7">
      <w:pPr>
        <w:spacing w:after="5" w:line="271" w:lineRule="auto"/>
        <w:ind w:left="20" w:right="28" w:hanging="10"/>
        <w:jc w:val="both"/>
        <w:rPr>
          <w:rFonts w:ascii="Avenir" w:eastAsia="Avenir" w:hAnsi="Avenir" w:cs="Avenir"/>
          <w:color w:val="000000"/>
          <w:sz w:val="14"/>
          <w:szCs w:val="14"/>
        </w:rPr>
      </w:pPr>
    </w:p>
    <w:p w14:paraId="61A40BCE" w14:textId="77777777" w:rsidR="00EA55B7" w:rsidRDefault="00EA55B7" w:rsidP="00EA55B7">
      <w:pPr>
        <w:pStyle w:val="Heading2"/>
      </w:pPr>
      <w:bookmarkStart w:id="32" w:name="_Toc151470722"/>
      <w:r>
        <w:t xml:space="preserve">7.3 </w:t>
      </w:r>
      <w:r w:rsidRPr="00563FA7">
        <w:t>Gestion</w:t>
      </w:r>
      <w:r>
        <w:t xml:space="preserve"> financière, approvisionnement et ressources humaines</w:t>
      </w:r>
      <w:bookmarkEnd w:id="32"/>
      <w:r>
        <w:t xml:space="preserve"> </w:t>
      </w:r>
    </w:p>
    <w:p w14:paraId="6D65CE9A" w14:textId="77777777" w:rsidR="00EA55B7" w:rsidRDefault="00EA55B7" w:rsidP="00EA55B7">
      <w:pPr>
        <w:pBdr>
          <w:top w:val="nil"/>
          <w:left w:val="nil"/>
          <w:bottom w:val="nil"/>
          <w:right w:val="nil"/>
          <w:between w:val="nil"/>
        </w:pBdr>
        <w:spacing w:after="0" w:line="271" w:lineRule="auto"/>
        <w:ind w:left="20" w:right="28" w:hanging="10"/>
        <w:jc w:val="both"/>
        <w:rPr>
          <w:rFonts w:ascii="Avenir" w:eastAsia="Avenir" w:hAnsi="Avenir" w:cs="Avenir"/>
          <w:color w:val="000000"/>
          <w:sz w:val="20"/>
          <w:szCs w:val="20"/>
        </w:rPr>
      </w:pPr>
    </w:p>
    <w:p w14:paraId="43933158" w14:textId="77777777" w:rsidR="00EA55B7" w:rsidRDefault="00EA55B7" w:rsidP="00EA55B7">
      <w:pPr>
        <w:pStyle w:val="Heading2"/>
      </w:pPr>
      <w:bookmarkStart w:id="33" w:name="_Toc151470723"/>
      <w:bookmarkEnd w:id="29"/>
      <w:r>
        <w:t>7.4 Mobilisation de ressources</w:t>
      </w:r>
      <w:bookmarkEnd w:id="33"/>
      <w:r>
        <w:t xml:space="preserve"> </w:t>
      </w:r>
    </w:p>
    <w:p w14:paraId="09116D98" w14:textId="77777777" w:rsidR="00336E0E" w:rsidRDefault="00F55D2F" w:rsidP="00F55D2F">
      <w:pPr>
        <w:pBdr>
          <w:top w:val="nil"/>
          <w:left w:val="nil"/>
          <w:bottom w:val="nil"/>
          <w:right w:val="nil"/>
          <w:between w:val="nil"/>
        </w:pBdr>
        <w:spacing w:after="0"/>
        <w:rPr>
          <w:bCs/>
          <w:iCs/>
          <w:lang w:val="fr-FR"/>
        </w:rPr>
      </w:pPr>
      <w:r w:rsidRPr="00F55D2F">
        <w:rPr>
          <w:bCs/>
          <w:iCs/>
          <w:lang w:val="fr-FR"/>
        </w:rPr>
        <w:t xml:space="preserve">Le programme </w:t>
      </w:r>
      <w:r w:rsidR="00735323">
        <w:rPr>
          <w:bCs/>
          <w:iCs/>
          <w:lang w:val="fr-FR"/>
        </w:rPr>
        <w:t>est resté</w:t>
      </w:r>
      <w:r w:rsidRPr="00F55D2F">
        <w:rPr>
          <w:bCs/>
          <w:iCs/>
          <w:lang w:val="fr-FR"/>
        </w:rPr>
        <w:t xml:space="preserve"> sous « incident opérationnel » </w:t>
      </w:r>
      <w:r w:rsidR="00735323">
        <w:rPr>
          <w:bCs/>
          <w:iCs/>
          <w:lang w:val="fr-FR"/>
        </w:rPr>
        <w:t xml:space="preserve">pendant les sept premiers mois de 2023. L’AFD a clôturé cet incident par sa lettre réf. </w:t>
      </w:r>
      <w:r w:rsidR="00735323" w:rsidRPr="00735323">
        <w:rPr>
          <w:bCs/>
          <w:iCs/>
          <w:lang w:val="fr-FR"/>
        </w:rPr>
        <w:t>C2023/551</w:t>
      </w:r>
      <w:r w:rsidR="00735323">
        <w:rPr>
          <w:bCs/>
          <w:iCs/>
          <w:lang w:val="fr-FR"/>
        </w:rPr>
        <w:t xml:space="preserve"> du 27/07/2023. L</w:t>
      </w:r>
      <w:r w:rsidRPr="00F55D2F">
        <w:rPr>
          <w:bCs/>
          <w:iCs/>
          <w:lang w:val="fr-FR"/>
        </w:rPr>
        <w:t>es deux comptes programme</w:t>
      </w:r>
      <w:r w:rsidR="00735323">
        <w:rPr>
          <w:bCs/>
          <w:iCs/>
          <w:lang w:val="fr-FR"/>
        </w:rPr>
        <w:t xml:space="preserve">, bloqués depuis la mi-décembre ont été </w:t>
      </w:r>
      <w:r w:rsidR="00336E0E">
        <w:rPr>
          <w:bCs/>
          <w:iCs/>
          <w:lang w:val="fr-FR"/>
        </w:rPr>
        <w:t xml:space="preserve">à nouveau </w:t>
      </w:r>
      <w:r w:rsidR="00735323">
        <w:rPr>
          <w:bCs/>
          <w:iCs/>
          <w:lang w:val="fr-FR"/>
        </w:rPr>
        <w:t xml:space="preserve">fonctionnels le 21/08/2023. </w:t>
      </w:r>
    </w:p>
    <w:p w14:paraId="37E6B830" w14:textId="692344C0" w:rsidR="00F55D2F" w:rsidRPr="00F55D2F" w:rsidRDefault="00735323" w:rsidP="00F55D2F">
      <w:pPr>
        <w:pBdr>
          <w:top w:val="nil"/>
          <w:left w:val="nil"/>
          <w:bottom w:val="nil"/>
          <w:right w:val="nil"/>
          <w:between w:val="nil"/>
        </w:pBdr>
        <w:spacing w:after="0"/>
        <w:rPr>
          <w:iCs/>
          <w:sz w:val="20"/>
          <w:szCs w:val="20"/>
          <w:lang w:val="fr-FR"/>
        </w:rPr>
      </w:pPr>
      <w:r>
        <w:rPr>
          <w:bCs/>
          <w:iCs/>
          <w:lang w:val="fr-FR"/>
        </w:rPr>
        <w:t>Le PTBA 2023, initialement planifié pour une levée de l’incident le 1</w:t>
      </w:r>
      <w:r w:rsidRPr="00735323">
        <w:rPr>
          <w:bCs/>
          <w:iCs/>
          <w:vertAlign w:val="superscript"/>
          <w:lang w:val="fr-FR"/>
        </w:rPr>
        <w:t>er</w:t>
      </w:r>
      <w:r>
        <w:rPr>
          <w:bCs/>
          <w:iCs/>
          <w:lang w:val="fr-FR"/>
        </w:rPr>
        <w:t xml:space="preserve"> juin et donc pour une durée de six (6) mois a pu être exécuter seulement durant les quatre derniers mois de 2023. </w:t>
      </w:r>
    </w:p>
    <w:p w14:paraId="1723697E" w14:textId="77777777" w:rsidR="00EA55B7" w:rsidRDefault="00EA55B7" w:rsidP="00EA55B7">
      <w:pPr>
        <w:pBdr>
          <w:top w:val="nil"/>
          <w:left w:val="nil"/>
          <w:bottom w:val="nil"/>
          <w:right w:val="nil"/>
          <w:between w:val="nil"/>
        </w:pBdr>
        <w:spacing w:after="0" w:line="271" w:lineRule="auto"/>
        <w:ind w:left="370" w:right="28"/>
        <w:jc w:val="both"/>
        <w:rPr>
          <w:rFonts w:ascii="Avenir" w:eastAsia="Avenir" w:hAnsi="Avenir" w:cs="Avenir"/>
          <w:color w:val="000000"/>
          <w:sz w:val="20"/>
          <w:szCs w:val="20"/>
        </w:rPr>
      </w:pPr>
    </w:p>
    <w:p w14:paraId="4492C7BD" w14:textId="77777777" w:rsidR="00EA55B7" w:rsidRDefault="00EA55B7" w:rsidP="00EA55B7">
      <w:pPr>
        <w:pStyle w:val="Heading2"/>
      </w:pPr>
      <w:bookmarkStart w:id="34" w:name="_Toc151470724"/>
      <w:r>
        <w:t>7.5 Audits</w:t>
      </w:r>
      <w:bookmarkEnd w:id="34"/>
    </w:p>
    <w:p w14:paraId="68927BB0" w14:textId="77777777" w:rsidR="00F55D2F" w:rsidRDefault="00F55D2F" w:rsidP="00F55D2F">
      <w:pPr>
        <w:pBdr>
          <w:top w:val="nil"/>
          <w:left w:val="nil"/>
          <w:bottom w:val="nil"/>
          <w:right w:val="nil"/>
          <w:between w:val="nil"/>
        </w:pBdr>
        <w:spacing w:after="0"/>
        <w:rPr>
          <w:bCs/>
          <w:iCs/>
          <w:lang w:val="fr-FR"/>
        </w:rPr>
      </w:pPr>
    </w:p>
    <w:p w14:paraId="731A83FE" w14:textId="1E782F03" w:rsidR="00500010" w:rsidRDefault="00500010" w:rsidP="00F55D2F">
      <w:pPr>
        <w:pBdr>
          <w:top w:val="nil"/>
          <w:left w:val="nil"/>
          <w:bottom w:val="nil"/>
          <w:right w:val="nil"/>
          <w:between w:val="nil"/>
        </w:pBdr>
        <w:spacing w:after="0"/>
        <w:rPr>
          <w:bCs/>
          <w:iCs/>
          <w:lang w:val="fr-FR"/>
        </w:rPr>
      </w:pPr>
      <w:r w:rsidRPr="00735323">
        <w:rPr>
          <w:bCs/>
          <w:iCs/>
          <w:lang w:val="fr-FR"/>
        </w:rPr>
        <w:t xml:space="preserve">Un </w:t>
      </w:r>
      <w:r w:rsidR="00F55D2F" w:rsidRPr="00735323">
        <w:rPr>
          <w:bCs/>
          <w:iCs/>
          <w:lang w:val="fr-FR"/>
        </w:rPr>
        <w:t xml:space="preserve">avis à manifestation d’intérêt (AMI) pour le recrutement d’un cabinet d’audit a été produit </w:t>
      </w:r>
      <w:r w:rsidR="00735323">
        <w:rPr>
          <w:bCs/>
          <w:iCs/>
          <w:lang w:val="fr-FR"/>
        </w:rPr>
        <w:t xml:space="preserve">en juillet </w:t>
      </w:r>
      <w:r w:rsidR="00F55D2F" w:rsidRPr="00735323">
        <w:rPr>
          <w:bCs/>
          <w:iCs/>
          <w:lang w:val="fr-FR"/>
        </w:rPr>
        <w:t xml:space="preserve">et </w:t>
      </w:r>
      <w:r w:rsidRPr="00735323">
        <w:rPr>
          <w:bCs/>
          <w:iCs/>
          <w:lang w:val="fr-FR"/>
        </w:rPr>
        <w:t xml:space="preserve">transmis à l’AFD.  </w:t>
      </w:r>
      <w:r w:rsidR="00735323" w:rsidRPr="00735323">
        <w:rPr>
          <w:bCs/>
          <w:iCs/>
          <w:lang w:val="fr-FR"/>
        </w:rPr>
        <w:t xml:space="preserve">Des TdR détaillés ont également été préparés dès le 22/09. </w:t>
      </w:r>
      <w:r w:rsidRPr="00735323">
        <w:rPr>
          <w:bCs/>
          <w:iCs/>
          <w:lang w:val="fr-FR"/>
        </w:rPr>
        <w:t xml:space="preserve">Cependant, une nouvelle procédure a été proposée au PGDF consistant d’abord à demander un ANO sur une liste restreinte de Cabinet d’Audits ce qui a été fait le </w:t>
      </w:r>
      <w:r w:rsidR="00735323" w:rsidRPr="00735323">
        <w:rPr>
          <w:bCs/>
          <w:iCs/>
          <w:lang w:val="fr-FR"/>
        </w:rPr>
        <w:t>31/10/2023</w:t>
      </w:r>
      <w:r w:rsidRPr="00735323">
        <w:rPr>
          <w:bCs/>
          <w:iCs/>
          <w:lang w:val="fr-FR"/>
        </w:rPr>
        <w:t xml:space="preserve">.  L’ANO de l’AFD sur cette liste restreinte est parvenu le </w:t>
      </w:r>
      <w:r w:rsidR="00735323" w:rsidRPr="00735323">
        <w:rPr>
          <w:bCs/>
          <w:iCs/>
          <w:lang w:val="fr-FR"/>
        </w:rPr>
        <w:t>20/11/2023</w:t>
      </w:r>
      <w:r w:rsidRPr="00735323">
        <w:rPr>
          <w:bCs/>
          <w:iCs/>
          <w:lang w:val="fr-FR"/>
        </w:rPr>
        <w:t>.</w:t>
      </w:r>
      <w:r w:rsidR="00735323" w:rsidRPr="00735323">
        <w:rPr>
          <w:bCs/>
          <w:iCs/>
          <w:lang w:val="fr-FR"/>
        </w:rPr>
        <w:t xml:space="preserve">  Des TdR révisés à la suite des instructions de la mission de supervision de l’AFD du 6 au 9/11/2023 ont été préparés par l’AMO. Un Cahier des Charge sur le modèle du PSFD a ensuite été demandé par l’AFD. Ce document devait être préparé sur base des TdR révisés et transmis à l’AFD en 2023 ce qui n’a pu être fait.</w:t>
      </w:r>
    </w:p>
    <w:p w14:paraId="5B668394" w14:textId="77777777" w:rsidR="00F55D2F" w:rsidRDefault="00F55D2F" w:rsidP="00EA55B7">
      <w:pPr>
        <w:pBdr>
          <w:top w:val="nil"/>
          <w:left w:val="nil"/>
          <w:bottom w:val="nil"/>
          <w:right w:val="nil"/>
          <w:between w:val="nil"/>
        </w:pBdr>
        <w:spacing w:after="0" w:line="271" w:lineRule="auto"/>
        <w:ind w:left="1090" w:right="28"/>
        <w:jc w:val="both"/>
        <w:rPr>
          <w:rFonts w:ascii="Avenir" w:eastAsia="Avenir" w:hAnsi="Avenir" w:cs="Avenir"/>
          <w:color w:val="000000"/>
          <w:sz w:val="20"/>
          <w:szCs w:val="20"/>
        </w:rPr>
      </w:pPr>
    </w:p>
    <w:p w14:paraId="2592D859" w14:textId="77777777" w:rsidR="00735323" w:rsidRDefault="00EA55B7" w:rsidP="00EA55B7">
      <w:pPr>
        <w:pStyle w:val="Heading2"/>
      </w:pPr>
      <w:bookmarkStart w:id="35" w:name="_Toc151470725"/>
      <w:r>
        <w:t xml:space="preserve">7.6 Révisions </w:t>
      </w:r>
      <w:r w:rsidRPr="00E70BEA">
        <w:t>budgétaires</w:t>
      </w:r>
      <w:bookmarkEnd w:id="35"/>
    </w:p>
    <w:p w14:paraId="0F19BD9C" w14:textId="77777777" w:rsidR="00E70BEA" w:rsidRDefault="00E70BEA" w:rsidP="0055477C">
      <w:pPr>
        <w:spacing w:after="120"/>
        <w:jc w:val="both"/>
        <w:rPr>
          <w:lang w:val="fr-FR" w:eastAsia="fr-FR"/>
        </w:rPr>
      </w:pPr>
    </w:p>
    <w:p w14:paraId="10F24BAE" w14:textId="583F4A7F" w:rsidR="00F55D2F" w:rsidRPr="001B7352" w:rsidRDefault="00F55D2F" w:rsidP="0055477C">
      <w:pPr>
        <w:spacing w:after="120"/>
        <w:jc w:val="both"/>
        <w:rPr>
          <w:lang w:val="fr-FR" w:eastAsia="fr-FR"/>
        </w:rPr>
      </w:pPr>
      <w:r w:rsidRPr="001B7352">
        <w:rPr>
          <w:lang w:val="fr-FR" w:eastAsia="fr-FR"/>
        </w:rPr>
        <w:t>Le Plan de Travail et Budget Annuel (PTBA) 2023 du PGDF constitue le premier PTBA du programme depuis son démarrage le 15 septembre 2022 et son lancement officiel le 5 décembre 20</w:t>
      </w:r>
      <w:r w:rsidR="00A12914">
        <w:rPr>
          <w:lang w:val="fr-FR" w:eastAsia="fr-FR"/>
        </w:rPr>
        <w:t>2</w:t>
      </w:r>
      <w:r w:rsidRPr="001B7352">
        <w:rPr>
          <w:lang w:val="fr-FR" w:eastAsia="fr-FR"/>
        </w:rPr>
        <w:t xml:space="preserve">2. Le plan de travail et le budget subséquent ont été conçu </w:t>
      </w:r>
      <w:r>
        <w:rPr>
          <w:lang w:val="fr-FR" w:eastAsia="fr-FR"/>
        </w:rPr>
        <w:t xml:space="preserve">en tenant compte de l’avenant du contrat AMO pour l’externalisation de la DNP et la proposition des nouveaux staff, et surtout </w:t>
      </w:r>
      <w:r w:rsidRPr="001B7352">
        <w:rPr>
          <w:lang w:val="fr-FR" w:eastAsia="fr-FR"/>
        </w:rPr>
        <w:t xml:space="preserve">sur l’hypothèse que l’incident opérationnel ayant conduit à la fermeture des comptes du programme en décembre 2022 soit levé </w:t>
      </w:r>
      <w:r>
        <w:rPr>
          <w:lang w:val="fr-FR" w:eastAsia="fr-FR"/>
        </w:rPr>
        <w:t>le 1</w:t>
      </w:r>
      <w:r w:rsidRPr="00A5066F">
        <w:rPr>
          <w:vertAlign w:val="superscript"/>
          <w:lang w:val="fr-FR" w:eastAsia="fr-FR"/>
        </w:rPr>
        <w:t>er</w:t>
      </w:r>
      <w:r>
        <w:rPr>
          <w:lang w:val="fr-FR" w:eastAsia="fr-FR"/>
        </w:rPr>
        <w:t xml:space="preserve"> </w:t>
      </w:r>
      <w:r w:rsidRPr="001B7352">
        <w:rPr>
          <w:lang w:val="fr-FR" w:eastAsia="fr-FR"/>
        </w:rPr>
        <w:t>juin 2023.</w:t>
      </w:r>
    </w:p>
    <w:p w14:paraId="3A4E1DE4" w14:textId="236A94E1" w:rsidR="00F55D2F" w:rsidRPr="001B7352" w:rsidRDefault="00F55D2F" w:rsidP="0055477C">
      <w:pPr>
        <w:spacing w:after="120"/>
        <w:jc w:val="both"/>
        <w:rPr>
          <w:lang w:val="fr-FR" w:eastAsia="fr-FR"/>
        </w:rPr>
      </w:pPr>
      <w:r w:rsidRPr="001B7352">
        <w:rPr>
          <w:lang w:val="fr-FR" w:eastAsia="fr-FR"/>
        </w:rPr>
        <w:t xml:space="preserve">La </w:t>
      </w:r>
      <w:r w:rsidRPr="00563FA7">
        <w:rPr>
          <w:lang w:val="fr-FR" w:eastAsia="fr-FR"/>
        </w:rPr>
        <w:t>structuration</w:t>
      </w:r>
      <w:r w:rsidRPr="001B7352">
        <w:rPr>
          <w:lang w:val="fr-FR" w:eastAsia="fr-FR"/>
        </w:rPr>
        <w:t xml:space="preserve"> du budget et le libellé des rubriques budgétaires se réfèrent au PRODOC dans sa « Version 2020-05-28 [budget affiné] » (pp.134-138). Par rapport à cette version originelle, des modifications ont</w:t>
      </w:r>
      <w:r w:rsidR="00E70BEA">
        <w:rPr>
          <w:lang w:val="fr-FR" w:eastAsia="fr-FR"/>
        </w:rPr>
        <w:t xml:space="preserve"> été</w:t>
      </w:r>
      <w:r w:rsidRPr="001B7352">
        <w:rPr>
          <w:lang w:val="fr-FR" w:eastAsia="fr-FR"/>
        </w:rPr>
        <w:t xml:space="preserve"> proposées pour refléter :</w:t>
      </w:r>
    </w:p>
    <w:p w14:paraId="61DD78D6" w14:textId="77777777" w:rsidR="00F55D2F" w:rsidRPr="001B7352" w:rsidRDefault="00F55D2F" w:rsidP="004B2612">
      <w:pPr>
        <w:numPr>
          <w:ilvl w:val="0"/>
          <w:numId w:val="21"/>
        </w:numPr>
        <w:spacing w:after="120" w:line="271" w:lineRule="auto"/>
        <w:ind w:left="1077" w:right="28"/>
        <w:contextualSpacing/>
        <w:jc w:val="both"/>
        <w:rPr>
          <w:lang w:val="fr-FR" w:eastAsia="fr-FR"/>
        </w:rPr>
      </w:pPr>
      <w:r w:rsidRPr="001B7352">
        <w:rPr>
          <w:lang w:val="fr-FR" w:eastAsia="fr-FR"/>
        </w:rPr>
        <w:t>L’ajout de nouvelles lignes budgétaires (LB) ;</w:t>
      </w:r>
    </w:p>
    <w:p w14:paraId="08718EC0" w14:textId="77777777" w:rsidR="00F55D2F" w:rsidRPr="001B7352" w:rsidRDefault="00F55D2F" w:rsidP="004B2612">
      <w:pPr>
        <w:numPr>
          <w:ilvl w:val="0"/>
          <w:numId w:val="21"/>
        </w:numPr>
        <w:spacing w:after="120" w:line="271" w:lineRule="auto"/>
        <w:ind w:left="1077" w:right="28"/>
        <w:contextualSpacing/>
        <w:jc w:val="both"/>
        <w:rPr>
          <w:lang w:val="fr-FR" w:eastAsia="fr-FR"/>
        </w:rPr>
      </w:pPr>
      <w:r w:rsidRPr="001B7352">
        <w:rPr>
          <w:lang w:val="fr-FR" w:eastAsia="fr-FR"/>
        </w:rPr>
        <w:t>L’ajustement de certains coûts unitaires et ;</w:t>
      </w:r>
    </w:p>
    <w:p w14:paraId="077E0989" w14:textId="77777777" w:rsidR="00F55D2F" w:rsidRPr="001B7352" w:rsidRDefault="00F55D2F" w:rsidP="004B2612">
      <w:pPr>
        <w:numPr>
          <w:ilvl w:val="0"/>
          <w:numId w:val="21"/>
        </w:numPr>
        <w:spacing w:after="120" w:line="271" w:lineRule="auto"/>
        <w:ind w:left="1077" w:right="28"/>
        <w:jc w:val="both"/>
        <w:rPr>
          <w:lang w:val="fr-FR" w:eastAsia="fr-FR"/>
        </w:rPr>
      </w:pPr>
      <w:r w:rsidRPr="001B7352">
        <w:rPr>
          <w:lang w:val="fr-FR" w:eastAsia="fr-FR"/>
        </w:rPr>
        <w:t xml:space="preserve">L’ajustement de certaines quantités à coût unitaire constant. </w:t>
      </w:r>
    </w:p>
    <w:p w14:paraId="09407F93" w14:textId="0B77AB14" w:rsidR="00F55D2F" w:rsidRPr="001B7352" w:rsidRDefault="00F55D2F" w:rsidP="0055477C">
      <w:pPr>
        <w:spacing w:after="120"/>
        <w:jc w:val="both"/>
        <w:rPr>
          <w:lang w:val="fr-FR" w:eastAsia="fr-FR"/>
        </w:rPr>
      </w:pPr>
      <w:r w:rsidRPr="001B7352">
        <w:rPr>
          <w:lang w:val="fr-FR" w:eastAsia="fr-FR"/>
        </w:rPr>
        <w:t>Ce budget prévisionnel 2023 s’élève à 3.359.427</w:t>
      </w:r>
      <w:r w:rsidR="00563FA7">
        <w:rPr>
          <w:lang w:val="fr-FR" w:eastAsia="fr-FR"/>
        </w:rPr>
        <w:t xml:space="preserve"> </w:t>
      </w:r>
      <w:r w:rsidRPr="001B7352">
        <w:rPr>
          <w:lang w:val="fr-FR" w:eastAsia="fr-FR"/>
        </w:rPr>
        <w:t xml:space="preserve">USD.  Il couvre les dépenses proposées sur le budget programme d’un montant de </w:t>
      </w:r>
      <w:bookmarkStart w:id="36" w:name="_Hlk146096938"/>
      <w:r w:rsidRPr="001B7352">
        <w:rPr>
          <w:lang w:val="fr-FR" w:eastAsia="fr-FR"/>
        </w:rPr>
        <w:t>1.320.711</w:t>
      </w:r>
      <w:r w:rsidR="00563FA7">
        <w:rPr>
          <w:lang w:val="fr-FR" w:eastAsia="fr-FR"/>
        </w:rPr>
        <w:t xml:space="preserve"> </w:t>
      </w:r>
      <w:r w:rsidRPr="001B7352">
        <w:rPr>
          <w:lang w:val="fr-FR" w:eastAsia="fr-FR"/>
        </w:rPr>
        <w:t xml:space="preserve">USD </w:t>
      </w:r>
      <w:bookmarkEnd w:id="36"/>
      <w:r w:rsidRPr="001B7352">
        <w:rPr>
          <w:lang w:val="fr-FR" w:eastAsia="fr-FR"/>
        </w:rPr>
        <w:t>et une prévision de facturation du contrat AMO de 2,038,716</w:t>
      </w:r>
      <w:r w:rsidR="00563FA7">
        <w:rPr>
          <w:lang w:val="fr-FR" w:eastAsia="fr-FR"/>
        </w:rPr>
        <w:t xml:space="preserve"> </w:t>
      </w:r>
      <w:r w:rsidRPr="001B7352">
        <w:rPr>
          <w:lang w:val="fr-FR" w:eastAsia="fr-FR"/>
        </w:rPr>
        <w:t>USD.</w:t>
      </w:r>
    </w:p>
    <w:p w14:paraId="0A6AE3BA" w14:textId="18538771" w:rsidR="00F55D2F" w:rsidRPr="001B7352" w:rsidRDefault="00F55D2F" w:rsidP="0055477C">
      <w:pPr>
        <w:spacing w:after="120"/>
        <w:jc w:val="both"/>
        <w:rPr>
          <w:lang w:val="fr-FR" w:eastAsia="fr-FR"/>
        </w:rPr>
      </w:pPr>
      <w:r w:rsidRPr="001B7352">
        <w:rPr>
          <w:lang w:val="fr-FR" w:eastAsia="fr-FR"/>
        </w:rPr>
        <w:t>Le budget de 1.320.711</w:t>
      </w:r>
      <w:r w:rsidR="00563FA7">
        <w:rPr>
          <w:lang w:val="fr-FR" w:eastAsia="fr-FR"/>
        </w:rPr>
        <w:t xml:space="preserve"> </w:t>
      </w:r>
      <w:r w:rsidRPr="001B7352">
        <w:rPr>
          <w:lang w:val="fr-FR" w:eastAsia="fr-FR"/>
        </w:rPr>
        <w:t xml:space="preserve">USD couvrant les dépenses sur le compte programme (hors contrat d’Assistance Technique) s’articule autour des six (6) rubriques suivantes : </w:t>
      </w:r>
    </w:p>
    <w:p w14:paraId="41AF0853" w14:textId="77777777" w:rsidR="00F55D2F" w:rsidRPr="001B7352" w:rsidRDefault="00F55D2F" w:rsidP="004B2612">
      <w:pPr>
        <w:numPr>
          <w:ilvl w:val="0"/>
          <w:numId w:val="22"/>
        </w:numPr>
        <w:spacing w:after="120" w:line="271" w:lineRule="auto"/>
        <w:ind w:left="1077" w:right="28"/>
        <w:contextualSpacing/>
        <w:jc w:val="both"/>
        <w:rPr>
          <w:lang w:val="fr-FR" w:eastAsia="fr-FR"/>
        </w:rPr>
      </w:pPr>
      <w:r w:rsidRPr="001B7352">
        <w:rPr>
          <w:lang w:val="fr-FR" w:eastAsia="fr-FR"/>
        </w:rPr>
        <w:t>Frais liés aux effectifs et autres frais de personnel de l’administration</w:t>
      </w:r>
      <w:r>
        <w:rPr>
          <w:lang w:val="fr-FR" w:eastAsia="fr-FR"/>
        </w:rPr>
        <w:t> ;</w:t>
      </w:r>
      <w:r w:rsidRPr="001B7352">
        <w:rPr>
          <w:lang w:val="fr-FR" w:eastAsia="fr-FR"/>
        </w:rPr>
        <w:t xml:space="preserve"> </w:t>
      </w:r>
    </w:p>
    <w:p w14:paraId="72DF2301" w14:textId="77777777" w:rsidR="00F55D2F" w:rsidRPr="001B7352" w:rsidRDefault="00F55D2F" w:rsidP="004B2612">
      <w:pPr>
        <w:numPr>
          <w:ilvl w:val="0"/>
          <w:numId w:val="22"/>
        </w:numPr>
        <w:spacing w:after="120" w:line="271" w:lineRule="auto"/>
        <w:ind w:left="1077" w:right="28"/>
        <w:contextualSpacing/>
        <w:jc w:val="both"/>
        <w:rPr>
          <w:lang w:val="fr-FR" w:eastAsia="fr-FR"/>
        </w:rPr>
      </w:pPr>
      <w:r w:rsidRPr="001B7352">
        <w:rPr>
          <w:lang w:val="fr-FR" w:eastAsia="fr-FR"/>
        </w:rPr>
        <w:t>Fournitures, produits de base et matériaux</w:t>
      </w:r>
      <w:r>
        <w:rPr>
          <w:lang w:val="fr-FR" w:eastAsia="fr-FR"/>
        </w:rPr>
        <w:t> ;</w:t>
      </w:r>
    </w:p>
    <w:p w14:paraId="754EC8CF" w14:textId="77777777" w:rsidR="00F55D2F" w:rsidRPr="001B7352" w:rsidRDefault="00F55D2F" w:rsidP="004B2612">
      <w:pPr>
        <w:numPr>
          <w:ilvl w:val="0"/>
          <w:numId w:val="22"/>
        </w:numPr>
        <w:spacing w:after="120" w:line="271" w:lineRule="auto"/>
        <w:ind w:left="1077" w:right="28"/>
        <w:contextualSpacing/>
        <w:jc w:val="both"/>
        <w:rPr>
          <w:lang w:val="fr-FR" w:eastAsia="fr-FR"/>
        </w:rPr>
      </w:pPr>
      <w:r w:rsidRPr="001B7352">
        <w:rPr>
          <w:lang w:val="fr-FR" w:eastAsia="fr-FR"/>
        </w:rPr>
        <w:t>Equipements, véhicules et mobilier, amortissement compris</w:t>
      </w:r>
      <w:r>
        <w:rPr>
          <w:lang w:val="fr-FR" w:eastAsia="fr-FR"/>
        </w:rPr>
        <w:t> ;</w:t>
      </w:r>
      <w:r w:rsidRPr="001B7352">
        <w:rPr>
          <w:lang w:val="fr-FR" w:eastAsia="fr-FR"/>
        </w:rPr>
        <w:t xml:space="preserve"> </w:t>
      </w:r>
    </w:p>
    <w:p w14:paraId="6A7A9952" w14:textId="77777777" w:rsidR="00F55D2F" w:rsidRPr="001B7352" w:rsidRDefault="00F55D2F" w:rsidP="004B2612">
      <w:pPr>
        <w:numPr>
          <w:ilvl w:val="0"/>
          <w:numId w:val="22"/>
        </w:numPr>
        <w:spacing w:after="120" w:line="271" w:lineRule="auto"/>
        <w:ind w:left="1077" w:right="28"/>
        <w:contextualSpacing/>
        <w:jc w:val="both"/>
        <w:rPr>
          <w:lang w:val="fr-FR" w:eastAsia="fr-FR"/>
        </w:rPr>
      </w:pPr>
      <w:r w:rsidRPr="001B7352">
        <w:rPr>
          <w:lang w:val="fr-FR" w:eastAsia="fr-FR"/>
        </w:rPr>
        <w:t>Service contractuel</w:t>
      </w:r>
      <w:r>
        <w:rPr>
          <w:lang w:val="fr-FR" w:eastAsia="fr-FR"/>
        </w:rPr>
        <w:t> ;</w:t>
      </w:r>
    </w:p>
    <w:p w14:paraId="7C58BCD2" w14:textId="77777777" w:rsidR="00F55D2F" w:rsidRPr="001B7352" w:rsidRDefault="00F55D2F" w:rsidP="004B2612">
      <w:pPr>
        <w:numPr>
          <w:ilvl w:val="0"/>
          <w:numId w:val="22"/>
        </w:numPr>
        <w:spacing w:after="120" w:line="271" w:lineRule="auto"/>
        <w:ind w:left="1077" w:right="28"/>
        <w:contextualSpacing/>
        <w:jc w:val="both"/>
        <w:rPr>
          <w:lang w:val="fr-FR" w:eastAsia="fr-FR"/>
        </w:rPr>
      </w:pPr>
      <w:r w:rsidRPr="001B7352">
        <w:rPr>
          <w:lang w:val="fr-FR" w:eastAsia="fr-FR"/>
        </w:rPr>
        <w:t>Voyages</w:t>
      </w:r>
      <w:r>
        <w:rPr>
          <w:lang w:val="fr-FR" w:eastAsia="fr-FR"/>
        </w:rPr>
        <w:t> ;</w:t>
      </w:r>
    </w:p>
    <w:p w14:paraId="7350C2EA" w14:textId="77777777" w:rsidR="00F55D2F" w:rsidRPr="001B7352" w:rsidRDefault="00F55D2F" w:rsidP="004B2612">
      <w:pPr>
        <w:numPr>
          <w:ilvl w:val="0"/>
          <w:numId w:val="22"/>
        </w:numPr>
        <w:spacing w:after="120" w:line="271" w:lineRule="auto"/>
        <w:ind w:right="28"/>
        <w:jc w:val="both"/>
        <w:rPr>
          <w:lang w:val="fr-FR" w:eastAsia="fr-FR"/>
        </w:rPr>
      </w:pPr>
      <w:r w:rsidRPr="001B7352">
        <w:rPr>
          <w:lang w:val="fr-FR" w:eastAsia="fr-FR"/>
        </w:rPr>
        <w:t>Frais généraux de fonctionnement et autres frais directs</w:t>
      </w:r>
      <w:r>
        <w:rPr>
          <w:lang w:val="fr-FR" w:eastAsia="fr-FR"/>
        </w:rPr>
        <w:t> ;</w:t>
      </w:r>
    </w:p>
    <w:p w14:paraId="7C528A4F" w14:textId="77777777" w:rsidR="00F55D2F" w:rsidRPr="001B7352" w:rsidRDefault="00F55D2F" w:rsidP="0055477C">
      <w:pPr>
        <w:spacing w:after="120"/>
        <w:jc w:val="both"/>
        <w:rPr>
          <w:lang w:val="fr-FR" w:eastAsia="fr-FR"/>
        </w:rPr>
      </w:pPr>
      <w:r w:rsidRPr="001B7352">
        <w:rPr>
          <w:lang w:val="fr-FR" w:eastAsia="fr-FR"/>
        </w:rPr>
        <w:t>Parallèlement à cet exercice, l’UGP a également actualisé la matrice des résultats du PRODOC (pp. 108-124) en :</w:t>
      </w:r>
    </w:p>
    <w:p w14:paraId="0590E9EB" w14:textId="77777777" w:rsidR="00F55D2F" w:rsidRPr="001B7352" w:rsidRDefault="00F55D2F" w:rsidP="004B2612">
      <w:pPr>
        <w:numPr>
          <w:ilvl w:val="0"/>
          <w:numId w:val="23"/>
        </w:numPr>
        <w:spacing w:after="120" w:line="271" w:lineRule="auto"/>
        <w:ind w:left="1077" w:right="28"/>
        <w:contextualSpacing/>
        <w:jc w:val="both"/>
        <w:rPr>
          <w:lang w:val="fr-FR" w:eastAsia="fr-FR"/>
        </w:rPr>
      </w:pPr>
      <w:r w:rsidRPr="001B7352">
        <w:rPr>
          <w:lang w:val="fr-FR" w:eastAsia="fr-FR"/>
        </w:rPr>
        <w:t>L’incluant dans un cadre logique ;</w:t>
      </w:r>
    </w:p>
    <w:p w14:paraId="236AA188" w14:textId="77777777" w:rsidR="00F55D2F" w:rsidRPr="001B7352" w:rsidRDefault="00F55D2F" w:rsidP="004B2612">
      <w:pPr>
        <w:numPr>
          <w:ilvl w:val="0"/>
          <w:numId w:val="23"/>
        </w:numPr>
        <w:spacing w:after="120" w:line="271" w:lineRule="auto"/>
        <w:ind w:left="1077" w:right="28"/>
        <w:contextualSpacing/>
        <w:jc w:val="both"/>
        <w:rPr>
          <w:lang w:val="fr-FR" w:eastAsia="fr-FR"/>
        </w:rPr>
      </w:pPr>
      <w:r w:rsidRPr="001B7352">
        <w:rPr>
          <w:lang w:val="fr-FR" w:eastAsia="fr-FR"/>
        </w:rPr>
        <w:t>Actualisant les situations de références et les cibles et ;</w:t>
      </w:r>
    </w:p>
    <w:p w14:paraId="4CC3AAFC" w14:textId="77777777" w:rsidR="00F55D2F" w:rsidRPr="001B7352" w:rsidRDefault="00F55D2F" w:rsidP="004B2612">
      <w:pPr>
        <w:numPr>
          <w:ilvl w:val="0"/>
          <w:numId w:val="23"/>
        </w:numPr>
        <w:spacing w:after="120" w:line="271" w:lineRule="auto"/>
        <w:ind w:right="28"/>
        <w:jc w:val="both"/>
        <w:rPr>
          <w:lang w:val="fr-FR" w:eastAsia="fr-FR"/>
        </w:rPr>
      </w:pPr>
      <w:r w:rsidRPr="001B7352">
        <w:rPr>
          <w:lang w:val="fr-FR" w:eastAsia="fr-FR"/>
        </w:rPr>
        <w:t xml:space="preserve">Redistribuant le coût des activités à partir de 2023 jusqu’à 2026. </w:t>
      </w:r>
    </w:p>
    <w:p w14:paraId="09835174" w14:textId="6EA831B5" w:rsidR="00F55D2F" w:rsidRPr="00622A89" w:rsidRDefault="00563FA7" w:rsidP="0055477C">
      <w:pPr>
        <w:spacing w:after="120"/>
        <w:jc w:val="both"/>
        <w:rPr>
          <w:lang w:val="fr-FR" w:eastAsia="fr-FR"/>
        </w:rPr>
      </w:pPr>
      <w:r>
        <w:rPr>
          <w:lang w:val="fr-FR" w:eastAsia="fr-FR"/>
        </w:rPr>
        <w:t>C</w:t>
      </w:r>
      <w:r w:rsidR="00F55D2F" w:rsidRPr="001B7352">
        <w:rPr>
          <w:lang w:val="fr-FR" w:eastAsia="fr-FR"/>
        </w:rPr>
        <w:t>e dernier exercice concerne toutes les dépenses du PGDF, y inclus celles liées au contrat d’AT</w:t>
      </w:r>
      <w:r w:rsidR="00F55D2F">
        <w:rPr>
          <w:lang w:val="fr-FR" w:eastAsia="fr-FR"/>
        </w:rPr>
        <w:t xml:space="preserve">, tel que présenté lors </w:t>
      </w:r>
      <w:r w:rsidR="00F55D2F" w:rsidRPr="00A5066F">
        <w:rPr>
          <w:lang w:val="fr-FR" w:eastAsia="fr-FR"/>
        </w:rPr>
        <w:t>du 55</w:t>
      </w:r>
      <w:r>
        <w:rPr>
          <w:vertAlign w:val="superscript"/>
          <w:lang w:val="fr-FR" w:eastAsia="fr-FR"/>
        </w:rPr>
        <w:t>ème</w:t>
      </w:r>
      <w:r w:rsidR="00F55D2F" w:rsidRPr="00A5066F">
        <w:rPr>
          <w:lang w:val="fr-FR" w:eastAsia="fr-FR"/>
        </w:rPr>
        <w:t xml:space="preserve"> CT du FONAREDD.</w:t>
      </w:r>
      <w:r w:rsidR="00F55D2F" w:rsidRPr="001B7352">
        <w:rPr>
          <w:lang w:val="fr-FR" w:eastAsia="fr-FR"/>
        </w:rPr>
        <w:t xml:space="preserve"> </w:t>
      </w:r>
    </w:p>
    <w:p w14:paraId="56C097A2" w14:textId="77777777" w:rsidR="00F55D2F" w:rsidRPr="00F55D2F" w:rsidRDefault="00F55D2F" w:rsidP="00EA55B7">
      <w:pPr>
        <w:pBdr>
          <w:top w:val="nil"/>
          <w:left w:val="nil"/>
          <w:bottom w:val="nil"/>
          <w:right w:val="nil"/>
          <w:between w:val="nil"/>
        </w:pBdr>
        <w:spacing w:after="5" w:line="271" w:lineRule="auto"/>
        <w:ind w:left="20" w:right="28" w:hanging="10"/>
        <w:jc w:val="both"/>
        <w:rPr>
          <w:rFonts w:ascii="Avenir" w:eastAsia="Avenir" w:hAnsi="Avenir" w:cs="Avenir"/>
          <w:iCs/>
          <w:color w:val="000000"/>
          <w:sz w:val="20"/>
          <w:szCs w:val="20"/>
          <w:lang w:val="fr-FR"/>
        </w:rPr>
      </w:pPr>
    </w:p>
    <w:p w14:paraId="5DD3AC45" w14:textId="77777777" w:rsidR="00EA55B7" w:rsidRDefault="00EA55B7" w:rsidP="004B2612">
      <w:pPr>
        <w:pStyle w:val="Heading1"/>
        <w:numPr>
          <w:ilvl w:val="0"/>
          <w:numId w:val="3"/>
        </w:numPr>
      </w:pPr>
      <w:bookmarkStart w:id="37" w:name="_Toc151470726"/>
      <w:r>
        <w:t>Suivi évaluation et apprentissage du projet</w:t>
      </w:r>
      <w:bookmarkEnd w:id="37"/>
    </w:p>
    <w:p w14:paraId="24F7E24E" w14:textId="77777777" w:rsidR="00EA55B7" w:rsidRDefault="00EA55B7" w:rsidP="00EA55B7">
      <w:pPr>
        <w:pStyle w:val="Heading2"/>
      </w:pPr>
      <w:bookmarkStart w:id="38" w:name="_Toc151470727"/>
      <w:r>
        <w:t>8.1 Etat d’avancement du plan de suivi du projet</w:t>
      </w:r>
      <w:bookmarkEnd w:id="38"/>
    </w:p>
    <w:p w14:paraId="37E0E5A7" w14:textId="77777777" w:rsidR="00CE04C3" w:rsidRDefault="00CE04C3" w:rsidP="00CE04C3">
      <w:pPr>
        <w:spacing w:after="5" w:line="240" w:lineRule="auto"/>
        <w:ind w:left="20" w:right="28" w:hanging="10"/>
        <w:jc w:val="both"/>
        <w:rPr>
          <w:rFonts w:ascii="Avenir" w:eastAsia="Avenir" w:hAnsi="Avenir" w:cs="Avenir"/>
          <w:i/>
          <w:color w:val="000000"/>
          <w:sz w:val="20"/>
          <w:szCs w:val="20"/>
        </w:rPr>
      </w:pPr>
    </w:p>
    <w:p w14:paraId="68AFC113" w14:textId="77777777" w:rsidR="004A7641" w:rsidRDefault="004A7641" w:rsidP="004A7641">
      <w:pPr>
        <w:jc w:val="both"/>
        <w:rPr>
          <w:lang w:eastAsia="fr-FR"/>
        </w:rPr>
      </w:pPr>
      <w:r w:rsidRPr="00A47391">
        <w:rPr>
          <w:lang w:eastAsia="fr-FR"/>
        </w:rPr>
        <w:t xml:space="preserve">L'outil de suivi et d'examen mensuel du PGDF comprend vingt-deux (22) fiches, qui, si elles sont correctement remplies, constitueront une base solide pour déterminer la bonne situation du projet. La conception de l'outil consiste à suivre des informations clés sur: les actions convenues, le plan de travail de l'activité, la logique d'intervention, le plan de </w:t>
      </w:r>
      <w:r>
        <w:rPr>
          <w:lang w:eastAsia="fr-FR"/>
        </w:rPr>
        <w:t>suivi-évaluation</w:t>
      </w:r>
      <w:r w:rsidRPr="00A47391">
        <w:rPr>
          <w:lang w:eastAsia="fr-FR"/>
        </w:rPr>
        <w:t xml:space="preserve">, les indicateurs de performance, la revue des partenaires, les parties prenantes, les réunions avec les parties prenantes, dépenses, </w:t>
      </w:r>
      <w:r>
        <w:rPr>
          <w:lang w:eastAsia="fr-FR"/>
        </w:rPr>
        <w:t xml:space="preserve">les </w:t>
      </w:r>
      <w:r w:rsidRPr="00A47391">
        <w:rPr>
          <w:lang w:eastAsia="fr-FR"/>
        </w:rPr>
        <w:t xml:space="preserve">rapports, </w:t>
      </w:r>
      <w:r>
        <w:rPr>
          <w:lang w:eastAsia="fr-FR"/>
        </w:rPr>
        <w:t xml:space="preserve">la </w:t>
      </w:r>
      <w:r w:rsidRPr="00A47391">
        <w:rPr>
          <w:lang w:eastAsia="fr-FR"/>
        </w:rPr>
        <w:t xml:space="preserve">mobilisation des ressources, </w:t>
      </w:r>
      <w:r>
        <w:rPr>
          <w:lang w:eastAsia="fr-FR"/>
        </w:rPr>
        <w:t xml:space="preserve">la </w:t>
      </w:r>
      <w:r w:rsidRPr="00A47391">
        <w:rPr>
          <w:lang w:eastAsia="fr-FR"/>
        </w:rPr>
        <w:t xml:space="preserve">dotation en personnel, </w:t>
      </w:r>
      <w:r>
        <w:rPr>
          <w:lang w:eastAsia="fr-FR"/>
        </w:rPr>
        <w:t xml:space="preserve">le </w:t>
      </w:r>
      <w:r w:rsidRPr="00A47391">
        <w:rPr>
          <w:lang w:eastAsia="fr-FR"/>
        </w:rPr>
        <w:t xml:space="preserve">registre des problèmes, </w:t>
      </w:r>
      <w:r>
        <w:rPr>
          <w:lang w:eastAsia="fr-FR"/>
        </w:rPr>
        <w:t xml:space="preserve">les </w:t>
      </w:r>
      <w:r w:rsidRPr="00A47391">
        <w:rPr>
          <w:lang w:eastAsia="fr-FR"/>
        </w:rPr>
        <w:t xml:space="preserve">leçons apprises, </w:t>
      </w:r>
      <w:r>
        <w:rPr>
          <w:lang w:eastAsia="fr-FR"/>
        </w:rPr>
        <w:t xml:space="preserve">le </w:t>
      </w:r>
      <w:r w:rsidRPr="00A47391">
        <w:rPr>
          <w:lang w:eastAsia="fr-FR"/>
        </w:rPr>
        <w:t xml:space="preserve">plan de communication, </w:t>
      </w:r>
      <w:r>
        <w:rPr>
          <w:lang w:eastAsia="fr-FR"/>
        </w:rPr>
        <w:t xml:space="preserve">le </w:t>
      </w:r>
      <w:r w:rsidRPr="00A47391">
        <w:rPr>
          <w:lang w:eastAsia="fr-FR"/>
        </w:rPr>
        <w:t xml:space="preserve">plan d'approvisionnement, </w:t>
      </w:r>
      <w:r>
        <w:rPr>
          <w:lang w:eastAsia="fr-FR"/>
        </w:rPr>
        <w:t xml:space="preserve">le </w:t>
      </w:r>
      <w:r w:rsidRPr="00A47391">
        <w:rPr>
          <w:lang w:eastAsia="fr-FR"/>
        </w:rPr>
        <w:t xml:space="preserve">narrative de suivi du </w:t>
      </w:r>
      <w:r>
        <w:rPr>
          <w:lang w:eastAsia="fr-FR"/>
        </w:rPr>
        <w:t>programme</w:t>
      </w:r>
      <w:r w:rsidRPr="00A47391">
        <w:rPr>
          <w:lang w:eastAsia="fr-FR"/>
        </w:rPr>
        <w:t xml:space="preserve"> et </w:t>
      </w:r>
      <w:r>
        <w:rPr>
          <w:lang w:eastAsia="fr-FR"/>
        </w:rPr>
        <w:t xml:space="preserve">la </w:t>
      </w:r>
      <w:r w:rsidRPr="00A47391">
        <w:rPr>
          <w:lang w:eastAsia="fr-FR"/>
        </w:rPr>
        <w:t>bibliothèque virtuelle du pr</w:t>
      </w:r>
      <w:r>
        <w:rPr>
          <w:lang w:eastAsia="fr-FR"/>
        </w:rPr>
        <w:t>ogramme</w:t>
      </w:r>
      <w:r w:rsidRPr="00A47391">
        <w:rPr>
          <w:lang w:eastAsia="fr-FR"/>
        </w:rPr>
        <w:t xml:space="preserve">. Toutes ces feuilles doivent être complétées. Cependant, il y a des feuilles qui sont remplies une fois dans la durée de vie du projet. Des informations sur le contenu de chaque feuille </w:t>
      </w:r>
      <w:r>
        <w:rPr>
          <w:lang w:eastAsia="fr-FR"/>
        </w:rPr>
        <w:t>ont été fournies.</w:t>
      </w:r>
    </w:p>
    <w:p w14:paraId="398EE625" w14:textId="27FD5689" w:rsidR="004A7641" w:rsidRDefault="004A7641" w:rsidP="004A7641">
      <w:pPr>
        <w:jc w:val="both"/>
        <w:rPr>
          <w:lang w:eastAsia="fr-FR"/>
        </w:rPr>
      </w:pPr>
      <w:r>
        <w:rPr>
          <w:lang w:eastAsia="fr-FR"/>
        </w:rPr>
        <w:t xml:space="preserve">Pour le cas particulier du plan opérationnel de suivi-évaluation </w:t>
      </w:r>
      <w:r w:rsidRPr="000429C7">
        <w:rPr>
          <w:lang w:eastAsia="fr-FR"/>
        </w:rPr>
        <w:t>sur lequel les différents intervenants doivent s’appuyer</w:t>
      </w:r>
      <w:r>
        <w:rPr>
          <w:lang w:eastAsia="fr-FR"/>
        </w:rPr>
        <w:t>, il</w:t>
      </w:r>
      <w:r w:rsidRPr="000429C7">
        <w:rPr>
          <w:lang w:eastAsia="fr-FR"/>
        </w:rPr>
        <w:t xml:space="preserve"> est </w:t>
      </w:r>
      <w:r>
        <w:rPr>
          <w:lang w:eastAsia="fr-FR"/>
        </w:rPr>
        <w:t xml:space="preserve">en </w:t>
      </w:r>
      <w:r w:rsidRPr="000429C7">
        <w:rPr>
          <w:lang w:eastAsia="fr-FR"/>
        </w:rPr>
        <w:t xml:space="preserve">cours de </w:t>
      </w:r>
      <w:r>
        <w:rPr>
          <w:lang w:eastAsia="fr-FR"/>
        </w:rPr>
        <w:t xml:space="preserve">finalisation et sera complété par certaines indicateurs de suivi à la suite du déploiement des antennes et du démarrage effectif des activités. Le premier draft </w:t>
      </w:r>
      <w:r w:rsidRPr="00F54A86">
        <w:rPr>
          <w:lang w:eastAsia="fr-FR"/>
        </w:rPr>
        <w:t>(</w:t>
      </w:r>
      <w:r w:rsidRPr="00563FA7">
        <w:rPr>
          <w:lang w:eastAsia="fr-FR"/>
        </w:rPr>
        <w:t xml:space="preserve">Annexe </w:t>
      </w:r>
      <w:r w:rsidR="000028DF">
        <w:rPr>
          <w:lang w:eastAsia="fr-FR"/>
        </w:rPr>
        <w:t>5</w:t>
      </w:r>
      <w:r w:rsidRPr="00F54A86">
        <w:rPr>
          <w:lang w:eastAsia="fr-FR"/>
        </w:rPr>
        <w:t>)</w:t>
      </w:r>
      <w:r>
        <w:rPr>
          <w:lang w:eastAsia="fr-FR"/>
        </w:rPr>
        <w:t xml:space="preserve"> présente dans une matrice </w:t>
      </w:r>
      <w:r w:rsidRPr="00A47391">
        <w:rPr>
          <w:lang w:eastAsia="fr-FR"/>
        </w:rPr>
        <w:t>comment les différentes valeurs des indicateurs seront collectées</w:t>
      </w:r>
      <w:r>
        <w:rPr>
          <w:lang w:eastAsia="fr-FR"/>
        </w:rPr>
        <w:t xml:space="preserve"> (</w:t>
      </w:r>
      <w:r>
        <w:t xml:space="preserve">indicateurs de processus et les indicateurs de suivi de la progression du programme notamment les indicateurs de résultats, </w:t>
      </w:r>
      <w:r w:rsidR="00881F97">
        <w:t>d’effets</w:t>
      </w:r>
      <w:r>
        <w:t>/impacts)</w:t>
      </w:r>
      <w:r w:rsidR="00563FA7">
        <w:rPr>
          <w:lang w:eastAsia="fr-FR"/>
        </w:rPr>
        <w:t>.</w:t>
      </w:r>
      <w:r>
        <w:rPr>
          <w:lang w:eastAsia="fr-FR"/>
        </w:rPr>
        <w:t xml:space="preserve"> De même, cette matrice présente, les </w:t>
      </w:r>
      <w:r w:rsidRPr="00A47391">
        <w:rPr>
          <w:lang w:eastAsia="fr-FR"/>
        </w:rPr>
        <w:t>méthodes de collecte des données, la fréquence, comment calculer les valeurs, les moyens de vérification et montre également les hypothèses faites.</w:t>
      </w:r>
    </w:p>
    <w:p w14:paraId="6F47DDC9" w14:textId="77777777" w:rsidR="004A7641" w:rsidRDefault="004A7641" w:rsidP="00CE04C3">
      <w:pPr>
        <w:spacing w:after="5" w:line="240" w:lineRule="auto"/>
        <w:ind w:left="20" w:right="28" w:hanging="10"/>
        <w:jc w:val="both"/>
        <w:rPr>
          <w:rFonts w:ascii="Avenir" w:eastAsia="Avenir" w:hAnsi="Avenir" w:cs="Avenir"/>
          <w:i/>
          <w:color w:val="000000"/>
          <w:sz w:val="20"/>
          <w:szCs w:val="20"/>
        </w:rPr>
      </w:pPr>
    </w:p>
    <w:tbl>
      <w:tblPr>
        <w:tblW w:w="8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993"/>
        <w:gridCol w:w="1133"/>
        <w:gridCol w:w="1560"/>
        <w:gridCol w:w="2521"/>
      </w:tblGrid>
      <w:tr w:rsidR="00EA55B7" w14:paraId="741479EF" w14:textId="77777777" w:rsidTr="00FB1207">
        <w:tc>
          <w:tcPr>
            <w:tcW w:w="2547" w:type="dxa"/>
            <w:shd w:val="clear" w:color="auto" w:fill="A9D5E7"/>
          </w:tcPr>
          <w:p w14:paraId="1D8C94D7" w14:textId="77777777" w:rsidR="00EA55B7" w:rsidRDefault="00EA55B7" w:rsidP="00FB1207">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Activité de suivi et évaluation</w:t>
            </w:r>
          </w:p>
        </w:tc>
        <w:tc>
          <w:tcPr>
            <w:tcW w:w="993" w:type="dxa"/>
            <w:shd w:val="clear" w:color="auto" w:fill="A9D5E7"/>
          </w:tcPr>
          <w:p w14:paraId="3536B188" w14:textId="77777777" w:rsidR="00EA55B7" w:rsidRDefault="00EA55B7" w:rsidP="00FB1207">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Nombre prévu</w:t>
            </w:r>
          </w:p>
        </w:tc>
        <w:tc>
          <w:tcPr>
            <w:tcW w:w="1133" w:type="dxa"/>
            <w:shd w:val="clear" w:color="auto" w:fill="A9D5E7"/>
          </w:tcPr>
          <w:p w14:paraId="0E457571" w14:textId="77777777" w:rsidR="00EA55B7" w:rsidRDefault="00EA55B7" w:rsidP="00FB1207">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Nombre réalisé</w:t>
            </w:r>
          </w:p>
        </w:tc>
        <w:tc>
          <w:tcPr>
            <w:tcW w:w="1560" w:type="dxa"/>
            <w:shd w:val="clear" w:color="auto" w:fill="A9D5E7"/>
          </w:tcPr>
          <w:p w14:paraId="19B72B06" w14:textId="77777777" w:rsidR="00EA55B7" w:rsidRDefault="00EA55B7" w:rsidP="00FB1207">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Date(s)</w:t>
            </w:r>
          </w:p>
        </w:tc>
        <w:tc>
          <w:tcPr>
            <w:tcW w:w="2521" w:type="dxa"/>
            <w:shd w:val="clear" w:color="auto" w:fill="A9D5E7"/>
          </w:tcPr>
          <w:p w14:paraId="22FA36C9" w14:textId="40F4F255" w:rsidR="00EA55B7" w:rsidRDefault="00EA55B7" w:rsidP="00FB1207">
            <w:pPr>
              <w:spacing w:after="5" w:line="271" w:lineRule="auto"/>
              <w:ind w:left="10" w:right="35"/>
              <w:rPr>
                <w:rFonts w:ascii="Avenir" w:eastAsia="Avenir" w:hAnsi="Avenir" w:cs="Avenir"/>
                <w:b/>
                <w:color w:val="000000"/>
                <w:sz w:val="16"/>
                <w:szCs w:val="16"/>
              </w:rPr>
            </w:pPr>
            <w:r>
              <w:rPr>
                <w:rFonts w:ascii="Avenir" w:eastAsia="Avenir" w:hAnsi="Avenir" w:cs="Avenir"/>
                <w:b/>
                <w:sz w:val="16"/>
                <w:szCs w:val="16"/>
              </w:rPr>
              <w:t>C</w:t>
            </w:r>
            <w:r>
              <w:rPr>
                <w:rFonts w:ascii="Avenir" w:eastAsia="Avenir" w:hAnsi="Avenir" w:cs="Avenir"/>
                <w:b/>
                <w:color w:val="000000"/>
                <w:sz w:val="16"/>
                <w:szCs w:val="16"/>
              </w:rPr>
              <w:t>ompte-</w:t>
            </w:r>
            <w:r w:rsidR="005421E7">
              <w:rPr>
                <w:rFonts w:ascii="Avenir" w:eastAsia="Avenir" w:hAnsi="Avenir" w:cs="Avenir"/>
                <w:b/>
                <w:color w:val="000000"/>
                <w:sz w:val="16"/>
                <w:szCs w:val="16"/>
              </w:rPr>
              <w:t>rendu</w:t>
            </w:r>
            <w:r w:rsidR="005421E7">
              <w:rPr>
                <w:rFonts w:ascii="Avenir" w:eastAsia="Avenir" w:hAnsi="Avenir" w:cs="Avenir"/>
                <w:b/>
                <w:sz w:val="16"/>
                <w:szCs w:val="16"/>
              </w:rPr>
              <w:t xml:space="preserve"> avec</w:t>
            </w:r>
            <w:r>
              <w:rPr>
                <w:rFonts w:ascii="Avenir" w:eastAsia="Avenir" w:hAnsi="Avenir" w:cs="Avenir"/>
                <w:b/>
                <w:color w:val="000000"/>
                <w:sz w:val="16"/>
                <w:szCs w:val="16"/>
              </w:rPr>
              <w:t xml:space="preserve"> hyperlien</w:t>
            </w:r>
            <w:r w:rsidR="003968A8">
              <w:rPr>
                <w:rFonts w:ascii="Avenir" w:eastAsia="Avenir" w:hAnsi="Avenir" w:cs="Avenir"/>
                <w:b/>
                <w:color w:val="000000"/>
                <w:sz w:val="16"/>
                <w:szCs w:val="16"/>
              </w:rPr>
              <w:t xml:space="preserve"> (doit notamment figurer le suivi des décisions </w:t>
            </w:r>
            <w:r w:rsidR="007814BC">
              <w:rPr>
                <w:rFonts w:ascii="Avenir" w:eastAsia="Avenir" w:hAnsi="Avenir" w:cs="Avenir"/>
                <w:b/>
                <w:color w:val="000000"/>
                <w:sz w:val="16"/>
                <w:szCs w:val="16"/>
              </w:rPr>
              <w:t xml:space="preserve">prises dans les instances de décision du </w:t>
            </w:r>
            <w:r w:rsidR="00306690">
              <w:rPr>
                <w:rFonts w:ascii="Avenir" w:eastAsia="Avenir" w:hAnsi="Avenir" w:cs="Avenir"/>
                <w:b/>
                <w:color w:val="000000"/>
                <w:sz w:val="16"/>
                <w:szCs w:val="16"/>
              </w:rPr>
              <w:t>projet</w:t>
            </w:r>
            <w:r w:rsidR="007814BC">
              <w:rPr>
                <w:rFonts w:ascii="Avenir" w:eastAsia="Avenir" w:hAnsi="Avenir" w:cs="Avenir"/>
                <w:b/>
                <w:color w:val="000000"/>
                <w:sz w:val="16"/>
                <w:szCs w:val="16"/>
              </w:rPr>
              <w:t>)</w:t>
            </w:r>
            <w:r>
              <w:rPr>
                <w:rFonts w:ascii="Avenir" w:eastAsia="Avenir" w:hAnsi="Avenir" w:cs="Avenir"/>
                <w:b/>
                <w:color w:val="000000"/>
                <w:sz w:val="16"/>
                <w:szCs w:val="16"/>
              </w:rPr>
              <w:t xml:space="preserve"> </w:t>
            </w:r>
          </w:p>
        </w:tc>
      </w:tr>
      <w:tr w:rsidR="00EA55B7" w14:paraId="576AC81C" w14:textId="77777777" w:rsidTr="00FB1207">
        <w:tc>
          <w:tcPr>
            <w:tcW w:w="2547" w:type="dxa"/>
          </w:tcPr>
          <w:p w14:paraId="5096B983" w14:textId="77777777" w:rsidR="00EA55B7" w:rsidRDefault="00EA55B7" w:rsidP="00FB1207">
            <w:pPr>
              <w:spacing w:after="5" w:line="271" w:lineRule="auto"/>
              <w:ind w:right="35"/>
              <w:rPr>
                <w:rFonts w:ascii="Avenir" w:eastAsia="Avenir" w:hAnsi="Avenir" w:cs="Avenir"/>
                <w:color w:val="000000"/>
                <w:sz w:val="16"/>
                <w:szCs w:val="16"/>
              </w:rPr>
            </w:pPr>
            <w:r>
              <w:rPr>
                <w:rFonts w:ascii="Avenir" w:eastAsia="Avenir" w:hAnsi="Avenir" w:cs="Avenir"/>
                <w:color w:val="000000"/>
                <w:sz w:val="16"/>
                <w:szCs w:val="16"/>
              </w:rPr>
              <w:t>COPIL de projet</w:t>
            </w:r>
          </w:p>
        </w:tc>
        <w:tc>
          <w:tcPr>
            <w:tcW w:w="993" w:type="dxa"/>
          </w:tcPr>
          <w:p w14:paraId="4157C1D0" w14:textId="7C0C71A2" w:rsidR="00EA55B7" w:rsidRDefault="00306690" w:rsidP="00FB1207">
            <w:pPr>
              <w:spacing w:after="5" w:line="271" w:lineRule="auto"/>
              <w:ind w:right="35"/>
              <w:rPr>
                <w:rFonts w:ascii="Avenir" w:eastAsia="Avenir" w:hAnsi="Avenir" w:cs="Avenir"/>
                <w:color w:val="000000"/>
                <w:sz w:val="16"/>
                <w:szCs w:val="16"/>
              </w:rPr>
            </w:pPr>
            <w:r>
              <w:rPr>
                <w:rFonts w:ascii="Avenir" w:eastAsia="Avenir" w:hAnsi="Avenir" w:cs="Avenir"/>
                <w:color w:val="000000"/>
                <w:sz w:val="16"/>
                <w:szCs w:val="16"/>
              </w:rPr>
              <w:t>2</w:t>
            </w:r>
          </w:p>
        </w:tc>
        <w:tc>
          <w:tcPr>
            <w:tcW w:w="1133" w:type="dxa"/>
          </w:tcPr>
          <w:p w14:paraId="5EB31FA1" w14:textId="54B0C355" w:rsidR="00EA55B7" w:rsidRDefault="00306690" w:rsidP="00FB1207">
            <w:pPr>
              <w:spacing w:after="5" w:line="271" w:lineRule="auto"/>
              <w:ind w:right="35"/>
              <w:rPr>
                <w:rFonts w:ascii="Avenir" w:eastAsia="Avenir" w:hAnsi="Avenir" w:cs="Avenir"/>
                <w:color w:val="000000"/>
                <w:sz w:val="16"/>
                <w:szCs w:val="16"/>
              </w:rPr>
            </w:pPr>
            <w:r>
              <w:rPr>
                <w:rFonts w:ascii="Avenir" w:eastAsia="Avenir" w:hAnsi="Avenir" w:cs="Avenir"/>
                <w:color w:val="000000"/>
                <w:sz w:val="16"/>
                <w:szCs w:val="16"/>
              </w:rPr>
              <w:t>1</w:t>
            </w:r>
          </w:p>
        </w:tc>
        <w:tc>
          <w:tcPr>
            <w:tcW w:w="1560" w:type="dxa"/>
          </w:tcPr>
          <w:p w14:paraId="18D13FE1" w14:textId="7603EDE5" w:rsidR="00EA55B7" w:rsidRDefault="00306690" w:rsidP="00FB1207">
            <w:pPr>
              <w:spacing w:after="5" w:line="271" w:lineRule="auto"/>
              <w:ind w:right="35"/>
              <w:rPr>
                <w:rFonts w:ascii="Avenir" w:eastAsia="Avenir" w:hAnsi="Avenir" w:cs="Avenir"/>
                <w:color w:val="000000"/>
                <w:sz w:val="16"/>
                <w:szCs w:val="16"/>
              </w:rPr>
            </w:pPr>
            <w:r>
              <w:rPr>
                <w:rFonts w:ascii="Avenir" w:eastAsia="Avenir" w:hAnsi="Avenir" w:cs="Avenir"/>
                <w:color w:val="000000"/>
                <w:sz w:val="16"/>
                <w:szCs w:val="16"/>
              </w:rPr>
              <w:t>27 septembre 2023</w:t>
            </w:r>
          </w:p>
        </w:tc>
        <w:tc>
          <w:tcPr>
            <w:tcW w:w="2521" w:type="dxa"/>
          </w:tcPr>
          <w:p w14:paraId="0297738D" w14:textId="77777777" w:rsidR="00306690" w:rsidRDefault="00306690" w:rsidP="00FB1207">
            <w:pPr>
              <w:spacing w:after="5" w:line="271" w:lineRule="auto"/>
              <w:ind w:right="35"/>
              <w:rPr>
                <w:rFonts w:ascii="Avenir" w:eastAsia="Avenir" w:hAnsi="Avenir" w:cs="Avenir"/>
                <w:color w:val="000000"/>
                <w:sz w:val="16"/>
                <w:szCs w:val="16"/>
                <w:lang w:val="fr-FR"/>
              </w:rPr>
            </w:pPr>
            <w:r w:rsidRPr="00306690">
              <w:rPr>
                <w:rFonts w:ascii="Avenir" w:eastAsia="Avenir" w:hAnsi="Avenir" w:cs="Avenir"/>
                <w:color w:val="000000"/>
                <w:sz w:val="16"/>
                <w:szCs w:val="16"/>
                <w:lang w:val="fr-FR"/>
              </w:rPr>
              <w:t>(</w:t>
            </w:r>
            <w:bookmarkStart w:id="39" w:name="_Hlk157159822"/>
            <w:r>
              <w:fldChar w:fldCharType="begin"/>
            </w:r>
            <w:r>
              <w:instrText>HYPERLINK "https://lnkd.in/eJPEEbP6"</w:instrText>
            </w:r>
            <w:r>
              <w:fldChar w:fldCharType="separate"/>
            </w:r>
            <w:r w:rsidRPr="00306690">
              <w:rPr>
                <w:rStyle w:val="Hyperlink"/>
                <w:rFonts w:ascii="Avenir" w:eastAsia="Avenir" w:hAnsi="Avenir" w:cs="Avenir"/>
                <w:sz w:val="16"/>
                <w:szCs w:val="16"/>
                <w:lang w:val="fr-FR"/>
              </w:rPr>
              <w:t>https://lnkd.in/eJPEEbP6</w:t>
            </w:r>
            <w:r>
              <w:rPr>
                <w:rStyle w:val="Hyperlink"/>
                <w:rFonts w:ascii="Avenir" w:eastAsia="Avenir" w:hAnsi="Avenir" w:cs="Avenir"/>
                <w:sz w:val="16"/>
                <w:szCs w:val="16"/>
                <w:lang w:val="fr-FR"/>
              </w:rPr>
              <w:fldChar w:fldCharType="end"/>
            </w:r>
            <w:r w:rsidRPr="00306690">
              <w:rPr>
                <w:rFonts w:ascii="Avenir" w:eastAsia="Avenir" w:hAnsi="Avenir" w:cs="Avenir"/>
                <w:color w:val="000000"/>
                <w:sz w:val="16"/>
                <w:szCs w:val="16"/>
                <w:lang w:val="fr-FR"/>
              </w:rPr>
              <w:t>)</w:t>
            </w:r>
            <w:bookmarkEnd w:id="39"/>
          </w:p>
          <w:p w14:paraId="2E8C4CCB" w14:textId="76F7D5FD" w:rsidR="000028DF" w:rsidRPr="00563FA7" w:rsidRDefault="000028DF" w:rsidP="00FB1207">
            <w:pPr>
              <w:spacing w:after="5" w:line="271" w:lineRule="auto"/>
              <w:ind w:right="35"/>
              <w:rPr>
                <w:rFonts w:ascii="Avenir" w:eastAsia="Avenir" w:hAnsi="Avenir" w:cs="Avenir"/>
                <w:color w:val="000000"/>
                <w:sz w:val="16"/>
                <w:szCs w:val="16"/>
                <w:lang w:val="fr-FR"/>
              </w:rPr>
            </w:pPr>
            <w:r>
              <w:rPr>
                <w:rFonts w:ascii="Avenir" w:eastAsia="Avenir" w:hAnsi="Avenir" w:cs="Avenir"/>
                <w:color w:val="000000"/>
                <w:sz w:val="16"/>
                <w:szCs w:val="16"/>
                <w:lang w:val="fr-FR"/>
              </w:rPr>
              <w:t>(Annexe 2)</w:t>
            </w:r>
          </w:p>
        </w:tc>
      </w:tr>
      <w:tr w:rsidR="00EA55B7" w14:paraId="4FEBBB61" w14:textId="77777777" w:rsidTr="00FB1207">
        <w:tc>
          <w:tcPr>
            <w:tcW w:w="2547" w:type="dxa"/>
          </w:tcPr>
          <w:p w14:paraId="368BB523" w14:textId="5593FA0A" w:rsidR="00EA55B7" w:rsidRDefault="00EA55B7" w:rsidP="00FB1207">
            <w:pPr>
              <w:spacing w:after="5" w:line="271" w:lineRule="auto"/>
              <w:ind w:right="35"/>
              <w:rPr>
                <w:rFonts w:ascii="Avenir" w:eastAsia="Avenir" w:hAnsi="Avenir" w:cs="Avenir"/>
                <w:color w:val="000000"/>
                <w:sz w:val="16"/>
                <w:szCs w:val="16"/>
              </w:rPr>
            </w:pPr>
            <w:r>
              <w:rPr>
                <w:rFonts w:ascii="Avenir" w:eastAsia="Avenir" w:hAnsi="Avenir" w:cs="Avenir"/>
                <w:color w:val="000000"/>
                <w:sz w:val="16"/>
                <w:szCs w:val="16"/>
              </w:rPr>
              <w:t xml:space="preserve">Missions de </w:t>
            </w:r>
            <w:r w:rsidR="000028DF">
              <w:rPr>
                <w:rFonts w:ascii="Avenir" w:eastAsia="Avenir" w:hAnsi="Avenir" w:cs="Avenir"/>
                <w:color w:val="000000"/>
                <w:sz w:val="16"/>
                <w:szCs w:val="16"/>
              </w:rPr>
              <w:t xml:space="preserve">supervision </w:t>
            </w:r>
            <w:r w:rsidR="004D4943">
              <w:rPr>
                <w:rFonts w:ascii="Avenir" w:eastAsia="Avenir" w:hAnsi="Avenir" w:cs="Avenir"/>
                <w:color w:val="000000"/>
                <w:sz w:val="16"/>
                <w:szCs w:val="16"/>
              </w:rPr>
              <w:t>de l’AFD</w:t>
            </w:r>
          </w:p>
        </w:tc>
        <w:tc>
          <w:tcPr>
            <w:tcW w:w="993" w:type="dxa"/>
          </w:tcPr>
          <w:p w14:paraId="28B0C6D3" w14:textId="61C1F81C" w:rsidR="00EA55B7" w:rsidRDefault="003A285D" w:rsidP="00FB1207">
            <w:pPr>
              <w:spacing w:after="5" w:line="271" w:lineRule="auto"/>
              <w:ind w:right="35"/>
              <w:rPr>
                <w:rFonts w:ascii="Avenir" w:eastAsia="Avenir" w:hAnsi="Avenir" w:cs="Avenir"/>
                <w:color w:val="000000"/>
                <w:sz w:val="16"/>
                <w:szCs w:val="16"/>
              </w:rPr>
            </w:pPr>
            <w:r w:rsidRPr="004D5E54">
              <w:rPr>
                <w:rFonts w:ascii="Avenir" w:eastAsia="Avenir" w:hAnsi="Avenir" w:cs="Avenir"/>
                <w:color w:val="000000"/>
                <w:sz w:val="16"/>
                <w:szCs w:val="16"/>
                <w:highlight w:val="yellow"/>
              </w:rPr>
              <w:t>XX</w:t>
            </w:r>
          </w:p>
        </w:tc>
        <w:tc>
          <w:tcPr>
            <w:tcW w:w="1133" w:type="dxa"/>
          </w:tcPr>
          <w:p w14:paraId="20C84E97" w14:textId="0303DDCB" w:rsidR="00EA55B7" w:rsidRDefault="000028DF" w:rsidP="00FB1207">
            <w:pPr>
              <w:spacing w:after="5" w:line="271" w:lineRule="auto"/>
              <w:ind w:right="35"/>
              <w:rPr>
                <w:rFonts w:ascii="Avenir" w:eastAsia="Avenir" w:hAnsi="Avenir" w:cs="Avenir"/>
                <w:color w:val="000000"/>
                <w:sz w:val="16"/>
                <w:szCs w:val="16"/>
              </w:rPr>
            </w:pPr>
            <w:r>
              <w:rPr>
                <w:rFonts w:ascii="Avenir" w:eastAsia="Avenir" w:hAnsi="Avenir" w:cs="Avenir"/>
                <w:color w:val="000000"/>
                <w:sz w:val="16"/>
                <w:szCs w:val="16"/>
              </w:rPr>
              <w:t>2</w:t>
            </w:r>
          </w:p>
        </w:tc>
        <w:tc>
          <w:tcPr>
            <w:tcW w:w="1560" w:type="dxa"/>
          </w:tcPr>
          <w:p w14:paraId="3F7BCAB3" w14:textId="49DD08DB" w:rsidR="00EA55B7" w:rsidRDefault="003A285D" w:rsidP="00FB1207">
            <w:pPr>
              <w:spacing w:after="5" w:line="271" w:lineRule="auto"/>
              <w:ind w:right="35"/>
              <w:rPr>
                <w:rFonts w:ascii="Avenir" w:eastAsia="Avenir" w:hAnsi="Avenir" w:cs="Avenir"/>
                <w:color w:val="000000"/>
                <w:sz w:val="16"/>
                <w:szCs w:val="16"/>
              </w:rPr>
            </w:pPr>
            <w:r w:rsidRPr="004D5E54">
              <w:rPr>
                <w:rFonts w:ascii="Avenir" w:eastAsia="Avenir" w:hAnsi="Avenir" w:cs="Avenir"/>
                <w:color w:val="000000"/>
                <w:sz w:val="16"/>
                <w:szCs w:val="16"/>
                <w:highlight w:val="yellow"/>
              </w:rPr>
              <w:t>XX</w:t>
            </w:r>
          </w:p>
        </w:tc>
        <w:tc>
          <w:tcPr>
            <w:tcW w:w="2521" w:type="dxa"/>
          </w:tcPr>
          <w:p w14:paraId="0B1C18AF" w14:textId="402D0C37" w:rsidR="00EA55B7" w:rsidRDefault="003A285D" w:rsidP="00FB1207">
            <w:pPr>
              <w:spacing w:after="5" w:line="271" w:lineRule="auto"/>
              <w:ind w:right="35"/>
              <w:rPr>
                <w:rFonts w:ascii="Avenir" w:eastAsia="Avenir" w:hAnsi="Avenir" w:cs="Avenir"/>
                <w:color w:val="000000"/>
                <w:sz w:val="16"/>
                <w:szCs w:val="16"/>
              </w:rPr>
            </w:pPr>
            <w:r w:rsidRPr="004D5E54">
              <w:rPr>
                <w:rFonts w:ascii="Avenir" w:eastAsia="Avenir" w:hAnsi="Avenir" w:cs="Avenir"/>
                <w:color w:val="000000"/>
                <w:sz w:val="16"/>
                <w:szCs w:val="16"/>
                <w:highlight w:val="yellow"/>
              </w:rPr>
              <w:t>XX</w:t>
            </w:r>
          </w:p>
        </w:tc>
      </w:tr>
      <w:tr w:rsidR="00A37150" w14:paraId="1040769E" w14:textId="77777777" w:rsidTr="00FB1207">
        <w:tc>
          <w:tcPr>
            <w:tcW w:w="2547" w:type="dxa"/>
          </w:tcPr>
          <w:p w14:paraId="75B69EA1" w14:textId="2ADCF734" w:rsidR="00A37150" w:rsidRDefault="00A37150" w:rsidP="00FB1207">
            <w:pPr>
              <w:spacing w:after="5" w:line="271" w:lineRule="auto"/>
              <w:ind w:right="35"/>
              <w:rPr>
                <w:rFonts w:ascii="Avenir" w:eastAsia="Avenir" w:hAnsi="Avenir" w:cs="Avenir"/>
                <w:color w:val="000000"/>
                <w:sz w:val="16"/>
                <w:szCs w:val="16"/>
              </w:rPr>
            </w:pPr>
            <w:r>
              <w:rPr>
                <w:rFonts w:ascii="Avenir" w:eastAsia="Avenir" w:hAnsi="Avenir" w:cs="Avenir"/>
                <w:color w:val="000000"/>
                <w:sz w:val="16"/>
                <w:szCs w:val="16"/>
              </w:rPr>
              <w:t>Mission de terrain</w:t>
            </w:r>
            <w:r w:rsidR="004D4943">
              <w:rPr>
                <w:rFonts w:ascii="Avenir" w:eastAsia="Avenir" w:hAnsi="Avenir" w:cs="Avenir"/>
                <w:color w:val="000000"/>
                <w:sz w:val="16"/>
                <w:szCs w:val="16"/>
              </w:rPr>
              <w:t xml:space="preserve"> </w:t>
            </w:r>
            <w:r>
              <w:rPr>
                <w:rFonts w:ascii="Avenir" w:eastAsia="Avenir" w:hAnsi="Avenir" w:cs="Avenir"/>
                <w:color w:val="000000"/>
                <w:sz w:val="16"/>
                <w:szCs w:val="16"/>
              </w:rPr>
              <w:t>(organisée par l’AFD à la Tshopo</w:t>
            </w:r>
          </w:p>
        </w:tc>
        <w:tc>
          <w:tcPr>
            <w:tcW w:w="993" w:type="dxa"/>
          </w:tcPr>
          <w:p w14:paraId="79F0795A" w14:textId="49A4552B" w:rsidR="00A37150" w:rsidRDefault="00A37150" w:rsidP="00FB1207">
            <w:pPr>
              <w:spacing w:after="5" w:line="271" w:lineRule="auto"/>
              <w:ind w:right="35"/>
              <w:rPr>
                <w:rFonts w:ascii="Avenir" w:eastAsia="Avenir" w:hAnsi="Avenir" w:cs="Avenir"/>
                <w:color w:val="000000"/>
                <w:sz w:val="16"/>
                <w:szCs w:val="16"/>
              </w:rPr>
            </w:pPr>
            <w:r>
              <w:rPr>
                <w:rFonts w:ascii="Avenir" w:eastAsia="Avenir" w:hAnsi="Avenir" w:cs="Avenir"/>
                <w:color w:val="000000"/>
                <w:sz w:val="16"/>
                <w:szCs w:val="16"/>
              </w:rPr>
              <w:t>1</w:t>
            </w:r>
          </w:p>
        </w:tc>
        <w:tc>
          <w:tcPr>
            <w:tcW w:w="1133" w:type="dxa"/>
          </w:tcPr>
          <w:p w14:paraId="196C5D12" w14:textId="62F5C529" w:rsidR="00A37150" w:rsidRDefault="00A37150" w:rsidP="00FB1207">
            <w:pPr>
              <w:spacing w:after="5" w:line="271" w:lineRule="auto"/>
              <w:ind w:right="35"/>
              <w:rPr>
                <w:rFonts w:ascii="Avenir" w:eastAsia="Avenir" w:hAnsi="Avenir" w:cs="Avenir"/>
                <w:color w:val="000000"/>
                <w:sz w:val="16"/>
                <w:szCs w:val="16"/>
              </w:rPr>
            </w:pPr>
            <w:r>
              <w:rPr>
                <w:rFonts w:ascii="Avenir" w:eastAsia="Avenir" w:hAnsi="Avenir" w:cs="Avenir"/>
                <w:color w:val="000000"/>
                <w:sz w:val="16"/>
                <w:szCs w:val="16"/>
              </w:rPr>
              <w:t>1</w:t>
            </w:r>
          </w:p>
        </w:tc>
        <w:tc>
          <w:tcPr>
            <w:tcW w:w="1560" w:type="dxa"/>
          </w:tcPr>
          <w:p w14:paraId="6D3B3A40" w14:textId="31852C98" w:rsidR="00A37150" w:rsidRDefault="00A37150" w:rsidP="00FB1207">
            <w:pPr>
              <w:spacing w:after="5" w:line="271" w:lineRule="auto"/>
              <w:ind w:right="35"/>
              <w:rPr>
                <w:rFonts w:ascii="Avenir" w:eastAsia="Avenir" w:hAnsi="Avenir" w:cs="Avenir"/>
                <w:color w:val="000000"/>
                <w:sz w:val="16"/>
                <w:szCs w:val="16"/>
              </w:rPr>
            </w:pPr>
            <w:r>
              <w:rPr>
                <w:rFonts w:ascii="Avenir" w:eastAsia="Avenir" w:hAnsi="Avenir" w:cs="Avenir"/>
                <w:color w:val="000000"/>
                <w:sz w:val="16"/>
                <w:szCs w:val="16"/>
              </w:rPr>
              <w:t>Du 30/11 au 07/12/2023</w:t>
            </w:r>
          </w:p>
        </w:tc>
        <w:tc>
          <w:tcPr>
            <w:tcW w:w="2521" w:type="dxa"/>
          </w:tcPr>
          <w:p w14:paraId="1436AABB" w14:textId="13C59A20" w:rsidR="00A37150" w:rsidRDefault="003A285D" w:rsidP="00FB1207">
            <w:pPr>
              <w:spacing w:after="5" w:line="271" w:lineRule="auto"/>
              <w:ind w:right="35"/>
              <w:rPr>
                <w:rFonts w:ascii="Avenir" w:eastAsia="Avenir" w:hAnsi="Avenir" w:cs="Avenir"/>
                <w:color w:val="000000"/>
                <w:sz w:val="16"/>
                <w:szCs w:val="16"/>
              </w:rPr>
            </w:pPr>
            <w:r w:rsidRPr="004D5E54">
              <w:rPr>
                <w:rFonts w:ascii="Avenir" w:eastAsia="Avenir" w:hAnsi="Avenir" w:cs="Avenir"/>
                <w:color w:val="000000"/>
                <w:sz w:val="16"/>
                <w:szCs w:val="16"/>
                <w:highlight w:val="yellow"/>
              </w:rPr>
              <w:t>XX</w:t>
            </w:r>
          </w:p>
        </w:tc>
      </w:tr>
    </w:tbl>
    <w:p w14:paraId="21804EDC" w14:textId="77777777" w:rsidR="00EA55B7" w:rsidRDefault="00EA55B7" w:rsidP="00EA55B7">
      <w:pPr>
        <w:spacing w:after="5" w:line="271" w:lineRule="auto"/>
        <w:ind w:left="20" w:right="28" w:hanging="10"/>
        <w:jc w:val="both"/>
        <w:rPr>
          <w:rFonts w:ascii="Avenir" w:eastAsia="Avenir" w:hAnsi="Avenir" w:cs="Avenir"/>
          <w:color w:val="000000"/>
          <w:sz w:val="16"/>
          <w:szCs w:val="16"/>
        </w:rPr>
      </w:pPr>
    </w:p>
    <w:p w14:paraId="38E6C80F" w14:textId="77777777" w:rsidR="00077869" w:rsidRDefault="00077869" w:rsidP="00EA55B7">
      <w:pPr>
        <w:spacing w:after="5" w:line="271" w:lineRule="auto"/>
        <w:ind w:left="20" w:right="28" w:hanging="10"/>
        <w:jc w:val="both"/>
        <w:rPr>
          <w:rFonts w:ascii="Avenir" w:eastAsia="Avenir" w:hAnsi="Avenir" w:cs="Avenir"/>
          <w:color w:val="000000"/>
          <w:sz w:val="16"/>
          <w:szCs w:val="16"/>
        </w:rPr>
      </w:pPr>
    </w:p>
    <w:p w14:paraId="60332634" w14:textId="50DDA017" w:rsidR="005D6ADE" w:rsidRPr="005D6ADE" w:rsidRDefault="00077869" w:rsidP="005D6ADE">
      <w:pPr>
        <w:pStyle w:val="Heading2"/>
      </w:pPr>
      <w:r w:rsidRPr="000028DF">
        <w:t>8.</w:t>
      </w:r>
      <w:r w:rsidR="00500411" w:rsidRPr="000028DF">
        <w:t>2</w:t>
      </w:r>
      <w:r w:rsidRPr="000028DF">
        <w:t xml:space="preserve"> </w:t>
      </w:r>
      <w:r w:rsidR="005D6ADE" w:rsidRPr="000028DF">
        <w:rPr>
          <w:rFonts w:cs="Arial"/>
        </w:rPr>
        <w:t>Réunions, ateliers et rencontres des partenaires</w:t>
      </w:r>
    </w:p>
    <w:p w14:paraId="26FDC432" w14:textId="540CC123" w:rsidR="005D6ADE" w:rsidRPr="000429C7" w:rsidRDefault="005D6ADE" w:rsidP="005D6ADE">
      <w:pPr>
        <w:spacing w:after="120"/>
        <w:rPr>
          <w:lang w:eastAsia="fr-FR"/>
        </w:rPr>
      </w:pPr>
      <w:r w:rsidRPr="000429C7">
        <w:rPr>
          <w:lang w:eastAsia="fr-FR"/>
        </w:rPr>
        <w:t xml:space="preserve">L’équipe d’AMO a pris part à plusieurs ateliers et a réalisé des réunions avec des parties prenantes et des partenaires du PGDF. La liste et l’objet de ces réunions sont repris dans le tableau </w:t>
      </w:r>
      <w:r>
        <w:rPr>
          <w:lang w:eastAsia="fr-FR"/>
        </w:rPr>
        <w:t>4</w:t>
      </w:r>
      <w:r w:rsidRPr="000429C7">
        <w:rPr>
          <w:lang w:eastAsia="fr-FR"/>
        </w:rPr>
        <w:t xml:space="preserve"> ci-dessous.</w:t>
      </w:r>
    </w:p>
    <w:p w14:paraId="705C6AE2" w14:textId="379B03C9" w:rsidR="005D6ADE" w:rsidRDefault="005D6ADE" w:rsidP="005D6ADE">
      <w:pPr>
        <w:pStyle w:val="Caption"/>
        <w:keepNext/>
      </w:pPr>
      <w:bookmarkStart w:id="40" w:name="_Toc151629504"/>
      <w:bookmarkStart w:id="41" w:name="_Hlk130899709"/>
      <w:r>
        <w:t xml:space="preserve">Tableau </w:t>
      </w:r>
      <w:r>
        <w:fldChar w:fldCharType="begin"/>
      </w:r>
      <w:r>
        <w:instrText xml:space="preserve"> SEQ Tableau \* ARABIC </w:instrText>
      </w:r>
      <w:r>
        <w:fldChar w:fldCharType="separate"/>
      </w:r>
      <w:r w:rsidR="007E36C8">
        <w:rPr>
          <w:noProof/>
        </w:rPr>
        <w:t>2</w:t>
      </w:r>
      <w:r>
        <w:fldChar w:fldCharType="end"/>
      </w:r>
      <w:r>
        <w:t>: Liste des participants du PGDF aux réunions, ateliers et rencontres diverses</w:t>
      </w:r>
      <w:bookmarkEnd w:id="40"/>
    </w:p>
    <w:tbl>
      <w:tblPr>
        <w:tblStyle w:val="GridTable4-Accent1"/>
        <w:tblW w:w="8784" w:type="dxa"/>
        <w:tblLayout w:type="fixed"/>
        <w:tblLook w:val="04A0" w:firstRow="1" w:lastRow="0" w:firstColumn="1" w:lastColumn="0" w:noHBand="0" w:noVBand="1"/>
      </w:tblPr>
      <w:tblGrid>
        <w:gridCol w:w="988"/>
        <w:gridCol w:w="3118"/>
        <w:gridCol w:w="3402"/>
        <w:gridCol w:w="1276"/>
      </w:tblGrid>
      <w:tr w:rsidR="005D6ADE" w:rsidRPr="001F41FF" w14:paraId="633E4357" w14:textId="77777777" w:rsidTr="00AF4860">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988" w:type="dxa"/>
          </w:tcPr>
          <w:p w14:paraId="1A984F67" w14:textId="77777777" w:rsidR="005D6ADE" w:rsidRPr="001F41FF" w:rsidRDefault="005D6ADE" w:rsidP="00FB1207">
            <w:pPr>
              <w:jc w:val="center"/>
              <w:rPr>
                <w:rFonts w:asciiTheme="minorHAnsi" w:eastAsia="Times New Roman" w:hAnsiTheme="minorHAnsi" w:cstheme="minorHAnsi"/>
                <w:bCs w:val="0"/>
                <w:i/>
                <w:sz w:val="18"/>
                <w:szCs w:val="18"/>
              </w:rPr>
            </w:pPr>
            <w:bookmarkStart w:id="42" w:name="_Hlk130989815"/>
            <w:bookmarkEnd w:id="41"/>
            <w:r w:rsidRPr="001F41FF">
              <w:rPr>
                <w:rFonts w:asciiTheme="minorHAnsi" w:eastAsia="Times New Roman" w:hAnsiTheme="minorHAnsi" w:cstheme="minorHAnsi"/>
                <w:bCs w:val="0"/>
                <w:i/>
                <w:sz w:val="18"/>
                <w:szCs w:val="18"/>
              </w:rPr>
              <w:t>Date</w:t>
            </w:r>
          </w:p>
        </w:tc>
        <w:tc>
          <w:tcPr>
            <w:tcW w:w="3118" w:type="dxa"/>
          </w:tcPr>
          <w:p w14:paraId="602AE28E" w14:textId="77777777" w:rsidR="005D6ADE" w:rsidRPr="001F41FF" w:rsidRDefault="005D6ADE" w:rsidP="00FB1207">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i/>
                <w:sz w:val="18"/>
                <w:szCs w:val="18"/>
              </w:rPr>
            </w:pPr>
            <w:r w:rsidRPr="001F41FF">
              <w:rPr>
                <w:rFonts w:asciiTheme="minorHAnsi" w:eastAsia="Times New Roman" w:hAnsiTheme="minorHAnsi" w:cstheme="minorHAnsi"/>
                <w:bCs w:val="0"/>
                <w:i/>
                <w:sz w:val="18"/>
                <w:szCs w:val="18"/>
              </w:rPr>
              <w:t>Intitulé</w:t>
            </w:r>
          </w:p>
        </w:tc>
        <w:tc>
          <w:tcPr>
            <w:tcW w:w="3402" w:type="dxa"/>
          </w:tcPr>
          <w:p w14:paraId="68424E01" w14:textId="77777777" w:rsidR="005D6ADE" w:rsidRPr="001F41FF" w:rsidDel="00A06553" w:rsidRDefault="005D6ADE" w:rsidP="00FB1207">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i/>
                <w:sz w:val="18"/>
                <w:szCs w:val="18"/>
              </w:rPr>
            </w:pPr>
            <w:r w:rsidRPr="001F41FF">
              <w:rPr>
                <w:rFonts w:asciiTheme="minorHAnsi" w:eastAsia="Times New Roman" w:hAnsiTheme="minorHAnsi" w:cstheme="minorHAnsi"/>
                <w:bCs w:val="0"/>
                <w:i/>
                <w:sz w:val="18"/>
                <w:szCs w:val="18"/>
              </w:rPr>
              <w:t>Objet</w:t>
            </w:r>
          </w:p>
        </w:tc>
        <w:tc>
          <w:tcPr>
            <w:tcW w:w="1276" w:type="dxa"/>
          </w:tcPr>
          <w:p w14:paraId="52B77632" w14:textId="77777777" w:rsidR="005D6ADE" w:rsidRPr="001F41FF" w:rsidRDefault="005D6ADE" w:rsidP="00FB1207">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i/>
                <w:sz w:val="18"/>
                <w:szCs w:val="18"/>
              </w:rPr>
            </w:pPr>
            <w:r w:rsidRPr="001F41FF">
              <w:rPr>
                <w:rFonts w:asciiTheme="minorHAnsi" w:eastAsia="Times New Roman" w:hAnsiTheme="minorHAnsi" w:cstheme="minorHAnsi"/>
                <w:bCs w:val="0"/>
                <w:i/>
                <w:sz w:val="18"/>
                <w:szCs w:val="18"/>
              </w:rPr>
              <w:t>Organisateur</w:t>
            </w:r>
          </w:p>
        </w:tc>
      </w:tr>
      <w:tr w:rsidR="005D6ADE" w:rsidRPr="001F41FF" w14:paraId="3A653547"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6AA3F03"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11/01</w:t>
            </w:r>
          </w:p>
        </w:tc>
        <w:tc>
          <w:tcPr>
            <w:tcW w:w="3118" w:type="dxa"/>
          </w:tcPr>
          <w:p w14:paraId="2C405133"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Réunion avec la Direction Réglementation du MEDD</w:t>
            </w:r>
          </w:p>
        </w:tc>
        <w:tc>
          <w:tcPr>
            <w:tcW w:w="3402" w:type="dxa"/>
          </w:tcPr>
          <w:p w14:paraId="3A77D5B6"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Echange sur les possibilités de collaboration avec le PGDF</w:t>
            </w:r>
          </w:p>
        </w:tc>
        <w:tc>
          <w:tcPr>
            <w:tcW w:w="1276" w:type="dxa"/>
          </w:tcPr>
          <w:p w14:paraId="224E8C33"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PGDF</w:t>
            </w:r>
          </w:p>
        </w:tc>
      </w:tr>
      <w:tr w:rsidR="005D6ADE" w:rsidRPr="001F41FF" w14:paraId="16DBAEF9"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57B9B9D6"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19/01</w:t>
            </w:r>
          </w:p>
        </w:tc>
        <w:tc>
          <w:tcPr>
            <w:tcW w:w="3118" w:type="dxa"/>
          </w:tcPr>
          <w:p w14:paraId="0B1B26CE"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 xml:space="preserve">Réunion AFD  </w:t>
            </w:r>
          </w:p>
        </w:tc>
        <w:tc>
          <w:tcPr>
            <w:tcW w:w="3402" w:type="dxa"/>
          </w:tcPr>
          <w:p w14:paraId="2BAC5B11"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Echange sur le canevas de rapportage CAFI et FONAREDD</w:t>
            </w:r>
          </w:p>
        </w:tc>
        <w:tc>
          <w:tcPr>
            <w:tcW w:w="1276" w:type="dxa"/>
          </w:tcPr>
          <w:p w14:paraId="0E2E77CA"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CAFI/</w:t>
            </w:r>
          </w:p>
          <w:p w14:paraId="27B64757"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FONAREDD</w:t>
            </w:r>
          </w:p>
        </w:tc>
      </w:tr>
      <w:tr w:rsidR="005D6ADE" w:rsidRPr="001F41FF" w14:paraId="592000E3"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4D43C2F"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26/01</w:t>
            </w:r>
          </w:p>
        </w:tc>
        <w:tc>
          <w:tcPr>
            <w:tcW w:w="3118" w:type="dxa"/>
          </w:tcPr>
          <w:p w14:paraId="5D15939D"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Entretien avec Jean-Jacques BAMBUTA (Unité Gestion Tourbières)</w:t>
            </w:r>
          </w:p>
        </w:tc>
        <w:tc>
          <w:tcPr>
            <w:tcW w:w="3402" w:type="dxa"/>
          </w:tcPr>
          <w:p w14:paraId="1FCCE540"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Collaboration UGT et PGDF</w:t>
            </w:r>
          </w:p>
        </w:tc>
        <w:tc>
          <w:tcPr>
            <w:tcW w:w="1276" w:type="dxa"/>
          </w:tcPr>
          <w:p w14:paraId="12837B5B"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PGDF</w:t>
            </w:r>
          </w:p>
        </w:tc>
      </w:tr>
      <w:tr w:rsidR="005D6ADE" w:rsidRPr="001F41FF" w14:paraId="676B7CA3"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3BCEF276"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06/02</w:t>
            </w:r>
          </w:p>
        </w:tc>
        <w:tc>
          <w:tcPr>
            <w:tcW w:w="3118" w:type="dxa"/>
          </w:tcPr>
          <w:p w14:paraId="0D386539"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Réunion UGP/FRM (étude Capital Forestier)</w:t>
            </w:r>
          </w:p>
        </w:tc>
        <w:tc>
          <w:tcPr>
            <w:tcW w:w="3402" w:type="dxa"/>
          </w:tcPr>
          <w:p w14:paraId="478FF2B4"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Présentation étude et possibilité de collaboration sur activité macro-zonage</w:t>
            </w:r>
          </w:p>
        </w:tc>
        <w:tc>
          <w:tcPr>
            <w:tcW w:w="1276" w:type="dxa"/>
          </w:tcPr>
          <w:p w14:paraId="785EC9AA"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FRM</w:t>
            </w:r>
          </w:p>
        </w:tc>
      </w:tr>
      <w:tr w:rsidR="005D6ADE" w:rsidRPr="001F41FF" w14:paraId="09EF0CA7"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199590D"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06/02</w:t>
            </w:r>
          </w:p>
        </w:tc>
        <w:tc>
          <w:tcPr>
            <w:tcW w:w="3118" w:type="dxa"/>
          </w:tcPr>
          <w:p w14:paraId="12FA076A"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Réunion UGP/Rainforest Foundation Norway</w:t>
            </w:r>
          </w:p>
        </w:tc>
        <w:tc>
          <w:tcPr>
            <w:tcW w:w="3402" w:type="dxa"/>
          </w:tcPr>
          <w:p w14:paraId="1CFB301F"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Présentation PGDF et discussions notamment sur CFCL</w:t>
            </w:r>
          </w:p>
        </w:tc>
        <w:tc>
          <w:tcPr>
            <w:tcW w:w="1276" w:type="dxa"/>
          </w:tcPr>
          <w:p w14:paraId="6B71DB18"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PGDF</w:t>
            </w:r>
          </w:p>
        </w:tc>
      </w:tr>
      <w:tr w:rsidR="005D6ADE" w:rsidRPr="001F41FF" w14:paraId="54B6EFEA"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32C5098F"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08/02</w:t>
            </w:r>
          </w:p>
        </w:tc>
        <w:tc>
          <w:tcPr>
            <w:tcW w:w="3118" w:type="dxa"/>
          </w:tcPr>
          <w:p w14:paraId="4C0C70D7"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Participation "Table Verte"</w:t>
            </w:r>
          </w:p>
        </w:tc>
        <w:tc>
          <w:tcPr>
            <w:tcW w:w="3402" w:type="dxa"/>
          </w:tcPr>
          <w:p w14:paraId="1451C34C"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Thème Restitution COP27</w:t>
            </w:r>
          </w:p>
        </w:tc>
        <w:tc>
          <w:tcPr>
            <w:tcW w:w="1276" w:type="dxa"/>
          </w:tcPr>
          <w:p w14:paraId="1FBDF043"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GIZ</w:t>
            </w:r>
          </w:p>
        </w:tc>
      </w:tr>
      <w:tr w:rsidR="005D6ADE" w:rsidRPr="001F41FF" w14:paraId="4198ECE0"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91EB8FB"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09/02</w:t>
            </w:r>
          </w:p>
        </w:tc>
        <w:tc>
          <w:tcPr>
            <w:tcW w:w="3118" w:type="dxa"/>
          </w:tcPr>
          <w:p w14:paraId="7AAB27E8"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Participation Atelier UGT</w:t>
            </w:r>
          </w:p>
        </w:tc>
        <w:tc>
          <w:tcPr>
            <w:tcW w:w="3402" w:type="dxa"/>
          </w:tcPr>
          <w:p w14:paraId="1326EE5D"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Cartographie des tourbières</w:t>
            </w:r>
          </w:p>
        </w:tc>
        <w:tc>
          <w:tcPr>
            <w:tcW w:w="1276" w:type="dxa"/>
          </w:tcPr>
          <w:p w14:paraId="57931BA8"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UGT</w:t>
            </w:r>
          </w:p>
        </w:tc>
      </w:tr>
      <w:tr w:rsidR="005D6ADE" w:rsidRPr="001F41FF" w14:paraId="241DF4BC"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22C415FC"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16/02</w:t>
            </w:r>
          </w:p>
        </w:tc>
        <w:tc>
          <w:tcPr>
            <w:tcW w:w="3118" w:type="dxa"/>
          </w:tcPr>
          <w:p w14:paraId="578C1865"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 xml:space="preserve">Réunion avec le représentant du JICA et conseiller du Secrétaire Général du MEDD </w:t>
            </w:r>
          </w:p>
        </w:tc>
        <w:tc>
          <w:tcPr>
            <w:tcW w:w="3402" w:type="dxa"/>
          </w:tcPr>
          <w:p w14:paraId="3490CF35"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Réunion sur le flux à carbone dans les tourbières.</w:t>
            </w:r>
          </w:p>
        </w:tc>
        <w:tc>
          <w:tcPr>
            <w:tcW w:w="1276" w:type="dxa"/>
          </w:tcPr>
          <w:p w14:paraId="3269E90A"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PGDF</w:t>
            </w:r>
          </w:p>
        </w:tc>
      </w:tr>
      <w:tr w:rsidR="005D6ADE" w:rsidRPr="001F41FF" w14:paraId="3F516D30"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C428A71"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20/02</w:t>
            </w:r>
          </w:p>
        </w:tc>
        <w:tc>
          <w:tcPr>
            <w:tcW w:w="3118" w:type="dxa"/>
          </w:tcPr>
          <w:p w14:paraId="0FC5E918"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Réunion avec la DGF/DFC</w:t>
            </w:r>
          </w:p>
        </w:tc>
        <w:tc>
          <w:tcPr>
            <w:tcW w:w="3402" w:type="dxa"/>
          </w:tcPr>
          <w:p w14:paraId="368C019B"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Harmonisation feuille de Route entre PGDF et DGF et divers)</w:t>
            </w:r>
          </w:p>
        </w:tc>
        <w:tc>
          <w:tcPr>
            <w:tcW w:w="1276" w:type="dxa"/>
          </w:tcPr>
          <w:p w14:paraId="34266084"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PGDF</w:t>
            </w:r>
          </w:p>
        </w:tc>
      </w:tr>
      <w:tr w:rsidR="005D6ADE" w:rsidRPr="001F41FF" w14:paraId="544252AB"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31D69DFC"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02/03</w:t>
            </w:r>
          </w:p>
        </w:tc>
        <w:tc>
          <w:tcPr>
            <w:tcW w:w="3118" w:type="dxa"/>
          </w:tcPr>
          <w:p w14:paraId="11779455"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 xml:space="preserve">Réunion avec GEOFirst partenaire de la DFC </w:t>
            </w:r>
          </w:p>
        </w:tc>
        <w:tc>
          <w:tcPr>
            <w:tcW w:w="3402" w:type="dxa"/>
          </w:tcPr>
          <w:p w14:paraId="338234CE"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 xml:space="preserve">Réunion avec GEOFirst partenaire de la DFC pour acquisition des fichiers cartographiques des CFCL </w:t>
            </w:r>
          </w:p>
        </w:tc>
        <w:tc>
          <w:tcPr>
            <w:tcW w:w="1276" w:type="dxa"/>
          </w:tcPr>
          <w:p w14:paraId="253097F5"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GEOFirst</w:t>
            </w:r>
          </w:p>
        </w:tc>
      </w:tr>
      <w:tr w:rsidR="005D6ADE" w:rsidRPr="001F41FF" w14:paraId="44A49B69"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F6A3A99"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03/03</w:t>
            </w:r>
          </w:p>
        </w:tc>
        <w:tc>
          <w:tcPr>
            <w:tcW w:w="3118" w:type="dxa"/>
          </w:tcPr>
          <w:p w14:paraId="7956B634"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Réunion avec AFD sur MPO</w:t>
            </w:r>
          </w:p>
        </w:tc>
        <w:tc>
          <w:tcPr>
            <w:tcW w:w="3402" w:type="dxa"/>
          </w:tcPr>
          <w:p w14:paraId="0E98D2B1"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Analyse du Manuel de Procédures du PGDF</w:t>
            </w:r>
          </w:p>
        </w:tc>
        <w:tc>
          <w:tcPr>
            <w:tcW w:w="1276" w:type="dxa"/>
          </w:tcPr>
          <w:p w14:paraId="17D79610"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PGDF</w:t>
            </w:r>
          </w:p>
        </w:tc>
      </w:tr>
      <w:tr w:rsidR="005D6ADE" w:rsidRPr="001F41FF" w14:paraId="751ABC5D"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79EADC70"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07/03</w:t>
            </w:r>
          </w:p>
        </w:tc>
        <w:tc>
          <w:tcPr>
            <w:tcW w:w="3118" w:type="dxa"/>
          </w:tcPr>
          <w:p w14:paraId="4217B7F6"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 xml:space="preserve">Réunion avec KAMUNGA SAMSON (SE FONAREDD) </w:t>
            </w:r>
          </w:p>
        </w:tc>
        <w:tc>
          <w:tcPr>
            <w:tcW w:w="3402" w:type="dxa"/>
          </w:tcPr>
          <w:p w14:paraId="22F93B33"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 xml:space="preserve">Echange sur le rapport semestriel de suivi des jalons </w:t>
            </w:r>
          </w:p>
        </w:tc>
        <w:tc>
          <w:tcPr>
            <w:tcW w:w="1276" w:type="dxa"/>
          </w:tcPr>
          <w:p w14:paraId="4E60DD68"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PGDF</w:t>
            </w:r>
          </w:p>
        </w:tc>
      </w:tr>
      <w:tr w:rsidR="005D6ADE" w:rsidRPr="001F41FF" w14:paraId="65B8B586"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DB936F8"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10/03</w:t>
            </w:r>
          </w:p>
        </w:tc>
        <w:tc>
          <w:tcPr>
            <w:tcW w:w="3118" w:type="dxa"/>
          </w:tcPr>
          <w:p w14:paraId="657E933F"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Réunion avec Marc RODRIGUEZ (CAFI)</w:t>
            </w:r>
          </w:p>
        </w:tc>
        <w:tc>
          <w:tcPr>
            <w:tcW w:w="3402" w:type="dxa"/>
          </w:tcPr>
          <w:p w14:paraId="43E3B8D8"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Dossier Politique Forestière Nationale</w:t>
            </w:r>
          </w:p>
        </w:tc>
        <w:tc>
          <w:tcPr>
            <w:tcW w:w="1276" w:type="dxa"/>
          </w:tcPr>
          <w:p w14:paraId="123711F6"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PGDF</w:t>
            </w:r>
          </w:p>
        </w:tc>
      </w:tr>
      <w:tr w:rsidR="005D6ADE" w:rsidRPr="001F41FF" w14:paraId="0DD42725"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7A18C77E"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13/03</w:t>
            </w:r>
          </w:p>
        </w:tc>
        <w:tc>
          <w:tcPr>
            <w:tcW w:w="3118" w:type="dxa"/>
          </w:tcPr>
          <w:p w14:paraId="23AA299B"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RDV MINAT (Secrétaire Général par intérim et Directeur Ressources Naturelles)</w:t>
            </w:r>
          </w:p>
        </w:tc>
        <w:tc>
          <w:tcPr>
            <w:tcW w:w="3402" w:type="dxa"/>
          </w:tcPr>
          <w:p w14:paraId="520AEA76"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Collaboration PGDF /MINAT sur Macro-zonage</w:t>
            </w:r>
          </w:p>
        </w:tc>
        <w:tc>
          <w:tcPr>
            <w:tcW w:w="1276" w:type="dxa"/>
          </w:tcPr>
          <w:p w14:paraId="07D191D4"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PGDF</w:t>
            </w:r>
          </w:p>
        </w:tc>
      </w:tr>
      <w:tr w:rsidR="005D6ADE" w:rsidRPr="001F41FF" w14:paraId="28B8F2AC"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EEE619A"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14/03</w:t>
            </w:r>
          </w:p>
        </w:tc>
        <w:tc>
          <w:tcPr>
            <w:tcW w:w="3118" w:type="dxa"/>
          </w:tcPr>
          <w:p w14:paraId="3A231C66"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Atelier de lancement de l'Etude sur le capital forestier</w:t>
            </w:r>
          </w:p>
        </w:tc>
        <w:tc>
          <w:tcPr>
            <w:tcW w:w="3402" w:type="dxa"/>
          </w:tcPr>
          <w:p w14:paraId="70054B85"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Etude Capital Forestier</w:t>
            </w:r>
          </w:p>
        </w:tc>
        <w:tc>
          <w:tcPr>
            <w:tcW w:w="1276" w:type="dxa"/>
          </w:tcPr>
          <w:p w14:paraId="162F1EB0"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FRM / AMAR</w:t>
            </w:r>
          </w:p>
        </w:tc>
      </w:tr>
      <w:tr w:rsidR="005D6ADE" w:rsidRPr="001F41FF" w14:paraId="63DD2E8E"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5A4274D1"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16/03</w:t>
            </w:r>
          </w:p>
        </w:tc>
        <w:tc>
          <w:tcPr>
            <w:tcW w:w="3118" w:type="dxa"/>
          </w:tcPr>
          <w:p w14:paraId="428868F1"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Réunion avec Equipe Technique MINAT puis ensuite avec Directeur ONAT</w:t>
            </w:r>
          </w:p>
        </w:tc>
        <w:tc>
          <w:tcPr>
            <w:tcW w:w="3402" w:type="dxa"/>
          </w:tcPr>
          <w:p w14:paraId="062EB86D"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Collaboration PGDF /MINAT sur macro-zonage</w:t>
            </w:r>
          </w:p>
        </w:tc>
        <w:tc>
          <w:tcPr>
            <w:tcW w:w="1276" w:type="dxa"/>
          </w:tcPr>
          <w:p w14:paraId="4965DD07"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PGDF</w:t>
            </w:r>
          </w:p>
        </w:tc>
      </w:tr>
      <w:tr w:rsidR="005D6ADE" w:rsidRPr="001F41FF" w14:paraId="3A23EAC3"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74FF5B2"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30/03</w:t>
            </w:r>
          </w:p>
        </w:tc>
        <w:tc>
          <w:tcPr>
            <w:tcW w:w="3118" w:type="dxa"/>
          </w:tcPr>
          <w:p w14:paraId="11918E06"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Rencontre Directeur DIAF ; Rencontre Directeur DGF</w:t>
            </w:r>
          </w:p>
        </w:tc>
        <w:tc>
          <w:tcPr>
            <w:tcW w:w="3402" w:type="dxa"/>
          </w:tcPr>
          <w:p w14:paraId="18024649"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Sélection Task-Force DGF et DIAF</w:t>
            </w:r>
          </w:p>
        </w:tc>
        <w:tc>
          <w:tcPr>
            <w:tcW w:w="1276" w:type="dxa"/>
          </w:tcPr>
          <w:p w14:paraId="2A4F2AA6"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PGDF</w:t>
            </w:r>
          </w:p>
        </w:tc>
      </w:tr>
      <w:tr w:rsidR="005D6ADE" w:rsidRPr="001F41FF" w14:paraId="4750ECF7"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0EF2071F"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31/03</w:t>
            </w:r>
          </w:p>
        </w:tc>
        <w:tc>
          <w:tcPr>
            <w:tcW w:w="3118" w:type="dxa"/>
          </w:tcPr>
          <w:p w14:paraId="7607E04A"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 xml:space="preserve">Rencontre Directeur DGFOR </w:t>
            </w:r>
          </w:p>
        </w:tc>
        <w:tc>
          <w:tcPr>
            <w:tcW w:w="3402" w:type="dxa"/>
          </w:tcPr>
          <w:p w14:paraId="27346148"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Echange et sélection des personnes clés DGFOR pour le PGDF</w:t>
            </w:r>
          </w:p>
        </w:tc>
        <w:tc>
          <w:tcPr>
            <w:tcW w:w="1276" w:type="dxa"/>
          </w:tcPr>
          <w:p w14:paraId="1F84DE4D"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PGDF</w:t>
            </w:r>
          </w:p>
        </w:tc>
      </w:tr>
      <w:tr w:rsidR="005D6ADE" w:rsidRPr="001F41FF" w14:paraId="002C2BBE"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69F9407"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03/04</w:t>
            </w:r>
          </w:p>
        </w:tc>
        <w:tc>
          <w:tcPr>
            <w:tcW w:w="3118" w:type="dxa"/>
          </w:tcPr>
          <w:p w14:paraId="32FE9148"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Rencontre Directrice CCV (avec JI) pour sélection Task-Force CCV</w:t>
            </w:r>
          </w:p>
        </w:tc>
        <w:tc>
          <w:tcPr>
            <w:tcW w:w="3402" w:type="dxa"/>
          </w:tcPr>
          <w:p w14:paraId="6B184E98" w14:textId="77777777" w:rsidR="005D6ADE" w:rsidRPr="001F41FF" w:rsidRDefault="005D6ADE" w:rsidP="00FB1207">
            <w:pPr>
              <w:ind w:left="-1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Sélection Task-Force CCV</w:t>
            </w:r>
          </w:p>
        </w:tc>
        <w:tc>
          <w:tcPr>
            <w:tcW w:w="1276" w:type="dxa"/>
          </w:tcPr>
          <w:p w14:paraId="1E8C1C73"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PGDF</w:t>
            </w:r>
          </w:p>
        </w:tc>
      </w:tr>
      <w:tr w:rsidR="005D6ADE" w:rsidRPr="001F41FF" w14:paraId="5E13D69A"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3996C1D6"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04/04</w:t>
            </w:r>
          </w:p>
        </w:tc>
        <w:tc>
          <w:tcPr>
            <w:tcW w:w="3118" w:type="dxa"/>
          </w:tcPr>
          <w:p w14:paraId="6796EFDB"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 xml:space="preserve">RDV DIAF et DGF </w:t>
            </w:r>
          </w:p>
        </w:tc>
        <w:tc>
          <w:tcPr>
            <w:tcW w:w="3402" w:type="dxa"/>
          </w:tcPr>
          <w:p w14:paraId="247C86DE"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Constitution liste TF</w:t>
            </w:r>
          </w:p>
        </w:tc>
        <w:tc>
          <w:tcPr>
            <w:tcW w:w="1276" w:type="dxa"/>
          </w:tcPr>
          <w:p w14:paraId="584EB21D"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DGF et DIAF</w:t>
            </w:r>
          </w:p>
        </w:tc>
      </w:tr>
      <w:tr w:rsidR="005D6ADE" w:rsidRPr="001F41FF" w14:paraId="6E1639F4"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A1CCA81"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05/04</w:t>
            </w:r>
          </w:p>
        </w:tc>
        <w:tc>
          <w:tcPr>
            <w:tcW w:w="3118" w:type="dxa"/>
          </w:tcPr>
          <w:p w14:paraId="7D919AAA"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RDV DIAF</w:t>
            </w:r>
          </w:p>
        </w:tc>
        <w:tc>
          <w:tcPr>
            <w:tcW w:w="3402" w:type="dxa"/>
          </w:tcPr>
          <w:p w14:paraId="55E769DC"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Point sur processus d'aménagement des CCF</w:t>
            </w:r>
          </w:p>
        </w:tc>
        <w:tc>
          <w:tcPr>
            <w:tcW w:w="1276" w:type="dxa"/>
          </w:tcPr>
          <w:p w14:paraId="29D511BD"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DIAF</w:t>
            </w:r>
          </w:p>
        </w:tc>
      </w:tr>
      <w:tr w:rsidR="005D6ADE" w:rsidRPr="001F41FF" w14:paraId="79E71918"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65BA2B9E"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19 au 21 / 04</w:t>
            </w:r>
          </w:p>
        </w:tc>
        <w:tc>
          <w:tcPr>
            <w:tcW w:w="3118" w:type="dxa"/>
          </w:tcPr>
          <w:p w14:paraId="32282E7B"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Participation au COPIL de la Stratégie Nationale relative à la Foresterie Communautaire en RDC</w:t>
            </w:r>
          </w:p>
        </w:tc>
        <w:tc>
          <w:tcPr>
            <w:tcW w:w="3402" w:type="dxa"/>
          </w:tcPr>
          <w:p w14:paraId="4A8BF59B"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Stratégie Nationale relative à la Foresterie Communautaire en RDC</w:t>
            </w:r>
          </w:p>
        </w:tc>
        <w:tc>
          <w:tcPr>
            <w:tcW w:w="1276" w:type="dxa"/>
          </w:tcPr>
          <w:p w14:paraId="765A1BBD"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DGF</w:t>
            </w:r>
          </w:p>
        </w:tc>
      </w:tr>
      <w:tr w:rsidR="005D6ADE" w:rsidRPr="001F41FF" w14:paraId="103C057E"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1BA9C3D"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25/04</w:t>
            </w:r>
          </w:p>
        </w:tc>
        <w:tc>
          <w:tcPr>
            <w:tcW w:w="3118" w:type="dxa"/>
          </w:tcPr>
          <w:p w14:paraId="5F08A700"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RDV Catherine VIVIEN (FRM)</w:t>
            </w:r>
          </w:p>
        </w:tc>
        <w:tc>
          <w:tcPr>
            <w:tcW w:w="3402" w:type="dxa"/>
          </w:tcPr>
          <w:p w14:paraId="69FB98D8"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Etude Capital Forestier</w:t>
            </w:r>
          </w:p>
        </w:tc>
        <w:tc>
          <w:tcPr>
            <w:tcW w:w="1276" w:type="dxa"/>
          </w:tcPr>
          <w:p w14:paraId="74237B3F"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PGDF</w:t>
            </w:r>
          </w:p>
        </w:tc>
      </w:tr>
      <w:tr w:rsidR="005D6ADE" w:rsidRPr="001F41FF" w14:paraId="4D6CA662"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69AB71F0"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23/05</w:t>
            </w:r>
          </w:p>
        </w:tc>
        <w:tc>
          <w:tcPr>
            <w:tcW w:w="3118" w:type="dxa"/>
          </w:tcPr>
          <w:p w14:paraId="713EE2BF"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 xml:space="preserve">Réunion sur le rapport de la commission de re-visitation des titres et le macro </w:t>
            </w:r>
          </w:p>
        </w:tc>
        <w:tc>
          <w:tcPr>
            <w:tcW w:w="3402" w:type="dxa"/>
          </w:tcPr>
          <w:p w14:paraId="148D9C12"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Réunion sur le rapport de la commission de re-visitation des titres et le macro zonage en préparation des présentations à la sous-commission</w:t>
            </w:r>
          </w:p>
        </w:tc>
        <w:tc>
          <w:tcPr>
            <w:tcW w:w="1276" w:type="dxa"/>
          </w:tcPr>
          <w:p w14:paraId="17A91A8F"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Salle de réunion de l’AFD</w:t>
            </w:r>
          </w:p>
        </w:tc>
      </w:tr>
      <w:tr w:rsidR="005D6ADE" w:rsidRPr="001F41FF" w14:paraId="354A9C3F"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C37CD8C"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24/05</w:t>
            </w:r>
          </w:p>
        </w:tc>
        <w:tc>
          <w:tcPr>
            <w:tcW w:w="3118" w:type="dxa"/>
          </w:tcPr>
          <w:p w14:paraId="63D56CCB"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Participation Etat Généraux des Forêts</w:t>
            </w:r>
          </w:p>
        </w:tc>
        <w:tc>
          <w:tcPr>
            <w:tcW w:w="3402" w:type="dxa"/>
          </w:tcPr>
          <w:p w14:paraId="0DBB8808"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Thématique - Conservation</w:t>
            </w:r>
          </w:p>
        </w:tc>
        <w:tc>
          <w:tcPr>
            <w:tcW w:w="1276" w:type="dxa"/>
          </w:tcPr>
          <w:p w14:paraId="6E5E5E0A"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GIZ</w:t>
            </w:r>
          </w:p>
        </w:tc>
      </w:tr>
      <w:tr w:rsidR="005D6ADE" w:rsidRPr="001F41FF" w14:paraId="66340777"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0A58E50C"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25/05</w:t>
            </w:r>
          </w:p>
        </w:tc>
        <w:tc>
          <w:tcPr>
            <w:tcW w:w="3118" w:type="dxa"/>
          </w:tcPr>
          <w:p w14:paraId="0F57ADC4"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 xml:space="preserve">Participation Etat Généraux des Forêts </w:t>
            </w:r>
          </w:p>
        </w:tc>
        <w:tc>
          <w:tcPr>
            <w:tcW w:w="3402" w:type="dxa"/>
          </w:tcPr>
          <w:p w14:paraId="31B1F8B8"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(Thématique : Exploitation forestière/ Programmation géographique)</w:t>
            </w:r>
          </w:p>
        </w:tc>
        <w:tc>
          <w:tcPr>
            <w:tcW w:w="1276" w:type="dxa"/>
          </w:tcPr>
          <w:p w14:paraId="139F6D62"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GIZ</w:t>
            </w:r>
          </w:p>
        </w:tc>
      </w:tr>
      <w:tr w:rsidR="005D6ADE" w:rsidRPr="001F41FF" w14:paraId="7D312730"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50F4947"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30 /05</w:t>
            </w:r>
          </w:p>
        </w:tc>
        <w:tc>
          <w:tcPr>
            <w:tcW w:w="3118" w:type="dxa"/>
          </w:tcPr>
          <w:p w14:paraId="667B1BF5"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Réunion AFD, SOFRECO, PGDF et FONAREDD sur l'évolution et l'évaluation des activités du PGDF en général.</w:t>
            </w:r>
          </w:p>
        </w:tc>
        <w:tc>
          <w:tcPr>
            <w:tcW w:w="3402" w:type="dxa"/>
          </w:tcPr>
          <w:p w14:paraId="1BEC66E4"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Evolution et évaluation des activités du PGDF en général</w:t>
            </w:r>
          </w:p>
        </w:tc>
        <w:tc>
          <w:tcPr>
            <w:tcW w:w="1276" w:type="dxa"/>
          </w:tcPr>
          <w:p w14:paraId="5733E6FC"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Salle de réunion FONAREDD</w:t>
            </w:r>
          </w:p>
        </w:tc>
      </w:tr>
      <w:tr w:rsidR="005D6ADE" w:rsidRPr="001F41FF" w14:paraId="3041D14E"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61B94DE1"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13/06</w:t>
            </w:r>
          </w:p>
        </w:tc>
        <w:tc>
          <w:tcPr>
            <w:tcW w:w="3118" w:type="dxa"/>
          </w:tcPr>
          <w:p w14:paraId="1CED8AE1"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Participation Etat Généraux des Forêts</w:t>
            </w:r>
          </w:p>
        </w:tc>
        <w:tc>
          <w:tcPr>
            <w:tcW w:w="3402" w:type="dxa"/>
          </w:tcPr>
          <w:p w14:paraId="5FF5A0EB"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 xml:space="preserve">Troisième réunion sur "exploitation forestière" </w:t>
            </w:r>
          </w:p>
        </w:tc>
        <w:tc>
          <w:tcPr>
            <w:tcW w:w="1276" w:type="dxa"/>
          </w:tcPr>
          <w:p w14:paraId="6D2B46A3"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GIZ</w:t>
            </w:r>
          </w:p>
        </w:tc>
      </w:tr>
      <w:tr w:rsidR="005D6ADE" w:rsidRPr="001F41FF" w14:paraId="07464291"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8075B00"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19/06</w:t>
            </w:r>
          </w:p>
        </w:tc>
        <w:tc>
          <w:tcPr>
            <w:tcW w:w="3118" w:type="dxa"/>
          </w:tcPr>
          <w:p w14:paraId="7D3AFBA5"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Réunion UPG - GIZ - AFD à la salle de réunion de GIZ</w:t>
            </w:r>
          </w:p>
        </w:tc>
        <w:tc>
          <w:tcPr>
            <w:tcW w:w="3402" w:type="dxa"/>
          </w:tcPr>
          <w:p w14:paraId="5AD4D151"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 xml:space="preserve">Réunion sur les activités de chaque programme et les modalités de collaboration </w:t>
            </w:r>
          </w:p>
        </w:tc>
        <w:tc>
          <w:tcPr>
            <w:tcW w:w="1276" w:type="dxa"/>
          </w:tcPr>
          <w:p w14:paraId="316EEB51"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GIZ</w:t>
            </w:r>
          </w:p>
        </w:tc>
      </w:tr>
      <w:tr w:rsidR="005D6ADE" w:rsidRPr="001F41FF" w14:paraId="432FD5E8"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2D747ABC"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20/06</w:t>
            </w:r>
          </w:p>
        </w:tc>
        <w:tc>
          <w:tcPr>
            <w:tcW w:w="3118" w:type="dxa"/>
          </w:tcPr>
          <w:p w14:paraId="689551C4"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Réunion PGDF à l'AFD</w:t>
            </w:r>
          </w:p>
        </w:tc>
        <w:tc>
          <w:tcPr>
            <w:tcW w:w="3402" w:type="dxa"/>
          </w:tcPr>
          <w:p w14:paraId="436EB361"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PTBA / Manuel</w:t>
            </w:r>
          </w:p>
        </w:tc>
        <w:tc>
          <w:tcPr>
            <w:tcW w:w="1276" w:type="dxa"/>
          </w:tcPr>
          <w:p w14:paraId="08E46EA7"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AFD</w:t>
            </w:r>
          </w:p>
          <w:p w14:paraId="3E75AB0D"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p>
        </w:tc>
      </w:tr>
      <w:tr w:rsidR="005D6ADE" w:rsidRPr="001F41FF" w14:paraId="3225415B"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D2E0A5D"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23/06</w:t>
            </w:r>
          </w:p>
        </w:tc>
        <w:tc>
          <w:tcPr>
            <w:tcW w:w="3118" w:type="dxa"/>
          </w:tcPr>
          <w:p w14:paraId="0A50468A"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Participation aux Etats Généraux du MEDD</w:t>
            </w:r>
          </w:p>
        </w:tc>
        <w:tc>
          <w:tcPr>
            <w:tcW w:w="3402" w:type="dxa"/>
          </w:tcPr>
          <w:p w14:paraId="44AECAD0"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Thématique - Conservation</w:t>
            </w:r>
          </w:p>
        </w:tc>
        <w:tc>
          <w:tcPr>
            <w:tcW w:w="1276" w:type="dxa"/>
          </w:tcPr>
          <w:p w14:paraId="00A76DA0" w14:textId="77777777" w:rsidR="005D6ADE" w:rsidRPr="001F41FF" w:rsidRDefault="005D6ADE" w:rsidP="00FB12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GIZ</w:t>
            </w:r>
          </w:p>
        </w:tc>
      </w:tr>
      <w:tr w:rsidR="005D6ADE" w:rsidRPr="001F41FF" w14:paraId="65D26A44"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5A491CAB" w14:textId="77777777" w:rsidR="005D6ADE" w:rsidRPr="001F41FF" w:rsidRDefault="005D6ADE" w:rsidP="00FB1207">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27/06</w:t>
            </w:r>
          </w:p>
        </w:tc>
        <w:tc>
          <w:tcPr>
            <w:tcW w:w="3118" w:type="dxa"/>
          </w:tcPr>
          <w:p w14:paraId="41DDC4F1"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Participation aux Etats Généraux du MEDD</w:t>
            </w:r>
          </w:p>
        </w:tc>
        <w:tc>
          <w:tcPr>
            <w:tcW w:w="3402" w:type="dxa"/>
          </w:tcPr>
          <w:p w14:paraId="73D93A99"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Thématique – Exploitation</w:t>
            </w:r>
          </w:p>
        </w:tc>
        <w:tc>
          <w:tcPr>
            <w:tcW w:w="1276" w:type="dxa"/>
          </w:tcPr>
          <w:p w14:paraId="6FA9F2BF" w14:textId="77777777" w:rsidR="005D6ADE" w:rsidRPr="001F41FF" w:rsidRDefault="005D6ADE" w:rsidP="00FB12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rPr>
              <w:t>GIZ</w:t>
            </w:r>
          </w:p>
        </w:tc>
      </w:tr>
      <w:tr w:rsidR="005D6ADE" w:rsidRPr="001F41FF" w14:paraId="547C541D"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819A391" w14:textId="63C30DA9"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05-07/07 2023</w:t>
            </w:r>
          </w:p>
        </w:tc>
        <w:tc>
          <w:tcPr>
            <w:tcW w:w="3118" w:type="dxa"/>
          </w:tcPr>
          <w:p w14:paraId="0AA4E153" w14:textId="48B35C8A"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 xml:space="preserve">Table ronde sur la gouvernance forestière et les industries </w:t>
            </w:r>
            <w:r w:rsidR="003A09BA" w:rsidRPr="001F41FF">
              <w:rPr>
                <w:rFonts w:asciiTheme="minorHAnsi" w:hAnsiTheme="minorHAnsi" w:cstheme="minorHAnsi"/>
                <w:bCs/>
                <w:sz w:val="16"/>
                <w:szCs w:val="16"/>
              </w:rPr>
              <w:t>extractives</w:t>
            </w:r>
            <w:r w:rsidRPr="001F41FF">
              <w:rPr>
                <w:rFonts w:asciiTheme="minorHAnsi" w:hAnsiTheme="minorHAnsi" w:cstheme="minorHAnsi"/>
                <w:bCs/>
                <w:sz w:val="16"/>
                <w:szCs w:val="16"/>
              </w:rPr>
              <w:t xml:space="preserve"> des ressources naturelles en lien avec la « politique de zéro déforestation </w:t>
            </w:r>
          </w:p>
        </w:tc>
        <w:tc>
          <w:tcPr>
            <w:tcW w:w="3402" w:type="dxa"/>
          </w:tcPr>
          <w:p w14:paraId="7264D323" w14:textId="2D4BBBD8"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Atelier</w:t>
            </w:r>
          </w:p>
        </w:tc>
        <w:tc>
          <w:tcPr>
            <w:tcW w:w="1276" w:type="dxa"/>
          </w:tcPr>
          <w:p w14:paraId="2104E971" w14:textId="4D72298E"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IRI-RDC</w:t>
            </w:r>
          </w:p>
        </w:tc>
      </w:tr>
      <w:tr w:rsidR="005D6ADE" w:rsidRPr="001F41FF" w14:paraId="11710DA2"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5E72E07E" w14:textId="2FB10F7E"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06/07/23</w:t>
            </w:r>
          </w:p>
        </w:tc>
        <w:tc>
          <w:tcPr>
            <w:tcW w:w="3118" w:type="dxa"/>
          </w:tcPr>
          <w:p w14:paraId="781B3935" w14:textId="36AC259F"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Participation à la Table Ronde nationale sur la gouvernance forestière en lien avec la politique Zéro déforestation en RDC : journée sur lutte contre l'exploitation illégale/moratoire</w:t>
            </w:r>
          </w:p>
        </w:tc>
        <w:tc>
          <w:tcPr>
            <w:tcW w:w="3402" w:type="dxa"/>
          </w:tcPr>
          <w:p w14:paraId="476E94A0" w14:textId="052C1E3B"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Observation Indépendante</w:t>
            </w:r>
          </w:p>
        </w:tc>
        <w:tc>
          <w:tcPr>
            <w:tcW w:w="1276" w:type="dxa"/>
          </w:tcPr>
          <w:p w14:paraId="78488707" w14:textId="08906C44"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GTF</w:t>
            </w:r>
          </w:p>
        </w:tc>
      </w:tr>
      <w:tr w:rsidR="005D6ADE" w:rsidRPr="001F41FF" w14:paraId="762C351E"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87556F4" w14:textId="27963456"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07/07/23</w:t>
            </w:r>
          </w:p>
        </w:tc>
        <w:tc>
          <w:tcPr>
            <w:tcW w:w="3118" w:type="dxa"/>
          </w:tcPr>
          <w:p w14:paraId="4895C746" w14:textId="48629398"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Participation à la Table Ronde nationale : journée sur les industries extractives</w:t>
            </w:r>
          </w:p>
        </w:tc>
        <w:tc>
          <w:tcPr>
            <w:tcW w:w="3402" w:type="dxa"/>
          </w:tcPr>
          <w:p w14:paraId="350AB35A" w14:textId="08C50B95"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Observation Indépendante</w:t>
            </w:r>
          </w:p>
        </w:tc>
        <w:tc>
          <w:tcPr>
            <w:tcW w:w="1276" w:type="dxa"/>
          </w:tcPr>
          <w:p w14:paraId="768F6540" w14:textId="0A5A130C"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GTF</w:t>
            </w:r>
          </w:p>
        </w:tc>
      </w:tr>
      <w:tr w:rsidR="005D6ADE" w:rsidRPr="001F41FF" w14:paraId="2A5BDA14"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078E1A45" w14:textId="3C996483"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14/07/2023</w:t>
            </w:r>
          </w:p>
        </w:tc>
        <w:tc>
          <w:tcPr>
            <w:tcW w:w="3118" w:type="dxa"/>
          </w:tcPr>
          <w:p w14:paraId="71928143" w14:textId="63B1D56C"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Atelier de validation et adoption du projet de décret des normes environnementales spécifiques des rejets dans les milieux récepteurs, en vue de l’évaluation de la conformité environnementale des installations classées implantées en RDC</w:t>
            </w:r>
          </w:p>
        </w:tc>
        <w:tc>
          <w:tcPr>
            <w:tcW w:w="3402" w:type="dxa"/>
          </w:tcPr>
          <w:p w14:paraId="1C75E104" w14:textId="3855764A"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Atelier</w:t>
            </w:r>
          </w:p>
        </w:tc>
        <w:tc>
          <w:tcPr>
            <w:tcW w:w="1276" w:type="dxa"/>
          </w:tcPr>
          <w:p w14:paraId="7146208E" w14:textId="41A7B77F"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MEDD</w:t>
            </w:r>
          </w:p>
        </w:tc>
      </w:tr>
      <w:tr w:rsidR="005D6ADE" w:rsidRPr="001F41FF" w14:paraId="16730A9D"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96F0566" w14:textId="5A3748F8"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 xml:space="preserve">19-21/07/2023 </w:t>
            </w:r>
          </w:p>
        </w:tc>
        <w:tc>
          <w:tcPr>
            <w:tcW w:w="3118" w:type="dxa"/>
          </w:tcPr>
          <w:p w14:paraId="232ED1BA" w14:textId="15F73706"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Forum Economique sur la nouvelle économie du Climat</w:t>
            </w:r>
          </w:p>
        </w:tc>
        <w:tc>
          <w:tcPr>
            <w:tcW w:w="3402" w:type="dxa"/>
          </w:tcPr>
          <w:p w14:paraId="5630A4D6" w14:textId="4806AE5B"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Atelier</w:t>
            </w:r>
          </w:p>
        </w:tc>
        <w:tc>
          <w:tcPr>
            <w:tcW w:w="1276" w:type="dxa"/>
          </w:tcPr>
          <w:p w14:paraId="23307E89" w14:textId="435BB658"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Présidence</w:t>
            </w:r>
          </w:p>
        </w:tc>
      </w:tr>
      <w:tr w:rsidR="005D6ADE" w:rsidRPr="001F41FF" w14:paraId="2ED76F55"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555A77EC" w14:textId="306F2D47"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26/07/2023</w:t>
            </w:r>
          </w:p>
        </w:tc>
        <w:tc>
          <w:tcPr>
            <w:tcW w:w="3118" w:type="dxa"/>
          </w:tcPr>
          <w:p w14:paraId="0AB789CE" w14:textId="3428D86E"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Réunion Ambassade d’Italie sur les points de convergence du PGDF à l’égard des aspects climat / carbone</w:t>
            </w:r>
          </w:p>
        </w:tc>
        <w:tc>
          <w:tcPr>
            <w:tcW w:w="3402" w:type="dxa"/>
          </w:tcPr>
          <w:p w14:paraId="3E2E5AFC" w14:textId="77777777"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p>
        </w:tc>
        <w:tc>
          <w:tcPr>
            <w:tcW w:w="1276" w:type="dxa"/>
          </w:tcPr>
          <w:p w14:paraId="13654367" w14:textId="77777777"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p>
        </w:tc>
      </w:tr>
      <w:tr w:rsidR="005D6ADE" w:rsidRPr="001F41FF" w14:paraId="2B4BBCB7"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8A76661" w14:textId="1E03D36C"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27/07/2023</w:t>
            </w:r>
          </w:p>
        </w:tc>
        <w:tc>
          <w:tcPr>
            <w:tcW w:w="3118" w:type="dxa"/>
          </w:tcPr>
          <w:p w14:paraId="190F51E9" w14:textId="13D29973"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 xml:space="preserve">Rencontre avec le GTCRR au bureau du PGDF; </w:t>
            </w:r>
          </w:p>
        </w:tc>
        <w:tc>
          <w:tcPr>
            <w:tcW w:w="3402" w:type="dxa"/>
          </w:tcPr>
          <w:p w14:paraId="7BC613BC" w14:textId="115581A2"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Echange sur le PGDF</w:t>
            </w:r>
          </w:p>
        </w:tc>
        <w:tc>
          <w:tcPr>
            <w:tcW w:w="1276" w:type="dxa"/>
          </w:tcPr>
          <w:p w14:paraId="78F0070F" w14:textId="185AE7D0"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PGDF</w:t>
            </w:r>
          </w:p>
        </w:tc>
      </w:tr>
      <w:tr w:rsidR="005D6ADE" w:rsidRPr="001F41FF" w14:paraId="2FD95897"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4E93EB13" w14:textId="727BE6BC"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28/07/2023</w:t>
            </w:r>
          </w:p>
        </w:tc>
        <w:tc>
          <w:tcPr>
            <w:tcW w:w="3118" w:type="dxa"/>
          </w:tcPr>
          <w:p w14:paraId="1BAE193D" w14:textId="164FA1C7"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Réunion US Forest Services concernant les attentes sur la révision du mandat de l’OI</w:t>
            </w:r>
          </w:p>
        </w:tc>
        <w:tc>
          <w:tcPr>
            <w:tcW w:w="3402" w:type="dxa"/>
          </w:tcPr>
          <w:p w14:paraId="010AEAC4" w14:textId="77777777"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p>
        </w:tc>
        <w:tc>
          <w:tcPr>
            <w:tcW w:w="1276" w:type="dxa"/>
          </w:tcPr>
          <w:p w14:paraId="1ADD1E1F" w14:textId="77777777"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p>
        </w:tc>
      </w:tr>
      <w:tr w:rsidR="005D6ADE" w:rsidRPr="001F41FF" w14:paraId="4CF69F6E"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6189E76" w14:textId="07FDFCEE"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28/07/2303/08/2023</w:t>
            </w:r>
          </w:p>
        </w:tc>
        <w:tc>
          <w:tcPr>
            <w:tcW w:w="3118" w:type="dxa"/>
          </w:tcPr>
          <w:p w14:paraId="6983EAF6" w14:textId="35DCDB54"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Réunion Début de Mission A. MPOYI sur "élaboration de la feuille de route de la Politique Forestière Nationale"</w:t>
            </w:r>
          </w:p>
        </w:tc>
        <w:tc>
          <w:tcPr>
            <w:tcW w:w="3402" w:type="dxa"/>
          </w:tcPr>
          <w:p w14:paraId="04D9C4E6" w14:textId="74D6E713"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Politique Forestière Nationale</w:t>
            </w:r>
          </w:p>
        </w:tc>
        <w:tc>
          <w:tcPr>
            <w:tcW w:w="1276" w:type="dxa"/>
          </w:tcPr>
          <w:p w14:paraId="316363C1" w14:textId="736BC1A1"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PGDF</w:t>
            </w:r>
          </w:p>
        </w:tc>
      </w:tr>
      <w:tr w:rsidR="005D6ADE" w:rsidRPr="001F41FF" w14:paraId="02CADBC9"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054AFE6D" w14:textId="07F035E7"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04/08/2023</w:t>
            </w:r>
          </w:p>
        </w:tc>
        <w:tc>
          <w:tcPr>
            <w:tcW w:w="3118" w:type="dxa"/>
          </w:tcPr>
          <w:p w14:paraId="290F5FA2" w14:textId="25508E80"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Séminaire campagne de plaidoyer pour la gouvernance inclusive des ressources forestières de la RDC et renforcement institutionnel du RENOI</w:t>
            </w:r>
          </w:p>
        </w:tc>
        <w:tc>
          <w:tcPr>
            <w:tcW w:w="3402" w:type="dxa"/>
          </w:tcPr>
          <w:p w14:paraId="4DD4A0FE" w14:textId="1E778517"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Atelier</w:t>
            </w:r>
          </w:p>
        </w:tc>
        <w:tc>
          <w:tcPr>
            <w:tcW w:w="1276" w:type="dxa"/>
          </w:tcPr>
          <w:p w14:paraId="713113A0" w14:textId="6A398CDC"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RENOI</w:t>
            </w:r>
          </w:p>
        </w:tc>
      </w:tr>
      <w:tr w:rsidR="005D6ADE" w:rsidRPr="001F41FF" w14:paraId="3B6CD764"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6716A32" w14:textId="3CDDB508"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04/08/2023</w:t>
            </w:r>
          </w:p>
        </w:tc>
        <w:tc>
          <w:tcPr>
            <w:tcW w:w="3118" w:type="dxa"/>
          </w:tcPr>
          <w:p w14:paraId="3803C8EC" w14:textId="2076B6F8"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Participation au Séminaire-atelier GTF/RENOI sur la gouvernance forestière inclusive et le renforcement de l'observation indépendante en rdc.</w:t>
            </w:r>
          </w:p>
        </w:tc>
        <w:tc>
          <w:tcPr>
            <w:tcW w:w="3402" w:type="dxa"/>
          </w:tcPr>
          <w:p w14:paraId="043FC787" w14:textId="05561161"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Observation Indépendante</w:t>
            </w:r>
          </w:p>
        </w:tc>
        <w:tc>
          <w:tcPr>
            <w:tcW w:w="1276" w:type="dxa"/>
          </w:tcPr>
          <w:p w14:paraId="1DD62597" w14:textId="51E55C14"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GTF</w:t>
            </w:r>
          </w:p>
        </w:tc>
      </w:tr>
      <w:tr w:rsidR="005D6ADE" w:rsidRPr="001F41FF" w14:paraId="1F06ED05"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598FE062" w14:textId="670A3AB0"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09/08/2023</w:t>
            </w:r>
          </w:p>
        </w:tc>
        <w:tc>
          <w:tcPr>
            <w:tcW w:w="3118" w:type="dxa"/>
          </w:tcPr>
          <w:p w14:paraId="7F9FED42" w14:textId="0E7A6076"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Réunion à l'Union Européenne avec la point focale préposée au suivi du CITES</w:t>
            </w:r>
          </w:p>
        </w:tc>
        <w:tc>
          <w:tcPr>
            <w:tcW w:w="3402" w:type="dxa"/>
          </w:tcPr>
          <w:p w14:paraId="355DFF21" w14:textId="77777777"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p>
        </w:tc>
        <w:tc>
          <w:tcPr>
            <w:tcW w:w="1276" w:type="dxa"/>
          </w:tcPr>
          <w:p w14:paraId="72115C18" w14:textId="77777777"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p>
        </w:tc>
      </w:tr>
      <w:tr w:rsidR="005D6ADE" w:rsidRPr="001F41FF" w14:paraId="4B737456"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7BFACA9" w14:textId="07D33F46"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11/08/2023</w:t>
            </w:r>
          </w:p>
        </w:tc>
        <w:tc>
          <w:tcPr>
            <w:tcW w:w="3118" w:type="dxa"/>
          </w:tcPr>
          <w:p w14:paraId="3F4FB30D" w14:textId="4E2F20F1"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Participation à la consultation en groupes "secteur privé" pour la mission d'élaboration de la FdR de la PFN</w:t>
            </w:r>
          </w:p>
        </w:tc>
        <w:tc>
          <w:tcPr>
            <w:tcW w:w="3402" w:type="dxa"/>
          </w:tcPr>
          <w:p w14:paraId="6F94C386" w14:textId="010FA674"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Politique Forestière Nationale</w:t>
            </w:r>
          </w:p>
        </w:tc>
        <w:tc>
          <w:tcPr>
            <w:tcW w:w="1276" w:type="dxa"/>
          </w:tcPr>
          <w:p w14:paraId="391DE8A9" w14:textId="50716F01"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PGDF</w:t>
            </w:r>
          </w:p>
        </w:tc>
      </w:tr>
      <w:tr w:rsidR="005D6ADE" w:rsidRPr="001F41FF" w14:paraId="07546AAE"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2742D206" w14:textId="2ABC626A"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18/08/2023</w:t>
            </w:r>
          </w:p>
        </w:tc>
        <w:tc>
          <w:tcPr>
            <w:tcW w:w="3118" w:type="dxa"/>
          </w:tcPr>
          <w:p w14:paraId="497FEE4C" w14:textId="181854C7"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Réunion WRI / FEC / Bezos funds sur les opportunités économiques liées à la nouvelles économie du Climat</w:t>
            </w:r>
          </w:p>
        </w:tc>
        <w:tc>
          <w:tcPr>
            <w:tcW w:w="3402" w:type="dxa"/>
          </w:tcPr>
          <w:p w14:paraId="4BE5A357" w14:textId="77777777"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p>
        </w:tc>
        <w:tc>
          <w:tcPr>
            <w:tcW w:w="1276" w:type="dxa"/>
          </w:tcPr>
          <w:p w14:paraId="43B81041" w14:textId="77777777"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p>
        </w:tc>
      </w:tr>
      <w:tr w:rsidR="005D6ADE" w:rsidRPr="001F41FF" w14:paraId="107E2860"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C8D3940" w14:textId="787908B7"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21/08/2023</w:t>
            </w:r>
          </w:p>
        </w:tc>
        <w:tc>
          <w:tcPr>
            <w:tcW w:w="3118" w:type="dxa"/>
          </w:tcPr>
          <w:p w14:paraId="60DA3440" w14:textId="56505E0C"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Réunion avec Philippe Nzita pour mission "mandat de l"OI"</w:t>
            </w:r>
          </w:p>
        </w:tc>
        <w:tc>
          <w:tcPr>
            <w:tcW w:w="3402" w:type="dxa"/>
          </w:tcPr>
          <w:p w14:paraId="2E135996" w14:textId="6434DF14"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Observation Indépendante</w:t>
            </w:r>
          </w:p>
        </w:tc>
        <w:tc>
          <w:tcPr>
            <w:tcW w:w="1276" w:type="dxa"/>
          </w:tcPr>
          <w:p w14:paraId="37609D45" w14:textId="5B5EF19C"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PGDF</w:t>
            </w:r>
          </w:p>
        </w:tc>
      </w:tr>
      <w:tr w:rsidR="005D6ADE" w:rsidRPr="001F41FF" w14:paraId="6AF4C8AD"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52DFA937" w14:textId="6467C45D"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25/08/2023</w:t>
            </w:r>
          </w:p>
        </w:tc>
        <w:tc>
          <w:tcPr>
            <w:tcW w:w="3118" w:type="dxa"/>
          </w:tcPr>
          <w:p w14:paraId="696B819D" w14:textId="7BE503B1"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Participation à la consultation en groupes "société civile" pour la mission d'élaboration de la FdR de la PFN</w:t>
            </w:r>
          </w:p>
        </w:tc>
        <w:tc>
          <w:tcPr>
            <w:tcW w:w="3402" w:type="dxa"/>
          </w:tcPr>
          <w:p w14:paraId="5C584DAF" w14:textId="1BCB8A53"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Politique Forestière Nationale</w:t>
            </w:r>
          </w:p>
        </w:tc>
        <w:tc>
          <w:tcPr>
            <w:tcW w:w="1276" w:type="dxa"/>
          </w:tcPr>
          <w:p w14:paraId="42A910C2" w14:textId="6A8650B7"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PGDF</w:t>
            </w:r>
          </w:p>
        </w:tc>
      </w:tr>
      <w:tr w:rsidR="005D6ADE" w:rsidRPr="001F41FF" w14:paraId="597D37C2"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BC38BC2" w14:textId="3DD37005"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30/08/2023</w:t>
            </w:r>
          </w:p>
        </w:tc>
        <w:tc>
          <w:tcPr>
            <w:tcW w:w="3118" w:type="dxa"/>
          </w:tcPr>
          <w:p w14:paraId="27D57582" w14:textId="737D4D19"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Visite GTCRR (Guy KAJEMBA)</w:t>
            </w:r>
          </w:p>
        </w:tc>
        <w:tc>
          <w:tcPr>
            <w:tcW w:w="3402" w:type="dxa"/>
          </w:tcPr>
          <w:p w14:paraId="4309C282" w14:textId="2903BDC1"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Observation Indépendante</w:t>
            </w:r>
          </w:p>
        </w:tc>
        <w:tc>
          <w:tcPr>
            <w:tcW w:w="1276" w:type="dxa"/>
          </w:tcPr>
          <w:p w14:paraId="6877DD99" w14:textId="0F9370C1"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PGDF</w:t>
            </w:r>
          </w:p>
        </w:tc>
      </w:tr>
      <w:tr w:rsidR="005D6ADE" w:rsidRPr="001F41FF" w14:paraId="1D558EBE"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33D0ED03" w14:textId="26595536"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31/08/2023</w:t>
            </w:r>
          </w:p>
        </w:tc>
        <w:tc>
          <w:tcPr>
            <w:tcW w:w="3118" w:type="dxa"/>
          </w:tcPr>
          <w:p w14:paraId="71215644" w14:textId="4C26BBD4"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Participation à la consultation en groupes "Administration" pour la mission d'élaboration de la FdR de la PFN</w:t>
            </w:r>
          </w:p>
        </w:tc>
        <w:tc>
          <w:tcPr>
            <w:tcW w:w="3402" w:type="dxa"/>
          </w:tcPr>
          <w:p w14:paraId="26F7682A" w14:textId="05008B3C"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Politique Forestière Nationale</w:t>
            </w:r>
          </w:p>
        </w:tc>
        <w:tc>
          <w:tcPr>
            <w:tcW w:w="1276" w:type="dxa"/>
          </w:tcPr>
          <w:p w14:paraId="7C63D7AA" w14:textId="00EA40C3"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PGDF</w:t>
            </w:r>
          </w:p>
        </w:tc>
      </w:tr>
      <w:tr w:rsidR="005D6ADE" w:rsidRPr="001F41FF" w14:paraId="7794A74B"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651DDC5" w14:textId="35C322A7"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06/09/2023</w:t>
            </w:r>
          </w:p>
        </w:tc>
        <w:tc>
          <w:tcPr>
            <w:tcW w:w="3118" w:type="dxa"/>
          </w:tcPr>
          <w:p w14:paraId="3DB5CB19" w14:textId="1A1521C9"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Participation à la consultation en groupes "GIBEC" pour la mission d'élaboration de la FdR de la PFN</w:t>
            </w:r>
          </w:p>
        </w:tc>
        <w:tc>
          <w:tcPr>
            <w:tcW w:w="3402" w:type="dxa"/>
          </w:tcPr>
          <w:p w14:paraId="023D53BB" w14:textId="37BDD50A"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Politique Forestière Nationale</w:t>
            </w:r>
          </w:p>
        </w:tc>
        <w:tc>
          <w:tcPr>
            <w:tcW w:w="1276" w:type="dxa"/>
          </w:tcPr>
          <w:p w14:paraId="05C1D1A7" w14:textId="08A2C33E"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PGDF</w:t>
            </w:r>
          </w:p>
        </w:tc>
      </w:tr>
      <w:tr w:rsidR="005D6ADE" w:rsidRPr="001F41FF" w14:paraId="71CA418E"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1CE2DEDA" w14:textId="6728D67F"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08/10/2023</w:t>
            </w:r>
          </w:p>
        </w:tc>
        <w:tc>
          <w:tcPr>
            <w:tcW w:w="3118" w:type="dxa"/>
          </w:tcPr>
          <w:p w14:paraId="468C0A11" w14:textId="24B9B016"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Réunion de travail MEDD avec la MINETAT</w:t>
            </w:r>
          </w:p>
        </w:tc>
        <w:tc>
          <w:tcPr>
            <w:tcW w:w="3402" w:type="dxa"/>
          </w:tcPr>
          <w:p w14:paraId="056B02D9" w14:textId="77777777"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p>
        </w:tc>
        <w:tc>
          <w:tcPr>
            <w:tcW w:w="1276" w:type="dxa"/>
          </w:tcPr>
          <w:p w14:paraId="7558FC0C" w14:textId="77777777"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p>
        </w:tc>
      </w:tr>
      <w:tr w:rsidR="005D6ADE" w:rsidRPr="001F41FF" w14:paraId="15FE4A8D"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7445F32" w14:textId="02A50FB1"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15/09/2023</w:t>
            </w:r>
          </w:p>
        </w:tc>
        <w:tc>
          <w:tcPr>
            <w:tcW w:w="3118" w:type="dxa"/>
          </w:tcPr>
          <w:p w14:paraId="6504C353" w14:textId="1157A8A9"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Réunion avec DFC pour point phase expérimentale de la Stratégie Nationale relative à la foresterie Communautaire en RDC</w:t>
            </w:r>
          </w:p>
        </w:tc>
        <w:tc>
          <w:tcPr>
            <w:tcW w:w="3402" w:type="dxa"/>
          </w:tcPr>
          <w:p w14:paraId="02C62FE8" w14:textId="6AEE0714"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Forêts Communautaires</w:t>
            </w:r>
          </w:p>
        </w:tc>
        <w:tc>
          <w:tcPr>
            <w:tcW w:w="1276" w:type="dxa"/>
          </w:tcPr>
          <w:p w14:paraId="08288837" w14:textId="48927723"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GDF/DFC</w:t>
            </w:r>
          </w:p>
        </w:tc>
      </w:tr>
      <w:tr w:rsidR="005D6ADE" w:rsidRPr="001F41FF" w14:paraId="69E33061"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577EBFE7" w14:textId="35F150B5"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21 &amp; 22/09/2023</w:t>
            </w:r>
          </w:p>
        </w:tc>
        <w:tc>
          <w:tcPr>
            <w:tcW w:w="3118" w:type="dxa"/>
          </w:tcPr>
          <w:p w14:paraId="3494F6D2" w14:textId="05B2052D"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Séance de briefing avec CA (Equateur, Mongala et Tshopo (par vc)</w:t>
            </w:r>
          </w:p>
        </w:tc>
        <w:tc>
          <w:tcPr>
            <w:tcW w:w="3402" w:type="dxa"/>
          </w:tcPr>
          <w:p w14:paraId="51CD95AD" w14:textId="197D4586"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PGDF</w:t>
            </w:r>
          </w:p>
        </w:tc>
        <w:tc>
          <w:tcPr>
            <w:tcW w:w="1276" w:type="dxa"/>
          </w:tcPr>
          <w:p w14:paraId="56F40150" w14:textId="75E0E5AA"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PGDF</w:t>
            </w:r>
          </w:p>
        </w:tc>
      </w:tr>
      <w:tr w:rsidR="005D6ADE" w:rsidRPr="001F41FF" w14:paraId="620C5D41"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BC3DCAB" w14:textId="4FD7AF9B"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25/09/2023</w:t>
            </w:r>
          </w:p>
        </w:tc>
        <w:tc>
          <w:tcPr>
            <w:tcW w:w="3118" w:type="dxa"/>
          </w:tcPr>
          <w:p w14:paraId="33F56763" w14:textId="2078A919"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Réunion avec Ph.NZITA : Démarrage Mission CT</w:t>
            </w:r>
          </w:p>
        </w:tc>
        <w:tc>
          <w:tcPr>
            <w:tcW w:w="3402" w:type="dxa"/>
          </w:tcPr>
          <w:p w14:paraId="688BFD94" w14:textId="4FFBEB1D"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Observation Indépendante</w:t>
            </w:r>
          </w:p>
        </w:tc>
        <w:tc>
          <w:tcPr>
            <w:tcW w:w="1276" w:type="dxa"/>
          </w:tcPr>
          <w:p w14:paraId="5D8C14F2" w14:textId="0E7798DF"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PGDF</w:t>
            </w:r>
          </w:p>
        </w:tc>
      </w:tr>
      <w:tr w:rsidR="005D6ADE" w:rsidRPr="001F41FF" w14:paraId="34D2824C"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0F62828C" w14:textId="1D30549E"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25/09/2023</w:t>
            </w:r>
          </w:p>
        </w:tc>
        <w:tc>
          <w:tcPr>
            <w:tcW w:w="3118" w:type="dxa"/>
          </w:tcPr>
          <w:p w14:paraId="5136F8F8" w14:textId="622AEE50"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Réunion avec A. MPOYI</w:t>
            </w:r>
          </w:p>
        </w:tc>
        <w:tc>
          <w:tcPr>
            <w:tcW w:w="3402" w:type="dxa"/>
          </w:tcPr>
          <w:p w14:paraId="44FA2034" w14:textId="240566C1"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Politique Forestière Nationale</w:t>
            </w:r>
          </w:p>
        </w:tc>
        <w:tc>
          <w:tcPr>
            <w:tcW w:w="1276" w:type="dxa"/>
          </w:tcPr>
          <w:p w14:paraId="4AB24A20" w14:textId="7E43BEF8"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PGDF</w:t>
            </w:r>
          </w:p>
        </w:tc>
      </w:tr>
      <w:tr w:rsidR="005D6ADE" w:rsidRPr="001F41FF" w14:paraId="3140B87C"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4F19612" w14:textId="08022D87"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26/09/2023</w:t>
            </w:r>
          </w:p>
        </w:tc>
        <w:tc>
          <w:tcPr>
            <w:tcW w:w="3118" w:type="dxa"/>
          </w:tcPr>
          <w:p w14:paraId="7317366F" w14:textId="56994A37"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 xml:space="preserve">Réunion OGF (M, Serge Bondo) et  Cellule de Contrôle et vérification (CCV/Secrétatriat MEED) (Mme Mudjinga et M. Liva) </w:t>
            </w:r>
          </w:p>
        </w:tc>
        <w:tc>
          <w:tcPr>
            <w:tcW w:w="3402" w:type="dxa"/>
          </w:tcPr>
          <w:p w14:paraId="5C9030F1" w14:textId="51C10655"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Feuille de route stratégie et PLCEI</w:t>
            </w:r>
          </w:p>
        </w:tc>
        <w:tc>
          <w:tcPr>
            <w:tcW w:w="1276" w:type="dxa"/>
          </w:tcPr>
          <w:p w14:paraId="22B267B1" w14:textId="751CC95C"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PDGF</w:t>
            </w:r>
          </w:p>
        </w:tc>
      </w:tr>
      <w:tr w:rsidR="005D6ADE" w:rsidRPr="001F41FF" w14:paraId="568761A1"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1AF235F4" w14:textId="6C65D07F"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27/09/2023</w:t>
            </w:r>
          </w:p>
        </w:tc>
        <w:tc>
          <w:tcPr>
            <w:tcW w:w="3118" w:type="dxa"/>
          </w:tcPr>
          <w:p w14:paraId="590CA15D" w14:textId="18FC7E91"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COPIL PGDF</w:t>
            </w:r>
          </w:p>
        </w:tc>
        <w:tc>
          <w:tcPr>
            <w:tcW w:w="3402" w:type="dxa"/>
          </w:tcPr>
          <w:p w14:paraId="549750D0" w14:textId="29903FD8"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PGDF</w:t>
            </w:r>
          </w:p>
        </w:tc>
        <w:tc>
          <w:tcPr>
            <w:tcW w:w="1276" w:type="dxa"/>
          </w:tcPr>
          <w:p w14:paraId="4C042835" w14:textId="1DEDF9AB"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PGDF</w:t>
            </w:r>
          </w:p>
        </w:tc>
      </w:tr>
      <w:tr w:rsidR="005D6ADE" w:rsidRPr="001F41FF" w14:paraId="49783613"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2B9384E" w14:textId="4D8FD170"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30/09/2023</w:t>
            </w:r>
          </w:p>
        </w:tc>
        <w:tc>
          <w:tcPr>
            <w:tcW w:w="3118" w:type="dxa"/>
          </w:tcPr>
          <w:p w14:paraId="36B1C182" w14:textId="216297FF"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 xml:space="preserve">2e Restitution du travail de M. Mpoyi </w:t>
            </w:r>
          </w:p>
        </w:tc>
        <w:tc>
          <w:tcPr>
            <w:tcW w:w="3402" w:type="dxa"/>
          </w:tcPr>
          <w:p w14:paraId="5C596267" w14:textId="5E6DD119"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Feuille de route de la Politique Forestière avant présentation au CCNF</w:t>
            </w:r>
          </w:p>
        </w:tc>
        <w:tc>
          <w:tcPr>
            <w:tcW w:w="1276" w:type="dxa"/>
          </w:tcPr>
          <w:p w14:paraId="6C2102E0" w14:textId="35FBA684"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PGDF</w:t>
            </w:r>
          </w:p>
        </w:tc>
      </w:tr>
      <w:tr w:rsidR="005D6ADE" w:rsidRPr="001F41FF" w14:paraId="01307ABF"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23BF438E" w14:textId="754F79AB"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09/10/2023</w:t>
            </w:r>
          </w:p>
        </w:tc>
        <w:tc>
          <w:tcPr>
            <w:tcW w:w="3118" w:type="dxa"/>
          </w:tcPr>
          <w:p w14:paraId="7B8F7174" w14:textId="04FB92C8"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Réunion Cabinet du MEDD, UGP et Partenaires techniques (Giza/BGF, PNUD, JICA, NORVEGE, UE, AFD)</w:t>
            </w:r>
          </w:p>
        </w:tc>
        <w:tc>
          <w:tcPr>
            <w:tcW w:w="3402" w:type="dxa"/>
          </w:tcPr>
          <w:p w14:paraId="49006B4C" w14:textId="423AA74C"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Contribution à l’organisation des EGF</w:t>
            </w:r>
          </w:p>
        </w:tc>
        <w:tc>
          <w:tcPr>
            <w:tcW w:w="1276" w:type="dxa"/>
          </w:tcPr>
          <w:p w14:paraId="30211BB3" w14:textId="5F30E1A1"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Cabinet du MEDD</w:t>
            </w:r>
          </w:p>
        </w:tc>
      </w:tr>
      <w:tr w:rsidR="005D6ADE" w:rsidRPr="001F41FF" w14:paraId="4B310734"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BE1A743" w14:textId="714CC137" w:rsidR="005D6ADE" w:rsidRPr="001F41FF" w:rsidRDefault="005D6ADE" w:rsidP="005D6ADE">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11-26/10 /2023</w:t>
            </w:r>
          </w:p>
        </w:tc>
        <w:tc>
          <w:tcPr>
            <w:tcW w:w="3118" w:type="dxa"/>
          </w:tcPr>
          <w:p w14:paraId="5ADA7FD2" w14:textId="289D521E"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Commission de préparation des EGF</w:t>
            </w:r>
          </w:p>
        </w:tc>
        <w:tc>
          <w:tcPr>
            <w:tcW w:w="3402" w:type="dxa"/>
          </w:tcPr>
          <w:p w14:paraId="0B666F5D" w14:textId="36641B8C"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Préparation technique et organisationnelle des EGF</w:t>
            </w:r>
          </w:p>
        </w:tc>
        <w:tc>
          <w:tcPr>
            <w:tcW w:w="1276" w:type="dxa"/>
          </w:tcPr>
          <w:p w14:paraId="73CAEE9E" w14:textId="39818ABF"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DGFOR</w:t>
            </w:r>
          </w:p>
        </w:tc>
      </w:tr>
      <w:tr w:rsidR="005D6ADE" w:rsidRPr="001F41FF" w14:paraId="2D48D4E8"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32EE2DA2" w14:textId="39B4A6C4" w:rsidR="005D6ADE" w:rsidRPr="001F41FF" w:rsidRDefault="005D6ADE" w:rsidP="005D6ADE">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lang w:val="fr-FR"/>
              </w:rPr>
              <w:t>06/10</w:t>
            </w:r>
          </w:p>
        </w:tc>
        <w:tc>
          <w:tcPr>
            <w:tcW w:w="3118" w:type="dxa"/>
          </w:tcPr>
          <w:p w14:paraId="76596E39" w14:textId="626E7DD3"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Session de présentation et d'examen des résultats de l'étude multisectorielle sur les tourbières (visio)</w:t>
            </w:r>
          </w:p>
        </w:tc>
        <w:tc>
          <w:tcPr>
            <w:tcW w:w="3402" w:type="dxa"/>
          </w:tcPr>
          <w:p w14:paraId="5FE680C2" w14:textId="43DDF293"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Evolution étude Tourbière</w:t>
            </w:r>
          </w:p>
        </w:tc>
        <w:tc>
          <w:tcPr>
            <w:tcW w:w="1276" w:type="dxa"/>
          </w:tcPr>
          <w:p w14:paraId="28E67CA7" w14:textId="34AFD2F6"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UGT / MEDD</w:t>
            </w:r>
          </w:p>
        </w:tc>
      </w:tr>
      <w:tr w:rsidR="005D6ADE" w:rsidRPr="001F41FF" w14:paraId="04160DD5"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E1C91A2" w14:textId="583CEDE0" w:rsidR="005D6ADE" w:rsidRPr="001F41FF" w:rsidRDefault="005D6ADE" w:rsidP="005D6ADE">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lang w:val="fr-FR"/>
              </w:rPr>
              <w:t>23-24/10/2023</w:t>
            </w:r>
          </w:p>
        </w:tc>
        <w:tc>
          <w:tcPr>
            <w:tcW w:w="3118" w:type="dxa"/>
          </w:tcPr>
          <w:p w14:paraId="090BED64" w14:textId="347E814B"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Conférence sur le marché carbone en RDC + Réception à l’ambassade de Grande Bretagne avec les principaux acteurs qui contribue à l’organisation de ce marché</w:t>
            </w:r>
          </w:p>
        </w:tc>
        <w:tc>
          <w:tcPr>
            <w:tcW w:w="3402" w:type="dxa"/>
          </w:tcPr>
          <w:p w14:paraId="299EBA45" w14:textId="7432E8B1"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Situation d’avancement du marché carbone</w:t>
            </w:r>
          </w:p>
        </w:tc>
        <w:tc>
          <w:tcPr>
            <w:tcW w:w="1276" w:type="dxa"/>
          </w:tcPr>
          <w:p w14:paraId="495CB199" w14:textId="6015D552"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Ambassade d’Allemagne</w:t>
            </w:r>
          </w:p>
        </w:tc>
      </w:tr>
      <w:tr w:rsidR="005D6ADE" w:rsidRPr="001F41FF" w14:paraId="470D2D4C"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5D1D5049" w14:textId="40A590EB" w:rsidR="005D6ADE" w:rsidRPr="001F41FF" w:rsidRDefault="005D6ADE" w:rsidP="005D6ADE">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lang w:val="fr-FR"/>
              </w:rPr>
              <w:t>25/10/2023</w:t>
            </w:r>
          </w:p>
        </w:tc>
        <w:tc>
          <w:tcPr>
            <w:tcW w:w="3118" w:type="dxa"/>
          </w:tcPr>
          <w:p w14:paraId="489DEB4B" w14:textId="2AB550F4"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Conférence sur la plateforme VisioTerra géoservices</w:t>
            </w:r>
          </w:p>
        </w:tc>
        <w:tc>
          <w:tcPr>
            <w:tcW w:w="3402" w:type="dxa"/>
          </w:tcPr>
          <w:p w14:paraId="6D586FDD" w14:textId="08EF625B"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Le différent service géographique qu’offre la plateforme Visio Terra</w:t>
            </w:r>
          </w:p>
        </w:tc>
        <w:tc>
          <w:tcPr>
            <w:tcW w:w="1276" w:type="dxa"/>
          </w:tcPr>
          <w:p w14:paraId="74C86665" w14:textId="629CFBFF" w:rsidR="005D6ADE" w:rsidRPr="001F41FF" w:rsidRDefault="005D6ADE" w:rsidP="005D6A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 xml:space="preserve">ERAIFT </w:t>
            </w:r>
          </w:p>
        </w:tc>
      </w:tr>
      <w:tr w:rsidR="005D6ADE" w:rsidRPr="001F41FF" w14:paraId="2894B0DF"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F8F9925" w14:textId="3B7C55A8" w:rsidR="005D6ADE" w:rsidRPr="001F41FF" w:rsidRDefault="005D6ADE" w:rsidP="005D6ADE">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lang w:val="fr-FR"/>
              </w:rPr>
              <w:t>30.10-03.11/2023</w:t>
            </w:r>
          </w:p>
        </w:tc>
        <w:tc>
          <w:tcPr>
            <w:tcW w:w="3118" w:type="dxa"/>
          </w:tcPr>
          <w:p w14:paraId="22F306CC" w14:textId="2BEED6B7"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Atelier des breifing des antennes</w:t>
            </w:r>
          </w:p>
        </w:tc>
        <w:tc>
          <w:tcPr>
            <w:tcW w:w="3402" w:type="dxa"/>
          </w:tcPr>
          <w:p w14:paraId="6058783B" w14:textId="04AFE54E"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Intégration des antennes en atelier à Kinshasa formation sur le MOP et la sécurité</w:t>
            </w:r>
          </w:p>
        </w:tc>
        <w:tc>
          <w:tcPr>
            <w:tcW w:w="1276" w:type="dxa"/>
          </w:tcPr>
          <w:p w14:paraId="3D094B25" w14:textId="6AFC8500" w:rsidR="005D6ADE" w:rsidRPr="001F41FF" w:rsidRDefault="005D6ADE" w:rsidP="005D6AD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PGDF</w:t>
            </w:r>
          </w:p>
        </w:tc>
      </w:tr>
      <w:tr w:rsidR="001F41FF" w:rsidRPr="001F41FF" w14:paraId="69BEE0A1"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295A20C7" w14:textId="538C1B4F" w:rsidR="001F41FF" w:rsidRPr="001F41FF" w:rsidRDefault="001F41FF" w:rsidP="001F41FF">
            <w:pPr>
              <w:rPr>
                <w:rFonts w:asciiTheme="minorHAnsi" w:eastAsia="Times New Roman" w:hAnsiTheme="minorHAnsi" w:cstheme="minorHAnsi"/>
                <w:b w:val="0"/>
                <w:sz w:val="16"/>
                <w:szCs w:val="16"/>
                <w:lang w:val="fr-FR"/>
              </w:rPr>
            </w:pPr>
            <w:r w:rsidRPr="001F41FF">
              <w:rPr>
                <w:rFonts w:asciiTheme="minorHAnsi" w:eastAsia="Times New Roman" w:hAnsiTheme="minorHAnsi" w:cstheme="minorHAnsi"/>
                <w:b w:val="0"/>
                <w:sz w:val="16"/>
                <w:szCs w:val="16"/>
                <w:lang w:val="fr-FR"/>
              </w:rPr>
              <w:t>03/11/2023</w:t>
            </w:r>
          </w:p>
        </w:tc>
        <w:tc>
          <w:tcPr>
            <w:tcW w:w="3118" w:type="dxa"/>
          </w:tcPr>
          <w:p w14:paraId="01A82D6A" w14:textId="41008409"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lang w:val="fr-FR"/>
              </w:rPr>
            </w:pPr>
            <w:r w:rsidRPr="001F41FF">
              <w:rPr>
                <w:rFonts w:asciiTheme="minorHAnsi" w:eastAsia="Times New Roman" w:hAnsiTheme="minorHAnsi" w:cstheme="minorHAnsi"/>
                <w:bCs/>
                <w:sz w:val="16"/>
                <w:szCs w:val="16"/>
                <w:lang w:val="fr-FR"/>
              </w:rPr>
              <w:t>Réunion PGDF-AFD avec la Directrice adjointe ARD-AFD-Paris</w:t>
            </w:r>
          </w:p>
        </w:tc>
        <w:tc>
          <w:tcPr>
            <w:tcW w:w="3402" w:type="dxa"/>
          </w:tcPr>
          <w:p w14:paraId="2BE2FB0C" w14:textId="4BD61B0B"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lang w:val="fr-FR"/>
              </w:rPr>
            </w:pPr>
            <w:r w:rsidRPr="001F41FF">
              <w:rPr>
                <w:rFonts w:asciiTheme="minorHAnsi" w:eastAsia="Times New Roman" w:hAnsiTheme="minorHAnsi" w:cstheme="minorHAnsi"/>
                <w:bCs/>
                <w:sz w:val="16"/>
                <w:szCs w:val="16"/>
                <w:lang w:val="fr-FR"/>
              </w:rPr>
              <w:t>Avancées du PGDF et stratégie de déploiement des antennes</w:t>
            </w:r>
          </w:p>
        </w:tc>
        <w:tc>
          <w:tcPr>
            <w:tcW w:w="1276" w:type="dxa"/>
          </w:tcPr>
          <w:p w14:paraId="3DC5D666" w14:textId="6FD863AA"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lang w:val="fr-FR"/>
              </w:rPr>
            </w:pPr>
            <w:r w:rsidRPr="001F41FF">
              <w:rPr>
                <w:rFonts w:asciiTheme="minorHAnsi" w:eastAsia="Times New Roman" w:hAnsiTheme="minorHAnsi" w:cstheme="minorHAnsi"/>
                <w:bCs/>
                <w:sz w:val="16"/>
                <w:szCs w:val="16"/>
                <w:lang w:val="fr-FR"/>
              </w:rPr>
              <w:t>PGDF</w:t>
            </w:r>
          </w:p>
        </w:tc>
      </w:tr>
      <w:tr w:rsidR="001F41FF" w:rsidRPr="001F41FF" w14:paraId="79EF3DD5"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B521A19" w14:textId="74873C85" w:rsidR="001F41FF" w:rsidRPr="001F41FF" w:rsidRDefault="001F41FF" w:rsidP="001F41FF">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lang w:val="fr-FR"/>
              </w:rPr>
              <w:t>06-10/11/2023</w:t>
            </w:r>
          </w:p>
        </w:tc>
        <w:tc>
          <w:tcPr>
            <w:tcW w:w="3118" w:type="dxa"/>
          </w:tcPr>
          <w:p w14:paraId="47C02F09" w14:textId="0329AD56"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77</w:t>
            </w:r>
            <w:r w:rsidRPr="001F41FF">
              <w:rPr>
                <w:rFonts w:asciiTheme="minorHAnsi" w:eastAsia="Times New Roman" w:hAnsiTheme="minorHAnsi" w:cstheme="minorHAnsi"/>
                <w:bCs/>
                <w:sz w:val="16"/>
                <w:szCs w:val="16"/>
                <w:vertAlign w:val="superscript"/>
                <w:lang w:val="fr-FR"/>
              </w:rPr>
              <w:t>ème</w:t>
            </w:r>
            <w:r w:rsidRPr="001F41FF">
              <w:rPr>
                <w:rFonts w:asciiTheme="minorHAnsi" w:eastAsia="Times New Roman" w:hAnsiTheme="minorHAnsi" w:cstheme="minorHAnsi"/>
                <w:bCs/>
                <w:sz w:val="16"/>
                <w:szCs w:val="16"/>
                <w:lang w:val="fr-FR"/>
              </w:rPr>
              <w:t xml:space="preserve"> Comité Permanent du CITES à Genève</w:t>
            </w:r>
          </w:p>
        </w:tc>
        <w:tc>
          <w:tcPr>
            <w:tcW w:w="3402" w:type="dxa"/>
          </w:tcPr>
          <w:p w14:paraId="32D95326" w14:textId="70EB68D2"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Assistance technique de la délégation de la RDC sur les enjeux liés à la ressource bois</w:t>
            </w:r>
          </w:p>
        </w:tc>
        <w:tc>
          <w:tcPr>
            <w:tcW w:w="1276" w:type="dxa"/>
          </w:tcPr>
          <w:p w14:paraId="56579B57" w14:textId="1221436B"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PGDF / AT3</w:t>
            </w:r>
          </w:p>
        </w:tc>
      </w:tr>
      <w:tr w:rsidR="001F41FF" w:rsidRPr="001F41FF" w14:paraId="7A883F1A"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2715087D" w14:textId="3A35943D" w:rsidR="001F41FF" w:rsidRPr="001F41FF" w:rsidRDefault="001F41FF" w:rsidP="001F41FF">
            <w:pPr>
              <w:rPr>
                <w:rFonts w:asciiTheme="minorHAnsi" w:eastAsia="Times New Roman" w:hAnsiTheme="minorHAnsi" w:cstheme="minorHAnsi"/>
                <w:b w:val="0"/>
                <w:sz w:val="16"/>
                <w:szCs w:val="16"/>
                <w:lang w:val="fr-FR"/>
              </w:rPr>
            </w:pPr>
            <w:r w:rsidRPr="001F41FF">
              <w:rPr>
                <w:rFonts w:asciiTheme="minorHAnsi" w:eastAsia="Times New Roman" w:hAnsiTheme="minorHAnsi" w:cstheme="minorHAnsi"/>
                <w:b w:val="0"/>
                <w:sz w:val="16"/>
                <w:szCs w:val="16"/>
                <w:lang w:val="fr-FR"/>
              </w:rPr>
              <w:t>06/11/2023</w:t>
            </w:r>
          </w:p>
        </w:tc>
        <w:tc>
          <w:tcPr>
            <w:tcW w:w="3118" w:type="dxa"/>
          </w:tcPr>
          <w:p w14:paraId="6CF371EF" w14:textId="3484A920"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lang w:val="fr-FR"/>
              </w:rPr>
            </w:pPr>
            <w:r w:rsidRPr="001F41FF">
              <w:rPr>
                <w:rFonts w:asciiTheme="minorHAnsi" w:eastAsia="Times New Roman" w:hAnsiTheme="minorHAnsi" w:cstheme="minorHAnsi"/>
                <w:bCs/>
                <w:sz w:val="16"/>
                <w:szCs w:val="16"/>
                <w:lang w:val="fr-FR"/>
              </w:rPr>
              <w:t>Mission de supervision du PGDF par AFD</w:t>
            </w:r>
          </w:p>
        </w:tc>
        <w:tc>
          <w:tcPr>
            <w:tcW w:w="3402" w:type="dxa"/>
          </w:tcPr>
          <w:p w14:paraId="5266C573" w14:textId="6058F69B"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lang w:val="fr-FR"/>
              </w:rPr>
            </w:pPr>
            <w:r w:rsidRPr="001F41FF">
              <w:rPr>
                <w:rFonts w:asciiTheme="minorHAnsi" w:eastAsia="Times New Roman" w:hAnsiTheme="minorHAnsi" w:cstheme="minorHAnsi"/>
                <w:bCs/>
                <w:sz w:val="16"/>
                <w:szCs w:val="16"/>
                <w:lang w:val="fr-FR"/>
              </w:rPr>
              <w:t>Etat de préparation des EGF et implication PGDF</w:t>
            </w:r>
          </w:p>
        </w:tc>
        <w:tc>
          <w:tcPr>
            <w:tcW w:w="1276" w:type="dxa"/>
          </w:tcPr>
          <w:p w14:paraId="4BB1AEB5" w14:textId="4FF98B2C"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lang w:val="fr-FR"/>
              </w:rPr>
            </w:pPr>
            <w:r w:rsidRPr="001F41FF">
              <w:rPr>
                <w:rFonts w:asciiTheme="minorHAnsi" w:eastAsia="Times New Roman" w:hAnsiTheme="minorHAnsi" w:cstheme="minorHAnsi"/>
                <w:bCs/>
                <w:sz w:val="16"/>
                <w:szCs w:val="16"/>
                <w:lang w:val="fr-FR"/>
              </w:rPr>
              <w:t>AFD-PGDF</w:t>
            </w:r>
          </w:p>
        </w:tc>
      </w:tr>
      <w:tr w:rsidR="001F41FF" w:rsidRPr="001F41FF" w14:paraId="71120C97"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C206B01" w14:textId="67FBFD3A" w:rsidR="001F41FF" w:rsidRPr="001F41FF" w:rsidRDefault="001F41FF" w:rsidP="001F41FF">
            <w:pPr>
              <w:rPr>
                <w:rFonts w:asciiTheme="minorHAnsi" w:eastAsia="Times New Roman" w:hAnsiTheme="minorHAnsi" w:cstheme="minorHAnsi"/>
                <w:b w:val="0"/>
                <w:sz w:val="16"/>
                <w:szCs w:val="16"/>
                <w:lang w:val="fr-FR"/>
              </w:rPr>
            </w:pPr>
            <w:r w:rsidRPr="001F41FF">
              <w:rPr>
                <w:rFonts w:asciiTheme="minorHAnsi" w:eastAsia="Times New Roman" w:hAnsiTheme="minorHAnsi" w:cstheme="minorHAnsi"/>
                <w:b w:val="0"/>
                <w:sz w:val="16"/>
                <w:szCs w:val="16"/>
                <w:lang w:val="fr-FR"/>
              </w:rPr>
              <w:t>08-09/11/2023</w:t>
            </w:r>
          </w:p>
        </w:tc>
        <w:tc>
          <w:tcPr>
            <w:tcW w:w="3118" w:type="dxa"/>
          </w:tcPr>
          <w:p w14:paraId="02B5F4B6" w14:textId="492E994C"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lang w:val="fr-FR"/>
              </w:rPr>
            </w:pPr>
            <w:r w:rsidRPr="001F41FF">
              <w:rPr>
                <w:rFonts w:asciiTheme="minorHAnsi" w:eastAsia="Times New Roman" w:hAnsiTheme="minorHAnsi" w:cstheme="minorHAnsi"/>
                <w:bCs/>
                <w:sz w:val="16"/>
                <w:szCs w:val="16"/>
                <w:lang w:val="fr-FR"/>
              </w:rPr>
              <w:t>Mission de supervision du PGDF par AFD</w:t>
            </w:r>
          </w:p>
        </w:tc>
        <w:tc>
          <w:tcPr>
            <w:tcW w:w="3402" w:type="dxa"/>
          </w:tcPr>
          <w:p w14:paraId="19799A99" w14:textId="1BBBE2C9"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lang w:val="fr-FR"/>
              </w:rPr>
            </w:pPr>
            <w:r w:rsidRPr="001F41FF">
              <w:rPr>
                <w:rFonts w:asciiTheme="minorHAnsi" w:eastAsia="Times New Roman" w:hAnsiTheme="minorHAnsi" w:cstheme="minorHAnsi"/>
                <w:bCs/>
                <w:sz w:val="16"/>
                <w:szCs w:val="16"/>
                <w:lang w:val="fr-FR"/>
              </w:rPr>
              <w:t>Revue des avancées du PGDF et procédures</w:t>
            </w:r>
          </w:p>
        </w:tc>
        <w:tc>
          <w:tcPr>
            <w:tcW w:w="1276" w:type="dxa"/>
          </w:tcPr>
          <w:p w14:paraId="692CA710" w14:textId="11F7FB42"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lang w:val="fr-FR"/>
              </w:rPr>
            </w:pPr>
            <w:r w:rsidRPr="001F41FF">
              <w:rPr>
                <w:rFonts w:asciiTheme="minorHAnsi" w:eastAsia="Times New Roman" w:hAnsiTheme="minorHAnsi" w:cstheme="minorHAnsi"/>
                <w:bCs/>
                <w:sz w:val="16"/>
                <w:szCs w:val="16"/>
                <w:lang w:val="fr-FR"/>
              </w:rPr>
              <w:t>AFD-PGDF</w:t>
            </w:r>
          </w:p>
        </w:tc>
      </w:tr>
      <w:tr w:rsidR="001F41FF" w:rsidRPr="001F41FF" w14:paraId="27A5D1BC"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6A23FD6D" w14:textId="2124257B" w:rsidR="001F41FF" w:rsidRPr="001F41FF" w:rsidRDefault="001F41FF" w:rsidP="001F41FF">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lang w:val="fr-FR"/>
              </w:rPr>
              <w:t>10/11</w:t>
            </w:r>
          </w:p>
        </w:tc>
        <w:tc>
          <w:tcPr>
            <w:tcW w:w="3118" w:type="dxa"/>
          </w:tcPr>
          <w:p w14:paraId="01BE31EB" w14:textId="02BEAFB6"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Session avec DIAF</w:t>
            </w:r>
          </w:p>
        </w:tc>
        <w:tc>
          <w:tcPr>
            <w:tcW w:w="3402" w:type="dxa"/>
          </w:tcPr>
          <w:p w14:paraId="788DA663" w14:textId="68678C4B"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Dossier sur distribution et formation des Guides Opérationnels AGEDUFOR</w:t>
            </w:r>
          </w:p>
        </w:tc>
        <w:tc>
          <w:tcPr>
            <w:tcW w:w="1276" w:type="dxa"/>
          </w:tcPr>
          <w:p w14:paraId="677DF568" w14:textId="77777777"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lang w:val="fr-FR"/>
              </w:rPr>
            </w:pPr>
            <w:r w:rsidRPr="001F41FF">
              <w:rPr>
                <w:rFonts w:asciiTheme="minorHAnsi" w:eastAsia="Times New Roman" w:hAnsiTheme="minorHAnsi" w:cstheme="minorHAnsi"/>
                <w:bCs/>
                <w:sz w:val="16"/>
                <w:szCs w:val="16"/>
                <w:lang w:val="fr-FR"/>
              </w:rPr>
              <w:t>PGDF</w:t>
            </w:r>
          </w:p>
          <w:p w14:paraId="6D350FA3" w14:textId="77777777"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p>
        </w:tc>
      </w:tr>
      <w:tr w:rsidR="001F41FF" w:rsidRPr="001F41FF" w14:paraId="2ECAE9C5"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F6BD3F8" w14:textId="663C97A8" w:rsidR="001F41FF" w:rsidRPr="001F41FF" w:rsidRDefault="001F41FF" w:rsidP="001F41FF">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lang w:val="fr-FR"/>
              </w:rPr>
              <w:t>10/11</w:t>
            </w:r>
          </w:p>
        </w:tc>
        <w:tc>
          <w:tcPr>
            <w:tcW w:w="3118" w:type="dxa"/>
          </w:tcPr>
          <w:p w14:paraId="06AF8D31" w14:textId="3D92F20E"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Session avec DFC</w:t>
            </w:r>
          </w:p>
        </w:tc>
        <w:tc>
          <w:tcPr>
            <w:tcW w:w="3402" w:type="dxa"/>
          </w:tcPr>
          <w:p w14:paraId="17C837D7" w14:textId="495CDDC0"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Lien entre Antenne Provinciale PGDF et Points Focaux DFC et autres dossiers</w:t>
            </w:r>
          </w:p>
        </w:tc>
        <w:tc>
          <w:tcPr>
            <w:tcW w:w="1276" w:type="dxa"/>
          </w:tcPr>
          <w:p w14:paraId="7712FEEE" w14:textId="0AB3E05A"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PGDF</w:t>
            </w:r>
          </w:p>
        </w:tc>
      </w:tr>
      <w:tr w:rsidR="001F41FF" w:rsidRPr="001F41FF" w14:paraId="7766665C"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39770767" w14:textId="31B288C1" w:rsidR="001F41FF" w:rsidRPr="001F41FF" w:rsidRDefault="001F41FF" w:rsidP="001F41FF">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lang w:val="fr-FR"/>
              </w:rPr>
              <w:t xml:space="preserve">15 et 16/11 </w:t>
            </w:r>
          </w:p>
        </w:tc>
        <w:tc>
          <w:tcPr>
            <w:tcW w:w="3118" w:type="dxa"/>
          </w:tcPr>
          <w:p w14:paraId="2663D648" w14:textId="29352676"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Atelier sur gestion et exploitation CFCL</w:t>
            </w:r>
          </w:p>
        </w:tc>
        <w:tc>
          <w:tcPr>
            <w:tcW w:w="3402" w:type="dxa"/>
          </w:tcPr>
          <w:p w14:paraId="5F205628" w14:textId="7711483E"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Analyse GO en préparation sur cette thématique</w:t>
            </w:r>
          </w:p>
        </w:tc>
        <w:tc>
          <w:tcPr>
            <w:tcW w:w="1276" w:type="dxa"/>
          </w:tcPr>
          <w:p w14:paraId="769619BD" w14:textId="6D0D6862"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DFC</w:t>
            </w:r>
          </w:p>
        </w:tc>
      </w:tr>
      <w:tr w:rsidR="001F41FF" w:rsidRPr="001F41FF" w14:paraId="3296560C"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E71DD9F" w14:textId="366A6D2A" w:rsidR="001F41FF" w:rsidRPr="001F41FF" w:rsidRDefault="001F41FF" w:rsidP="001F41FF">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lang w:val="fr-FR"/>
              </w:rPr>
              <w:t>16/11</w:t>
            </w:r>
          </w:p>
        </w:tc>
        <w:tc>
          <w:tcPr>
            <w:tcW w:w="3118" w:type="dxa"/>
          </w:tcPr>
          <w:p w14:paraId="614FDC86" w14:textId="2BEABDF3"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Réunion avec ECT Mission Mandat OI</w:t>
            </w:r>
          </w:p>
        </w:tc>
        <w:tc>
          <w:tcPr>
            <w:tcW w:w="3402" w:type="dxa"/>
          </w:tcPr>
          <w:p w14:paraId="4FCBF09F" w14:textId="6785D703"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Evolution de la mission / Préparation de l’atelier de Kinshasa</w:t>
            </w:r>
          </w:p>
        </w:tc>
        <w:tc>
          <w:tcPr>
            <w:tcW w:w="1276" w:type="dxa"/>
          </w:tcPr>
          <w:p w14:paraId="5DDAEBD6" w14:textId="14966FB9"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PGDF</w:t>
            </w:r>
          </w:p>
        </w:tc>
      </w:tr>
      <w:tr w:rsidR="001F41FF" w:rsidRPr="001F41FF" w14:paraId="5CAB4980"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4C6FD403" w14:textId="6A48D9AE" w:rsidR="001F41FF" w:rsidRPr="001F41FF" w:rsidRDefault="001F41FF" w:rsidP="001F41FF">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lang w:val="fr-FR"/>
              </w:rPr>
              <w:t>16/11/2023</w:t>
            </w:r>
          </w:p>
        </w:tc>
        <w:tc>
          <w:tcPr>
            <w:tcW w:w="3118" w:type="dxa"/>
          </w:tcPr>
          <w:p w14:paraId="79256621" w14:textId="07D3E160"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Préparation atelier ACNP Cite de Nairobi avec ATIBT</w:t>
            </w:r>
          </w:p>
        </w:tc>
        <w:tc>
          <w:tcPr>
            <w:tcW w:w="3402" w:type="dxa"/>
          </w:tcPr>
          <w:p w14:paraId="2ACC0789" w14:textId="6679C856"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 xml:space="preserve">Réunion online sur l’aménagement d’espèce Cites </w:t>
            </w:r>
          </w:p>
        </w:tc>
        <w:tc>
          <w:tcPr>
            <w:tcW w:w="1276" w:type="dxa"/>
          </w:tcPr>
          <w:p w14:paraId="7049DCDF" w14:textId="69076860"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ATIBT</w:t>
            </w:r>
          </w:p>
        </w:tc>
      </w:tr>
      <w:tr w:rsidR="001F41FF" w:rsidRPr="001F41FF" w14:paraId="7950430A"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22FA252" w14:textId="5C3C229C" w:rsidR="001F41FF" w:rsidRPr="001F41FF" w:rsidRDefault="001F41FF" w:rsidP="001F41FF">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lang w:val="fr-FR"/>
              </w:rPr>
              <w:t>22/11/2023</w:t>
            </w:r>
          </w:p>
        </w:tc>
        <w:tc>
          <w:tcPr>
            <w:tcW w:w="3118" w:type="dxa"/>
          </w:tcPr>
          <w:p w14:paraId="6872F010" w14:textId="0A089E8E"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LoCoFoRest – atelier de lancement de formation</w:t>
            </w:r>
          </w:p>
        </w:tc>
        <w:tc>
          <w:tcPr>
            <w:tcW w:w="3402" w:type="dxa"/>
          </w:tcPr>
          <w:p w14:paraId="1C709292" w14:textId="07B765F0"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Formation d’un groupe d’acteur de la RDC sur une gestion durable des ressources naturelles</w:t>
            </w:r>
          </w:p>
        </w:tc>
        <w:tc>
          <w:tcPr>
            <w:tcW w:w="1276" w:type="dxa"/>
          </w:tcPr>
          <w:p w14:paraId="25B3AF13" w14:textId="21CE4C15"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Ambassade de Suède</w:t>
            </w:r>
          </w:p>
        </w:tc>
      </w:tr>
      <w:tr w:rsidR="001F41FF" w:rsidRPr="001F41FF" w14:paraId="1D3F45AE"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1728E05B" w14:textId="02497555" w:rsidR="001F41FF" w:rsidRPr="001F41FF" w:rsidRDefault="001F41FF" w:rsidP="001F41FF">
            <w:pPr>
              <w:rPr>
                <w:rFonts w:asciiTheme="minorHAnsi" w:eastAsia="Times New Roman" w:hAnsiTheme="minorHAnsi" w:cstheme="minorHAnsi"/>
                <w:b w:val="0"/>
                <w:sz w:val="16"/>
                <w:szCs w:val="16"/>
              </w:rPr>
            </w:pPr>
            <w:r w:rsidRPr="001F41FF">
              <w:rPr>
                <w:rFonts w:asciiTheme="minorHAnsi" w:hAnsiTheme="minorHAnsi" w:cstheme="minorHAnsi"/>
                <w:b w:val="0"/>
                <w:sz w:val="16"/>
                <w:szCs w:val="16"/>
              </w:rPr>
              <w:t>22/11/2023</w:t>
            </w:r>
          </w:p>
        </w:tc>
        <w:tc>
          <w:tcPr>
            <w:tcW w:w="3118" w:type="dxa"/>
          </w:tcPr>
          <w:p w14:paraId="1633B124" w14:textId="5726FE17"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 xml:space="preserve">Séance de travail avec M. Matanda de la DGFor </w:t>
            </w:r>
          </w:p>
        </w:tc>
        <w:tc>
          <w:tcPr>
            <w:tcW w:w="3402" w:type="dxa"/>
          </w:tcPr>
          <w:p w14:paraId="581F80C0" w14:textId="0DEEABC0"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 xml:space="preserve">Finalisation du cadre de pilotage du processus élaboration PFN </w:t>
            </w:r>
          </w:p>
        </w:tc>
        <w:tc>
          <w:tcPr>
            <w:tcW w:w="1276" w:type="dxa"/>
          </w:tcPr>
          <w:p w14:paraId="4B9B3B50" w14:textId="183FA4BE"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hAnsiTheme="minorHAnsi" w:cstheme="minorHAnsi"/>
                <w:bCs/>
                <w:sz w:val="16"/>
                <w:szCs w:val="16"/>
              </w:rPr>
              <w:t>PGDF</w:t>
            </w:r>
          </w:p>
        </w:tc>
      </w:tr>
      <w:tr w:rsidR="001F41FF" w:rsidRPr="001F41FF" w14:paraId="39148724"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F60E0FB" w14:textId="5C9FC525" w:rsidR="001F41FF" w:rsidRPr="001F41FF" w:rsidRDefault="001F41FF" w:rsidP="001F41FF">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lang w:val="fr-FR"/>
              </w:rPr>
              <w:t>23/11/2023</w:t>
            </w:r>
          </w:p>
        </w:tc>
        <w:tc>
          <w:tcPr>
            <w:tcW w:w="3118" w:type="dxa"/>
          </w:tcPr>
          <w:p w14:paraId="62A3BC92" w14:textId="785AF827"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Atelier de consultation des acteurs dans le cadre de la révision du mandat de l’OI</w:t>
            </w:r>
          </w:p>
        </w:tc>
        <w:tc>
          <w:tcPr>
            <w:tcW w:w="3402" w:type="dxa"/>
          </w:tcPr>
          <w:p w14:paraId="3E862081" w14:textId="54EED698"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Consultation des acteurs liés à l’Observation Indépendante</w:t>
            </w:r>
          </w:p>
        </w:tc>
        <w:tc>
          <w:tcPr>
            <w:tcW w:w="1276" w:type="dxa"/>
          </w:tcPr>
          <w:p w14:paraId="3A99CB2E" w14:textId="69AB6ABF"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PGDF</w:t>
            </w:r>
          </w:p>
        </w:tc>
      </w:tr>
      <w:tr w:rsidR="001F41FF" w:rsidRPr="001F41FF" w14:paraId="177F3091"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63914B57" w14:textId="702AFFF2" w:rsidR="001F41FF" w:rsidRPr="001F41FF" w:rsidRDefault="001F41FF" w:rsidP="001F41FF">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lang w:val="fr-FR"/>
              </w:rPr>
              <w:t>28-29.11.2023</w:t>
            </w:r>
          </w:p>
        </w:tc>
        <w:tc>
          <w:tcPr>
            <w:tcW w:w="3118" w:type="dxa"/>
          </w:tcPr>
          <w:p w14:paraId="58042B96" w14:textId="3CA9C998"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Réunion CTS de l’étude sur la capital Forestier</w:t>
            </w:r>
          </w:p>
        </w:tc>
        <w:tc>
          <w:tcPr>
            <w:tcW w:w="3402" w:type="dxa"/>
          </w:tcPr>
          <w:p w14:paraId="3308F14F" w14:textId="58A7AE99"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Présentation des draft de rapports de l’étude sur le capital forestier</w:t>
            </w:r>
          </w:p>
        </w:tc>
        <w:tc>
          <w:tcPr>
            <w:tcW w:w="1276" w:type="dxa"/>
          </w:tcPr>
          <w:p w14:paraId="791E390A" w14:textId="33E21061"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FRM / FONAREDD</w:t>
            </w:r>
          </w:p>
        </w:tc>
      </w:tr>
      <w:tr w:rsidR="001F41FF" w:rsidRPr="001F41FF" w14:paraId="1CD03557"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BA87803" w14:textId="029B2931" w:rsidR="001F41FF" w:rsidRPr="001F41FF" w:rsidRDefault="001F41FF" w:rsidP="001F41FF">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lang w:val="fr-FR"/>
              </w:rPr>
              <w:t>30.11-01.12/2023</w:t>
            </w:r>
          </w:p>
        </w:tc>
        <w:tc>
          <w:tcPr>
            <w:tcW w:w="3118" w:type="dxa"/>
          </w:tcPr>
          <w:p w14:paraId="5910CDA0" w14:textId="1587E903"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Atelier technique pour l’optimisation de l’offre nationale carbone</w:t>
            </w:r>
          </w:p>
        </w:tc>
        <w:tc>
          <w:tcPr>
            <w:tcW w:w="3402" w:type="dxa"/>
          </w:tcPr>
          <w:p w14:paraId="74AD585A" w14:textId="1A02D204"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 xml:space="preserve">Atelier visant la production d’une feuille de route pour faire évoluer le contexte du marché carbone en RDC </w:t>
            </w:r>
          </w:p>
        </w:tc>
        <w:tc>
          <w:tcPr>
            <w:tcW w:w="1276" w:type="dxa"/>
          </w:tcPr>
          <w:p w14:paraId="39235DBF" w14:textId="793F973A"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FEC / CODELT</w:t>
            </w:r>
          </w:p>
        </w:tc>
      </w:tr>
      <w:tr w:rsidR="001F41FF" w:rsidRPr="001F41FF" w14:paraId="01C952B0"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7A9B12FC" w14:textId="1799799E" w:rsidR="001F41FF" w:rsidRPr="001F41FF" w:rsidRDefault="001F41FF" w:rsidP="001F41FF">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lang w:val="fr-FR"/>
              </w:rPr>
              <w:t>05.12.2023</w:t>
            </w:r>
          </w:p>
        </w:tc>
        <w:tc>
          <w:tcPr>
            <w:tcW w:w="3118" w:type="dxa"/>
          </w:tcPr>
          <w:p w14:paraId="2A343938" w14:textId="75DB6B73"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Réunion d’échange avec Rain Forest Norway</w:t>
            </w:r>
          </w:p>
        </w:tc>
        <w:tc>
          <w:tcPr>
            <w:tcW w:w="3402" w:type="dxa"/>
          </w:tcPr>
          <w:p w14:paraId="3083F3EF" w14:textId="77777777"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p>
        </w:tc>
        <w:tc>
          <w:tcPr>
            <w:tcW w:w="1276" w:type="dxa"/>
          </w:tcPr>
          <w:p w14:paraId="5131E274" w14:textId="7DB61ECC"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PGDF</w:t>
            </w:r>
          </w:p>
        </w:tc>
      </w:tr>
      <w:tr w:rsidR="001F41FF" w:rsidRPr="001F41FF" w14:paraId="585F3ECC"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375D58C" w14:textId="4EC87A69" w:rsidR="001F41FF" w:rsidRPr="001F41FF" w:rsidRDefault="001F41FF" w:rsidP="001F41FF">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lang w:val="fr-FR"/>
              </w:rPr>
              <w:t>07/12</w:t>
            </w:r>
          </w:p>
        </w:tc>
        <w:tc>
          <w:tcPr>
            <w:tcW w:w="3118" w:type="dxa"/>
          </w:tcPr>
          <w:p w14:paraId="7A8E2AC2" w14:textId="7C0CE32F"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Réunion avec ECT Mission Mandat OI</w:t>
            </w:r>
          </w:p>
        </w:tc>
        <w:tc>
          <w:tcPr>
            <w:tcW w:w="3402" w:type="dxa"/>
          </w:tcPr>
          <w:p w14:paraId="3B0B4F96" w14:textId="15748880"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Point sur évolution MCT et premières conclusions sur mandat OI</w:t>
            </w:r>
          </w:p>
        </w:tc>
        <w:tc>
          <w:tcPr>
            <w:tcW w:w="1276" w:type="dxa"/>
          </w:tcPr>
          <w:p w14:paraId="3BF8F1C1" w14:textId="32A544E2"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PGDF</w:t>
            </w:r>
          </w:p>
        </w:tc>
      </w:tr>
      <w:tr w:rsidR="001F41FF" w:rsidRPr="001F41FF" w14:paraId="70EAA30F" w14:textId="77777777" w:rsidTr="00AF4860">
        <w:tc>
          <w:tcPr>
            <w:cnfStyle w:val="001000000000" w:firstRow="0" w:lastRow="0" w:firstColumn="1" w:lastColumn="0" w:oddVBand="0" w:evenVBand="0" w:oddHBand="0" w:evenHBand="0" w:firstRowFirstColumn="0" w:firstRowLastColumn="0" w:lastRowFirstColumn="0" w:lastRowLastColumn="0"/>
            <w:tcW w:w="988" w:type="dxa"/>
          </w:tcPr>
          <w:p w14:paraId="58F8EF1A" w14:textId="0950564A" w:rsidR="001F41FF" w:rsidRPr="001F41FF" w:rsidRDefault="001F41FF" w:rsidP="001F41FF">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11/12/2023</w:t>
            </w:r>
          </w:p>
        </w:tc>
        <w:tc>
          <w:tcPr>
            <w:tcW w:w="3118" w:type="dxa"/>
          </w:tcPr>
          <w:p w14:paraId="60F98DDD" w14:textId="6A0B1398"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lang w:val="en-US"/>
              </w:rPr>
            </w:pPr>
            <w:r w:rsidRPr="001F41FF">
              <w:rPr>
                <w:rFonts w:asciiTheme="minorHAnsi" w:eastAsia="Times New Roman" w:hAnsiTheme="minorHAnsi" w:cstheme="minorHAnsi"/>
                <w:bCs/>
                <w:sz w:val="16"/>
                <w:szCs w:val="16"/>
                <w:lang w:val="en-US"/>
              </w:rPr>
              <w:t xml:space="preserve">Echange avec l’ONG One Acre Fund </w:t>
            </w:r>
          </w:p>
        </w:tc>
        <w:tc>
          <w:tcPr>
            <w:tcW w:w="3402" w:type="dxa"/>
          </w:tcPr>
          <w:p w14:paraId="60C433D2" w14:textId="5E2B5677"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Les activités agricoles améliorées avec communautés locales</w:t>
            </w:r>
          </w:p>
        </w:tc>
        <w:tc>
          <w:tcPr>
            <w:tcW w:w="1276" w:type="dxa"/>
          </w:tcPr>
          <w:p w14:paraId="6204E5A4" w14:textId="639014B5" w:rsidR="001F41FF" w:rsidRPr="001F41FF" w:rsidRDefault="001F41FF" w:rsidP="001F41F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PGDF</w:t>
            </w:r>
          </w:p>
        </w:tc>
      </w:tr>
      <w:tr w:rsidR="001F41FF" w:rsidRPr="001F41FF" w14:paraId="01ABD028" w14:textId="77777777" w:rsidTr="00AF4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47E7886" w14:textId="0757D73C" w:rsidR="001F41FF" w:rsidRPr="001F41FF" w:rsidRDefault="001F41FF" w:rsidP="001F41FF">
            <w:pPr>
              <w:rPr>
                <w:rFonts w:asciiTheme="minorHAnsi" w:eastAsia="Times New Roman" w:hAnsiTheme="minorHAnsi" w:cstheme="minorHAnsi"/>
                <w:b w:val="0"/>
                <w:sz w:val="16"/>
                <w:szCs w:val="16"/>
              </w:rPr>
            </w:pPr>
            <w:r w:rsidRPr="001F41FF">
              <w:rPr>
                <w:rFonts w:asciiTheme="minorHAnsi" w:eastAsia="Times New Roman" w:hAnsiTheme="minorHAnsi" w:cstheme="minorHAnsi"/>
                <w:b w:val="0"/>
                <w:sz w:val="16"/>
                <w:szCs w:val="16"/>
              </w:rPr>
              <w:t>11/12/2023</w:t>
            </w:r>
          </w:p>
        </w:tc>
        <w:tc>
          <w:tcPr>
            <w:tcW w:w="3118" w:type="dxa"/>
          </w:tcPr>
          <w:p w14:paraId="32E2931C" w14:textId="2EE92283"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Réunion PROFEAAC</w:t>
            </w:r>
          </w:p>
        </w:tc>
        <w:tc>
          <w:tcPr>
            <w:tcW w:w="3402" w:type="dxa"/>
          </w:tcPr>
          <w:p w14:paraId="39325856" w14:textId="160D3445"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Note de synergie et définition des activités communes pour 2024</w:t>
            </w:r>
          </w:p>
        </w:tc>
        <w:tc>
          <w:tcPr>
            <w:tcW w:w="1276" w:type="dxa"/>
          </w:tcPr>
          <w:p w14:paraId="5B73B9CD" w14:textId="3B2B2BBF" w:rsidR="001F41FF" w:rsidRPr="001F41FF" w:rsidRDefault="001F41FF" w:rsidP="001F41F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6"/>
                <w:szCs w:val="16"/>
              </w:rPr>
            </w:pPr>
            <w:r w:rsidRPr="001F41FF">
              <w:rPr>
                <w:rFonts w:asciiTheme="minorHAnsi" w:eastAsia="Times New Roman" w:hAnsiTheme="minorHAnsi" w:cstheme="minorHAnsi"/>
                <w:bCs/>
                <w:sz w:val="16"/>
                <w:szCs w:val="16"/>
                <w:lang w:val="fr-FR"/>
              </w:rPr>
              <w:t>PGDF</w:t>
            </w:r>
          </w:p>
        </w:tc>
      </w:tr>
      <w:bookmarkEnd w:id="42"/>
    </w:tbl>
    <w:p w14:paraId="64390880" w14:textId="77777777" w:rsidR="00077869" w:rsidRDefault="00077869" w:rsidP="00EA55B7">
      <w:pPr>
        <w:spacing w:after="5" w:line="271" w:lineRule="auto"/>
        <w:ind w:left="20" w:right="28" w:hanging="10"/>
        <w:jc w:val="both"/>
        <w:rPr>
          <w:rFonts w:ascii="Avenir" w:eastAsia="Avenir" w:hAnsi="Avenir" w:cs="Avenir"/>
          <w:color w:val="000000"/>
          <w:sz w:val="16"/>
          <w:szCs w:val="16"/>
        </w:rPr>
      </w:pPr>
    </w:p>
    <w:p w14:paraId="2BACB4B2" w14:textId="57927FBB" w:rsidR="00FB2AC4" w:rsidRPr="00FB2AC4" w:rsidRDefault="00FB2AC4" w:rsidP="00FB2AC4">
      <w:pPr>
        <w:spacing w:after="5" w:line="271" w:lineRule="auto"/>
        <w:ind w:left="20" w:right="28" w:hanging="10"/>
        <w:jc w:val="both"/>
        <w:rPr>
          <w:rFonts w:ascii="Avenir" w:eastAsia="Avenir" w:hAnsi="Avenir" w:cs="Avenir"/>
          <w:b/>
          <w:bCs/>
          <w:i/>
          <w:color w:val="000000"/>
          <w:sz w:val="16"/>
          <w:szCs w:val="16"/>
          <w:lang w:val="fr-FR"/>
        </w:rPr>
      </w:pPr>
      <w:r w:rsidRPr="00FB2AC4">
        <w:rPr>
          <w:rFonts w:ascii="Avenir" w:eastAsia="Avenir" w:hAnsi="Avenir" w:cs="Avenir"/>
          <w:b/>
          <w:bCs/>
          <w:i/>
          <w:color w:val="000000"/>
          <w:sz w:val="16"/>
          <w:szCs w:val="16"/>
          <w:lang w:val="fr-FR"/>
        </w:rPr>
        <w:t xml:space="preserve">Tableau </w:t>
      </w:r>
      <w:r>
        <w:rPr>
          <w:rFonts w:ascii="Avenir" w:eastAsia="Avenir" w:hAnsi="Avenir" w:cs="Avenir"/>
          <w:b/>
          <w:bCs/>
          <w:i/>
          <w:color w:val="000000"/>
          <w:sz w:val="16"/>
          <w:szCs w:val="16"/>
          <w:lang w:val="fr-FR"/>
        </w:rPr>
        <w:t>5</w:t>
      </w:r>
      <w:r w:rsidRPr="00FB2AC4">
        <w:rPr>
          <w:rFonts w:ascii="Avenir" w:eastAsia="Avenir" w:hAnsi="Avenir" w:cs="Avenir"/>
          <w:b/>
          <w:bCs/>
          <w:i/>
          <w:color w:val="000000"/>
          <w:sz w:val="16"/>
          <w:szCs w:val="16"/>
          <w:lang w:val="fr-FR"/>
        </w:rPr>
        <w:t> : Liste des rencontres au niveau des Antennes</w:t>
      </w:r>
    </w:p>
    <w:tbl>
      <w:tblPr>
        <w:tblStyle w:val="GridTable4-Accent1"/>
        <w:tblW w:w="8926" w:type="dxa"/>
        <w:jc w:val="center"/>
        <w:tblLayout w:type="fixed"/>
        <w:tblLook w:val="04A0" w:firstRow="1" w:lastRow="0" w:firstColumn="1" w:lastColumn="0" w:noHBand="0" w:noVBand="1"/>
      </w:tblPr>
      <w:tblGrid>
        <w:gridCol w:w="1271"/>
        <w:gridCol w:w="2835"/>
        <w:gridCol w:w="3260"/>
        <w:gridCol w:w="1560"/>
      </w:tblGrid>
      <w:tr w:rsidR="00FB2AC4" w:rsidRPr="00FB2AC4" w14:paraId="5256B93F" w14:textId="77777777" w:rsidTr="00FB1207">
        <w:trPr>
          <w:cnfStyle w:val="100000000000" w:firstRow="1" w:lastRow="0" w:firstColumn="0" w:lastColumn="0" w:oddVBand="0" w:evenVBand="0" w:oddHBand="0"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1271" w:type="dxa"/>
          </w:tcPr>
          <w:p w14:paraId="1B9CE2DD" w14:textId="77777777" w:rsidR="00FB2AC4" w:rsidRPr="00FB2AC4" w:rsidRDefault="00FB2AC4" w:rsidP="00FB2AC4">
            <w:pPr>
              <w:spacing w:after="5" w:line="271" w:lineRule="auto"/>
              <w:ind w:left="20" w:right="28" w:hanging="10"/>
              <w:jc w:val="both"/>
              <w:rPr>
                <w:rFonts w:ascii="Avenir" w:eastAsia="Avenir" w:hAnsi="Avenir" w:cs="Avenir"/>
                <w:i/>
                <w:color w:val="000000"/>
                <w:sz w:val="16"/>
                <w:szCs w:val="16"/>
              </w:rPr>
            </w:pPr>
            <w:r w:rsidRPr="00FB2AC4">
              <w:rPr>
                <w:rFonts w:ascii="Avenir" w:eastAsia="Avenir" w:hAnsi="Avenir" w:cs="Avenir"/>
                <w:i/>
                <w:color w:val="000000"/>
                <w:sz w:val="16"/>
                <w:szCs w:val="16"/>
              </w:rPr>
              <w:t>Date</w:t>
            </w:r>
          </w:p>
        </w:tc>
        <w:tc>
          <w:tcPr>
            <w:tcW w:w="2835" w:type="dxa"/>
          </w:tcPr>
          <w:p w14:paraId="6CB7F5B9" w14:textId="77777777" w:rsidR="00FB2AC4" w:rsidRPr="00FB2AC4" w:rsidRDefault="00FB2AC4" w:rsidP="00FB2AC4">
            <w:pPr>
              <w:spacing w:after="5" w:line="271" w:lineRule="auto"/>
              <w:ind w:left="20" w:right="28" w:hanging="10"/>
              <w:jc w:val="both"/>
              <w:cnfStyle w:val="100000000000" w:firstRow="1" w:lastRow="0" w:firstColumn="0" w:lastColumn="0" w:oddVBand="0" w:evenVBand="0" w:oddHBand="0" w:evenHBand="0" w:firstRowFirstColumn="0" w:firstRowLastColumn="0" w:lastRowFirstColumn="0" w:lastRowLastColumn="0"/>
              <w:rPr>
                <w:rFonts w:ascii="Avenir" w:eastAsia="Avenir" w:hAnsi="Avenir" w:cs="Avenir"/>
                <w:i/>
                <w:color w:val="000000"/>
                <w:sz w:val="16"/>
                <w:szCs w:val="16"/>
              </w:rPr>
            </w:pPr>
            <w:r w:rsidRPr="00FB2AC4">
              <w:rPr>
                <w:rFonts w:ascii="Avenir" w:eastAsia="Avenir" w:hAnsi="Avenir" w:cs="Avenir"/>
                <w:i/>
                <w:color w:val="000000"/>
                <w:sz w:val="16"/>
                <w:szCs w:val="16"/>
              </w:rPr>
              <w:t>Intitulé</w:t>
            </w:r>
          </w:p>
        </w:tc>
        <w:tc>
          <w:tcPr>
            <w:tcW w:w="3260" w:type="dxa"/>
          </w:tcPr>
          <w:p w14:paraId="685AB84F" w14:textId="77777777" w:rsidR="00FB2AC4" w:rsidRPr="00FB2AC4" w:rsidDel="00A06553" w:rsidRDefault="00FB2AC4" w:rsidP="00FB2AC4">
            <w:pPr>
              <w:spacing w:after="5" w:line="271" w:lineRule="auto"/>
              <w:ind w:left="20" w:right="28" w:hanging="10"/>
              <w:jc w:val="both"/>
              <w:cnfStyle w:val="100000000000" w:firstRow="1" w:lastRow="0" w:firstColumn="0" w:lastColumn="0" w:oddVBand="0" w:evenVBand="0" w:oddHBand="0" w:evenHBand="0" w:firstRowFirstColumn="0" w:firstRowLastColumn="0" w:lastRowFirstColumn="0" w:lastRowLastColumn="0"/>
              <w:rPr>
                <w:rFonts w:ascii="Avenir" w:eastAsia="Avenir" w:hAnsi="Avenir" w:cs="Avenir"/>
                <w:i/>
                <w:color w:val="000000"/>
                <w:sz w:val="16"/>
                <w:szCs w:val="16"/>
              </w:rPr>
            </w:pPr>
            <w:r w:rsidRPr="00FB2AC4">
              <w:rPr>
                <w:rFonts w:ascii="Avenir" w:eastAsia="Avenir" w:hAnsi="Avenir" w:cs="Avenir"/>
                <w:i/>
                <w:color w:val="000000"/>
                <w:sz w:val="16"/>
                <w:szCs w:val="16"/>
              </w:rPr>
              <w:t>Objet</w:t>
            </w:r>
          </w:p>
        </w:tc>
        <w:tc>
          <w:tcPr>
            <w:tcW w:w="1560" w:type="dxa"/>
          </w:tcPr>
          <w:p w14:paraId="7B5DA382" w14:textId="77777777" w:rsidR="00FB2AC4" w:rsidRPr="00FB2AC4" w:rsidRDefault="00FB2AC4" w:rsidP="00FB2AC4">
            <w:pPr>
              <w:spacing w:after="5" w:line="271" w:lineRule="auto"/>
              <w:ind w:left="20" w:right="28" w:hanging="10"/>
              <w:jc w:val="both"/>
              <w:cnfStyle w:val="100000000000" w:firstRow="1" w:lastRow="0" w:firstColumn="0" w:lastColumn="0" w:oddVBand="0" w:evenVBand="0" w:oddHBand="0" w:evenHBand="0" w:firstRowFirstColumn="0" w:firstRowLastColumn="0" w:lastRowFirstColumn="0" w:lastRowLastColumn="0"/>
              <w:rPr>
                <w:rFonts w:ascii="Avenir" w:eastAsia="Avenir" w:hAnsi="Avenir" w:cs="Avenir"/>
                <w:i/>
                <w:color w:val="000000"/>
                <w:sz w:val="16"/>
                <w:szCs w:val="16"/>
              </w:rPr>
            </w:pPr>
            <w:r w:rsidRPr="00FB2AC4">
              <w:rPr>
                <w:rFonts w:ascii="Avenir" w:eastAsia="Avenir" w:hAnsi="Avenir" w:cs="Avenir"/>
                <w:i/>
                <w:color w:val="000000"/>
                <w:sz w:val="16"/>
                <w:szCs w:val="16"/>
              </w:rPr>
              <w:t>Organisateur</w:t>
            </w:r>
          </w:p>
        </w:tc>
      </w:tr>
      <w:tr w:rsidR="00FB2AC4" w:rsidRPr="00FB2AC4" w14:paraId="76C13F08"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gridSpan w:val="4"/>
          </w:tcPr>
          <w:p w14:paraId="640D8C03"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rPr>
            </w:pPr>
            <w:r w:rsidRPr="00FB2AC4">
              <w:rPr>
                <w:rFonts w:ascii="Avenir" w:eastAsia="Avenir" w:hAnsi="Avenir" w:cs="Avenir"/>
                <w:color w:val="000000"/>
                <w:sz w:val="16"/>
                <w:szCs w:val="16"/>
                <w:lang w:val="fr-FR"/>
              </w:rPr>
              <w:t>l’antenne de Tsopo et Ituri</w:t>
            </w:r>
          </w:p>
        </w:tc>
      </w:tr>
      <w:tr w:rsidR="00FB2AC4" w:rsidRPr="00FB2AC4" w14:paraId="476E54B4"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6E9BFDFB"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08/11/2023</w:t>
            </w:r>
          </w:p>
        </w:tc>
        <w:tc>
          <w:tcPr>
            <w:tcW w:w="2835" w:type="dxa"/>
          </w:tcPr>
          <w:p w14:paraId="716B6B8F"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Séance de travail avec le CPE</w:t>
            </w:r>
          </w:p>
        </w:tc>
        <w:tc>
          <w:tcPr>
            <w:tcW w:w="3260" w:type="dxa"/>
          </w:tcPr>
          <w:p w14:paraId="410A4403"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Restitution des travaux de l’atelier de briefing des CA et IF tenu à Kinshasa</w:t>
            </w:r>
          </w:p>
        </w:tc>
        <w:tc>
          <w:tcPr>
            <w:tcW w:w="1560" w:type="dxa"/>
          </w:tcPr>
          <w:p w14:paraId="41DFF2B1"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Antenne Tshopo-Ituri</w:t>
            </w:r>
          </w:p>
        </w:tc>
      </w:tr>
      <w:tr w:rsidR="00FB2AC4" w:rsidRPr="00FB2AC4" w14:paraId="4240B5ED"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6EB46683"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rPr>
            </w:pPr>
            <w:r w:rsidRPr="00FB2AC4">
              <w:rPr>
                <w:rFonts w:ascii="Avenir" w:eastAsia="Avenir" w:hAnsi="Avenir" w:cs="Avenir"/>
                <w:color w:val="000000"/>
                <w:sz w:val="16"/>
                <w:szCs w:val="16"/>
                <w:lang w:val="fr-FR"/>
              </w:rPr>
              <w:t>14/11/2023</w:t>
            </w:r>
          </w:p>
        </w:tc>
        <w:tc>
          <w:tcPr>
            <w:tcW w:w="2835" w:type="dxa"/>
          </w:tcPr>
          <w:p w14:paraId="19CDA9BA"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bCs/>
                <w:color w:val="000000"/>
                <w:sz w:val="16"/>
                <w:szCs w:val="16"/>
              </w:rPr>
            </w:pPr>
            <w:r w:rsidRPr="00FB2AC4">
              <w:rPr>
                <w:rFonts w:ascii="Avenir" w:eastAsia="Avenir" w:hAnsi="Avenir" w:cs="Avenir"/>
                <w:color w:val="000000"/>
                <w:sz w:val="16"/>
                <w:szCs w:val="16"/>
                <w:lang w:val="fr-FR"/>
              </w:rPr>
              <w:t>Séance de travail avec les points focaux de la CPE</w:t>
            </w:r>
          </w:p>
        </w:tc>
        <w:tc>
          <w:tcPr>
            <w:tcW w:w="3260" w:type="dxa"/>
          </w:tcPr>
          <w:p w14:paraId="01F4FB0C"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bCs/>
                <w:color w:val="000000"/>
                <w:sz w:val="16"/>
                <w:szCs w:val="16"/>
              </w:rPr>
            </w:pPr>
            <w:r w:rsidRPr="00FB2AC4">
              <w:rPr>
                <w:rFonts w:ascii="Avenir" w:eastAsia="Avenir" w:hAnsi="Avenir" w:cs="Avenir"/>
                <w:color w:val="000000"/>
                <w:sz w:val="16"/>
                <w:szCs w:val="16"/>
                <w:lang w:val="fr-FR"/>
              </w:rPr>
              <w:t>Prise de contact et brefs échanges sur les attentes de l’antenne vis-à-vis des points focaux</w:t>
            </w:r>
          </w:p>
        </w:tc>
        <w:tc>
          <w:tcPr>
            <w:tcW w:w="1560" w:type="dxa"/>
          </w:tcPr>
          <w:p w14:paraId="2E4FB0DC"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bCs/>
                <w:color w:val="000000"/>
                <w:sz w:val="16"/>
                <w:szCs w:val="16"/>
              </w:rPr>
            </w:pPr>
            <w:r w:rsidRPr="00FB2AC4">
              <w:rPr>
                <w:rFonts w:ascii="Avenir" w:eastAsia="Avenir" w:hAnsi="Avenir" w:cs="Avenir"/>
                <w:color w:val="000000"/>
                <w:sz w:val="16"/>
                <w:szCs w:val="16"/>
                <w:lang w:val="fr-FR"/>
              </w:rPr>
              <w:t>Antenne Tshopo-Ituri</w:t>
            </w:r>
          </w:p>
        </w:tc>
      </w:tr>
      <w:tr w:rsidR="00FB2AC4" w:rsidRPr="00FB2AC4" w14:paraId="3AEC6578"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479012F3"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rPr>
            </w:pPr>
            <w:r w:rsidRPr="00FB2AC4">
              <w:rPr>
                <w:rFonts w:ascii="Avenir" w:eastAsia="Avenir" w:hAnsi="Avenir" w:cs="Avenir"/>
                <w:color w:val="000000"/>
                <w:sz w:val="16"/>
                <w:szCs w:val="16"/>
                <w:lang w:val="fr-FR"/>
              </w:rPr>
              <w:t>17/11/2023</w:t>
            </w:r>
          </w:p>
        </w:tc>
        <w:tc>
          <w:tcPr>
            <w:tcW w:w="2835" w:type="dxa"/>
          </w:tcPr>
          <w:p w14:paraId="7D33C38C"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bCs/>
                <w:color w:val="000000"/>
                <w:sz w:val="16"/>
                <w:szCs w:val="16"/>
              </w:rPr>
            </w:pPr>
            <w:r w:rsidRPr="00FB2AC4">
              <w:rPr>
                <w:rFonts w:ascii="Avenir" w:eastAsia="Avenir" w:hAnsi="Avenir" w:cs="Avenir"/>
                <w:color w:val="000000"/>
                <w:sz w:val="16"/>
                <w:szCs w:val="16"/>
                <w:lang w:val="fr-FR"/>
              </w:rPr>
              <w:t>Réunion de concertation avec l'OCEAN</w:t>
            </w:r>
          </w:p>
        </w:tc>
        <w:tc>
          <w:tcPr>
            <w:tcW w:w="3260" w:type="dxa"/>
          </w:tcPr>
          <w:p w14:paraId="45E1D8CE"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bCs/>
                <w:color w:val="000000"/>
                <w:sz w:val="16"/>
                <w:szCs w:val="16"/>
              </w:rPr>
            </w:pPr>
            <w:r w:rsidRPr="00FB2AC4">
              <w:rPr>
                <w:rFonts w:ascii="Avenir" w:eastAsia="Avenir" w:hAnsi="Avenir" w:cs="Avenir"/>
                <w:color w:val="000000"/>
                <w:sz w:val="16"/>
                <w:szCs w:val="16"/>
                <w:lang w:val="fr-FR"/>
              </w:rPr>
              <w:t>Restitution des travaux de l’atelier de briefing des CA et IF tenu à Kinshasa et échanges sur les modalités de travail (collaboration)</w:t>
            </w:r>
          </w:p>
        </w:tc>
        <w:tc>
          <w:tcPr>
            <w:tcW w:w="1560" w:type="dxa"/>
          </w:tcPr>
          <w:p w14:paraId="044735ED"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bCs/>
                <w:color w:val="000000"/>
                <w:sz w:val="16"/>
                <w:szCs w:val="16"/>
              </w:rPr>
            </w:pPr>
            <w:r w:rsidRPr="00FB2AC4">
              <w:rPr>
                <w:rFonts w:ascii="Avenir" w:eastAsia="Avenir" w:hAnsi="Avenir" w:cs="Avenir"/>
                <w:color w:val="000000"/>
                <w:sz w:val="16"/>
                <w:szCs w:val="16"/>
                <w:lang w:val="fr-FR"/>
              </w:rPr>
              <w:t>Antenne Tshopo-Ituri</w:t>
            </w:r>
          </w:p>
        </w:tc>
      </w:tr>
      <w:tr w:rsidR="00FB2AC4" w:rsidRPr="00FB2AC4" w14:paraId="3BE0E3F4"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19FD720E"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rPr>
            </w:pPr>
            <w:r w:rsidRPr="00FB2AC4">
              <w:rPr>
                <w:rFonts w:ascii="Avenir" w:eastAsia="Avenir" w:hAnsi="Avenir" w:cs="Avenir"/>
                <w:color w:val="000000"/>
                <w:sz w:val="16"/>
                <w:szCs w:val="16"/>
                <w:lang w:val="fr-FR"/>
              </w:rPr>
              <w:t>30/11/2023</w:t>
            </w:r>
          </w:p>
        </w:tc>
        <w:tc>
          <w:tcPr>
            <w:tcW w:w="2835" w:type="dxa"/>
          </w:tcPr>
          <w:p w14:paraId="2B0D452D"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bCs/>
                <w:color w:val="000000"/>
                <w:sz w:val="16"/>
                <w:szCs w:val="16"/>
              </w:rPr>
            </w:pPr>
            <w:r w:rsidRPr="00FB2AC4">
              <w:rPr>
                <w:rFonts w:ascii="Avenir" w:eastAsia="Avenir" w:hAnsi="Avenir" w:cs="Avenir"/>
                <w:color w:val="000000"/>
                <w:sz w:val="16"/>
                <w:szCs w:val="16"/>
                <w:lang w:val="fr-FR"/>
              </w:rPr>
              <w:t>Séance de travail avec le point focal de la foresterie communautaire de la CPE</w:t>
            </w:r>
          </w:p>
        </w:tc>
        <w:tc>
          <w:tcPr>
            <w:tcW w:w="3260" w:type="dxa"/>
          </w:tcPr>
          <w:p w14:paraId="37238AC4"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bCs/>
                <w:color w:val="000000"/>
                <w:sz w:val="16"/>
                <w:szCs w:val="16"/>
              </w:rPr>
            </w:pPr>
            <w:r w:rsidRPr="00FB2AC4">
              <w:rPr>
                <w:rFonts w:ascii="Avenir" w:eastAsia="Avenir" w:hAnsi="Avenir" w:cs="Avenir"/>
                <w:color w:val="000000"/>
                <w:sz w:val="16"/>
                <w:szCs w:val="16"/>
                <w:lang w:val="fr-FR"/>
              </w:rPr>
              <w:t>Prise de contact et brefs échanges sur la foresterie communautaire</w:t>
            </w:r>
          </w:p>
        </w:tc>
        <w:tc>
          <w:tcPr>
            <w:tcW w:w="1560" w:type="dxa"/>
          </w:tcPr>
          <w:p w14:paraId="698F5C9D"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bCs/>
                <w:color w:val="000000"/>
                <w:sz w:val="16"/>
                <w:szCs w:val="16"/>
              </w:rPr>
            </w:pPr>
            <w:r w:rsidRPr="00FB2AC4">
              <w:rPr>
                <w:rFonts w:ascii="Avenir" w:eastAsia="Avenir" w:hAnsi="Avenir" w:cs="Avenir"/>
                <w:color w:val="000000"/>
                <w:sz w:val="16"/>
                <w:szCs w:val="16"/>
                <w:lang w:val="fr-FR"/>
              </w:rPr>
              <w:t>Antenne Tshopo-Ituri</w:t>
            </w:r>
          </w:p>
        </w:tc>
      </w:tr>
      <w:tr w:rsidR="00FB2AC4" w:rsidRPr="00FB2AC4" w14:paraId="386E2F13"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8926" w:type="dxa"/>
            <w:gridSpan w:val="4"/>
          </w:tcPr>
          <w:p w14:paraId="3D95D737"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Antenne de l’Equateur</w:t>
            </w:r>
          </w:p>
        </w:tc>
      </w:tr>
      <w:tr w:rsidR="00FB2AC4" w:rsidRPr="00FB2AC4" w14:paraId="2FBF71DC"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7610BA6D"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02/10/2023</w:t>
            </w:r>
          </w:p>
        </w:tc>
        <w:tc>
          <w:tcPr>
            <w:tcW w:w="2835" w:type="dxa"/>
          </w:tcPr>
          <w:p w14:paraId="7ACCCF38"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 xml:space="preserve">Réunion </w:t>
            </w:r>
          </w:p>
        </w:tc>
        <w:tc>
          <w:tcPr>
            <w:tcW w:w="3260" w:type="dxa"/>
          </w:tcPr>
          <w:p w14:paraId="1E369FA4"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Civilité et échange avec l’équipe de la Coordination Provinciale de l’EDD sur le PGDF</w:t>
            </w:r>
          </w:p>
        </w:tc>
        <w:tc>
          <w:tcPr>
            <w:tcW w:w="1560" w:type="dxa"/>
          </w:tcPr>
          <w:p w14:paraId="309719A4"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Ministre et cabinet du ministre de l’EDD et son cabinet</w:t>
            </w:r>
          </w:p>
        </w:tc>
      </w:tr>
      <w:tr w:rsidR="00FB2AC4" w:rsidRPr="00FB2AC4" w14:paraId="04E083BE"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5E7FD11F"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02/10/2023</w:t>
            </w:r>
          </w:p>
        </w:tc>
        <w:tc>
          <w:tcPr>
            <w:tcW w:w="2835" w:type="dxa"/>
          </w:tcPr>
          <w:p w14:paraId="6886880C"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Réunion</w:t>
            </w:r>
          </w:p>
        </w:tc>
        <w:tc>
          <w:tcPr>
            <w:tcW w:w="3260" w:type="dxa"/>
          </w:tcPr>
          <w:p w14:paraId="0C1E22E2"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GoConsus Earth</w:t>
            </w:r>
          </w:p>
        </w:tc>
        <w:tc>
          <w:tcPr>
            <w:tcW w:w="1560" w:type="dxa"/>
          </w:tcPr>
          <w:p w14:paraId="7B2CE881"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GCE/TRIAS</w:t>
            </w:r>
          </w:p>
        </w:tc>
      </w:tr>
      <w:tr w:rsidR="00FB2AC4" w:rsidRPr="00FB2AC4" w14:paraId="56D05ABC"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342AD2A3"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02/10/2023</w:t>
            </w:r>
          </w:p>
        </w:tc>
        <w:tc>
          <w:tcPr>
            <w:tcW w:w="2835" w:type="dxa"/>
          </w:tcPr>
          <w:p w14:paraId="69DF7D0C"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 xml:space="preserve">Réunion </w:t>
            </w:r>
          </w:p>
        </w:tc>
        <w:tc>
          <w:tcPr>
            <w:tcW w:w="3260" w:type="dxa"/>
          </w:tcPr>
          <w:p w14:paraId="3DCD1A4A"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Civilité et échange avec l’équipe de l’Antenne du Fonds Forestier National Provinciale de l’EDD sur le PGDF</w:t>
            </w:r>
          </w:p>
        </w:tc>
        <w:tc>
          <w:tcPr>
            <w:tcW w:w="1560" w:type="dxa"/>
          </w:tcPr>
          <w:p w14:paraId="00765610"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Antenne FFN</w:t>
            </w:r>
          </w:p>
        </w:tc>
      </w:tr>
      <w:tr w:rsidR="00FB2AC4" w:rsidRPr="00FB2AC4" w14:paraId="559F113B"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1235BD9C"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02/10/2023</w:t>
            </w:r>
          </w:p>
        </w:tc>
        <w:tc>
          <w:tcPr>
            <w:tcW w:w="2835" w:type="dxa"/>
          </w:tcPr>
          <w:p w14:paraId="32B7CA69"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 xml:space="preserve">Réunion </w:t>
            </w:r>
          </w:p>
        </w:tc>
        <w:tc>
          <w:tcPr>
            <w:tcW w:w="3260" w:type="dxa"/>
          </w:tcPr>
          <w:p w14:paraId="4FDCF596"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Civilité et échange avec l’équipe du LEPALEF</w:t>
            </w:r>
          </w:p>
        </w:tc>
        <w:tc>
          <w:tcPr>
            <w:tcW w:w="1560" w:type="dxa"/>
          </w:tcPr>
          <w:p w14:paraId="6AC6545B"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LEPALEF</w:t>
            </w:r>
          </w:p>
        </w:tc>
      </w:tr>
      <w:tr w:rsidR="00FB2AC4" w:rsidRPr="00FB2AC4" w14:paraId="1642830F"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5264ED1C"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02/10/2023</w:t>
            </w:r>
          </w:p>
        </w:tc>
        <w:tc>
          <w:tcPr>
            <w:tcW w:w="2835" w:type="dxa"/>
          </w:tcPr>
          <w:p w14:paraId="04E91B80"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 xml:space="preserve">Réunion </w:t>
            </w:r>
          </w:p>
        </w:tc>
        <w:tc>
          <w:tcPr>
            <w:tcW w:w="3260" w:type="dxa"/>
          </w:tcPr>
          <w:p w14:paraId="7DD0A62F"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Civilité et échange avec l’équipe du Bureau Conseil pour le Développement Durable en Afrique Centrale</w:t>
            </w:r>
          </w:p>
        </w:tc>
        <w:tc>
          <w:tcPr>
            <w:tcW w:w="1560" w:type="dxa"/>
          </w:tcPr>
          <w:p w14:paraId="48844B1D"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BUCODAC</w:t>
            </w:r>
          </w:p>
        </w:tc>
      </w:tr>
      <w:tr w:rsidR="00FB2AC4" w:rsidRPr="00FB2AC4" w14:paraId="71A718CC"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10AAA307"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03/10/20023</w:t>
            </w:r>
          </w:p>
        </w:tc>
        <w:tc>
          <w:tcPr>
            <w:tcW w:w="2835" w:type="dxa"/>
          </w:tcPr>
          <w:p w14:paraId="7D3D0F71"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 xml:space="preserve">Réunion </w:t>
            </w:r>
          </w:p>
        </w:tc>
        <w:tc>
          <w:tcPr>
            <w:tcW w:w="3260" w:type="dxa"/>
          </w:tcPr>
          <w:p w14:paraId="2A866254"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Réunion de civilité et échange avec le Vice-Gouverneur et son équipe sur PGDF et les défis de la gestion forestière dans la Province de l’Equateur</w:t>
            </w:r>
          </w:p>
        </w:tc>
        <w:tc>
          <w:tcPr>
            <w:tcW w:w="1560" w:type="dxa"/>
          </w:tcPr>
          <w:p w14:paraId="00770929"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Gouvernorat de province</w:t>
            </w:r>
          </w:p>
        </w:tc>
      </w:tr>
      <w:tr w:rsidR="00FB2AC4" w:rsidRPr="00FB2AC4" w14:paraId="231247E8"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326F3F13"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03/10/2023</w:t>
            </w:r>
          </w:p>
        </w:tc>
        <w:tc>
          <w:tcPr>
            <w:tcW w:w="2835" w:type="dxa"/>
          </w:tcPr>
          <w:p w14:paraId="70D38FBF"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 xml:space="preserve">Réunion </w:t>
            </w:r>
          </w:p>
        </w:tc>
        <w:tc>
          <w:tcPr>
            <w:tcW w:w="3260" w:type="dxa"/>
          </w:tcPr>
          <w:p w14:paraId="7F3E760A"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Civilité et échange avec l’équipe de la Coordination Provinciale de l’EDD sur le PGDF</w:t>
            </w:r>
          </w:p>
        </w:tc>
        <w:tc>
          <w:tcPr>
            <w:tcW w:w="1560" w:type="dxa"/>
          </w:tcPr>
          <w:p w14:paraId="1A434DF4"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 xml:space="preserve"> Coordination Provinciale de l’Environnement et Développement Durable</w:t>
            </w:r>
          </w:p>
        </w:tc>
      </w:tr>
      <w:tr w:rsidR="00FB2AC4" w:rsidRPr="00FB2AC4" w14:paraId="1C0A344F"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0F5D66F3"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06/10/2023</w:t>
            </w:r>
          </w:p>
        </w:tc>
        <w:tc>
          <w:tcPr>
            <w:tcW w:w="2835" w:type="dxa"/>
          </w:tcPr>
          <w:p w14:paraId="0D433FB0"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Réunion</w:t>
            </w:r>
          </w:p>
        </w:tc>
        <w:tc>
          <w:tcPr>
            <w:tcW w:w="3260" w:type="dxa"/>
          </w:tcPr>
          <w:p w14:paraId="67EEFA62"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 xml:space="preserve">Civilité et échange avec l’équipe de WWF sur le PGDF et sur le PIREDD </w:t>
            </w:r>
          </w:p>
        </w:tc>
        <w:tc>
          <w:tcPr>
            <w:tcW w:w="1560" w:type="dxa"/>
          </w:tcPr>
          <w:p w14:paraId="56086B53"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WWF</w:t>
            </w:r>
          </w:p>
        </w:tc>
      </w:tr>
      <w:tr w:rsidR="00FB2AC4" w:rsidRPr="00FB2AC4" w14:paraId="57D6C6F8"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4E85766B"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06/2023</w:t>
            </w:r>
          </w:p>
        </w:tc>
        <w:tc>
          <w:tcPr>
            <w:tcW w:w="2835" w:type="dxa"/>
          </w:tcPr>
          <w:p w14:paraId="711CB7CA"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Réunion</w:t>
            </w:r>
          </w:p>
        </w:tc>
        <w:tc>
          <w:tcPr>
            <w:tcW w:w="3260" w:type="dxa"/>
          </w:tcPr>
          <w:p w14:paraId="75C3C72D"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 xml:space="preserve">Civilité et échange avec l’équipe de l »ASEFAEQ sur le PGDF et sur l’Association des Exploitants artisanaux de Bois de l’Equateur </w:t>
            </w:r>
          </w:p>
        </w:tc>
        <w:tc>
          <w:tcPr>
            <w:tcW w:w="1560" w:type="dxa"/>
          </w:tcPr>
          <w:p w14:paraId="72BD00DB"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ASEFAEQ</w:t>
            </w:r>
          </w:p>
        </w:tc>
      </w:tr>
      <w:tr w:rsidR="00FB2AC4" w:rsidRPr="00FB2AC4" w14:paraId="53EC8F5F"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659C0A35"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06/10/2023</w:t>
            </w:r>
          </w:p>
        </w:tc>
        <w:tc>
          <w:tcPr>
            <w:tcW w:w="2835" w:type="dxa"/>
          </w:tcPr>
          <w:p w14:paraId="2E408599"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Réunion</w:t>
            </w:r>
          </w:p>
        </w:tc>
        <w:tc>
          <w:tcPr>
            <w:tcW w:w="3260" w:type="dxa"/>
          </w:tcPr>
          <w:p w14:paraId="7C51F919"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 xml:space="preserve">Civilité et échange avec l’équipe de la FAO sur le PGDF et sur le PIREDD </w:t>
            </w:r>
          </w:p>
        </w:tc>
        <w:tc>
          <w:tcPr>
            <w:tcW w:w="1560" w:type="dxa"/>
          </w:tcPr>
          <w:p w14:paraId="6FCE2EF6"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FAO</w:t>
            </w:r>
          </w:p>
        </w:tc>
      </w:tr>
      <w:tr w:rsidR="00FB2AC4" w:rsidRPr="00FB2AC4" w14:paraId="5B3DFFC7"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35452107"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06/10/2023</w:t>
            </w:r>
          </w:p>
        </w:tc>
        <w:tc>
          <w:tcPr>
            <w:tcW w:w="2835" w:type="dxa"/>
          </w:tcPr>
          <w:p w14:paraId="3810EA80"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 xml:space="preserve">Réunion </w:t>
            </w:r>
          </w:p>
        </w:tc>
        <w:tc>
          <w:tcPr>
            <w:tcW w:w="3260" w:type="dxa"/>
          </w:tcPr>
          <w:p w14:paraId="7C010BFC"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Civilité et échange avec l’équipe de la Coordination Provinciale de l’ICCN sur le PGDF</w:t>
            </w:r>
          </w:p>
        </w:tc>
        <w:tc>
          <w:tcPr>
            <w:tcW w:w="1560" w:type="dxa"/>
          </w:tcPr>
          <w:p w14:paraId="4F35BA6E"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 xml:space="preserve"> Coordination Provinciale de l’ICCN</w:t>
            </w:r>
          </w:p>
        </w:tc>
      </w:tr>
      <w:tr w:rsidR="00FB2AC4" w:rsidRPr="00FB2AC4" w14:paraId="5459059C"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748A4BC2"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26/10/2023</w:t>
            </w:r>
          </w:p>
        </w:tc>
        <w:tc>
          <w:tcPr>
            <w:tcW w:w="2835" w:type="dxa"/>
          </w:tcPr>
          <w:p w14:paraId="788942D7"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Réunion</w:t>
            </w:r>
          </w:p>
        </w:tc>
        <w:tc>
          <w:tcPr>
            <w:tcW w:w="3260" w:type="dxa"/>
          </w:tcPr>
          <w:p w14:paraId="44D62B90"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p>
        </w:tc>
        <w:tc>
          <w:tcPr>
            <w:tcW w:w="1560" w:type="dxa"/>
          </w:tcPr>
          <w:p w14:paraId="67521E15"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p>
        </w:tc>
      </w:tr>
      <w:tr w:rsidR="00FB2AC4" w:rsidRPr="00FB2AC4" w14:paraId="5BA777BE"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763926C8"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27/10/2023</w:t>
            </w:r>
          </w:p>
        </w:tc>
        <w:tc>
          <w:tcPr>
            <w:tcW w:w="2835" w:type="dxa"/>
          </w:tcPr>
          <w:p w14:paraId="0991C331"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Réunion</w:t>
            </w:r>
          </w:p>
        </w:tc>
        <w:tc>
          <w:tcPr>
            <w:tcW w:w="3260" w:type="dxa"/>
          </w:tcPr>
          <w:p w14:paraId="37F9DE15"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 xml:space="preserve">Séance de travail avec la Direction de l’ICCN du Jardin Botanique d’EALA sur le macro-zonage et aires protégées </w:t>
            </w:r>
          </w:p>
        </w:tc>
        <w:tc>
          <w:tcPr>
            <w:tcW w:w="1560" w:type="dxa"/>
          </w:tcPr>
          <w:p w14:paraId="07C996B6"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ICCN /EALA</w:t>
            </w:r>
          </w:p>
        </w:tc>
      </w:tr>
      <w:tr w:rsidR="00FB2AC4" w:rsidRPr="00FB2AC4" w14:paraId="255B9248"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42A993A2"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27/10/2023</w:t>
            </w:r>
          </w:p>
        </w:tc>
        <w:tc>
          <w:tcPr>
            <w:tcW w:w="2835" w:type="dxa"/>
          </w:tcPr>
          <w:p w14:paraId="7E917EFF"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 xml:space="preserve">Réunion </w:t>
            </w:r>
          </w:p>
        </w:tc>
        <w:tc>
          <w:tcPr>
            <w:tcW w:w="3260" w:type="dxa"/>
          </w:tcPr>
          <w:p w14:paraId="2EC1F1FA"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Réunion de Civilité et échange avec l’équipe GASHE sur le PGDF et les programme de GASHE</w:t>
            </w:r>
          </w:p>
        </w:tc>
        <w:tc>
          <w:tcPr>
            <w:tcW w:w="1560" w:type="dxa"/>
          </w:tcPr>
          <w:p w14:paraId="616CC8AD"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GASHE</w:t>
            </w:r>
          </w:p>
        </w:tc>
      </w:tr>
      <w:tr w:rsidR="00FB2AC4" w:rsidRPr="00FB2AC4" w14:paraId="59A8D280"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45078A2E"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17/11/2023</w:t>
            </w:r>
          </w:p>
        </w:tc>
        <w:tc>
          <w:tcPr>
            <w:tcW w:w="2835" w:type="dxa"/>
          </w:tcPr>
          <w:p w14:paraId="4D4CDF20"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Réunion</w:t>
            </w:r>
          </w:p>
        </w:tc>
        <w:tc>
          <w:tcPr>
            <w:tcW w:w="3260" w:type="dxa"/>
          </w:tcPr>
          <w:p w14:paraId="1918B55B"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Séance de travail d’information et échange avec les agents de la CPEDD sur la stratégie globale d’intervention du PGDF collaboration avec le CPEDD</w:t>
            </w:r>
          </w:p>
        </w:tc>
        <w:tc>
          <w:tcPr>
            <w:tcW w:w="1560" w:type="dxa"/>
          </w:tcPr>
          <w:p w14:paraId="63F218A8"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CPEDD</w:t>
            </w:r>
          </w:p>
        </w:tc>
      </w:tr>
      <w:tr w:rsidR="00FB2AC4" w:rsidRPr="00FB2AC4" w14:paraId="3E00A6AF"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3CA060CD"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27/11/2023</w:t>
            </w:r>
          </w:p>
        </w:tc>
        <w:tc>
          <w:tcPr>
            <w:tcW w:w="2835" w:type="dxa"/>
          </w:tcPr>
          <w:p w14:paraId="6FAE6C51"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 xml:space="preserve">Atelier </w:t>
            </w:r>
          </w:p>
        </w:tc>
        <w:tc>
          <w:tcPr>
            <w:tcW w:w="3260" w:type="dxa"/>
          </w:tcPr>
          <w:p w14:paraId="117E4315"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Participation à la table Ronde sur l’aménagement du territoire organisé par GASHE</w:t>
            </w:r>
          </w:p>
        </w:tc>
        <w:tc>
          <w:tcPr>
            <w:tcW w:w="1560" w:type="dxa"/>
          </w:tcPr>
          <w:p w14:paraId="33E04696"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GASHE/RFN</w:t>
            </w:r>
          </w:p>
        </w:tc>
      </w:tr>
      <w:tr w:rsidR="00FB2AC4" w:rsidRPr="00FB2AC4" w14:paraId="2225D939"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3A075846"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28/11/2023</w:t>
            </w:r>
          </w:p>
        </w:tc>
        <w:tc>
          <w:tcPr>
            <w:tcW w:w="2835" w:type="dxa"/>
          </w:tcPr>
          <w:p w14:paraId="46D240F5"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Atelier</w:t>
            </w:r>
          </w:p>
        </w:tc>
        <w:tc>
          <w:tcPr>
            <w:tcW w:w="3260" w:type="dxa"/>
          </w:tcPr>
          <w:p w14:paraId="0B12D471"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Validation du rapport de la mission de l’OGF</w:t>
            </w:r>
          </w:p>
        </w:tc>
        <w:tc>
          <w:tcPr>
            <w:tcW w:w="1560" w:type="dxa"/>
          </w:tcPr>
          <w:p w14:paraId="6C6CB9EE"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OGF</w:t>
            </w:r>
          </w:p>
        </w:tc>
      </w:tr>
      <w:tr w:rsidR="00FB2AC4" w:rsidRPr="00FB2AC4" w14:paraId="2E7F3ACE"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210B19A1"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29/11/2023</w:t>
            </w:r>
          </w:p>
        </w:tc>
        <w:tc>
          <w:tcPr>
            <w:tcW w:w="2835" w:type="dxa"/>
          </w:tcPr>
          <w:p w14:paraId="41E2F8A0"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Réunion</w:t>
            </w:r>
          </w:p>
        </w:tc>
        <w:tc>
          <w:tcPr>
            <w:tcW w:w="3260" w:type="dxa"/>
          </w:tcPr>
          <w:p w14:paraId="3B68E260"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Rencontre d’échange avec FERANA de Rainforest Fondation Norway (RFN) sur PGDF et sécurisation des terroirs communautaires</w:t>
            </w:r>
          </w:p>
        </w:tc>
        <w:tc>
          <w:tcPr>
            <w:tcW w:w="1560" w:type="dxa"/>
          </w:tcPr>
          <w:p w14:paraId="41C144F5"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p>
        </w:tc>
      </w:tr>
      <w:tr w:rsidR="00FB2AC4" w:rsidRPr="00FB2AC4" w14:paraId="1D064B83"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61FFB578"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29/11/2023</w:t>
            </w:r>
          </w:p>
        </w:tc>
        <w:tc>
          <w:tcPr>
            <w:tcW w:w="2835" w:type="dxa"/>
          </w:tcPr>
          <w:p w14:paraId="29E1A51F"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 xml:space="preserve">Atelier </w:t>
            </w:r>
          </w:p>
        </w:tc>
        <w:tc>
          <w:tcPr>
            <w:tcW w:w="3260" w:type="dxa"/>
          </w:tcPr>
          <w:p w14:paraId="508858A6"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Participation à l’atelier sur l sécurisation communautaire des zones tourbeuses</w:t>
            </w:r>
          </w:p>
        </w:tc>
        <w:tc>
          <w:tcPr>
            <w:tcW w:w="1560" w:type="dxa"/>
          </w:tcPr>
          <w:p w14:paraId="19BDAF99"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GASHE/RFN</w:t>
            </w:r>
          </w:p>
        </w:tc>
      </w:tr>
      <w:tr w:rsidR="00FB2AC4" w:rsidRPr="00FB2AC4" w14:paraId="2A6AF76E"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8926" w:type="dxa"/>
            <w:gridSpan w:val="4"/>
          </w:tcPr>
          <w:p w14:paraId="158BACA5"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Antenne de Mai-Ndombe</w:t>
            </w:r>
          </w:p>
        </w:tc>
      </w:tr>
      <w:tr w:rsidR="00FB2AC4" w:rsidRPr="00FB2AC4" w14:paraId="7E701500"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64A3075B"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p>
        </w:tc>
        <w:tc>
          <w:tcPr>
            <w:tcW w:w="2835" w:type="dxa"/>
          </w:tcPr>
          <w:p w14:paraId="5D5E2A70"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iCs/>
                <w:color w:val="000000"/>
                <w:sz w:val="16"/>
                <w:szCs w:val="16"/>
                <w:lang w:val="fr-FR"/>
              </w:rPr>
              <w:t>Réunions de prise de contact et état des lieux des activités de l’exploitation artisanale du bois et du processus de la Foresterie Communautaire dans la Province de Maî-Ndombe avec la participation de l’</w:t>
            </w:r>
            <w:r w:rsidRPr="00FB2AC4">
              <w:rPr>
                <w:rFonts w:ascii="Avenir" w:eastAsia="Avenir" w:hAnsi="Avenir" w:cs="Avenir"/>
                <w:color w:val="000000"/>
                <w:sz w:val="16"/>
                <w:szCs w:val="16"/>
                <w:lang w:val="fr-FR"/>
              </w:rPr>
              <w:t>ACEFA, PF GTCRR, CA, IF et les experts de la CPEDD</w:t>
            </w:r>
          </w:p>
        </w:tc>
        <w:tc>
          <w:tcPr>
            <w:tcW w:w="3260" w:type="dxa"/>
          </w:tcPr>
          <w:p w14:paraId="008EF89D"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bCs/>
                <w:color w:val="000000"/>
                <w:sz w:val="16"/>
                <w:szCs w:val="16"/>
                <w:lang w:val="fr-FR"/>
              </w:rPr>
            </w:pPr>
            <w:r w:rsidRPr="00FB2AC4">
              <w:rPr>
                <w:rFonts w:ascii="Avenir" w:eastAsia="Avenir" w:hAnsi="Avenir" w:cs="Avenir"/>
                <w:bCs/>
                <w:color w:val="000000"/>
                <w:sz w:val="16"/>
                <w:szCs w:val="16"/>
                <w:lang w:val="fr-FR"/>
              </w:rPr>
              <w:t>Prise de contact avec les responsables ou les délégués des ONG environnementales locales ;</w:t>
            </w:r>
          </w:p>
          <w:p w14:paraId="07E43E0F"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bCs/>
                <w:color w:val="000000"/>
                <w:sz w:val="16"/>
                <w:szCs w:val="16"/>
                <w:lang w:val="fr-FR"/>
              </w:rPr>
            </w:pPr>
            <w:r w:rsidRPr="00FB2AC4">
              <w:rPr>
                <w:rFonts w:ascii="Avenir" w:eastAsia="Avenir" w:hAnsi="Avenir" w:cs="Avenir"/>
                <w:bCs/>
                <w:color w:val="000000"/>
                <w:sz w:val="16"/>
                <w:szCs w:val="16"/>
                <w:lang w:val="fr-FR"/>
              </w:rPr>
              <w:t>Récolter les attentes des ONG environnementales actives vis – à vis des activités de PGDF dans le territoire de Inongo ;</w:t>
            </w:r>
          </w:p>
          <w:p w14:paraId="5A2D8091"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bCs/>
                <w:color w:val="000000"/>
                <w:sz w:val="16"/>
                <w:szCs w:val="16"/>
                <w:lang w:val="fr-FR"/>
              </w:rPr>
            </w:pPr>
            <w:r w:rsidRPr="00FB2AC4">
              <w:rPr>
                <w:rFonts w:ascii="Avenir" w:eastAsia="Avenir" w:hAnsi="Avenir" w:cs="Avenir"/>
                <w:bCs/>
                <w:color w:val="000000"/>
                <w:sz w:val="16"/>
                <w:szCs w:val="16"/>
                <w:lang w:val="fr-FR"/>
              </w:rPr>
              <w:t>Identifier les zones d’intervention de chaque ONG environnementale représentée à la réunion ;</w:t>
            </w:r>
          </w:p>
          <w:p w14:paraId="1EAA2C15"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bCs/>
                <w:color w:val="000000"/>
                <w:sz w:val="16"/>
                <w:szCs w:val="16"/>
                <w:lang w:val="fr-FR"/>
              </w:rPr>
            </w:pPr>
            <w:r w:rsidRPr="00FB2AC4">
              <w:rPr>
                <w:rFonts w:ascii="Avenir" w:eastAsia="Avenir" w:hAnsi="Avenir" w:cs="Avenir"/>
                <w:bCs/>
                <w:color w:val="000000"/>
                <w:sz w:val="16"/>
                <w:szCs w:val="16"/>
                <w:lang w:val="fr-FR"/>
              </w:rPr>
              <w:t>Identifier les domaines d’activité de chaque ONG environnementale représentée à la réunion ;</w:t>
            </w:r>
          </w:p>
          <w:p w14:paraId="0169E4EB" w14:textId="5A80E7C1"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bCs/>
                <w:color w:val="000000"/>
                <w:sz w:val="16"/>
                <w:szCs w:val="16"/>
                <w:lang w:val="fr-FR"/>
              </w:rPr>
              <w:t>Créer une synergie entre l’antenne PGDF Mai-</w:t>
            </w:r>
            <w:r w:rsidR="000750D1" w:rsidRPr="00FB2AC4">
              <w:rPr>
                <w:rFonts w:ascii="Avenir" w:eastAsia="Avenir" w:hAnsi="Avenir" w:cs="Avenir"/>
                <w:bCs/>
                <w:color w:val="000000"/>
                <w:sz w:val="16"/>
                <w:szCs w:val="16"/>
                <w:lang w:val="fr-FR"/>
              </w:rPr>
              <w:t>Ndombe</w:t>
            </w:r>
            <w:r w:rsidRPr="00FB2AC4">
              <w:rPr>
                <w:rFonts w:ascii="Avenir" w:eastAsia="Avenir" w:hAnsi="Avenir" w:cs="Avenir"/>
                <w:bCs/>
                <w:color w:val="000000"/>
                <w:sz w:val="16"/>
                <w:szCs w:val="16"/>
                <w:lang w:val="fr-FR"/>
              </w:rPr>
              <w:t> et les organisations de la société civile environnementale de Inongo</w:t>
            </w:r>
          </w:p>
        </w:tc>
        <w:tc>
          <w:tcPr>
            <w:tcW w:w="1560" w:type="dxa"/>
          </w:tcPr>
          <w:p w14:paraId="567FC331"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CA &amp; IF</w:t>
            </w:r>
          </w:p>
        </w:tc>
      </w:tr>
      <w:tr w:rsidR="00FB2AC4" w:rsidRPr="00FB2AC4" w14:paraId="54EE3BDA"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2CE2A360"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p>
        </w:tc>
        <w:tc>
          <w:tcPr>
            <w:tcW w:w="2835" w:type="dxa"/>
          </w:tcPr>
          <w:p w14:paraId="0DA275D1"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 xml:space="preserve">Réunion d’échange sur l’élaboration de la fiche d’identification des exploitants artisanaux et d’évaluation des impacts d’exploitation artisanale et d’évaluation des impacts des activités d’exploitation artisanale </w:t>
            </w:r>
            <w:r w:rsidRPr="00FB2AC4">
              <w:rPr>
                <w:rFonts w:ascii="Avenir" w:eastAsia="Avenir" w:hAnsi="Avenir" w:cs="Avenir"/>
                <w:b/>
                <w:bCs/>
                <w:color w:val="000000"/>
                <w:sz w:val="16"/>
                <w:szCs w:val="16"/>
                <w:lang w:val="fr-FR"/>
              </w:rPr>
              <w:t>avec la participation</w:t>
            </w:r>
            <w:r w:rsidRPr="00FB2AC4">
              <w:rPr>
                <w:rFonts w:ascii="Avenir" w:eastAsia="Avenir" w:hAnsi="Avenir" w:cs="Avenir"/>
                <w:color w:val="000000"/>
                <w:sz w:val="16"/>
                <w:szCs w:val="16"/>
                <w:lang w:val="fr-FR"/>
              </w:rPr>
              <w:t xml:space="preserve"> du Point Focal GTCRR, CA &amp; IF</w:t>
            </w:r>
          </w:p>
        </w:tc>
        <w:tc>
          <w:tcPr>
            <w:tcW w:w="3260" w:type="dxa"/>
          </w:tcPr>
          <w:p w14:paraId="2C8E8188"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Elaborer la fiche d’identification exploitants artisanaux et d’évaluation des impacts d’exploitation artisanale et d’évaluation des impacts des activités d’exploitation artisanale</w:t>
            </w:r>
          </w:p>
        </w:tc>
        <w:tc>
          <w:tcPr>
            <w:tcW w:w="1560" w:type="dxa"/>
          </w:tcPr>
          <w:p w14:paraId="720C177E"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IF &amp; PF GTCRR</w:t>
            </w:r>
          </w:p>
        </w:tc>
      </w:tr>
      <w:tr w:rsidR="00FB2AC4" w:rsidRPr="00FB2AC4" w14:paraId="20A014DB"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527AF66E"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p>
        </w:tc>
        <w:tc>
          <w:tcPr>
            <w:tcW w:w="2835" w:type="dxa"/>
          </w:tcPr>
          <w:p w14:paraId="524CCACD"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Réunion d’identification des OSC/ONG actives dans la ville d’Inongo</w:t>
            </w:r>
          </w:p>
        </w:tc>
        <w:tc>
          <w:tcPr>
            <w:tcW w:w="3260" w:type="dxa"/>
          </w:tcPr>
          <w:p w14:paraId="670D0970"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Identifier et lister les OSC/ONG actives dans la ville d’Inongo, afin d’échanger sur le projet</w:t>
            </w:r>
          </w:p>
        </w:tc>
        <w:tc>
          <w:tcPr>
            <w:tcW w:w="1560" w:type="dxa"/>
          </w:tcPr>
          <w:p w14:paraId="7A300E43"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IF &amp; PF GTCRR</w:t>
            </w:r>
          </w:p>
        </w:tc>
      </w:tr>
      <w:tr w:rsidR="00FB2AC4" w:rsidRPr="00FB2AC4" w14:paraId="65F2B8FA"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384CDA6B"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p>
        </w:tc>
        <w:tc>
          <w:tcPr>
            <w:tcW w:w="2835" w:type="dxa"/>
          </w:tcPr>
          <w:p w14:paraId="776411EF" w14:textId="6CB3D1A0"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 xml:space="preserve">Réunion de prise de contacts avec les ONG/OSC, présentation des activités et composantes du PGDF, identification des domaines d’activité et zones d’intervention </w:t>
            </w:r>
            <w:r w:rsidR="000750D1" w:rsidRPr="00FB2AC4">
              <w:rPr>
                <w:rFonts w:ascii="Avenir" w:eastAsia="Avenir" w:hAnsi="Avenir" w:cs="Avenir"/>
                <w:color w:val="000000"/>
                <w:sz w:val="16"/>
                <w:szCs w:val="16"/>
                <w:lang w:val="fr-FR"/>
              </w:rPr>
              <w:t>des</w:t>
            </w:r>
            <w:r w:rsidRPr="00FB2AC4">
              <w:rPr>
                <w:rFonts w:ascii="Avenir" w:eastAsia="Avenir" w:hAnsi="Avenir" w:cs="Avenir"/>
                <w:color w:val="000000"/>
                <w:sz w:val="16"/>
                <w:szCs w:val="16"/>
                <w:lang w:val="fr-FR"/>
              </w:rPr>
              <w:t xml:space="preserve"> ONG/OSC</w:t>
            </w:r>
          </w:p>
        </w:tc>
        <w:tc>
          <w:tcPr>
            <w:tcW w:w="3260" w:type="dxa"/>
          </w:tcPr>
          <w:p w14:paraId="55110093"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-Récolter les attentes des ONG environnementales actives vis – à vis des activités de PGDF dans le territoire de Inongo ;</w:t>
            </w:r>
          </w:p>
          <w:p w14:paraId="084FDFE5"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-Identifier les zones d’intervention de chaque ONG environnementale représentée à cette réunion de prise de contact ;</w:t>
            </w:r>
          </w:p>
          <w:p w14:paraId="7B4D1B85"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-Identifier les domaines d’activité de chaque ONG environnementale représentée à cette réunion de prise de contact ;</w:t>
            </w:r>
          </w:p>
          <w:p w14:paraId="5825BA85"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-Créer un cadre de collaboration entre l’antenne PGDF Maî-Ndombe et les organisations de la société civile environnementale d’Inongo, dans le cadre d’un partenariat.</w:t>
            </w:r>
          </w:p>
          <w:p w14:paraId="3A716E3D"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p>
        </w:tc>
        <w:tc>
          <w:tcPr>
            <w:tcW w:w="1560" w:type="dxa"/>
          </w:tcPr>
          <w:p w14:paraId="2C9EDF8C"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CA &amp; IF</w:t>
            </w:r>
          </w:p>
        </w:tc>
      </w:tr>
      <w:tr w:rsidR="00FB2AC4" w:rsidRPr="00FB2AC4" w14:paraId="7B86783E"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gridSpan w:val="4"/>
          </w:tcPr>
          <w:p w14:paraId="2BAF34B9" w14:textId="77777777" w:rsidR="00FB2AC4" w:rsidRPr="00FB2AC4" w:rsidRDefault="00FB2AC4" w:rsidP="00FB2AC4">
            <w:pPr>
              <w:spacing w:after="5" w:line="271" w:lineRule="auto"/>
              <w:ind w:left="20" w:right="28" w:hanging="10"/>
              <w:jc w:val="both"/>
              <w:rPr>
                <w:rFonts w:ascii="Avenir" w:eastAsia="Avenir" w:hAnsi="Avenir" w:cs="Avenir"/>
                <w:iCs/>
                <w:color w:val="000000"/>
                <w:sz w:val="16"/>
                <w:szCs w:val="16"/>
                <w:lang w:val="fr-FR"/>
              </w:rPr>
            </w:pPr>
            <w:r w:rsidRPr="00FB2AC4">
              <w:rPr>
                <w:rFonts w:ascii="Avenir" w:eastAsia="Avenir" w:hAnsi="Avenir" w:cs="Avenir"/>
                <w:iCs/>
                <w:color w:val="000000"/>
                <w:sz w:val="16"/>
                <w:szCs w:val="16"/>
                <w:lang w:val="fr-FR"/>
              </w:rPr>
              <w:t>Antenne de Mongala/Lisala</w:t>
            </w:r>
          </w:p>
        </w:tc>
      </w:tr>
      <w:tr w:rsidR="00FB2AC4" w:rsidRPr="00FB2AC4" w14:paraId="69B033E9"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70BFD6F6"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p>
        </w:tc>
        <w:tc>
          <w:tcPr>
            <w:tcW w:w="2835" w:type="dxa"/>
          </w:tcPr>
          <w:p w14:paraId="0AA67FB3"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NESTOR MAGBADO</w:t>
            </w:r>
          </w:p>
        </w:tc>
        <w:tc>
          <w:tcPr>
            <w:tcW w:w="3260" w:type="dxa"/>
          </w:tcPr>
          <w:p w14:paraId="307DB1E5"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 xml:space="preserve">Gouverneur ai (Ministre de intérieur) de province de la Mongala à Lisala </w:t>
            </w:r>
          </w:p>
        </w:tc>
        <w:tc>
          <w:tcPr>
            <w:tcW w:w="1560" w:type="dxa"/>
          </w:tcPr>
          <w:p w14:paraId="611E7D0D"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p>
        </w:tc>
      </w:tr>
      <w:tr w:rsidR="00FB2AC4" w:rsidRPr="00FB2AC4" w14:paraId="5BE98B60"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27C469D5"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p>
        </w:tc>
        <w:tc>
          <w:tcPr>
            <w:tcW w:w="2835" w:type="dxa"/>
          </w:tcPr>
          <w:p w14:paraId="351CD158"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MUKOKO VALLENTIN</w:t>
            </w:r>
          </w:p>
        </w:tc>
        <w:tc>
          <w:tcPr>
            <w:tcW w:w="3260" w:type="dxa"/>
          </w:tcPr>
          <w:p w14:paraId="2D97E2F4"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Directeur du Cabinet du Gouverneur</w:t>
            </w:r>
          </w:p>
        </w:tc>
        <w:tc>
          <w:tcPr>
            <w:tcW w:w="1560" w:type="dxa"/>
          </w:tcPr>
          <w:p w14:paraId="36EA7725"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p>
        </w:tc>
      </w:tr>
      <w:tr w:rsidR="00FB2AC4" w:rsidRPr="00FB2AC4" w14:paraId="79A8C42E"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2994BFE9"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p>
        </w:tc>
        <w:tc>
          <w:tcPr>
            <w:tcW w:w="2835" w:type="dxa"/>
          </w:tcPr>
          <w:p w14:paraId="4A9325E9"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LINGOLI SONGO</w:t>
            </w:r>
          </w:p>
        </w:tc>
        <w:tc>
          <w:tcPr>
            <w:tcW w:w="3260" w:type="dxa"/>
          </w:tcPr>
          <w:p w14:paraId="0A223470"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Ancien ministre provincial de l’environnement de la Mongala</w:t>
            </w:r>
          </w:p>
        </w:tc>
        <w:tc>
          <w:tcPr>
            <w:tcW w:w="1560" w:type="dxa"/>
          </w:tcPr>
          <w:p w14:paraId="5D426987"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0823712490</w:t>
            </w:r>
          </w:p>
          <w:p w14:paraId="57D74CC3" w14:textId="77777777" w:rsidR="00FB2AC4" w:rsidRPr="00FB2AC4" w:rsidRDefault="00627D4A"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hyperlink r:id="rId38" w:history="1">
              <w:r w:rsidR="00FB2AC4" w:rsidRPr="00FB2AC4">
                <w:rPr>
                  <w:rStyle w:val="Hyperlink"/>
                  <w:rFonts w:ascii="Avenir" w:eastAsia="Avenir" w:hAnsi="Avenir" w:cs="Avenir"/>
                  <w:sz w:val="16"/>
                  <w:szCs w:val="16"/>
                  <w:lang w:val="fr-FR"/>
                </w:rPr>
                <w:t>d.ingoli76@gmail.com</w:t>
              </w:r>
            </w:hyperlink>
            <w:r w:rsidR="00FB2AC4" w:rsidRPr="00FB2AC4">
              <w:rPr>
                <w:rFonts w:ascii="Avenir" w:eastAsia="Avenir" w:hAnsi="Avenir" w:cs="Avenir"/>
                <w:color w:val="000000"/>
                <w:sz w:val="16"/>
                <w:szCs w:val="16"/>
                <w:lang w:val="fr-FR"/>
              </w:rPr>
              <w:t xml:space="preserve"> </w:t>
            </w:r>
          </w:p>
        </w:tc>
      </w:tr>
      <w:tr w:rsidR="00FB2AC4" w:rsidRPr="00FB2AC4" w14:paraId="7502C670"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5A7B15C4"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p>
        </w:tc>
        <w:tc>
          <w:tcPr>
            <w:tcW w:w="2835" w:type="dxa"/>
          </w:tcPr>
          <w:p w14:paraId="3EFEE030"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JEAN BEDEL BAYENDE</w:t>
            </w:r>
          </w:p>
        </w:tc>
        <w:tc>
          <w:tcPr>
            <w:tcW w:w="3260" w:type="dxa"/>
          </w:tcPr>
          <w:p w14:paraId="52EB5F10"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Actuel ministre provincial de l’environnement de la Mongala</w:t>
            </w:r>
          </w:p>
        </w:tc>
        <w:tc>
          <w:tcPr>
            <w:tcW w:w="1560" w:type="dxa"/>
          </w:tcPr>
          <w:p w14:paraId="2AAAC98C"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p>
        </w:tc>
      </w:tr>
      <w:tr w:rsidR="00FB2AC4" w:rsidRPr="00FB2AC4" w14:paraId="082C18F9"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0683BAF1"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p>
        </w:tc>
        <w:tc>
          <w:tcPr>
            <w:tcW w:w="2835" w:type="dxa"/>
          </w:tcPr>
          <w:p w14:paraId="06A75398"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MONTENGO EGENE</w:t>
            </w:r>
          </w:p>
        </w:tc>
        <w:tc>
          <w:tcPr>
            <w:tcW w:w="3260" w:type="dxa"/>
          </w:tcPr>
          <w:p w14:paraId="5C3EAFDB"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Coordinateur provincial de l’environnement Mongala</w:t>
            </w:r>
          </w:p>
        </w:tc>
        <w:tc>
          <w:tcPr>
            <w:tcW w:w="1560" w:type="dxa"/>
          </w:tcPr>
          <w:p w14:paraId="6BED42E4"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0813141209</w:t>
            </w:r>
          </w:p>
        </w:tc>
      </w:tr>
      <w:tr w:rsidR="00FB2AC4" w:rsidRPr="00FB2AC4" w14:paraId="1C20D2FA"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1EC6AA8D"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p>
        </w:tc>
        <w:tc>
          <w:tcPr>
            <w:tcW w:w="2835" w:type="dxa"/>
          </w:tcPr>
          <w:p w14:paraId="4689AF80"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NGATO</w:t>
            </w:r>
          </w:p>
        </w:tc>
        <w:tc>
          <w:tcPr>
            <w:tcW w:w="3260" w:type="dxa"/>
          </w:tcPr>
          <w:p w14:paraId="2B1E97E5"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Inspection provinciale de l’agriculture ai de Mongala</w:t>
            </w:r>
          </w:p>
        </w:tc>
        <w:tc>
          <w:tcPr>
            <w:tcW w:w="1560" w:type="dxa"/>
          </w:tcPr>
          <w:p w14:paraId="4FB5F03A"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0817929191</w:t>
            </w:r>
          </w:p>
          <w:p w14:paraId="11CDB837"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0992417683</w:t>
            </w:r>
          </w:p>
        </w:tc>
      </w:tr>
      <w:tr w:rsidR="00FB2AC4" w:rsidRPr="00FB2AC4" w14:paraId="72108253"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324A6EC1"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p>
        </w:tc>
        <w:tc>
          <w:tcPr>
            <w:tcW w:w="2835" w:type="dxa"/>
          </w:tcPr>
          <w:p w14:paraId="6C87A2D9"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BOMPEYI BIANGA WILLY</w:t>
            </w:r>
          </w:p>
        </w:tc>
        <w:tc>
          <w:tcPr>
            <w:tcW w:w="3260" w:type="dxa"/>
          </w:tcPr>
          <w:p w14:paraId="2A7F5CA3"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Inspection provinciale de développement rural de Mongala</w:t>
            </w:r>
          </w:p>
        </w:tc>
        <w:tc>
          <w:tcPr>
            <w:tcW w:w="1560" w:type="dxa"/>
          </w:tcPr>
          <w:p w14:paraId="7311B227"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0819473737</w:t>
            </w:r>
          </w:p>
          <w:p w14:paraId="08EC7350"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0853024678</w:t>
            </w:r>
          </w:p>
        </w:tc>
      </w:tr>
      <w:tr w:rsidR="00FB2AC4" w:rsidRPr="00FB2AC4" w14:paraId="06978476"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7E64A82E"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p>
        </w:tc>
        <w:tc>
          <w:tcPr>
            <w:tcW w:w="2835" w:type="dxa"/>
          </w:tcPr>
          <w:p w14:paraId="7694DAA1"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EMMANUEL MUPENZEY</w:t>
            </w:r>
          </w:p>
        </w:tc>
        <w:tc>
          <w:tcPr>
            <w:tcW w:w="3260" w:type="dxa"/>
          </w:tcPr>
          <w:p w14:paraId="47943E4F"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Inspection provinciale de pêche et élevage de Mongala</w:t>
            </w:r>
          </w:p>
        </w:tc>
        <w:tc>
          <w:tcPr>
            <w:tcW w:w="1560" w:type="dxa"/>
          </w:tcPr>
          <w:p w14:paraId="1D27453A"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0812258326</w:t>
            </w:r>
          </w:p>
        </w:tc>
      </w:tr>
      <w:tr w:rsidR="00FB2AC4" w:rsidRPr="00FB2AC4" w14:paraId="1D430B8C"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7DC153CB"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p>
        </w:tc>
        <w:tc>
          <w:tcPr>
            <w:tcW w:w="2835" w:type="dxa"/>
          </w:tcPr>
          <w:p w14:paraId="7CB88409"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ROGER YENGA</w:t>
            </w:r>
          </w:p>
        </w:tc>
        <w:tc>
          <w:tcPr>
            <w:tcW w:w="3260" w:type="dxa"/>
          </w:tcPr>
          <w:p w14:paraId="4DAE3FAF"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Président du conseil consultatif provincial de foret – CCPF Mongala</w:t>
            </w:r>
          </w:p>
        </w:tc>
        <w:tc>
          <w:tcPr>
            <w:tcW w:w="1560" w:type="dxa"/>
          </w:tcPr>
          <w:p w14:paraId="30CE0480"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0816468239</w:t>
            </w:r>
          </w:p>
          <w:p w14:paraId="6A8F79DD"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0856441774</w:t>
            </w:r>
          </w:p>
        </w:tc>
      </w:tr>
      <w:tr w:rsidR="00FB2AC4" w:rsidRPr="00FB2AC4" w14:paraId="386317A5"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301EC1CB"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p>
        </w:tc>
        <w:tc>
          <w:tcPr>
            <w:tcW w:w="2835" w:type="dxa"/>
          </w:tcPr>
          <w:p w14:paraId="26FD4A9C"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ROMAIN BALANDI</w:t>
            </w:r>
          </w:p>
        </w:tc>
        <w:tc>
          <w:tcPr>
            <w:tcW w:w="3260" w:type="dxa"/>
          </w:tcPr>
          <w:p w14:paraId="5E240F8C"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Secrétaire scientifique du conseil consultatif provincial de foret – CCPF Mongala</w:t>
            </w:r>
          </w:p>
        </w:tc>
        <w:tc>
          <w:tcPr>
            <w:tcW w:w="1560" w:type="dxa"/>
          </w:tcPr>
          <w:p w14:paraId="287555A3"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0829857355</w:t>
            </w:r>
          </w:p>
        </w:tc>
      </w:tr>
      <w:tr w:rsidR="00FB2AC4" w:rsidRPr="00FB2AC4" w14:paraId="3A9B1575"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4C8EEF14"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p>
        </w:tc>
        <w:tc>
          <w:tcPr>
            <w:tcW w:w="2835" w:type="dxa"/>
          </w:tcPr>
          <w:p w14:paraId="2276BFD0"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TETO MULENE PAUL</w:t>
            </w:r>
          </w:p>
        </w:tc>
        <w:tc>
          <w:tcPr>
            <w:tcW w:w="3260" w:type="dxa"/>
          </w:tcPr>
          <w:p w14:paraId="40A95778"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Secrétaire technique adjoint du conseil consultatif provincial de foret – CCPF Mongala</w:t>
            </w:r>
          </w:p>
        </w:tc>
        <w:tc>
          <w:tcPr>
            <w:tcW w:w="1560" w:type="dxa"/>
          </w:tcPr>
          <w:p w14:paraId="3B8D6651"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0820982492</w:t>
            </w:r>
          </w:p>
        </w:tc>
      </w:tr>
      <w:tr w:rsidR="00FB2AC4" w:rsidRPr="00FB2AC4" w14:paraId="5DB6DE3B"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6A92EFC9"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p>
        </w:tc>
        <w:tc>
          <w:tcPr>
            <w:tcW w:w="2835" w:type="dxa"/>
          </w:tcPr>
          <w:p w14:paraId="2205DA66"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MAURICE ALUWA</w:t>
            </w:r>
          </w:p>
        </w:tc>
        <w:tc>
          <w:tcPr>
            <w:tcW w:w="3260" w:type="dxa"/>
          </w:tcPr>
          <w:p w14:paraId="55982F81"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Président du comité d’orientation GTCRR Mongala</w:t>
            </w:r>
          </w:p>
        </w:tc>
        <w:tc>
          <w:tcPr>
            <w:tcW w:w="1560" w:type="dxa"/>
          </w:tcPr>
          <w:p w14:paraId="4A634766"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0816870558</w:t>
            </w:r>
          </w:p>
        </w:tc>
      </w:tr>
      <w:tr w:rsidR="00FB2AC4" w:rsidRPr="00FB2AC4" w14:paraId="3193BE90"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4B7876E4"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p>
        </w:tc>
        <w:tc>
          <w:tcPr>
            <w:tcW w:w="2835" w:type="dxa"/>
          </w:tcPr>
          <w:p w14:paraId="6775F386"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COLBERT EMBUMBA</w:t>
            </w:r>
          </w:p>
        </w:tc>
        <w:tc>
          <w:tcPr>
            <w:tcW w:w="3260" w:type="dxa"/>
          </w:tcPr>
          <w:p w14:paraId="330C4EB2"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Coordonnateur GTCRR Mongala</w:t>
            </w:r>
          </w:p>
        </w:tc>
        <w:tc>
          <w:tcPr>
            <w:tcW w:w="1560" w:type="dxa"/>
          </w:tcPr>
          <w:p w14:paraId="7A33D588"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0817929191</w:t>
            </w:r>
          </w:p>
        </w:tc>
      </w:tr>
      <w:tr w:rsidR="00FB2AC4" w:rsidRPr="00FB2AC4" w14:paraId="692869D8"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0C027368"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p>
        </w:tc>
        <w:tc>
          <w:tcPr>
            <w:tcW w:w="2835" w:type="dxa"/>
          </w:tcPr>
          <w:p w14:paraId="55120F22"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Stéphane CYTRYN</w:t>
            </w:r>
          </w:p>
        </w:tc>
        <w:tc>
          <w:tcPr>
            <w:tcW w:w="3260" w:type="dxa"/>
          </w:tcPr>
          <w:p w14:paraId="30DB6797"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Programme Manager ENABEL</w:t>
            </w:r>
          </w:p>
        </w:tc>
        <w:tc>
          <w:tcPr>
            <w:tcW w:w="1560" w:type="dxa"/>
          </w:tcPr>
          <w:p w14:paraId="6C21D655"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p>
        </w:tc>
      </w:tr>
      <w:tr w:rsidR="00FB2AC4" w:rsidRPr="00FB2AC4" w14:paraId="6A42EE34"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4E71841F"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p>
        </w:tc>
        <w:tc>
          <w:tcPr>
            <w:tcW w:w="2835" w:type="dxa"/>
          </w:tcPr>
          <w:p w14:paraId="73E66E61"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FISTON NGBATO</w:t>
            </w:r>
          </w:p>
        </w:tc>
        <w:tc>
          <w:tcPr>
            <w:tcW w:w="3260" w:type="dxa"/>
          </w:tcPr>
          <w:p w14:paraId="6A256643"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Présentent de l’association des exploitants artisanal de bois d’œuvre de Lisala</w:t>
            </w:r>
          </w:p>
        </w:tc>
        <w:tc>
          <w:tcPr>
            <w:tcW w:w="1560" w:type="dxa"/>
          </w:tcPr>
          <w:p w14:paraId="37D10F40"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0813055876</w:t>
            </w:r>
          </w:p>
        </w:tc>
      </w:tr>
      <w:tr w:rsidR="00FB2AC4" w:rsidRPr="00FB2AC4" w14:paraId="695C2A9C" w14:textId="77777777" w:rsidTr="00FB1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24B92692"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p>
        </w:tc>
        <w:tc>
          <w:tcPr>
            <w:tcW w:w="2835" w:type="dxa"/>
          </w:tcPr>
          <w:p w14:paraId="6E09752B"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CHRISTELLE MAPUNDA</w:t>
            </w:r>
          </w:p>
        </w:tc>
        <w:tc>
          <w:tcPr>
            <w:tcW w:w="3260" w:type="dxa"/>
          </w:tcPr>
          <w:p w14:paraId="7BE0F36B"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Vice-Présentent de l’association des exploitants artisanal de bois d’œuvre de Lisala</w:t>
            </w:r>
          </w:p>
        </w:tc>
        <w:tc>
          <w:tcPr>
            <w:tcW w:w="1560" w:type="dxa"/>
          </w:tcPr>
          <w:p w14:paraId="7FE7595C" w14:textId="77777777" w:rsidR="00FB2AC4" w:rsidRPr="00FB2AC4" w:rsidRDefault="00FB2AC4" w:rsidP="00FB2AC4">
            <w:pPr>
              <w:spacing w:after="5" w:line="271" w:lineRule="auto"/>
              <w:ind w:left="20" w:right="28" w:hanging="10"/>
              <w:jc w:val="both"/>
              <w:cnfStyle w:val="000000100000" w:firstRow="0" w:lastRow="0" w:firstColumn="0" w:lastColumn="0" w:oddVBand="0" w:evenVBand="0" w:oddHBand="1"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0816399719</w:t>
            </w:r>
          </w:p>
        </w:tc>
      </w:tr>
      <w:tr w:rsidR="00FB2AC4" w:rsidRPr="00FB2AC4" w14:paraId="456F5766" w14:textId="77777777" w:rsidTr="00FB120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0FDB9D2F" w14:textId="77777777" w:rsidR="00FB2AC4" w:rsidRPr="00FB2AC4" w:rsidRDefault="00FB2AC4" w:rsidP="00FB2AC4">
            <w:pPr>
              <w:spacing w:after="5" w:line="271" w:lineRule="auto"/>
              <w:ind w:left="20" w:right="28" w:hanging="10"/>
              <w:jc w:val="both"/>
              <w:rPr>
                <w:rFonts w:ascii="Avenir" w:eastAsia="Avenir" w:hAnsi="Avenir" w:cs="Avenir"/>
                <w:color w:val="000000"/>
                <w:sz w:val="16"/>
                <w:szCs w:val="16"/>
                <w:lang w:val="fr-FR"/>
              </w:rPr>
            </w:pPr>
          </w:p>
        </w:tc>
        <w:tc>
          <w:tcPr>
            <w:tcW w:w="2835" w:type="dxa"/>
          </w:tcPr>
          <w:p w14:paraId="7729C6DF"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DENIS YESSE</w:t>
            </w:r>
          </w:p>
        </w:tc>
        <w:tc>
          <w:tcPr>
            <w:tcW w:w="3260" w:type="dxa"/>
          </w:tcPr>
          <w:p w14:paraId="18BF5F10"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Point focal REPALEF MONGLA (PA)</w:t>
            </w:r>
          </w:p>
        </w:tc>
        <w:tc>
          <w:tcPr>
            <w:tcW w:w="1560" w:type="dxa"/>
          </w:tcPr>
          <w:p w14:paraId="00AE9AA5" w14:textId="77777777" w:rsidR="00FB2AC4" w:rsidRPr="00FB2AC4" w:rsidRDefault="00FB2AC4" w:rsidP="00FB2AC4">
            <w:pPr>
              <w:spacing w:after="5" w:line="271" w:lineRule="auto"/>
              <w:ind w:left="20" w:right="28" w:hanging="10"/>
              <w:jc w:val="both"/>
              <w:cnfStyle w:val="000000000000" w:firstRow="0" w:lastRow="0" w:firstColumn="0" w:lastColumn="0" w:oddVBand="0" w:evenVBand="0" w:oddHBand="0" w:evenHBand="0" w:firstRowFirstColumn="0" w:firstRowLastColumn="0" w:lastRowFirstColumn="0" w:lastRowLastColumn="0"/>
              <w:rPr>
                <w:rFonts w:ascii="Avenir" w:eastAsia="Avenir" w:hAnsi="Avenir" w:cs="Avenir"/>
                <w:color w:val="000000"/>
                <w:sz w:val="16"/>
                <w:szCs w:val="16"/>
                <w:lang w:val="fr-FR"/>
              </w:rPr>
            </w:pPr>
            <w:r w:rsidRPr="00FB2AC4">
              <w:rPr>
                <w:rFonts w:ascii="Avenir" w:eastAsia="Avenir" w:hAnsi="Avenir" w:cs="Avenir"/>
                <w:color w:val="000000"/>
                <w:sz w:val="16"/>
                <w:szCs w:val="16"/>
                <w:lang w:val="fr-FR"/>
              </w:rPr>
              <w:t>0830219387</w:t>
            </w:r>
          </w:p>
        </w:tc>
      </w:tr>
    </w:tbl>
    <w:p w14:paraId="01519B6B" w14:textId="77777777" w:rsidR="00FB2AC4" w:rsidRDefault="00FB2AC4" w:rsidP="00EA55B7">
      <w:pPr>
        <w:spacing w:after="5" w:line="271" w:lineRule="auto"/>
        <w:ind w:left="20" w:right="28" w:hanging="10"/>
        <w:jc w:val="both"/>
        <w:rPr>
          <w:rFonts w:ascii="Avenir" w:eastAsia="Avenir" w:hAnsi="Avenir" w:cs="Avenir"/>
          <w:color w:val="000000"/>
          <w:sz w:val="16"/>
          <w:szCs w:val="16"/>
        </w:rPr>
      </w:pPr>
    </w:p>
    <w:p w14:paraId="5DF5BB59" w14:textId="77777777" w:rsidR="00FB2AC4" w:rsidRDefault="00FB2AC4" w:rsidP="00EA55B7">
      <w:pPr>
        <w:spacing w:after="5" w:line="271" w:lineRule="auto"/>
        <w:ind w:left="20" w:right="28" w:hanging="10"/>
        <w:jc w:val="both"/>
        <w:rPr>
          <w:rFonts w:ascii="Avenir" w:eastAsia="Avenir" w:hAnsi="Avenir" w:cs="Avenir"/>
          <w:color w:val="000000"/>
          <w:sz w:val="16"/>
          <w:szCs w:val="16"/>
        </w:rPr>
      </w:pPr>
    </w:p>
    <w:p w14:paraId="525E007F" w14:textId="77777777" w:rsidR="00EA55B7" w:rsidRDefault="00EA55B7" w:rsidP="00EA55B7">
      <w:pPr>
        <w:pStyle w:val="Heading2"/>
      </w:pPr>
      <w:bookmarkStart w:id="43" w:name="_Toc151470728"/>
      <w:r>
        <w:t>8.2 Evaluations</w:t>
      </w:r>
      <w:bookmarkEnd w:id="43"/>
    </w:p>
    <w:p w14:paraId="7B45F946" w14:textId="36AF03B9" w:rsidR="00EA55B7" w:rsidRDefault="00EA55B7" w:rsidP="00EA55B7">
      <w:pPr>
        <w:spacing w:after="5" w:line="240" w:lineRule="auto"/>
        <w:ind w:left="20" w:right="28" w:hanging="10"/>
        <w:jc w:val="both"/>
        <w:rPr>
          <w:rFonts w:ascii="Avenir" w:eastAsia="Avenir" w:hAnsi="Avenir" w:cs="Avenir"/>
          <w:color w:val="000000"/>
        </w:rPr>
      </w:pPr>
    </w:p>
    <w:tbl>
      <w:tblPr>
        <w:tblW w:w="8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49"/>
        <w:gridCol w:w="797"/>
        <w:gridCol w:w="2126"/>
        <w:gridCol w:w="1843"/>
        <w:gridCol w:w="2238"/>
      </w:tblGrid>
      <w:tr w:rsidR="00EA55B7" w14:paraId="13BD3086" w14:textId="77777777" w:rsidTr="005421E7">
        <w:tc>
          <w:tcPr>
            <w:tcW w:w="1749" w:type="dxa"/>
            <w:shd w:val="clear" w:color="auto" w:fill="A9D5E7"/>
          </w:tcPr>
          <w:p w14:paraId="4678FD46" w14:textId="77777777" w:rsidR="00EA55B7" w:rsidRDefault="00EA55B7" w:rsidP="00FB1207">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Nature de l’évaluation</w:t>
            </w:r>
          </w:p>
        </w:tc>
        <w:tc>
          <w:tcPr>
            <w:tcW w:w="797" w:type="dxa"/>
            <w:shd w:val="clear" w:color="auto" w:fill="A9D5E7"/>
          </w:tcPr>
          <w:p w14:paraId="2A99303C" w14:textId="77777777" w:rsidR="00EA55B7" w:rsidRDefault="00EA55B7" w:rsidP="00FB1207">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Date</w:t>
            </w:r>
          </w:p>
        </w:tc>
        <w:tc>
          <w:tcPr>
            <w:tcW w:w="2126" w:type="dxa"/>
            <w:shd w:val="clear" w:color="auto" w:fill="A9D5E7"/>
          </w:tcPr>
          <w:p w14:paraId="51DC446A" w14:textId="77777777" w:rsidR="00EA55B7" w:rsidRDefault="00EA55B7" w:rsidP="00FB1207">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Conclusions majeures de l’évaluation</w:t>
            </w:r>
          </w:p>
          <w:p w14:paraId="0A396F74" w14:textId="77777777" w:rsidR="00EA55B7" w:rsidRDefault="00EA55B7" w:rsidP="00FB1207">
            <w:pPr>
              <w:spacing w:after="5" w:line="271" w:lineRule="auto"/>
              <w:ind w:right="35"/>
              <w:rPr>
                <w:rFonts w:ascii="Avenir" w:eastAsia="Avenir" w:hAnsi="Avenir" w:cs="Avenir"/>
                <w:b/>
                <w:color w:val="000000"/>
                <w:sz w:val="16"/>
                <w:szCs w:val="16"/>
              </w:rPr>
            </w:pPr>
          </w:p>
        </w:tc>
        <w:tc>
          <w:tcPr>
            <w:tcW w:w="1843" w:type="dxa"/>
            <w:shd w:val="clear" w:color="auto" w:fill="A9D5E7"/>
          </w:tcPr>
          <w:p w14:paraId="5875598E" w14:textId="77777777" w:rsidR="00EA55B7" w:rsidRDefault="00EA55B7" w:rsidP="00FB1207">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Réponse du management</w:t>
            </w:r>
          </w:p>
          <w:p w14:paraId="28F98111" w14:textId="77777777" w:rsidR="00EA55B7" w:rsidRDefault="00EA55B7" w:rsidP="00FB1207">
            <w:pPr>
              <w:spacing w:after="5" w:line="271" w:lineRule="auto"/>
              <w:ind w:right="35"/>
              <w:rPr>
                <w:rFonts w:ascii="Avenir" w:eastAsia="Avenir" w:hAnsi="Avenir" w:cs="Avenir"/>
                <w:b/>
                <w:color w:val="000000"/>
                <w:sz w:val="16"/>
                <w:szCs w:val="16"/>
              </w:rPr>
            </w:pPr>
          </w:p>
        </w:tc>
        <w:tc>
          <w:tcPr>
            <w:tcW w:w="2238" w:type="dxa"/>
            <w:shd w:val="clear" w:color="auto" w:fill="A9D5E7"/>
          </w:tcPr>
          <w:p w14:paraId="06D932E9" w14:textId="77777777" w:rsidR="00EA55B7" w:rsidRDefault="00EA55B7" w:rsidP="00FB1207">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Suivi mise en œuvre des actions à prendre</w:t>
            </w:r>
          </w:p>
          <w:p w14:paraId="5582BDEE" w14:textId="77777777" w:rsidR="00EA55B7" w:rsidRDefault="00EA55B7" w:rsidP="00FB1207">
            <w:pPr>
              <w:spacing w:after="5" w:line="271" w:lineRule="auto"/>
              <w:ind w:right="35"/>
              <w:rPr>
                <w:rFonts w:ascii="Avenir" w:eastAsia="Avenir" w:hAnsi="Avenir" w:cs="Avenir"/>
                <w:b/>
                <w:color w:val="000000"/>
                <w:sz w:val="16"/>
                <w:szCs w:val="16"/>
              </w:rPr>
            </w:pPr>
          </w:p>
        </w:tc>
      </w:tr>
      <w:tr w:rsidR="00EA55B7" w14:paraId="5F984B68" w14:textId="77777777" w:rsidTr="005421E7">
        <w:tc>
          <w:tcPr>
            <w:tcW w:w="1749" w:type="dxa"/>
          </w:tcPr>
          <w:p w14:paraId="5BFB4F15" w14:textId="16A7A11D" w:rsidR="00EA55B7" w:rsidRDefault="00481824" w:rsidP="00FB1207">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RAS</w:t>
            </w:r>
          </w:p>
        </w:tc>
        <w:tc>
          <w:tcPr>
            <w:tcW w:w="797" w:type="dxa"/>
          </w:tcPr>
          <w:p w14:paraId="5315C0A1" w14:textId="36ED4B12" w:rsidR="00EA55B7" w:rsidRDefault="00481824" w:rsidP="00FB1207">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RAS</w:t>
            </w:r>
          </w:p>
        </w:tc>
        <w:tc>
          <w:tcPr>
            <w:tcW w:w="2126" w:type="dxa"/>
          </w:tcPr>
          <w:p w14:paraId="048BBED4" w14:textId="77777777" w:rsidR="00EA55B7" w:rsidRDefault="00EA55B7" w:rsidP="00FB1207">
            <w:pPr>
              <w:spacing w:after="5" w:line="271" w:lineRule="auto"/>
              <w:ind w:right="35"/>
              <w:rPr>
                <w:rFonts w:ascii="Avenir" w:eastAsia="Avenir" w:hAnsi="Avenir" w:cs="Avenir"/>
                <w:b/>
                <w:color w:val="000000"/>
                <w:sz w:val="16"/>
                <w:szCs w:val="16"/>
              </w:rPr>
            </w:pPr>
          </w:p>
        </w:tc>
        <w:tc>
          <w:tcPr>
            <w:tcW w:w="1843" w:type="dxa"/>
          </w:tcPr>
          <w:p w14:paraId="0024726F" w14:textId="77777777" w:rsidR="00EA55B7" w:rsidRDefault="00EA55B7" w:rsidP="00FB1207">
            <w:pPr>
              <w:spacing w:after="5" w:line="271" w:lineRule="auto"/>
              <w:ind w:right="35"/>
              <w:rPr>
                <w:rFonts w:ascii="Avenir" w:eastAsia="Avenir" w:hAnsi="Avenir" w:cs="Avenir"/>
                <w:b/>
                <w:color w:val="000000"/>
                <w:sz w:val="16"/>
                <w:szCs w:val="16"/>
              </w:rPr>
            </w:pPr>
          </w:p>
        </w:tc>
        <w:tc>
          <w:tcPr>
            <w:tcW w:w="2238" w:type="dxa"/>
          </w:tcPr>
          <w:p w14:paraId="1146AE45" w14:textId="77777777" w:rsidR="00EA55B7" w:rsidRDefault="00EA55B7" w:rsidP="00FB1207">
            <w:pPr>
              <w:spacing w:after="5" w:line="271" w:lineRule="auto"/>
              <w:ind w:right="35"/>
              <w:rPr>
                <w:rFonts w:ascii="Avenir" w:eastAsia="Avenir" w:hAnsi="Avenir" w:cs="Avenir"/>
                <w:b/>
                <w:color w:val="000000"/>
                <w:sz w:val="16"/>
                <w:szCs w:val="16"/>
              </w:rPr>
            </w:pPr>
          </w:p>
        </w:tc>
      </w:tr>
    </w:tbl>
    <w:p w14:paraId="3CC1EEBC" w14:textId="77777777" w:rsidR="00EA55B7" w:rsidRDefault="00EA55B7" w:rsidP="00EA55B7">
      <w:pPr>
        <w:spacing w:after="5" w:line="271" w:lineRule="auto"/>
        <w:ind w:left="20" w:right="28" w:hanging="10"/>
        <w:jc w:val="both"/>
        <w:rPr>
          <w:rFonts w:ascii="Avenir" w:eastAsia="Avenir" w:hAnsi="Avenir" w:cs="Avenir"/>
          <w:color w:val="000000"/>
          <w:sz w:val="16"/>
          <w:szCs w:val="16"/>
        </w:rPr>
      </w:pPr>
    </w:p>
    <w:p w14:paraId="76F06C19" w14:textId="77777777" w:rsidR="00EA55B7" w:rsidRDefault="00EA55B7" w:rsidP="00EA55B7">
      <w:pPr>
        <w:pStyle w:val="Heading2"/>
      </w:pPr>
      <w:bookmarkStart w:id="44" w:name="_Toc151470729"/>
      <w:r>
        <w:t>8.3 Intégration des leçons apprises</w:t>
      </w:r>
      <w:bookmarkEnd w:id="44"/>
    </w:p>
    <w:p w14:paraId="3E62B825" w14:textId="77777777" w:rsidR="005421E7" w:rsidRDefault="005421E7" w:rsidP="00EA55B7">
      <w:pPr>
        <w:spacing w:after="5" w:line="240" w:lineRule="auto"/>
        <w:ind w:left="20" w:right="28" w:hanging="10"/>
        <w:jc w:val="both"/>
        <w:rPr>
          <w:rFonts w:ascii="Avenir" w:eastAsia="Avenir" w:hAnsi="Avenir" w:cs="Avenir"/>
          <w:i/>
          <w:color w:val="000000"/>
          <w:sz w:val="20"/>
          <w:szCs w:val="20"/>
        </w:rPr>
      </w:pPr>
    </w:p>
    <w:p w14:paraId="0D41065C" w14:textId="4103D33C" w:rsidR="00797A05" w:rsidRDefault="00797A05" w:rsidP="004B2612">
      <w:pPr>
        <w:numPr>
          <w:ilvl w:val="0"/>
          <w:numId w:val="24"/>
        </w:numPr>
        <w:tabs>
          <w:tab w:val="clear" w:pos="720"/>
        </w:tabs>
        <w:spacing w:after="5" w:line="268" w:lineRule="auto"/>
        <w:ind w:right="28"/>
        <w:jc w:val="both"/>
        <w:rPr>
          <w:lang w:val="fr-BE"/>
        </w:rPr>
      </w:pPr>
      <w:r>
        <w:rPr>
          <w:lang w:val="fr-BE"/>
        </w:rPr>
        <w:t>Le positionnement du PGDF au niveau du Cabinet MEDD facilite des avancées sur les composantes politiques (Composante 1 et 2) du PGDF.  Cependant, ce positionnement ne permet pas une collaboration optimale avec les directions techniques du MEDD notamment sur les composantes 3, 4 et 5 du PGDF. La mise en place des taskforces permettra dès 2024 de favoriser le rapprochement et donc de faciliter les collaborations techniques nécessaires.</w:t>
      </w:r>
    </w:p>
    <w:p w14:paraId="445EA221" w14:textId="5F79E6DA" w:rsidR="00797A05" w:rsidRDefault="00797A05" w:rsidP="004B2612">
      <w:pPr>
        <w:numPr>
          <w:ilvl w:val="0"/>
          <w:numId w:val="24"/>
        </w:numPr>
        <w:tabs>
          <w:tab w:val="clear" w:pos="720"/>
        </w:tabs>
        <w:spacing w:after="5" w:line="268" w:lineRule="auto"/>
        <w:ind w:right="28"/>
        <w:jc w:val="both"/>
        <w:rPr>
          <w:lang w:val="fr-BE"/>
        </w:rPr>
      </w:pPr>
      <w:r>
        <w:rPr>
          <w:lang w:val="fr-BE"/>
        </w:rPr>
        <w:t>La bonne collaboration</w:t>
      </w:r>
      <w:r w:rsidR="006B6F41">
        <w:rPr>
          <w:lang w:val="fr-BE"/>
        </w:rPr>
        <w:t xml:space="preserve"> </w:t>
      </w:r>
      <w:r>
        <w:rPr>
          <w:lang w:val="fr-BE"/>
        </w:rPr>
        <w:t>entre</w:t>
      </w:r>
      <w:r w:rsidR="006B6F41">
        <w:rPr>
          <w:lang w:val="fr-BE"/>
        </w:rPr>
        <w:t xml:space="preserve"> </w:t>
      </w:r>
      <w:r>
        <w:rPr>
          <w:lang w:val="fr-BE"/>
        </w:rPr>
        <w:t>les c</w:t>
      </w:r>
      <w:r w:rsidR="006B6F41">
        <w:rPr>
          <w:lang w:val="fr-BE"/>
        </w:rPr>
        <w:t>oordination</w:t>
      </w:r>
      <w:r>
        <w:rPr>
          <w:lang w:val="fr-BE"/>
        </w:rPr>
        <w:t>s</w:t>
      </w:r>
      <w:r w:rsidR="006B6F41">
        <w:rPr>
          <w:lang w:val="fr-BE"/>
        </w:rPr>
        <w:t xml:space="preserve"> </w:t>
      </w:r>
      <w:r>
        <w:rPr>
          <w:lang w:val="fr-BE"/>
        </w:rPr>
        <w:t>provinciales de l’Environnement (CPEDD) et les antennes provinciales du PGDF ont facilité le démarrage effectif des activités dans les Provinces nonobstant le report des ateliers de démarrage officiels du PGDF dans les Provinces.</w:t>
      </w:r>
    </w:p>
    <w:p w14:paraId="10326D92" w14:textId="389FA113" w:rsidR="006B6F41" w:rsidRDefault="006B6F41" w:rsidP="004B2612">
      <w:pPr>
        <w:numPr>
          <w:ilvl w:val="0"/>
          <w:numId w:val="24"/>
        </w:numPr>
        <w:tabs>
          <w:tab w:val="clear" w:pos="720"/>
        </w:tabs>
        <w:spacing w:after="5" w:line="268" w:lineRule="auto"/>
        <w:ind w:right="28"/>
        <w:jc w:val="both"/>
        <w:rPr>
          <w:lang w:val="fr-BE"/>
        </w:rPr>
      </w:pPr>
      <w:r>
        <w:rPr>
          <w:lang w:val="fr-BE"/>
        </w:rPr>
        <w:t>Le délai de démarrage d’un programme complexe comme celui-ci ne devrait pas être sous-estimé ;</w:t>
      </w:r>
    </w:p>
    <w:p w14:paraId="293F3237" w14:textId="0F30A3FA" w:rsidR="006B6F41" w:rsidRDefault="006B6F41" w:rsidP="004B2612">
      <w:pPr>
        <w:numPr>
          <w:ilvl w:val="0"/>
          <w:numId w:val="24"/>
        </w:numPr>
        <w:tabs>
          <w:tab w:val="clear" w:pos="720"/>
        </w:tabs>
        <w:spacing w:after="5" w:line="268" w:lineRule="auto"/>
        <w:ind w:right="28"/>
        <w:jc w:val="both"/>
        <w:rPr>
          <w:lang w:val="fr-BE"/>
        </w:rPr>
      </w:pPr>
      <w:r>
        <w:rPr>
          <w:lang w:val="fr-BE"/>
        </w:rPr>
        <w:t>L</w:t>
      </w:r>
      <w:r w:rsidR="006D4A41">
        <w:rPr>
          <w:lang w:val="fr-BE"/>
        </w:rPr>
        <w:t>a</w:t>
      </w:r>
      <w:r>
        <w:rPr>
          <w:lang w:val="fr-BE"/>
        </w:rPr>
        <w:t xml:space="preserve"> réactivité du bailleur peut affecter positivement ou négativement les résultats du programme.</w:t>
      </w:r>
    </w:p>
    <w:p w14:paraId="3BC1DF21" w14:textId="77777777" w:rsidR="006B6F41" w:rsidRPr="006B32C6" w:rsidRDefault="006B6F41" w:rsidP="006B6F41">
      <w:pPr>
        <w:spacing w:after="5" w:line="268" w:lineRule="auto"/>
        <w:ind w:left="720" w:right="28"/>
        <w:jc w:val="both"/>
        <w:rPr>
          <w:lang w:val="fr-BE"/>
        </w:rPr>
      </w:pPr>
    </w:p>
    <w:p w14:paraId="5007BEC5" w14:textId="77777777" w:rsidR="00EA55B7" w:rsidRDefault="00EA55B7" w:rsidP="00EA55B7">
      <w:pPr>
        <w:pStyle w:val="Heading2"/>
      </w:pPr>
      <w:bookmarkStart w:id="45" w:name="_heading=h.8tb6j64a3l5w" w:colFirst="0" w:colLast="0"/>
      <w:bookmarkStart w:id="46" w:name="_Toc151470730"/>
      <w:bookmarkEnd w:id="45"/>
      <w:r>
        <w:t>8.4 Révisions programmatiques (le cas échéant)</w:t>
      </w:r>
      <w:bookmarkEnd w:id="46"/>
    </w:p>
    <w:p w14:paraId="542E73A4" w14:textId="77777777" w:rsidR="00EA55B7" w:rsidRDefault="00EA55B7" w:rsidP="00EA55B7">
      <w:pPr>
        <w:spacing w:after="0" w:line="240" w:lineRule="auto"/>
        <w:rPr>
          <w:rFonts w:ascii="Avenir" w:eastAsia="Avenir" w:hAnsi="Avenir" w:cs="Avenir"/>
          <w:color w:val="000000"/>
          <w:sz w:val="16"/>
          <w:szCs w:val="16"/>
        </w:rPr>
      </w:pPr>
      <w:r>
        <w:rPr>
          <w:rFonts w:ascii="Avenir" w:eastAsia="Avenir" w:hAnsi="Avenir" w:cs="Avenir"/>
          <w:color w:val="000000"/>
        </w:rPr>
        <w:t xml:space="preserve"> </w:t>
      </w:r>
    </w:p>
    <w:p w14:paraId="44A62FE3" w14:textId="7C03BD1D" w:rsidR="004A7641" w:rsidRPr="001B7352" w:rsidRDefault="004A7641" w:rsidP="003A09BA">
      <w:pPr>
        <w:spacing w:after="0" w:line="240" w:lineRule="auto"/>
        <w:ind w:left="14"/>
        <w:jc w:val="both"/>
        <w:rPr>
          <w:iCs/>
        </w:rPr>
      </w:pPr>
      <w:r w:rsidRPr="001B7352">
        <w:rPr>
          <w:iCs/>
        </w:rPr>
        <w:t xml:space="preserve">Les ajustements proposés par </w:t>
      </w:r>
      <w:r w:rsidR="00797A05">
        <w:rPr>
          <w:iCs/>
        </w:rPr>
        <w:t xml:space="preserve">le PGDF dans le PTBA 2023 </w:t>
      </w:r>
      <w:r w:rsidRPr="001B7352">
        <w:rPr>
          <w:iCs/>
        </w:rPr>
        <w:t>sont justifiés à la fois par l’évolution du contexte sectoriel entre le moment de l’appel d’offres (mai 2021) et le démarrage du PGDF (</w:t>
      </w:r>
      <w:r w:rsidR="00881F97">
        <w:rPr>
          <w:iCs/>
        </w:rPr>
        <w:t xml:space="preserve">15 </w:t>
      </w:r>
      <w:r w:rsidRPr="001B7352">
        <w:rPr>
          <w:iCs/>
        </w:rPr>
        <w:t>septembre 2022), les conclusions de la deuxième mission de supervision du PGDF organisée par l’AFD en juillet 2022</w:t>
      </w:r>
      <w:r w:rsidR="003A09BA">
        <w:rPr>
          <w:iCs/>
        </w:rPr>
        <w:t xml:space="preserve">, les changements validés </w:t>
      </w:r>
      <w:r w:rsidR="003A09BA">
        <w:t xml:space="preserve">par le CT 55 </w:t>
      </w:r>
      <w:r w:rsidR="004D4943">
        <w:t>FONAREDD</w:t>
      </w:r>
      <w:r w:rsidR="003A09BA">
        <w:t xml:space="preserve"> sur le cadre programmatique (introduction des nouvelles activités comme la programmation géographique, la thématique des concessions de conservation, etc</w:t>
      </w:r>
      <w:r w:rsidR="000750D1">
        <w:t>.) et</w:t>
      </w:r>
      <w:r w:rsidR="003A09BA">
        <w:t xml:space="preserve"> </w:t>
      </w:r>
      <w:r w:rsidRPr="001B7352">
        <w:rPr>
          <w:iCs/>
        </w:rPr>
        <w:t>enfin</w:t>
      </w:r>
      <w:r w:rsidR="00797A05">
        <w:rPr>
          <w:iCs/>
        </w:rPr>
        <w:t>,</w:t>
      </w:r>
      <w:r w:rsidRPr="001B7352">
        <w:rPr>
          <w:iCs/>
        </w:rPr>
        <w:t xml:space="preserve"> le besoin de cohérence et de pertinence de certaines activités.  </w:t>
      </w:r>
    </w:p>
    <w:p w14:paraId="3687FCFE" w14:textId="04A71B16" w:rsidR="004A7641" w:rsidRDefault="004A7641" w:rsidP="004A7641">
      <w:pPr>
        <w:spacing w:after="0" w:line="240" w:lineRule="auto"/>
        <w:ind w:left="14"/>
        <w:jc w:val="both"/>
        <w:rPr>
          <w:iCs/>
        </w:rPr>
      </w:pPr>
      <w:r w:rsidRPr="001B7352">
        <w:rPr>
          <w:iCs/>
        </w:rPr>
        <w:t>La suite réservée à ces propositions d’ajustements impliquera le remodelage de la liste des activités initialement prévue pour le PGDF.</w:t>
      </w:r>
      <w:r w:rsidR="000750D1">
        <w:rPr>
          <w:iCs/>
        </w:rPr>
        <w:t xml:space="preserve"> La planification du PTBA 2024 prend en compte ces nouvelles activités et thématiques (qui seront indiquées en rouge dans le PTBA car modifiant le PRODOC originel).</w:t>
      </w:r>
    </w:p>
    <w:p w14:paraId="70C64C73" w14:textId="77777777" w:rsidR="000750D1" w:rsidRDefault="000750D1" w:rsidP="004A7641">
      <w:pPr>
        <w:spacing w:after="0" w:line="240" w:lineRule="auto"/>
        <w:ind w:left="14"/>
        <w:jc w:val="both"/>
        <w:rPr>
          <w:iCs/>
        </w:rPr>
      </w:pPr>
    </w:p>
    <w:p w14:paraId="1A017AD6" w14:textId="77777777" w:rsidR="004A7641" w:rsidRDefault="004A7641" w:rsidP="004A7641">
      <w:pPr>
        <w:spacing w:after="0" w:line="240" w:lineRule="auto"/>
        <w:ind w:left="14"/>
        <w:jc w:val="both"/>
        <w:rPr>
          <w:i/>
          <w:sz w:val="20"/>
          <w:szCs w:val="20"/>
        </w:rPr>
      </w:pPr>
    </w:p>
    <w:p w14:paraId="45D2200F" w14:textId="4058939B" w:rsidR="004A7641" w:rsidRPr="00797A05" w:rsidRDefault="004A7641" w:rsidP="004B2612">
      <w:pPr>
        <w:pStyle w:val="ListParagraph"/>
        <w:numPr>
          <w:ilvl w:val="2"/>
          <w:numId w:val="26"/>
        </w:numPr>
        <w:rPr>
          <w:iCs/>
          <w:color w:val="0070C0"/>
          <w:sz w:val="22"/>
          <w:szCs w:val="22"/>
          <w:lang w:val="fr-FR"/>
        </w:rPr>
      </w:pPr>
      <w:r w:rsidRPr="00797A05">
        <w:rPr>
          <w:iCs/>
          <w:color w:val="0070C0"/>
          <w:sz w:val="22"/>
          <w:szCs w:val="22"/>
          <w:lang w:val="fr-FR"/>
        </w:rPr>
        <w:t>Ajustements sur les activités existantes</w:t>
      </w:r>
    </w:p>
    <w:p w14:paraId="2924C1C2" w14:textId="77777777" w:rsidR="004A7641" w:rsidRPr="00797A05" w:rsidRDefault="004A7641" w:rsidP="004A7641">
      <w:pPr>
        <w:spacing w:after="120"/>
        <w:ind w:left="14"/>
        <w:jc w:val="both"/>
        <w:rPr>
          <w:b/>
          <w:bCs/>
          <w:iCs/>
          <w:sz w:val="20"/>
          <w:szCs w:val="20"/>
        </w:rPr>
      </w:pPr>
      <w:r w:rsidRPr="00797A05">
        <w:rPr>
          <w:b/>
          <w:bCs/>
          <w:iCs/>
          <w:sz w:val="20"/>
          <w:szCs w:val="20"/>
        </w:rPr>
        <w:t>Phase de démarrage</w:t>
      </w:r>
    </w:p>
    <w:p w14:paraId="0229EEF2" w14:textId="77777777" w:rsidR="004A7641" w:rsidRPr="00797A05" w:rsidRDefault="004A7641" w:rsidP="004A7641">
      <w:pPr>
        <w:spacing w:after="120"/>
        <w:ind w:left="14"/>
        <w:jc w:val="both"/>
        <w:rPr>
          <w:i/>
          <w:u w:val="single"/>
        </w:rPr>
      </w:pPr>
      <w:r w:rsidRPr="00797A05">
        <w:rPr>
          <w:i/>
          <w:u w:val="single"/>
        </w:rPr>
        <w:t xml:space="preserve">Activité A0 : Démarrage de l’AT </w:t>
      </w:r>
    </w:p>
    <w:p w14:paraId="1DC0679F" w14:textId="77777777" w:rsidR="004A7641" w:rsidRPr="00797A05" w:rsidRDefault="004A7641" w:rsidP="004A7641">
      <w:pPr>
        <w:spacing w:after="120"/>
        <w:ind w:left="14"/>
        <w:jc w:val="both"/>
        <w:rPr>
          <w:i/>
          <w:color w:val="0070C0"/>
          <w:u w:val="single"/>
        </w:rPr>
      </w:pPr>
      <w:r w:rsidRPr="00797A05">
        <w:rPr>
          <w:i/>
          <w:color w:val="0070C0"/>
          <w:u w:val="single"/>
        </w:rPr>
        <w:t xml:space="preserve">Sous-activité A04 : Conception et mise en place d’un site Web du PGDF </w:t>
      </w:r>
    </w:p>
    <w:p w14:paraId="795410F5" w14:textId="77777777" w:rsidR="004A7641" w:rsidRPr="00797A05" w:rsidRDefault="004A7641" w:rsidP="004A7641">
      <w:pPr>
        <w:spacing w:after="120"/>
        <w:ind w:left="14"/>
        <w:jc w:val="both"/>
        <w:rPr>
          <w:iCs/>
        </w:rPr>
      </w:pPr>
      <w:r w:rsidRPr="00797A05">
        <w:rPr>
          <w:iCs/>
        </w:rPr>
        <w:t>A la suite des premiers échanges avec les parties prenantes (MEDD, Equipe UGP), cette sous-activité pourra être remplacée par une activité plus globale portant sur le développement d’une stratégie de communication et de visibilité du PGDF. La réalisation du site web est remplacée par une fenêtre à prévoir dans le site web du MEDD pour en assurer la pérennité.</w:t>
      </w:r>
    </w:p>
    <w:p w14:paraId="291B81D0" w14:textId="77777777" w:rsidR="004A7641" w:rsidRDefault="004A7641" w:rsidP="004A7641">
      <w:pPr>
        <w:spacing w:after="120"/>
        <w:ind w:left="14"/>
        <w:jc w:val="both"/>
        <w:rPr>
          <w:b/>
          <w:bCs/>
          <w:iCs/>
          <w:sz w:val="20"/>
          <w:szCs w:val="20"/>
        </w:rPr>
      </w:pPr>
    </w:p>
    <w:p w14:paraId="1F4FD751" w14:textId="77777777" w:rsidR="004A7641" w:rsidRPr="001B7352" w:rsidRDefault="004A7641" w:rsidP="004A7641">
      <w:pPr>
        <w:spacing w:after="120"/>
        <w:ind w:left="14"/>
        <w:jc w:val="both"/>
        <w:rPr>
          <w:b/>
          <w:bCs/>
          <w:iCs/>
          <w:sz w:val="20"/>
          <w:szCs w:val="20"/>
        </w:rPr>
      </w:pPr>
      <w:r w:rsidRPr="001B7352">
        <w:rPr>
          <w:b/>
          <w:bCs/>
          <w:iCs/>
          <w:sz w:val="20"/>
          <w:szCs w:val="20"/>
        </w:rPr>
        <w:t>Composante 2 : Politique et réglementation</w:t>
      </w:r>
    </w:p>
    <w:p w14:paraId="5503EE3B" w14:textId="77777777" w:rsidR="004A7641" w:rsidRPr="001B7352" w:rsidRDefault="004A7641" w:rsidP="004A7641">
      <w:pPr>
        <w:pBdr>
          <w:top w:val="nil"/>
          <w:left w:val="nil"/>
          <w:bottom w:val="nil"/>
          <w:right w:val="nil"/>
          <w:between w:val="nil"/>
        </w:pBdr>
        <w:spacing w:after="120"/>
        <w:jc w:val="both"/>
        <w:rPr>
          <w:i/>
          <w:iCs/>
          <w:u w:val="single"/>
        </w:rPr>
      </w:pPr>
      <w:r w:rsidRPr="001B7352">
        <w:rPr>
          <w:i/>
          <w:iCs/>
          <w:u w:val="single"/>
        </w:rPr>
        <w:t>Activité A2.1 : Politique forestière</w:t>
      </w:r>
    </w:p>
    <w:p w14:paraId="12D722EE" w14:textId="77777777" w:rsidR="004A7641" w:rsidRPr="001B7352" w:rsidRDefault="004A7641" w:rsidP="004A7641">
      <w:pPr>
        <w:pBdr>
          <w:top w:val="nil"/>
          <w:left w:val="nil"/>
          <w:bottom w:val="nil"/>
          <w:right w:val="nil"/>
          <w:between w:val="nil"/>
        </w:pBdr>
        <w:spacing w:after="120"/>
        <w:jc w:val="both"/>
        <w:rPr>
          <w:i/>
          <w:iCs/>
          <w:color w:val="0070C0"/>
          <w:u w:val="single"/>
        </w:rPr>
      </w:pPr>
      <w:r w:rsidRPr="001B7352">
        <w:rPr>
          <w:i/>
          <w:iCs/>
          <w:color w:val="0070C0"/>
          <w:u w:val="single"/>
        </w:rPr>
        <w:t>Sous-activité A2.1.2 : Etablissement de l'ensemble des données nécessaires pour</w:t>
      </w:r>
      <w:r>
        <w:rPr>
          <w:i/>
          <w:iCs/>
          <w:color w:val="0070C0"/>
          <w:u w:val="single"/>
        </w:rPr>
        <w:t xml:space="preserve"> </w:t>
      </w:r>
      <w:r w:rsidRPr="001B7352">
        <w:rPr>
          <w:i/>
          <w:iCs/>
          <w:color w:val="0070C0"/>
          <w:u w:val="single"/>
        </w:rPr>
        <w:t>alimenter l'élaboration de la Politique Forestière</w:t>
      </w:r>
    </w:p>
    <w:p w14:paraId="2807132E" w14:textId="42B0566C" w:rsidR="004A7641" w:rsidRDefault="004A7641" w:rsidP="004A7641">
      <w:pPr>
        <w:pBdr>
          <w:top w:val="nil"/>
          <w:left w:val="nil"/>
          <w:bottom w:val="nil"/>
          <w:right w:val="nil"/>
          <w:between w:val="nil"/>
        </w:pBdr>
        <w:spacing w:after="120"/>
        <w:jc w:val="both"/>
      </w:pPr>
      <w:r w:rsidRPr="008B03BC">
        <w:t xml:space="preserve">S’agissant de la planification temporelle de la réalisation de la politique forestière, elle a été initialement prévue pour être réaliser au cours des 4 premiers trimestres du PGDF avant l’organisation des élections présidentielles. Tout comme les autres activités du programme, cette durée </w:t>
      </w:r>
      <w:r w:rsidR="00797A05">
        <w:t>doit</w:t>
      </w:r>
      <w:r w:rsidRPr="008B03BC">
        <w:t xml:space="preserve"> être replanifiée pour tenir compte du contexte extérieur et propre au PGDF</w:t>
      </w:r>
      <w:r w:rsidR="00797A05">
        <w:t xml:space="preserve"> (notamment l’incident opérationnel)</w:t>
      </w:r>
      <w:r w:rsidRPr="008B03BC">
        <w:t>.</w:t>
      </w:r>
    </w:p>
    <w:p w14:paraId="5FCB903C" w14:textId="5FBA17EE" w:rsidR="004A7641" w:rsidRPr="004A7641" w:rsidRDefault="004A7641" w:rsidP="004B2612">
      <w:pPr>
        <w:pStyle w:val="ListParagraph"/>
        <w:numPr>
          <w:ilvl w:val="2"/>
          <w:numId w:val="26"/>
        </w:numPr>
        <w:spacing w:after="120"/>
        <w:rPr>
          <w:iCs/>
          <w:color w:val="0070C0"/>
          <w:sz w:val="20"/>
          <w:szCs w:val="20"/>
          <w:lang w:val="fr-FR"/>
        </w:rPr>
      </w:pPr>
      <w:r w:rsidRPr="004A7641">
        <w:rPr>
          <w:iCs/>
          <w:color w:val="0070C0"/>
          <w:sz w:val="20"/>
          <w:szCs w:val="20"/>
          <w:lang w:val="fr-FR"/>
        </w:rPr>
        <w:t>Nouvelles activités à programmer</w:t>
      </w:r>
    </w:p>
    <w:p w14:paraId="1F693520" w14:textId="77777777" w:rsidR="004A7641" w:rsidRDefault="004A7641" w:rsidP="004A7641">
      <w:pPr>
        <w:pBdr>
          <w:top w:val="nil"/>
          <w:left w:val="nil"/>
          <w:bottom w:val="nil"/>
          <w:right w:val="nil"/>
          <w:between w:val="nil"/>
        </w:pBdr>
        <w:spacing w:after="120"/>
        <w:jc w:val="both"/>
      </w:pPr>
      <w:r w:rsidRPr="008B03BC">
        <w:t xml:space="preserve">Les nouvelles activités à programmer sont inspirées des conclusions de la deuxième mission de supervision du PGDF organisée par l’AFD en juillet 2022. La décision </w:t>
      </w:r>
      <w:r>
        <w:t>quant</w:t>
      </w:r>
      <w:r w:rsidRPr="008B03BC">
        <w:t xml:space="preserve"> à la prise en compte de ces activités nouvelles aura pour incidence l’extension du scope du PGDF à ces nouvelles activités.</w:t>
      </w:r>
    </w:p>
    <w:p w14:paraId="6CC7772C" w14:textId="77777777" w:rsidR="004A7641" w:rsidRPr="001B7352" w:rsidRDefault="004A7641" w:rsidP="004A7641">
      <w:pPr>
        <w:pBdr>
          <w:top w:val="nil"/>
          <w:left w:val="nil"/>
          <w:bottom w:val="nil"/>
          <w:right w:val="nil"/>
          <w:between w:val="nil"/>
        </w:pBdr>
        <w:spacing w:after="120"/>
        <w:jc w:val="both"/>
        <w:rPr>
          <w:b/>
          <w:bCs/>
        </w:rPr>
      </w:pPr>
      <w:r w:rsidRPr="001B7352">
        <w:rPr>
          <w:b/>
          <w:bCs/>
        </w:rPr>
        <w:t>Composante 2 : Politique et réglementation</w:t>
      </w:r>
    </w:p>
    <w:p w14:paraId="3B33BE48" w14:textId="77777777" w:rsidR="004A7641" w:rsidRPr="001B7352" w:rsidRDefault="004A7641" w:rsidP="004A7641">
      <w:pPr>
        <w:pBdr>
          <w:top w:val="nil"/>
          <w:left w:val="nil"/>
          <w:bottom w:val="nil"/>
          <w:right w:val="nil"/>
          <w:between w:val="nil"/>
        </w:pBdr>
        <w:spacing w:after="120"/>
        <w:jc w:val="both"/>
        <w:rPr>
          <w:color w:val="0070C0"/>
          <w:u w:val="single"/>
        </w:rPr>
      </w:pPr>
      <w:r w:rsidRPr="001B7352">
        <w:rPr>
          <w:color w:val="0070C0"/>
          <w:u w:val="single"/>
        </w:rPr>
        <w:t xml:space="preserve">Activité A2.4 : Elaboration d'un macro-zonage forestier national et contribution au zonage forestier dans les zones de projets intégrés </w:t>
      </w:r>
    </w:p>
    <w:p w14:paraId="4B17AE31" w14:textId="35DC8350" w:rsidR="004A7641" w:rsidRDefault="004A7641" w:rsidP="004A7641">
      <w:pPr>
        <w:pBdr>
          <w:top w:val="nil"/>
          <w:left w:val="nil"/>
          <w:bottom w:val="nil"/>
          <w:right w:val="nil"/>
          <w:between w:val="nil"/>
        </w:pBdr>
        <w:spacing w:after="120"/>
        <w:jc w:val="both"/>
      </w:pPr>
      <w:r w:rsidRPr="003A407B">
        <w:t>Cette activité pourra être élargie pour inclure un appui du PGDF à la programmation triennal</w:t>
      </w:r>
      <w:r>
        <w:t xml:space="preserve">e </w:t>
      </w:r>
      <w:r w:rsidRPr="003A407B">
        <w:t>pour les 4 antennes. Il s’agirait d’étendre l</w:t>
      </w:r>
      <w:r w:rsidR="00797A05">
        <w:t xml:space="preserve">’étendue </w:t>
      </w:r>
      <w:r w:rsidRPr="003A407B">
        <w:t xml:space="preserve">des activités du programme afin d’y inclure les appuis conduisant à la programmation triennale des allocations des concessions forestières dans les provinces cibles du PGDF en complément des activités prévues dans la planification actuelle du PGDF (macro-zonage, renforcement des capacités, etc.). Ces appuis pourraient porter entre autres sur la finalisation de l’ensemble des préalables et procédures d’allocation, ainsi que le suivi de leur mise en œuvre, notamment :  </w:t>
      </w:r>
    </w:p>
    <w:p w14:paraId="66826610" w14:textId="249311F8" w:rsidR="004A7641" w:rsidRDefault="004A7641" w:rsidP="004B2612">
      <w:pPr>
        <w:numPr>
          <w:ilvl w:val="0"/>
          <w:numId w:val="25"/>
        </w:numPr>
        <w:pBdr>
          <w:top w:val="nil"/>
          <w:left w:val="nil"/>
          <w:bottom w:val="nil"/>
          <w:right w:val="nil"/>
          <w:between w:val="nil"/>
        </w:pBdr>
        <w:spacing w:after="120" w:line="271" w:lineRule="auto"/>
        <w:ind w:left="726" w:right="28" w:hanging="357"/>
        <w:contextualSpacing/>
        <w:jc w:val="both"/>
      </w:pPr>
      <w:r w:rsidRPr="003A407B">
        <w:t xml:space="preserve">Transfert de capacités en SIG dans les </w:t>
      </w:r>
      <w:r w:rsidR="00797A05">
        <w:t>Coordinations</w:t>
      </w:r>
      <w:r w:rsidRPr="003A407B">
        <w:t xml:space="preserve"> Provinciales</w:t>
      </w:r>
      <w:r>
        <w:t xml:space="preserve"> </w:t>
      </w:r>
      <w:r w:rsidRPr="003A407B">
        <w:t>de</w:t>
      </w:r>
      <w:r>
        <w:t xml:space="preserve"> </w:t>
      </w:r>
      <w:r w:rsidRPr="003A407B">
        <w:t>l'Environnement</w:t>
      </w:r>
      <w:r>
        <w:t xml:space="preserve"> </w:t>
      </w:r>
      <w:r w:rsidRPr="003A407B">
        <w:t xml:space="preserve">des provinces cibles du PGDF ; </w:t>
      </w:r>
    </w:p>
    <w:p w14:paraId="339272F8" w14:textId="77777777" w:rsidR="004A7641" w:rsidRDefault="004A7641" w:rsidP="004B2612">
      <w:pPr>
        <w:numPr>
          <w:ilvl w:val="0"/>
          <w:numId w:val="25"/>
        </w:numPr>
        <w:pBdr>
          <w:top w:val="nil"/>
          <w:left w:val="nil"/>
          <w:bottom w:val="nil"/>
          <w:right w:val="nil"/>
          <w:between w:val="nil"/>
        </w:pBdr>
        <w:spacing w:after="120" w:line="271" w:lineRule="auto"/>
        <w:ind w:left="726" w:right="28" w:hanging="357"/>
        <w:contextualSpacing/>
        <w:jc w:val="both"/>
      </w:pPr>
      <w:r w:rsidRPr="003A407B">
        <w:t xml:space="preserve">Cartographie des concessions forestières y compris des nouvelles à définir dans la cadre du macro-zonage ; </w:t>
      </w:r>
    </w:p>
    <w:p w14:paraId="145150F0" w14:textId="77777777" w:rsidR="004A7641" w:rsidRPr="003A407B" w:rsidRDefault="004A7641" w:rsidP="004B2612">
      <w:pPr>
        <w:numPr>
          <w:ilvl w:val="0"/>
          <w:numId w:val="25"/>
        </w:numPr>
        <w:pBdr>
          <w:top w:val="nil"/>
          <w:left w:val="nil"/>
          <w:bottom w:val="nil"/>
          <w:right w:val="nil"/>
          <w:between w:val="nil"/>
        </w:pBdr>
        <w:spacing w:after="120" w:line="271" w:lineRule="auto"/>
        <w:ind w:right="28"/>
        <w:jc w:val="both"/>
      </w:pPr>
      <w:r w:rsidRPr="003A407B">
        <w:t>Elaboration dans les provinces du PGDF d’une première proposition d’allocation</w:t>
      </w:r>
      <w:r>
        <w:t xml:space="preserve"> </w:t>
      </w:r>
      <w:r w:rsidRPr="003A407B">
        <w:t>triennale, suivie par l’organisation des enquêtes publiques pour aboutir à une proposition définitive.</w:t>
      </w:r>
    </w:p>
    <w:p w14:paraId="0E9ACD8C" w14:textId="77777777" w:rsidR="004A7641" w:rsidRPr="003A407B" w:rsidRDefault="004A7641" w:rsidP="004A7641">
      <w:pPr>
        <w:pBdr>
          <w:top w:val="nil"/>
          <w:left w:val="nil"/>
          <w:bottom w:val="nil"/>
          <w:right w:val="nil"/>
          <w:between w:val="nil"/>
        </w:pBdr>
        <w:spacing w:after="120"/>
        <w:jc w:val="both"/>
      </w:pPr>
      <w:r w:rsidRPr="003A407B">
        <w:t>La mobilisation d’une expertise court terme pourrait être envisagée.</w:t>
      </w:r>
    </w:p>
    <w:p w14:paraId="63CC3CD6" w14:textId="77777777" w:rsidR="004A7641" w:rsidRDefault="004A7641" w:rsidP="004A7641">
      <w:pPr>
        <w:pBdr>
          <w:top w:val="nil"/>
          <w:left w:val="nil"/>
          <w:bottom w:val="nil"/>
          <w:right w:val="nil"/>
          <w:between w:val="nil"/>
        </w:pBdr>
        <w:spacing w:after="120"/>
        <w:jc w:val="both"/>
        <w:rPr>
          <w:b/>
          <w:bCs/>
        </w:rPr>
      </w:pPr>
      <w:r w:rsidRPr="001B7352">
        <w:rPr>
          <w:b/>
          <w:bCs/>
        </w:rPr>
        <w:t>Composante 5 : Garantir une gestion des concessions conformes à la législation forestière congolaise</w:t>
      </w:r>
    </w:p>
    <w:p w14:paraId="2D46DACD" w14:textId="77777777" w:rsidR="004A7641" w:rsidRPr="001B7352" w:rsidRDefault="004A7641" w:rsidP="004A7641">
      <w:pPr>
        <w:pBdr>
          <w:top w:val="nil"/>
          <w:left w:val="nil"/>
          <w:bottom w:val="nil"/>
          <w:right w:val="nil"/>
          <w:between w:val="nil"/>
        </w:pBdr>
        <w:spacing w:after="120"/>
        <w:jc w:val="both"/>
        <w:rPr>
          <w:i/>
          <w:iCs/>
          <w:u w:val="single"/>
        </w:rPr>
      </w:pPr>
      <w:r w:rsidRPr="001B7352">
        <w:rPr>
          <w:i/>
          <w:iCs/>
          <w:u w:val="single"/>
        </w:rPr>
        <w:t xml:space="preserve">Activité A5.5 : Appui à la valorisation des concessions rendues au domaine privé de l'Etat </w:t>
      </w:r>
    </w:p>
    <w:p w14:paraId="1244A405" w14:textId="77777777" w:rsidR="004A7641" w:rsidRDefault="004A7641" w:rsidP="004A7641">
      <w:pPr>
        <w:pBdr>
          <w:top w:val="nil"/>
          <w:left w:val="nil"/>
          <w:bottom w:val="nil"/>
          <w:right w:val="nil"/>
          <w:between w:val="nil"/>
        </w:pBdr>
        <w:spacing w:after="120"/>
        <w:jc w:val="both"/>
        <w:rPr>
          <w:i/>
          <w:iCs/>
          <w:color w:val="0070C0"/>
          <w:u w:val="single"/>
        </w:rPr>
      </w:pPr>
      <w:r w:rsidRPr="001B7352">
        <w:rPr>
          <w:i/>
          <w:iCs/>
          <w:color w:val="0070C0"/>
          <w:u w:val="single"/>
        </w:rPr>
        <w:t>Sous-activité A5.5.2 : Recherche de solutions de valorisation des concessions concernées : conservation, gestion par les ETD ou les communautés</w:t>
      </w:r>
    </w:p>
    <w:p w14:paraId="79F44A67" w14:textId="4BB2ACED" w:rsidR="00797A05" w:rsidRDefault="004A7641" w:rsidP="004A7641">
      <w:pPr>
        <w:pBdr>
          <w:top w:val="nil"/>
          <w:left w:val="nil"/>
          <w:bottom w:val="nil"/>
          <w:right w:val="nil"/>
          <w:between w:val="nil"/>
        </w:pBdr>
        <w:spacing w:after="120"/>
        <w:jc w:val="both"/>
      </w:pPr>
      <w:r w:rsidRPr="001B7352">
        <w:t>Le</w:t>
      </w:r>
      <w:r w:rsidR="00797A05">
        <w:t xml:space="preserve"> nombre ainsi que les superficies des </w:t>
      </w:r>
      <w:r w:rsidRPr="001B7352">
        <w:t xml:space="preserve">concessions de conservation en RDC ont </w:t>
      </w:r>
      <w:r w:rsidR="00797A05">
        <w:t>augmenté</w:t>
      </w:r>
      <w:r w:rsidRPr="001B7352">
        <w:t xml:space="preserve"> de manière </w:t>
      </w:r>
      <w:r w:rsidR="00797A05">
        <w:t>substantielle entre</w:t>
      </w:r>
      <w:r w:rsidRPr="001B7352">
        <w:t xml:space="preserve"> 2018 </w:t>
      </w:r>
      <w:r w:rsidR="00797A05">
        <w:t>et</w:t>
      </w:r>
      <w:r w:rsidRPr="001B7352">
        <w:t xml:space="preserve"> </w:t>
      </w:r>
      <w:r w:rsidR="00797A05">
        <w:t>aujourd’hui</w:t>
      </w:r>
      <w:r w:rsidRPr="001B7352">
        <w:t>. Elles sont passées de 6 titres (pour une superficie de 728 919 ha) à</w:t>
      </w:r>
      <w:r w:rsidR="000750D1">
        <w:t>,</w:t>
      </w:r>
      <w:r w:rsidRPr="001B7352">
        <w:t xml:space="preserve"> </w:t>
      </w:r>
      <w:r w:rsidR="00797A05">
        <w:t>probablement</w:t>
      </w:r>
      <w:r w:rsidR="000750D1">
        <w:t>,</w:t>
      </w:r>
      <w:r w:rsidR="00797A05">
        <w:t xml:space="preserve"> </w:t>
      </w:r>
      <w:r w:rsidRPr="001B7352">
        <w:t xml:space="preserve">18 titres (couvrant plus de 3,6 millions d’ha). </w:t>
      </w:r>
      <w:r w:rsidR="00797A05">
        <w:t>Le nombre réel de titre sera confirmé dès la publication du rapport de la commission de revisitation.</w:t>
      </w:r>
    </w:p>
    <w:p w14:paraId="0E4C4AEA" w14:textId="0D5E9B95" w:rsidR="00797A05" w:rsidRDefault="004A7641" w:rsidP="004A7641">
      <w:pPr>
        <w:pBdr>
          <w:top w:val="nil"/>
          <w:left w:val="nil"/>
          <w:bottom w:val="nil"/>
          <w:right w:val="nil"/>
          <w:between w:val="nil"/>
        </w:pBdr>
        <w:spacing w:after="120"/>
        <w:jc w:val="both"/>
      </w:pPr>
      <w:r w:rsidRPr="001B7352">
        <w:t xml:space="preserve">Face à cette nouvelle réalité du contexte, il devient impératif d’accompagner ces </w:t>
      </w:r>
      <w:r>
        <w:t>c</w:t>
      </w:r>
      <w:r w:rsidRPr="001B7352">
        <w:t>oncessions de</w:t>
      </w:r>
      <w:r>
        <w:t xml:space="preserve"> </w:t>
      </w:r>
      <w:r w:rsidRPr="001B7352">
        <w:t xml:space="preserve">conservation du point de vue juridique et technique. L’appui proposé par le PGDF devrait être étendu à l’élaboration des textes d’application relatifs aux modalités de gestion des concessions de conservation, afin de les </w:t>
      </w:r>
      <w:r w:rsidR="00797A05">
        <w:t xml:space="preserve">accompagner dans leur activités </w:t>
      </w:r>
      <w:r w:rsidRPr="001B7352">
        <w:t xml:space="preserve">et </w:t>
      </w:r>
      <w:r w:rsidR="00797A05">
        <w:t>réfléchir sur le mécanisme de leur financement.</w:t>
      </w:r>
    </w:p>
    <w:p w14:paraId="51E578CF" w14:textId="77777777" w:rsidR="004A7641" w:rsidRDefault="004A7641" w:rsidP="004A7641">
      <w:pPr>
        <w:pBdr>
          <w:top w:val="nil"/>
          <w:left w:val="nil"/>
          <w:bottom w:val="nil"/>
          <w:right w:val="nil"/>
          <w:between w:val="nil"/>
        </w:pBdr>
        <w:spacing w:after="120"/>
        <w:jc w:val="both"/>
      </w:pPr>
      <w:r w:rsidRPr="001B7352">
        <w:t xml:space="preserve">La mobilisation d’une expertise court terme </w:t>
      </w:r>
      <w:r>
        <w:t>est</w:t>
      </w:r>
      <w:r w:rsidRPr="001B7352">
        <w:t xml:space="preserve"> envisagée.</w:t>
      </w:r>
    </w:p>
    <w:p w14:paraId="12E5D51A" w14:textId="67735940" w:rsidR="009D39AA" w:rsidRDefault="009D39AA" w:rsidP="009D39AA">
      <w:pPr>
        <w:spacing w:after="0" w:line="240" w:lineRule="auto"/>
        <w:ind w:left="14"/>
        <w:jc w:val="both"/>
        <w:rPr>
          <w:rFonts w:ascii="Avenir" w:eastAsia="Avenir" w:hAnsi="Avenir" w:cs="Avenir"/>
          <w:i/>
          <w:color w:val="000000"/>
          <w:u w:val="single"/>
        </w:rPr>
      </w:pPr>
      <w:r w:rsidRPr="008C0C29">
        <w:rPr>
          <w:rFonts w:ascii="Avenir" w:eastAsia="Avenir" w:hAnsi="Avenir" w:cs="Avenir"/>
          <w:i/>
          <w:color w:val="000000"/>
          <w:u w:val="single"/>
        </w:rPr>
        <w:t>Activité A5.</w:t>
      </w:r>
      <w:r>
        <w:rPr>
          <w:rFonts w:ascii="Avenir" w:eastAsia="Avenir" w:hAnsi="Avenir" w:cs="Avenir"/>
          <w:i/>
          <w:color w:val="000000"/>
          <w:u w:val="single"/>
        </w:rPr>
        <w:t>6</w:t>
      </w:r>
      <w:r w:rsidRPr="008C0C29">
        <w:rPr>
          <w:rFonts w:ascii="Avenir" w:eastAsia="Avenir" w:hAnsi="Avenir" w:cs="Avenir"/>
          <w:i/>
          <w:color w:val="000000"/>
          <w:u w:val="single"/>
        </w:rPr>
        <w:t xml:space="preserve"> : Thématique Carbone</w:t>
      </w:r>
    </w:p>
    <w:p w14:paraId="162CF295" w14:textId="7CD8DB17" w:rsidR="009D39AA" w:rsidRPr="008C0C29" w:rsidRDefault="009D39AA" w:rsidP="009D39AA">
      <w:pPr>
        <w:spacing w:after="0" w:line="240" w:lineRule="auto"/>
        <w:ind w:left="14"/>
        <w:jc w:val="both"/>
        <w:rPr>
          <w:rFonts w:ascii="Avenir" w:eastAsia="Avenir" w:hAnsi="Avenir" w:cs="Avenir"/>
          <w:iCs/>
          <w:color w:val="000000"/>
        </w:rPr>
      </w:pPr>
      <w:r>
        <w:rPr>
          <w:rFonts w:ascii="Avenir" w:eastAsia="Avenir" w:hAnsi="Avenir" w:cs="Avenir"/>
          <w:iCs/>
          <w:color w:val="000000"/>
        </w:rPr>
        <w:t>Compte tenu de l’émergence de la thématique carbone et de la volonté de l’Etat Congolais à la développer à travers les concessions de conservation, son intégration dans la politique forestière nationale est essentielle. Le PGDF est donc amené à s’y intéresser et à l’intégrer dans ses activités.</w:t>
      </w:r>
      <w:r w:rsidR="005E77F9">
        <w:rPr>
          <w:rFonts w:ascii="Avenir" w:eastAsia="Avenir" w:hAnsi="Avenir" w:cs="Avenir"/>
          <w:iCs/>
          <w:color w:val="000000"/>
        </w:rPr>
        <w:t xml:space="preserve"> Cette thématique en lien direct avec l’activité A.5.5 supra intervient également dans la composante 1 (Gouvernance forestière) et 2 (Politique forestière).</w:t>
      </w:r>
    </w:p>
    <w:p w14:paraId="6B5889EB" w14:textId="77777777" w:rsidR="004A7641" w:rsidRDefault="004A7641" w:rsidP="004A7641">
      <w:pPr>
        <w:pBdr>
          <w:top w:val="nil"/>
          <w:left w:val="nil"/>
          <w:bottom w:val="nil"/>
          <w:right w:val="nil"/>
          <w:between w:val="nil"/>
        </w:pBdr>
        <w:spacing w:after="120"/>
        <w:jc w:val="both"/>
      </w:pPr>
    </w:p>
    <w:p w14:paraId="3EAFEBB7" w14:textId="7864615A" w:rsidR="004A7641" w:rsidRDefault="004A7641" w:rsidP="004A7641">
      <w:pPr>
        <w:pBdr>
          <w:top w:val="nil"/>
          <w:left w:val="nil"/>
          <w:bottom w:val="nil"/>
          <w:right w:val="nil"/>
          <w:between w:val="nil"/>
        </w:pBdr>
        <w:spacing w:after="120"/>
        <w:jc w:val="both"/>
        <w:rPr>
          <w:i/>
          <w:iCs/>
          <w:u w:val="single"/>
        </w:rPr>
      </w:pPr>
      <w:r w:rsidRPr="001B7352">
        <w:rPr>
          <w:i/>
          <w:iCs/>
          <w:u w:val="single"/>
        </w:rPr>
        <w:t>Activité A5.</w:t>
      </w:r>
      <w:r w:rsidR="009D39AA">
        <w:rPr>
          <w:i/>
          <w:iCs/>
          <w:u w:val="single"/>
        </w:rPr>
        <w:t>7</w:t>
      </w:r>
      <w:r w:rsidRPr="001B7352">
        <w:rPr>
          <w:i/>
          <w:iCs/>
          <w:u w:val="single"/>
        </w:rPr>
        <w:t xml:space="preserve"> : Appui à l'élaboration de conditions légales en vue d'un développement du secteur forestier en cohérence avec la feuille du jalon forêt</w:t>
      </w:r>
    </w:p>
    <w:p w14:paraId="7DF2A252" w14:textId="23930122" w:rsidR="004A7641" w:rsidRDefault="004A7641" w:rsidP="004A7641">
      <w:pPr>
        <w:pBdr>
          <w:top w:val="nil"/>
          <w:left w:val="nil"/>
          <w:bottom w:val="nil"/>
          <w:right w:val="nil"/>
          <w:between w:val="nil"/>
        </w:pBdr>
        <w:spacing w:after="120"/>
        <w:jc w:val="both"/>
      </w:pPr>
      <w:r w:rsidRPr="001B7352">
        <w:t>Cette activité</w:t>
      </w:r>
      <w:r w:rsidR="00797A05">
        <w:t xml:space="preserve">, liée au macro-zonage (Cf. supra), </w:t>
      </w:r>
      <w:r w:rsidRPr="001B7352">
        <w:t>devrait être réorient</w:t>
      </w:r>
      <w:r w:rsidR="00797A05">
        <w:t>ée</w:t>
      </w:r>
      <w:r w:rsidRPr="001B7352">
        <w:t xml:space="preserve"> pour se connecter au processus national de planification de l'utilisation des terres en cours au Ministère en charge de</w:t>
      </w:r>
      <w:r>
        <w:t xml:space="preserve"> </w:t>
      </w:r>
      <w:r w:rsidRPr="001B7352">
        <w:t xml:space="preserve">l’aménagement du territoire (classification des domaines forestiers permanents). </w:t>
      </w:r>
    </w:p>
    <w:p w14:paraId="604A11A2" w14:textId="77777777" w:rsidR="004A7641" w:rsidRPr="001B7352" w:rsidRDefault="004A7641" w:rsidP="004A7641">
      <w:pPr>
        <w:pBdr>
          <w:top w:val="nil"/>
          <w:left w:val="nil"/>
          <w:bottom w:val="nil"/>
          <w:right w:val="nil"/>
          <w:between w:val="nil"/>
        </w:pBdr>
        <w:spacing w:after="120"/>
        <w:jc w:val="both"/>
      </w:pPr>
      <w:r w:rsidRPr="001B7352">
        <w:t xml:space="preserve">La mobilisation d’une expertise court terme </w:t>
      </w:r>
      <w:r>
        <w:t>est</w:t>
      </w:r>
      <w:r w:rsidRPr="001B7352">
        <w:t xml:space="preserve"> envisagée.</w:t>
      </w:r>
    </w:p>
    <w:p w14:paraId="057ED262" w14:textId="19CDC371" w:rsidR="00B16775" w:rsidRPr="00B16775" w:rsidRDefault="00B16775" w:rsidP="00B16775">
      <w:pPr>
        <w:spacing w:after="0" w:line="240" w:lineRule="auto"/>
        <w:ind w:left="14"/>
        <w:jc w:val="both"/>
        <w:rPr>
          <w:rFonts w:ascii="Avenir" w:eastAsia="Avenir" w:hAnsi="Avenir" w:cs="Avenir"/>
          <w:i/>
          <w:color w:val="000000"/>
          <w:u w:val="single"/>
        </w:rPr>
      </w:pPr>
      <w:bookmarkStart w:id="47" w:name="_Hlk157167077"/>
      <w:r w:rsidRPr="00B16775">
        <w:rPr>
          <w:rFonts w:ascii="Avenir" w:eastAsia="Avenir" w:hAnsi="Avenir" w:cs="Avenir"/>
          <w:i/>
          <w:color w:val="000000"/>
          <w:u w:val="single"/>
        </w:rPr>
        <w:t>Activité A5.</w:t>
      </w:r>
      <w:r w:rsidR="000750D1">
        <w:rPr>
          <w:rFonts w:ascii="Avenir" w:eastAsia="Avenir" w:hAnsi="Avenir" w:cs="Avenir"/>
          <w:i/>
          <w:color w:val="000000"/>
          <w:u w:val="single"/>
        </w:rPr>
        <w:t>9</w:t>
      </w:r>
      <w:r w:rsidRPr="00B16775">
        <w:rPr>
          <w:rFonts w:ascii="Avenir" w:eastAsia="Avenir" w:hAnsi="Avenir" w:cs="Avenir"/>
          <w:i/>
          <w:color w:val="000000"/>
          <w:u w:val="single"/>
        </w:rPr>
        <w:t xml:space="preserve"> : Appui </w:t>
      </w:r>
      <w:bookmarkEnd w:id="47"/>
      <w:r w:rsidRPr="00B16775">
        <w:rPr>
          <w:rFonts w:ascii="Avenir" w:eastAsia="Avenir" w:hAnsi="Avenir" w:cs="Avenir"/>
          <w:i/>
          <w:color w:val="000000"/>
          <w:u w:val="single"/>
        </w:rPr>
        <w:t>aux thématiques CITES</w:t>
      </w:r>
    </w:p>
    <w:p w14:paraId="76D233DE" w14:textId="21B99306" w:rsidR="004A7641" w:rsidRDefault="00B16775" w:rsidP="00B16775">
      <w:pPr>
        <w:spacing w:after="0" w:line="240" w:lineRule="auto"/>
        <w:ind w:left="14"/>
        <w:jc w:val="both"/>
        <w:rPr>
          <w:rFonts w:ascii="Avenir" w:eastAsia="Avenir" w:hAnsi="Avenir" w:cs="Avenir"/>
          <w:iCs/>
          <w:color w:val="000000"/>
        </w:rPr>
      </w:pPr>
      <w:r>
        <w:rPr>
          <w:rFonts w:ascii="Avenir" w:eastAsia="Avenir" w:hAnsi="Avenir" w:cs="Avenir"/>
          <w:iCs/>
          <w:color w:val="000000"/>
        </w:rPr>
        <w:t>Etant donné les évolutions en 2023 des enjeux de la CITES liés à la gestion de la biodiversité (forêt),  i</w:t>
      </w:r>
      <w:r w:rsidRPr="00B16775">
        <w:rPr>
          <w:rFonts w:ascii="Avenir" w:eastAsia="Avenir" w:hAnsi="Avenir" w:cs="Avenir"/>
          <w:iCs/>
          <w:color w:val="000000"/>
        </w:rPr>
        <w:t>l convient d’intégrer aux activités du PGDF</w:t>
      </w:r>
      <w:r>
        <w:rPr>
          <w:rFonts w:ascii="Avenir" w:eastAsia="Avenir" w:hAnsi="Avenir" w:cs="Avenir"/>
          <w:iCs/>
          <w:color w:val="000000"/>
        </w:rPr>
        <w:t xml:space="preserve"> un accompagnement de l’organe de gestion CITES de la RDC notamment sur les aspects réglementaires avec (i) un appui à la rédaction des avis de commerce non-préjudiciables (ACNP), (ii) un appui technique à l’opérationnalisation de la plateforme numérique de gestion des permis CITES et (iii) le support à la délégation congolaise aux évènements internationaux.</w:t>
      </w:r>
    </w:p>
    <w:p w14:paraId="2310EB89" w14:textId="77777777" w:rsidR="008C0C29" w:rsidRDefault="008C0C29" w:rsidP="00B16775">
      <w:pPr>
        <w:spacing w:after="0" w:line="240" w:lineRule="auto"/>
        <w:ind w:left="14"/>
        <w:jc w:val="both"/>
        <w:rPr>
          <w:rFonts w:ascii="Avenir" w:eastAsia="Avenir" w:hAnsi="Avenir" w:cs="Avenir"/>
          <w:iCs/>
          <w:color w:val="000000"/>
        </w:rPr>
      </w:pPr>
    </w:p>
    <w:p w14:paraId="21A9FD29" w14:textId="77777777" w:rsidR="00EA55B7" w:rsidRDefault="00EA55B7" w:rsidP="004B2612">
      <w:pPr>
        <w:pStyle w:val="Heading1"/>
        <w:numPr>
          <w:ilvl w:val="0"/>
          <w:numId w:val="3"/>
        </w:numPr>
      </w:pPr>
      <w:bookmarkStart w:id="48" w:name="_Toc151470731"/>
      <w:r>
        <w:t>Thèmes transversaux</w:t>
      </w:r>
      <w:bookmarkEnd w:id="48"/>
    </w:p>
    <w:p w14:paraId="1161C8B7" w14:textId="77777777" w:rsidR="00EA55B7" w:rsidRDefault="00EA55B7" w:rsidP="00EA55B7">
      <w:pPr>
        <w:pStyle w:val="Heading2"/>
        <w:rPr>
          <w:rFonts w:ascii="Avenir" w:eastAsia="Avenir" w:hAnsi="Avenir" w:cs="Avenir"/>
        </w:rPr>
      </w:pPr>
      <w:bookmarkStart w:id="49" w:name="_Toc151470732"/>
      <w:r>
        <w:t>9.1 Genre, peuples autochtones et autres groupes vulnérables</w:t>
      </w:r>
      <w:bookmarkEnd w:id="49"/>
      <w:r>
        <w:t xml:space="preserve"> </w:t>
      </w:r>
    </w:p>
    <w:p w14:paraId="6F5DDE82" w14:textId="77777777" w:rsidR="00EA55B7" w:rsidRDefault="00EA55B7" w:rsidP="00EA55B7">
      <w:pPr>
        <w:pBdr>
          <w:top w:val="nil"/>
          <w:left w:val="nil"/>
          <w:bottom w:val="nil"/>
          <w:right w:val="nil"/>
          <w:between w:val="nil"/>
        </w:pBdr>
        <w:spacing w:after="0" w:line="240" w:lineRule="auto"/>
        <w:ind w:left="20" w:right="28" w:hanging="10"/>
        <w:jc w:val="both"/>
        <w:rPr>
          <w:rFonts w:ascii="Avenir" w:eastAsia="Avenir" w:hAnsi="Avenir" w:cs="Avenir"/>
          <w:color w:val="000000"/>
          <w:sz w:val="16"/>
          <w:szCs w:val="16"/>
        </w:rPr>
      </w:pPr>
    </w:p>
    <w:p w14:paraId="773DEF7D" w14:textId="3954D04B" w:rsidR="0030496B" w:rsidRPr="00B16775" w:rsidRDefault="0030496B" w:rsidP="00B16775">
      <w:pPr>
        <w:pBdr>
          <w:top w:val="nil"/>
          <w:left w:val="nil"/>
          <w:bottom w:val="nil"/>
          <w:right w:val="nil"/>
          <w:between w:val="nil"/>
        </w:pBdr>
        <w:spacing w:after="120"/>
        <w:jc w:val="both"/>
      </w:pPr>
      <w:r w:rsidRPr="00A11087">
        <w:rPr>
          <w:rFonts w:asciiTheme="minorHAnsi" w:eastAsia="Avenir" w:hAnsiTheme="minorHAnsi" w:cstheme="minorHAnsi"/>
          <w:iCs/>
          <w:color w:val="000000"/>
        </w:rPr>
        <w:t xml:space="preserve">Le Programme utilise une démarche participative et inclusive. </w:t>
      </w:r>
      <w:r w:rsidRPr="00A11087">
        <w:rPr>
          <w:rFonts w:asciiTheme="minorHAnsi" w:hAnsiTheme="minorHAnsi" w:cstheme="minorHAnsi"/>
        </w:rPr>
        <w:t>Ainsi, pour chaque activité/résultat du Programme, une cartographie des parties prenantes, de leurs droits et ressources, avec une attention particulière pour les questions de genre, est effectuée par l’AT afin d’organiser leur participation en accord avec les principes du CLIP préconisé</w:t>
      </w:r>
      <w:r w:rsidR="00B16775">
        <w:rPr>
          <w:rFonts w:asciiTheme="minorHAnsi" w:hAnsiTheme="minorHAnsi" w:cstheme="minorHAnsi"/>
        </w:rPr>
        <w:t>s</w:t>
      </w:r>
      <w:r w:rsidRPr="00A11087">
        <w:rPr>
          <w:rFonts w:asciiTheme="minorHAnsi" w:hAnsiTheme="minorHAnsi" w:cstheme="minorHAnsi"/>
        </w:rPr>
        <w:t xml:space="preserve"> dans le cadre de la REDD+ en RDC. Avec le déploiement des antennes et les premières rencontres effectuées, les parties prenantes </w:t>
      </w:r>
      <w:r w:rsidRPr="00B16775">
        <w:t>sont consultées lors des études préalables avec une attention particulière pour les questions de genre.</w:t>
      </w:r>
    </w:p>
    <w:p w14:paraId="26E25A72" w14:textId="00993A8B" w:rsidR="00917210" w:rsidRPr="00B16775" w:rsidRDefault="008C0C29" w:rsidP="00B16775">
      <w:pPr>
        <w:pBdr>
          <w:top w:val="nil"/>
          <w:left w:val="nil"/>
          <w:bottom w:val="nil"/>
          <w:right w:val="nil"/>
          <w:between w:val="nil"/>
        </w:pBdr>
        <w:spacing w:after="120"/>
        <w:jc w:val="both"/>
      </w:pPr>
      <w:r w:rsidRPr="00B16775">
        <w:t>La</w:t>
      </w:r>
      <w:r w:rsidR="00421631" w:rsidRPr="00B16775">
        <w:t xml:space="preserve"> prise en compte de la dimension genre sera planifiée dans le cadre de l’évaluation environnementale et sociale stratégique </w:t>
      </w:r>
      <w:r w:rsidR="004E3903" w:rsidRPr="00B16775">
        <w:t xml:space="preserve">surtout </w:t>
      </w:r>
      <w:r w:rsidRPr="00B16775">
        <w:t>dans le</w:t>
      </w:r>
      <w:r w:rsidR="004E3903" w:rsidRPr="00B16775">
        <w:t xml:space="preserve"> Plan d’Engagement Environnemental et Social (PEES) qui abordera </w:t>
      </w:r>
      <w:r w:rsidRPr="00B16775">
        <w:t>entre autres</w:t>
      </w:r>
      <w:r w:rsidR="004E3903" w:rsidRPr="00B16775">
        <w:t xml:space="preserve"> le plan d’action pour une approche ‘Genre’</w:t>
      </w:r>
      <w:r w:rsidR="008E69F3" w:rsidRPr="00B16775">
        <w:t xml:space="preserve">, des peuples autochtones et les groupes vulnérables. Un plan de d’action de suivi-évaluation E&amp;S renforcé sera mis sur pied et portera </w:t>
      </w:r>
      <w:r w:rsidRPr="00B16775">
        <w:t>entre autres</w:t>
      </w:r>
      <w:r w:rsidR="00A11087" w:rsidRPr="00B16775">
        <w:t xml:space="preserve"> sur les questions de genre et d’intégration des populations vulnérables. De même, la mise </w:t>
      </w:r>
      <w:r w:rsidR="00917210" w:rsidRPr="00B16775">
        <w:t xml:space="preserve">en route d’activités agroforestières dans les ZDR par les populations concernées, avec l’appui des Animateurs de développement rural (correspondant aux attentes des différentes catégories de la population, avec prise en compte des questions du genre, ainsi que des droits d’usage des femmes et des autres populations </w:t>
      </w:r>
      <w:r w:rsidR="00917210" w:rsidRPr="005E77F9">
        <w:t>vulnérables</w:t>
      </w:r>
      <w:r w:rsidR="00917210" w:rsidRPr="00B16775">
        <w:t>).</w:t>
      </w:r>
    </w:p>
    <w:p w14:paraId="11D8D4EE" w14:textId="77777777" w:rsidR="00805F49" w:rsidRDefault="00805F49" w:rsidP="00EA55B7">
      <w:pPr>
        <w:spacing w:after="5" w:line="240" w:lineRule="auto"/>
        <w:ind w:left="20" w:right="28" w:hanging="10"/>
        <w:jc w:val="both"/>
        <w:rPr>
          <w:rFonts w:ascii="Avenir" w:eastAsia="Avenir" w:hAnsi="Avenir" w:cs="Avenir"/>
          <w:color w:val="000000"/>
        </w:rPr>
      </w:pPr>
    </w:p>
    <w:p w14:paraId="55CB1851" w14:textId="77777777" w:rsidR="00EA55B7" w:rsidRDefault="00EA55B7" w:rsidP="00EA55B7">
      <w:pPr>
        <w:pStyle w:val="Heading2"/>
      </w:pPr>
      <w:bookmarkStart w:id="50" w:name="_Toc151470733"/>
      <w:r>
        <w:t>9.2 Respect des standards environnementaux et sociaux</w:t>
      </w:r>
      <w:bookmarkEnd w:id="50"/>
    </w:p>
    <w:p w14:paraId="6B70BB8E" w14:textId="77777777" w:rsidR="00EA55B7" w:rsidRDefault="00EA55B7" w:rsidP="00EA55B7">
      <w:pPr>
        <w:pBdr>
          <w:top w:val="nil"/>
          <w:left w:val="nil"/>
          <w:bottom w:val="nil"/>
          <w:right w:val="nil"/>
          <w:between w:val="nil"/>
        </w:pBdr>
        <w:spacing w:after="0" w:line="240" w:lineRule="auto"/>
        <w:ind w:left="20" w:right="28" w:hanging="10"/>
        <w:jc w:val="both"/>
        <w:rPr>
          <w:rFonts w:ascii="Avenir" w:eastAsia="Avenir" w:hAnsi="Avenir" w:cs="Avenir"/>
          <w:color w:val="000000"/>
          <w:sz w:val="16"/>
          <w:szCs w:val="16"/>
        </w:rPr>
      </w:pPr>
    </w:p>
    <w:p w14:paraId="5ED83883" w14:textId="77777777" w:rsidR="00EA55B7" w:rsidRDefault="00EA55B7" w:rsidP="004B2612">
      <w:pPr>
        <w:keepNext/>
        <w:keepLines/>
        <w:numPr>
          <w:ilvl w:val="1"/>
          <w:numId w:val="1"/>
        </w:numPr>
        <w:pBdr>
          <w:top w:val="nil"/>
          <w:left w:val="nil"/>
          <w:bottom w:val="nil"/>
          <w:right w:val="nil"/>
          <w:between w:val="nil"/>
        </w:pBdr>
        <w:spacing w:before="40" w:after="0" w:line="271" w:lineRule="auto"/>
        <w:ind w:right="28"/>
        <w:jc w:val="both"/>
        <w:rPr>
          <w:rFonts w:ascii="Avenir" w:eastAsia="Avenir" w:hAnsi="Avenir" w:cs="Avenir"/>
          <w:i/>
          <w:color w:val="4472C4"/>
          <w:sz w:val="24"/>
          <w:szCs w:val="24"/>
        </w:rPr>
      </w:pPr>
      <w:r>
        <w:rPr>
          <w:rFonts w:ascii="Avenir" w:eastAsia="Avenir" w:hAnsi="Avenir" w:cs="Avenir"/>
          <w:i/>
          <w:color w:val="4472C4"/>
          <w:sz w:val="24"/>
          <w:szCs w:val="24"/>
        </w:rPr>
        <w:t>Etude d’impact environnemental et social</w:t>
      </w:r>
    </w:p>
    <w:p w14:paraId="27FCD23B" w14:textId="77777777" w:rsidR="00EA55B7" w:rsidRDefault="00EA55B7" w:rsidP="00EA55B7">
      <w:pPr>
        <w:keepNext/>
        <w:keepLines/>
        <w:pBdr>
          <w:top w:val="nil"/>
          <w:left w:val="nil"/>
          <w:bottom w:val="nil"/>
          <w:right w:val="nil"/>
          <w:between w:val="nil"/>
        </w:pBdr>
        <w:spacing w:after="0" w:line="271" w:lineRule="auto"/>
        <w:ind w:left="1090" w:right="28"/>
        <w:jc w:val="both"/>
        <w:rPr>
          <w:rFonts w:ascii="Avenir" w:eastAsia="Avenir" w:hAnsi="Avenir" w:cs="Avenir"/>
          <w:i/>
          <w:color w:val="4472C4"/>
          <w:sz w:val="24"/>
          <w:szCs w:val="24"/>
        </w:rPr>
      </w:pPr>
    </w:p>
    <w:p w14:paraId="510340DD" w14:textId="18FF91B9" w:rsidR="005E77F9" w:rsidRPr="00B16775" w:rsidRDefault="005E77F9" w:rsidP="005E77F9">
      <w:pPr>
        <w:pBdr>
          <w:top w:val="nil"/>
          <w:left w:val="nil"/>
          <w:bottom w:val="nil"/>
          <w:right w:val="nil"/>
          <w:between w:val="nil"/>
        </w:pBdr>
        <w:spacing w:after="120"/>
        <w:jc w:val="both"/>
      </w:pPr>
      <w:r w:rsidRPr="005E77F9">
        <w:t>Dans le cadre de l’élaboration</w:t>
      </w:r>
      <w:r w:rsidRPr="00B16775">
        <w:t xml:space="preserve"> de la politique forestière, l</w:t>
      </w:r>
      <w:r w:rsidRPr="001B7352">
        <w:t xml:space="preserve">a feuille de route a prévu </w:t>
      </w:r>
      <w:r w:rsidRPr="006D123D">
        <w:t xml:space="preserve">l’étude environnementale et sociale </w:t>
      </w:r>
      <w:r w:rsidRPr="005E77F9">
        <w:rPr>
          <w:u w:val="single"/>
        </w:rPr>
        <w:t>stratégique</w:t>
      </w:r>
      <w:r w:rsidRPr="006D123D">
        <w:t xml:space="preserve"> de la politique forestière </w:t>
      </w:r>
      <w:r>
        <w:t xml:space="preserve">qui </w:t>
      </w:r>
      <w:r w:rsidRPr="006D123D">
        <w:t xml:space="preserve">sera réalisée </w:t>
      </w:r>
      <w:r>
        <w:t>avec l’appui de</w:t>
      </w:r>
      <w:r w:rsidRPr="006D123D">
        <w:t xml:space="preserve"> l’ACE </w:t>
      </w:r>
      <w:r>
        <w:t xml:space="preserve">avant la validation de ladite politique. </w:t>
      </w:r>
      <w:r w:rsidRPr="001B7352">
        <w:t>L’étude permettra d’évaluer les impacts positifs et négatifs de la politique forestière et ainsi de la réajuster si nécessaire. Et au regard des activités prévues dans le cadre du programme, l’étude permettra donc d’orienter les activités du programme sur les mesures d’atténuation à entreprendre pour corriger les impacts négatifs identifiés</w:t>
      </w:r>
      <w:r>
        <w:t>. Cette étude pourrait débuter au quatrième trimestre 2024.</w:t>
      </w:r>
    </w:p>
    <w:p w14:paraId="33E02FD7" w14:textId="77777777" w:rsidR="00EA55B7" w:rsidRDefault="00EA55B7" w:rsidP="004B2612">
      <w:pPr>
        <w:keepNext/>
        <w:keepLines/>
        <w:numPr>
          <w:ilvl w:val="1"/>
          <w:numId w:val="1"/>
        </w:numPr>
        <w:pBdr>
          <w:top w:val="nil"/>
          <w:left w:val="nil"/>
          <w:bottom w:val="nil"/>
          <w:right w:val="nil"/>
          <w:between w:val="nil"/>
        </w:pBdr>
        <w:spacing w:before="40" w:after="0" w:line="271" w:lineRule="auto"/>
        <w:ind w:right="28"/>
        <w:jc w:val="both"/>
        <w:rPr>
          <w:rFonts w:ascii="Avenir" w:eastAsia="Avenir" w:hAnsi="Avenir" w:cs="Avenir"/>
          <w:i/>
          <w:color w:val="4472C4"/>
          <w:sz w:val="24"/>
          <w:szCs w:val="24"/>
        </w:rPr>
      </w:pPr>
      <w:r>
        <w:rPr>
          <w:rFonts w:ascii="Avenir" w:eastAsia="Avenir" w:hAnsi="Avenir" w:cs="Avenir"/>
          <w:i/>
          <w:color w:val="4472C4"/>
          <w:sz w:val="24"/>
          <w:szCs w:val="24"/>
        </w:rPr>
        <w:t>Plan de gestion environnementale et sociale</w:t>
      </w:r>
    </w:p>
    <w:p w14:paraId="492265BC" w14:textId="77777777" w:rsidR="005E77F9" w:rsidRDefault="005E77F9" w:rsidP="005E77F9">
      <w:pPr>
        <w:keepNext/>
        <w:keepLines/>
        <w:pBdr>
          <w:top w:val="nil"/>
          <w:left w:val="nil"/>
          <w:bottom w:val="nil"/>
          <w:right w:val="nil"/>
          <w:between w:val="nil"/>
        </w:pBdr>
        <w:spacing w:before="40" w:after="0" w:line="271" w:lineRule="auto"/>
        <w:ind w:left="1090" w:right="28"/>
        <w:jc w:val="both"/>
        <w:rPr>
          <w:rFonts w:ascii="Avenir" w:eastAsia="Avenir" w:hAnsi="Avenir" w:cs="Avenir"/>
          <w:i/>
          <w:color w:val="4472C4"/>
          <w:sz w:val="24"/>
          <w:szCs w:val="24"/>
        </w:rPr>
      </w:pPr>
    </w:p>
    <w:p w14:paraId="7821DCDA" w14:textId="0A4B1DF8" w:rsidR="00EA55B7" w:rsidRPr="005E77F9" w:rsidRDefault="00EA55B7" w:rsidP="005E77F9">
      <w:pPr>
        <w:keepNext/>
        <w:spacing w:after="0" w:line="271" w:lineRule="auto"/>
        <w:ind w:right="29"/>
        <w:jc w:val="both"/>
      </w:pPr>
      <w:r w:rsidRPr="005E77F9">
        <w:t xml:space="preserve">Le projet </w:t>
      </w:r>
      <w:r w:rsidR="005E77F9">
        <w:t>n’a pas</w:t>
      </w:r>
      <w:r w:rsidRPr="005E77F9">
        <w:t xml:space="preserve"> </w:t>
      </w:r>
      <w:r w:rsidR="005E77F9">
        <w:t xml:space="preserve">encore </w:t>
      </w:r>
      <w:r w:rsidRPr="005E77F9">
        <w:t xml:space="preserve">développé </w:t>
      </w:r>
      <w:r w:rsidR="005E77F9">
        <w:t>de</w:t>
      </w:r>
      <w:r w:rsidRPr="005E77F9">
        <w:t xml:space="preserve"> plan de gestion environnemental et sociale (PGES)</w:t>
      </w:r>
      <w:r w:rsidR="005E77F9">
        <w:t xml:space="preserve"> pour les sites pilotes qui restent à identifier.</w:t>
      </w:r>
    </w:p>
    <w:p w14:paraId="69596CDD" w14:textId="77777777" w:rsidR="00EA55B7" w:rsidRDefault="00EA55B7" w:rsidP="00EA55B7">
      <w:pPr>
        <w:keepNext/>
        <w:keepLines/>
        <w:pBdr>
          <w:top w:val="nil"/>
          <w:left w:val="nil"/>
          <w:bottom w:val="nil"/>
          <w:right w:val="nil"/>
          <w:between w:val="nil"/>
        </w:pBdr>
        <w:spacing w:after="0" w:line="271" w:lineRule="auto"/>
        <w:ind w:left="1090" w:right="28"/>
        <w:jc w:val="both"/>
        <w:rPr>
          <w:rFonts w:ascii="Avenir" w:eastAsia="Avenir" w:hAnsi="Avenir" w:cs="Avenir"/>
          <w:i/>
          <w:color w:val="4472C4"/>
          <w:sz w:val="24"/>
          <w:szCs w:val="24"/>
        </w:rPr>
      </w:pPr>
    </w:p>
    <w:p w14:paraId="26B23DB8" w14:textId="77777777" w:rsidR="00EA55B7" w:rsidRDefault="00EA55B7" w:rsidP="004B2612">
      <w:pPr>
        <w:numPr>
          <w:ilvl w:val="1"/>
          <w:numId w:val="1"/>
        </w:numPr>
        <w:pBdr>
          <w:top w:val="nil"/>
          <w:left w:val="nil"/>
          <w:bottom w:val="nil"/>
          <w:right w:val="nil"/>
          <w:between w:val="nil"/>
        </w:pBdr>
        <w:spacing w:after="0" w:line="271" w:lineRule="auto"/>
        <w:ind w:right="28"/>
        <w:jc w:val="both"/>
        <w:rPr>
          <w:rFonts w:ascii="Avenir" w:eastAsia="Avenir" w:hAnsi="Avenir" w:cs="Avenir"/>
          <w:i/>
          <w:color w:val="4472C4"/>
          <w:sz w:val="24"/>
          <w:szCs w:val="24"/>
        </w:rPr>
      </w:pPr>
      <w:r>
        <w:rPr>
          <w:rFonts w:ascii="Avenir" w:eastAsia="Avenir" w:hAnsi="Avenir" w:cs="Avenir"/>
          <w:i/>
          <w:color w:val="4472C4"/>
          <w:sz w:val="24"/>
          <w:szCs w:val="24"/>
        </w:rPr>
        <w:t>Gestion des plaintes et recours</w:t>
      </w:r>
    </w:p>
    <w:p w14:paraId="1EF670BF" w14:textId="77777777" w:rsidR="00EA55B7" w:rsidRDefault="00EA55B7" w:rsidP="00EA55B7">
      <w:pPr>
        <w:pBdr>
          <w:top w:val="nil"/>
          <w:left w:val="nil"/>
          <w:bottom w:val="nil"/>
          <w:right w:val="nil"/>
          <w:between w:val="nil"/>
        </w:pBdr>
        <w:spacing w:after="5" w:line="271" w:lineRule="auto"/>
        <w:ind w:left="1090" w:right="28"/>
        <w:jc w:val="both"/>
        <w:rPr>
          <w:rFonts w:ascii="Avenir" w:eastAsia="Avenir" w:hAnsi="Avenir" w:cs="Avenir"/>
          <w:i/>
          <w:color w:val="4472C4"/>
          <w:sz w:val="24"/>
          <w:szCs w:val="24"/>
        </w:rPr>
      </w:pPr>
    </w:p>
    <w:p w14:paraId="668E4B85" w14:textId="602AEA29" w:rsidR="00EA55B7" w:rsidRPr="005E77F9" w:rsidRDefault="005E77F9" w:rsidP="005E77F9">
      <w:pPr>
        <w:pBdr>
          <w:top w:val="nil"/>
          <w:left w:val="nil"/>
          <w:bottom w:val="nil"/>
          <w:right w:val="nil"/>
          <w:between w:val="nil"/>
        </w:pBdr>
        <w:spacing w:after="0" w:line="271" w:lineRule="auto"/>
        <w:ind w:right="28"/>
        <w:jc w:val="both"/>
      </w:pPr>
      <w:r w:rsidRPr="005E77F9">
        <w:t>RAS</w:t>
      </w:r>
      <w:r>
        <w:t>.</w:t>
      </w:r>
    </w:p>
    <w:p w14:paraId="7BF40D4C" w14:textId="77777777" w:rsidR="00EA55B7" w:rsidRDefault="00EA55B7" w:rsidP="004B2612">
      <w:pPr>
        <w:numPr>
          <w:ilvl w:val="1"/>
          <w:numId w:val="1"/>
        </w:numPr>
        <w:pBdr>
          <w:top w:val="nil"/>
          <w:left w:val="nil"/>
          <w:bottom w:val="nil"/>
          <w:right w:val="nil"/>
          <w:between w:val="nil"/>
        </w:pBdr>
        <w:spacing w:after="5" w:line="271" w:lineRule="auto"/>
        <w:ind w:right="28"/>
        <w:jc w:val="both"/>
        <w:rPr>
          <w:rFonts w:ascii="Avenir" w:eastAsia="Avenir" w:hAnsi="Avenir" w:cs="Avenir"/>
          <w:i/>
          <w:color w:val="4472C4"/>
          <w:sz w:val="24"/>
          <w:szCs w:val="24"/>
        </w:rPr>
      </w:pPr>
      <w:r>
        <w:rPr>
          <w:rFonts w:ascii="Avenir" w:eastAsia="Avenir" w:hAnsi="Avenir" w:cs="Avenir"/>
          <w:i/>
          <w:color w:val="4472C4"/>
          <w:sz w:val="24"/>
          <w:szCs w:val="24"/>
        </w:rPr>
        <w:t>Garanties de Cancún</w:t>
      </w:r>
    </w:p>
    <w:p w14:paraId="5CAF1099" w14:textId="4EF7E245" w:rsidR="00EA55B7" w:rsidRDefault="005E77F9" w:rsidP="00EA55B7">
      <w:pPr>
        <w:spacing w:after="5" w:line="271" w:lineRule="auto"/>
        <w:ind w:left="20" w:right="28" w:hanging="10"/>
        <w:jc w:val="both"/>
        <w:rPr>
          <w:rFonts w:ascii="Avenir" w:eastAsia="Avenir" w:hAnsi="Avenir" w:cs="Avenir"/>
          <w:color w:val="000000"/>
        </w:rPr>
      </w:pPr>
      <w:r>
        <w:rPr>
          <w:rFonts w:ascii="Avenir" w:eastAsia="Avenir" w:hAnsi="Avenir" w:cs="Avenir"/>
          <w:color w:val="000000"/>
        </w:rPr>
        <w:t>RAS</w:t>
      </w:r>
    </w:p>
    <w:p w14:paraId="0048DC4B" w14:textId="77777777" w:rsidR="00EA55B7" w:rsidRDefault="00EA55B7" w:rsidP="00EA55B7">
      <w:pPr>
        <w:keepNext/>
        <w:spacing w:after="5" w:line="271" w:lineRule="auto"/>
        <w:ind w:right="29"/>
        <w:jc w:val="both"/>
        <w:rPr>
          <w:rFonts w:ascii="Avenir" w:eastAsia="Avenir" w:hAnsi="Avenir" w:cs="Avenir"/>
          <w:i/>
          <w:color w:val="000000"/>
          <w:sz w:val="20"/>
          <w:szCs w:val="20"/>
        </w:rPr>
      </w:pPr>
    </w:p>
    <w:p w14:paraId="0637E4D1" w14:textId="77777777" w:rsidR="00EA55B7" w:rsidRDefault="00EA55B7" w:rsidP="004B2612">
      <w:pPr>
        <w:pStyle w:val="Heading1"/>
        <w:numPr>
          <w:ilvl w:val="0"/>
          <w:numId w:val="3"/>
        </w:numPr>
      </w:pPr>
      <w:bookmarkStart w:id="51" w:name="_Toc151470734"/>
      <w:r>
        <w:t>Gestion des risques</w:t>
      </w:r>
      <w:bookmarkEnd w:id="51"/>
    </w:p>
    <w:p w14:paraId="2951E8EA" w14:textId="77777777" w:rsidR="00EA55B7" w:rsidRDefault="00EA55B7" w:rsidP="00EA55B7">
      <w:pPr>
        <w:pBdr>
          <w:top w:val="nil"/>
          <w:left w:val="nil"/>
          <w:bottom w:val="nil"/>
          <w:right w:val="nil"/>
          <w:between w:val="nil"/>
        </w:pBdr>
        <w:spacing w:after="0" w:line="240" w:lineRule="auto"/>
        <w:ind w:left="20" w:right="28" w:hanging="10"/>
        <w:jc w:val="both"/>
        <w:rPr>
          <w:rFonts w:ascii="Avenir" w:eastAsia="Avenir" w:hAnsi="Avenir" w:cs="Avenir"/>
          <w:color w:val="000000"/>
          <w:sz w:val="16"/>
          <w:szCs w:val="16"/>
        </w:rPr>
      </w:pPr>
    </w:p>
    <w:p w14:paraId="466129B1" w14:textId="77777777" w:rsidR="00EA55B7" w:rsidRDefault="00EA55B7" w:rsidP="00EA55B7">
      <w:pPr>
        <w:pStyle w:val="Heading2"/>
      </w:pPr>
      <w:bookmarkStart w:id="52" w:name="_Toc151470735"/>
      <w:r>
        <w:t>10.1 Matrice de gestion des risques sur la base de l'analyse effectuée</w:t>
      </w:r>
      <w:bookmarkEnd w:id="52"/>
    </w:p>
    <w:p w14:paraId="1889464E" w14:textId="77777777" w:rsidR="00EA55B7" w:rsidRDefault="00EA55B7" w:rsidP="00EA55B7">
      <w:pPr>
        <w:pBdr>
          <w:top w:val="nil"/>
          <w:left w:val="nil"/>
          <w:bottom w:val="nil"/>
          <w:right w:val="nil"/>
          <w:between w:val="nil"/>
        </w:pBdr>
        <w:spacing w:after="0" w:line="240" w:lineRule="auto"/>
        <w:jc w:val="both"/>
        <w:rPr>
          <w:rFonts w:ascii="Avenir" w:eastAsia="Avenir" w:hAnsi="Avenir" w:cs="Avenir"/>
          <w:i/>
          <w:color w:val="000000"/>
          <w:sz w:val="20"/>
          <w:szCs w:val="20"/>
        </w:rPr>
      </w:pPr>
      <w:r>
        <w:rPr>
          <w:rFonts w:ascii="Avenir" w:eastAsia="Avenir" w:hAnsi="Avenir" w:cs="Avenir"/>
          <w:i/>
          <w:color w:val="000000"/>
          <w:sz w:val="20"/>
          <w:szCs w:val="20"/>
        </w:rPr>
        <w:t xml:space="preserve"> </w:t>
      </w:r>
    </w:p>
    <w:p w14:paraId="29363DF4" w14:textId="77777777" w:rsidR="004D670C" w:rsidRPr="003F0D89" w:rsidRDefault="004D670C" w:rsidP="004D670C">
      <w:pPr>
        <w:spacing w:after="120"/>
        <w:rPr>
          <w:sz w:val="20"/>
          <w:szCs w:val="20"/>
          <w:lang w:eastAsia="fr-FR"/>
        </w:rPr>
      </w:pPr>
      <w:r w:rsidRPr="003F0D89">
        <w:rPr>
          <w:sz w:val="20"/>
          <w:szCs w:val="20"/>
          <w:lang w:eastAsia="fr-FR"/>
        </w:rPr>
        <w:t xml:space="preserve">Le déroulement de la mission se heurte à deux types de risques principaux : </w:t>
      </w:r>
    </w:p>
    <w:p w14:paraId="20F38EFC" w14:textId="77777777" w:rsidR="004D670C" w:rsidRPr="003F0D89" w:rsidRDefault="004D670C" w:rsidP="004B2612">
      <w:pPr>
        <w:numPr>
          <w:ilvl w:val="0"/>
          <w:numId w:val="28"/>
        </w:numPr>
        <w:spacing w:after="120" w:line="271" w:lineRule="auto"/>
        <w:ind w:left="726" w:right="28" w:hanging="357"/>
        <w:contextualSpacing/>
        <w:jc w:val="both"/>
        <w:rPr>
          <w:sz w:val="20"/>
          <w:szCs w:val="20"/>
          <w:lang w:eastAsia="fr-FR"/>
        </w:rPr>
      </w:pPr>
      <w:r w:rsidRPr="003F0D89">
        <w:rPr>
          <w:sz w:val="20"/>
          <w:szCs w:val="20"/>
          <w:lang w:eastAsia="fr-FR"/>
        </w:rPr>
        <w:t xml:space="preserve">Les risques externes liés à la mise en œuvre du PGDF de façon générale (dans leur formulation positive, ce sont les hypothèses) ; </w:t>
      </w:r>
    </w:p>
    <w:p w14:paraId="3AC12F1E" w14:textId="77777777" w:rsidR="004D670C" w:rsidRPr="003F0D89" w:rsidRDefault="004D670C" w:rsidP="004B2612">
      <w:pPr>
        <w:numPr>
          <w:ilvl w:val="0"/>
          <w:numId w:val="28"/>
        </w:numPr>
        <w:spacing w:after="120" w:line="271" w:lineRule="auto"/>
        <w:ind w:right="28"/>
        <w:jc w:val="both"/>
        <w:rPr>
          <w:sz w:val="20"/>
          <w:szCs w:val="20"/>
          <w:lang w:eastAsia="fr-FR"/>
        </w:rPr>
      </w:pPr>
      <w:r w:rsidRPr="003F0D89">
        <w:rPr>
          <w:sz w:val="20"/>
          <w:szCs w:val="20"/>
          <w:lang w:eastAsia="fr-FR"/>
        </w:rPr>
        <w:t>Les risques propres à la mission d’Assistance Technique.</w:t>
      </w:r>
    </w:p>
    <w:p w14:paraId="20395603" w14:textId="77777777" w:rsidR="004D670C" w:rsidRPr="003F0D89" w:rsidRDefault="004D670C" w:rsidP="004D670C">
      <w:pPr>
        <w:spacing w:after="120"/>
        <w:rPr>
          <w:sz w:val="20"/>
          <w:szCs w:val="20"/>
          <w:lang w:eastAsia="fr-FR"/>
        </w:rPr>
      </w:pPr>
      <w:r w:rsidRPr="003F0D89">
        <w:rPr>
          <w:sz w:val="20"/>
          <w:szCs w:val="20"/>
          <w:lang w:eastAsia="fr-FR"/>
        </w:rPr>
        <w:t>La liste des risques et hypothèses mentionnés dans la proposition technique de l’AMO a été mise à jour et évaluée durant cette période de rapportage.</w:t>
      </w:r>
    </w:p>
    <w:p w14:paraId="52A568D6" w14:textId="6283D0C4" w:rsidR="004D670C" w:rsidRPr="003F0D89" w:rsidRDefault="004D670C" w:rsidP="00083E40">
      <w:pPr>
        <w:pStyle w:val="TOC1"/>
      </w:pPr>
      <w:bookmarkStart w:id="53" w:name="_Toc151627470"/>
      <w:r w:rsidRPr="003F0D89">
        <w:t xml:space="preserve">10.1.1 </w:t>
      </w:r>
      <w:r w:rsidRPr="003F0D89">
        <w:tab/>
        <w:t>Hypothèses qui sous-tendent la bonne exécution du Programme – les risques externes</w:t>
      </w:r>
      <w:bookmarkEnd w:id="53"/>
    </w:p>
    <w:p w14:paraId="2EB3B8FA" w14:textId="39335CA8" w:rsidR="004D670C" w:rsidRPr="003F0D89" w:rsidRDefault="004D670C" w:rsidP="004D670C">
      <w:pPr>
        <w:spacing w:after="120"/>
        <w:rPr>
          <w:sz w:val="20"/>
          <w:szCs w:val="20"/>
          <w:lang w:val="fr-FR" w:eastAsia="fr-FR"/>
        </w:rPr>
      </w:pPr>
      <w:r w:rsidRPr="003F0D89">
        <w:rPr>
          <w:sz w:val="20"/>
          <w:szCs w:val="20"/>
          <w:lang w:val="fr-FR" w:eastAsia="fr-FR"/>
        </w:rPr>
        <w:t xml:space="preserve">Nous avons mis à jour 7 hypothèses spécifiques à la bonne exécution </w:t>
      </w:r>
      <w:r w:rsidR="005E77F9" w:rsidRPr="003F0D89">
        <w:rPr>
          <w:sz w:val="20"/>
          <w:szCs w:val="20"/>
          <w:lang w:val="fr-FR" w:eastAsia="fr-FR"/>
        </w:rPr>
        <w:t>du programme</w:t>
      </w:r>
      <w:r w:rsidRPr="003F0D89">
        <w:rPr>
          <w:sz w:val="20"/>
          <w:szCs w:val="20"/>
          <w:lang w:val="fr-FR" w:eastAsia="fr-FR"/>
        </w:rPr>
        <w:t xml:space="preserve"> depuis le lancement (Cf. tableau 10 ci-après). </w:t>
      </w:r>
    </w:p>
    <w:p w14:paraId="3FCC237D" w14:textId="3BA39EBB" w:rsidR="004D670C" w:rsidRDefault="004D670C" w:rsidP="004D670C">
      <w:pPr>
        <w:pStyle w:val="Caption"/>
        <w:keepNext/>
      </w:pPr>
      <w:bookmarkStart w:id="54" w:name="_Toc151629510"/>
      <w:r>
        <w:t xml:space="preserve">Tableau </w:t>
      </w:r>
      <w:r>
        <w:fldChar w:fldCharType="begin"/>
      </w:r>
      <w:r>
        <w:instrText xml:space="preserve"> SEQ Tableau \* ARABIC </w:instrText>
      </w:r>
      <w:r>
        <w:fldChar w:fldCharType="separate"/>
      </w:r>
      <w:r w:rsidR="007E36C8">
        <w:rPr>
          <w:noProof/>
        </w:rPr>
        <w:t>3</w:t>
      </w:r>
      <w:r>
        <w:fldChar w:fldCharType="end"/>
      </w:r>
      <w:r>
        <w:t>: Hypothèses qui sous-tendent la bonne exécution du Programme</w:t>
      </w:r>
      <w:bookmarkEnd w:id="54"/>
    </w:p>
    <w:tbl>
      <w:tblPr>
        <w:tblW w:w="9357" w:type="dxa"/>
        <w:tblInd w:w="-398" w:type="dxa"/>
        <w:tblBorders>
          <w:top w:val="single" w:sz="4" w:space="0" w:color="7BA0CD"/>
          <w:left w:val="single" w:sz="4" w:space="0" w:color="7BA0CD"/>
          <w:bottom w:val="single" w:sz="4" w:space="0" w:color="7BA0CD"/>
          <w:right w:val="single" w:sz="4" w:space="0" w:color="7BA0CD"/>
          <w:insideH w:val="single" w:sz="4" w:space="0" w:color="7BA0CD"/>
          <w:insideV w:val="single" w:sz="4" w:space="0" w:color="7BA0CD"/>
        </w:tblBorders>
        <w:tblLayout w:type="fixed"/>
        <w:tblCellMar>
          <w:left w:w="28" w:type="dxa"/>
          <w:right w:w="28" w:type="dxa"/>
        </w:tblCellMar>
        <w:tblLook w:val="04A0" w:firstRow="1" w:lastRow="0" w:firstColumn="1" w:lastColumn="0" w:noHBand="0" w:noVBand="1"/>
      </w:tblPr>
      <w:tblGrid>
        <w:gridCol w:w="2978"/>
        <w:gridCol w:w="6379"/>
      </w:tblGrid>
      <w:tr w:rsidR="004D670C" w:rsidRPr="001127BF" w14:paraId="20A770EA" w14:textId="77777777" w:rsidTr="00FB1207">
        <w:tc>
          <w:tcPr>
            <w:tcW w:w="2978" w:type="dxa"/>
            <w:tcBorders>
              <w:top w:val="single" w:sz="4" w:space="0" w:color="4472C4"/>
              <w:left w:val="single" w:sz="4" w:space="0" w:color="4472C4"/>
              <w:bottom w:val="single" w:sz="4" w:space="0" w:color="4472C4"/>
              <w:right w:val="single" w:sz="4" w:space="0" w:color="FFFFFF"/>
            </w:tcBorders>
            <w:shd w:val="clear" w:color="auto" w:fill="4F81BD"/>
            <w:vAlign w:val="center"/>
          </w:tcPr>
          <w:p w14:paraId="157A55FE" w14:textId="77777777" w:rsidR="004D670C" w:rsidRPr="001127BF" w:rsidRDefault="004D670C" w:rsidP="00FB1207">
            <w:pPr>
              <w:pStyle w:val="Normaltableau"/>
              <w:keepNext/>
              <w:spacing w:before="0"/>
              <w:jc w:val="center"/>
              <w:rPr>
                <w:rFonts w:ascii="Calibri" w:hAnsi="Calibri" w:cs="Calibri"/>
                <w:b/>
                <w:i/>
                <w:color w:val="FFFFFF"/>
                <w:szCs w:val="18"/>
              </w:rPr>
            </w:pPr>
            <w:r w:rsidRPr="001127BF">
              <w:rPr>
                <w:rFonts w:ascii="Calibri" w:hAnsi="Calibri" w:cs="Calibri"/>
                <w:b/>
                <w:i/>
                <w:color w:val="FFFFFF"/>
                <w:szCs w:val="18"/>
              </w:rPr>
              <w:t>Hypothèses</w:t>
            </w:r>
          </w:p>
        </w:tc>
        <w:tc>
          <w:tcPr>
            <w:tcW w:w="6379" w:type="dxa"/>
            <w:tcBorders>
              <w:top w:val="single" w:sz="4" w:space="0" w:color="4472C4"/>
              <w:left w:val="single" w:sz="4" w:space="0" w:color="FFFFFF"/>
              <w:bottom w:val="single" w:sz="4" w:space="0" w:color="4472C4"/>
              <w:right w:val="single" w:sz="4" w:space="0" w:color="4472C4"/>
            </w:tcBorders>
            <w:shd w:val="clear" w:color="auto" w:fill="4F81BD"/>
            <w:vAlign w:val="center"/>
          </w:tcPr>
          <w:p w14:paraId="1141B41D" w14:textId="77777777" w:rsidR="004D670C" w:rsidRPr="001127BF" w:rsidRDefault="004D670C" w:rsidP="00FB1207">
            <w:pPr>
              <w:pStyle w:val="Normaltableau"/>
              <w:keepNext/>
              <w:spacing w:before="0"/>
              <w:jc w:val="center"/>
              <w:rPr>
                <w:rFonts w:ascii="Calibri" w:hAnsi="Calibri" w:cs="Calibri"/>
                <w:b/>
                <w:i/>
                <w:color w:val="FFFFFF"/>
                <w:szCs w:val="18"/>
              </w:rPr>
            </w:pPr>
            <w:r w:rsidRPr="001127BF">
              <w:rPr>
                <w:rFonts w:ascii="Calibri" w:hAnsi="Calibri" w:cs="Calibri"/>
                <w:b/>
                <w:i/>
                <w:color w:val="FFFFFF"/>
                <w:szCs w:val="18"/>
              </w:rPr>
              <w:t>Commentaires</w:t>
            </w:r>
          </w:p>
        </w:tc>
      </w:tr>
      <w:tr w:rsidR="004D670C" w:rsidRPr="001127BF" w14:paraId="41B76A64" w14:textId="77777777" w:rsidTr="00FB1207">
        <w:tc>
          <w:tcPr>
            <w:tcW w:w="2978" w:type="dxa"/>
            <w:tcBorders>
              <w:top w:val="single" w:sz="4" w:space="0" w:color="4F81BD"/>
              <w:left w:val="single" w:sz="4" w:space="0" w:color="4F81BD"/>
              <w:bottom w:val="single" w:sz="4" w:space="0" w:color="4F81BD"/>
              <w:right w:val="single" w:sz="4" w:space="0" w:color="4F81BD"/>
            </w:tcBorders>
            <w:shd w:val="clear" w:color="auto" w:fill="DCE6F1"/>
          </w:tcPr>
          <w:p w14:paraId="52A37335" w14:textId="77777777" w:rsidR="004D670C" w:rsidRPr="001127BF" w:rsidRDefault="004D670C" w:rsidP="00FB1207">
            <w:pPr>
              <w:pStyle w:val="Normaltableau"/>
              <w:keepNext/>
              <w:spacing w:before="0" w:after="20"/>
              <w:rPr>
                <w:rFonts w:ascii="Calibri" w:hAnsi="Calibri" w:cs="Calibri"/>
                <w:b/>
                <w:bCs/>
                <w:i/>
                <w:iCs/>
                <w:color w:val="44546A"/>
                <w:szCs w:val="18"/>
              </w:rPr>
            </w:pPr>
            <w:r w:rsidRPr="001127BF">
              <w:rPr>
                <w:rFonts w:ascii="Calibri" w:hAnsi="Calibri" w:cs="Calibri"/>
                <w:b/>
                <w:bCs/>
                <w:i/>
                <w:iCs/>
                <w:color w:val="44546A"/>
                <w:szCs w:val="18"/>
              </w:rPr>
              <w:t xml:space="preserve">Hypothèse n°1 : </w:t>
            </w:r>
          </w:p>
          <w:p w14:paraId="6387ACEA" w14:textId="77777777" w:rsidR="004D670C" w:rsidRPr="001127BF" w:rsidRDefault="004D670C" w:rsidP="00FB1207">
            <w:pPr>
              <w:pStyle w:val="Normaltableau"/>
              <w:keepNext/>
              <w:spacing w:before="0" w:after="20"/>
              <w:rPr>
                <w:rFonts w:ascii="Calibri" w:hAnsi="Calibri" w:cs="Calibri"/>
                <w:color w:val="44546A"/>
                <w:szCs w:val="18"/>
              </w:rPr>
            </w:pPr>
            <w:r w:rsidRPr="001127BF">
              <w:rPr>
                <w:rFonts w:ascii="Calibri" w:hAnsi="Calibri" w:cs="Calibri"/>
                <w:color w:val="44546A"/>
                <w:szCs w:val="18"/>
              </w:rPr>
              <w:t>Une situation politique, institutionnelle, socio-économique et sécuritaire stable.</w:t>
            </w:r>
          </w:p>
        </w:tc>
        <w:tc>
          <w:tcPr>
            <w:tcW w:w="6379" w:type="dxa"/>
            <w:tcBorders>
              <w:top w:val="single" w:sz="4" w:space="0" w:color="4F81BD"/>
              <w:left w:val="single" w:sz="4" w:space="0" w:color="4F81BD"/>
              <w:bottom w:val="single" w:sz="4" w:space="0" w:color="4F81BD"/>
              <w:right w:val="single" w:sz="4" w:space="0" w:color="4F81BD"/>
            </w:tcBorders>
            <w:shd w:val="clear" w:color="auto" w:fill="DCE6F1"/>
            <w:vAlign w:val="center"/>
          </w:tcPr>
          <w:p w14:paraId="67018617" w14:textId="77777777" w:rsidR="004D670C" w:rsidRPr="00EB2B67" w:rsidRDefault="004D670C" w:rsidP="00FB1207">
            <w:pPr>
              <w:pStyle w:val="Pucetableau1"/>
              <w:keepNext/>
              <w:numPr>
                <w:ilvl w:val="0"/>
                <w:numId w:val="0"/>
              </w:numPr>
              <w:spacing w:before="0"/>
              <w:ind w:left="284" w:hanging="284"/>
              <w:jc w:val="both"/>
              <w:rPr>
                <w:rFonts w:ascii="Calibri" w:eastAsia="Calibri" w:hAnsi="Calibri" w:cs="Calibri"/>
                <w:szCs w:val="18"/>
              </w:rPr>
            </w:pPr>
            <w:r w:rsidRPr="001127BF">
              <w:rPr>
                <w:rFonts w:ascii="Calibri" w:hAnsi="Calibri" w:cs="Calibri"/>
                <w:szCs w:val="18"/>
              </w:rPr>
              <w:t xml:space="preserve">L’insécurité </w:t>
            </w:r>
            <w:r w:rsidRPr="00EB2B67">
              <w:rPr>
                <w:rFonts w:ascii="Calibri" w:hAnsi="Calibri" w:cs="Calibri"/>
                <w:szCs w:val="18"/>
              </w:rPr>
              <w:t xml:space="preserve">est </w:t>
            </w:r>
            <w:r w:rsidRPr="001127BF">
              <w:rPr>
                <w:rFonts w:ascii="Calibri" w:hAnsi="Calibri" w:cs="Calibri"/>
                <w:szCs w:val="18"/>
              </w:rPr>
              <w:t>persistante dans l’Est de la RDC avec la guerre au Nord Kivu et les conflits en Ituri, ainsi que le conflit tribal entre Teke et Yaka dans la partie Ouest, notamment le Mai-Ndombe mais actuellement importé dans le Kwilu et Kwango avec le phénomène Mobondo comme groupe armée</w:t>
            </w:r>
            <w:r w:rsidRPr="00EB2B67">
              <w:rPr>
                <w:rFonts w:ascii="Calibri" w:hAnsi="Calibri" w:cs="Calibri"/>
                <w:szCs w:val="18"/>
              </w:rPr>
              <w:t>.</w:t>
            </w:r>
          </w:p>
          <w:p w14:paraId="40820E93" w14:textId="77777777" w:rsidR="004D670C" w:rsidRPr="001127BF" w:rsidRDefault="004D670C" w:rsidP="00FB1207">
            <w:pPr>
              <w:pStyle w:val="Pucetableau1"/>
              <w:keepNext/>
              <w:numPr>
                <w:ilvl w:val="0"/>
                <w:numId w:val="0"/>
              </w:numPr>
              <w:spacing w:before="0"/>
              <w:ind w:left="284" w:hanging="284"/>
              <w:jc w:val="both"/>
              <w:rPr>
                <w:rFonts w:ascii="Calibri" w:eastAsia="Calibri" w:hAnsi="Calibri" w:cs="Calibri"/>
                <w:szCs w:val="18"/>
              </w:rPr>
            </w:pPr>
            <w:r w:rsidRPr="001127BF">
              <w:rPr>
                <w:rFonts w:ascii="Calibri" w:eastAsia="Calibri" w:hAnsi="Calibri" w:cs="Calibri"/>
                <w:szCs w:val="18"/>
              </w:rPr>
              <w:t xml:space="preserve">Dans la sélection des sites pilotes, il sera nécessaire d’éviter les zones à fort risque sécuritaire.  </w:t>
            </w:r>
          </w:p>
          <w:p w14:paraId="5875FEA8" w14:textId="77777777" w:rsidR="004D670C" w:rsidRPr="001127BF" w:rsidRDefault="004D670C" w:rsidP="00FB1207">
            <w:pPr>
              <w:pStyle w:val="Pucetableau1"/>
              <w:keepNext/>
              <w:numPr>
                <w:ilvl w:val="0"/>
                <w:numId w:val="0"/>
              </w:numPr>
              <w:spacing w:before="0"/>
              <w:ind w:left="284" w:hanging="284"/>
              <w:jc w:val="both"/>
              <w:rPr>
                <w:rFonts w:ascii="Calibri" w:eastAsia="Calibri" w:hAnsi="Calibri" w:cs="Calibri"/>
                <w:szCs w:val="18"/>
              </w:rPr>
            </w:pPr>
            <w:r w:rsidRPr="001127BF">
              <w:rPr>
                <w:rFonts w:ascii="Calibri" w:eastAsia="Calibri" w:hAnsi="Calibri" w:cs="Calibri"/>
                <w:szCs w:val="18"/>
              </w:rPr>
              <w:t>Une situation de conflit constitue un risque jugé de niveau moyen mais qui le cas échéant serait de nature à suspendre, ralentir ou interrompre la mise en œuvre du Programme dans certaines zones d’intervention. À noter que l’Ituri a été déclaré en état de siège début mai 2021.</w:t>
            </w:r>
          </w:p>
        </w:tc>
      </w:tr>
      <w:tr w:rsidR="004D670C" w:rsidRPr="001127BF" w14:paraId="2DD34124" w14:textId="77777777" w:rsidTr="00FB1207">
        <w:tc>
          <w:tcPr>
            <w:tcW w:w="2978" w:type="dxa"/>
            <w:tcBorders>
              <w:top w:val="single" w:sz="4" w:space="0" w:color="4F81BD"/>
              <w:left w:val="single" w:sz="4" w:space="0" w:color="4F81BD"/>
              <w:bottom w:val="single" w:sz="4" w:space="0" w:color="4F81BD"/>
              <w:right w:val="single" w:sz="4" w:space="0" w:color="4F81BD"/>
            </w:tcBorders>
            <w:shd w:val="clear" w:color="auto" w:fill="FFFFFF"/>
          </w:tcPr>
          <w:p w14:paraId="347965BB" w14:textId="77777777" w:rsidR="004D670C" w:rsidRPr="001127BF" w:rsidRDefault="004D670C" w:rsidP="00FB1207">
            <w:pPr>
              <w:pStyle w:val="Normaltableau"/>
              <w:keepNext/>
              <w:spacing w:before="0" w:after="20"/>
              <w:rPr>
                <w:rFonts w:ascii="Calibri" w:hAnsi="Calibri" w:cs="Calibri"/>
                <w:b/>
                <w:bCs/>
                <w:i/>
                <w:iCs/>
                <w:color w:val="44546A"/>
                <w:szCs w:val="18"/>
              </w:rPr>
            </w:pPr>
            <w:r w:rsidRPr="001127BF">
              <w:rPr>
                <w:rFonts w:ascii="Calibri" w:hAnsi="Calibri" w:cs="Calibri"/>
                <w:b/>
                <w:bCs/>
                <w:i/>
                <w:iCs/>
                <w:color w:val="44546A"/>
                <w:szCs w:val="18"/>
              </w:rPr>
              <w:t xml:space="preserve">Hypothèse n°2 : </w:t>
            </w:r>
          </w:p>
          <w:p w14:paraId="304083E3" w14:textId="77777777" w:rsidR="004D670C" w:rsidRPr="001127BF" w:rsidRDefault="004D670C" w:rsidP="00FB1207">
            <w:pPr>
              <w:pStyle w:val="Normaltableau"/>
              <w:keepNext/>
              <w:spacing w:before="0" w:after="20"/>
              <w:rPr>
                <w:rFonts w:ascii="Calibri" w:hAnsi="Calibri" w:cs="Calibri"/>
                <w:b/>
                <w:bCs/>
                <w:i/>
                <w:iCs/>
                <w:color w:val="44546A"/>
                <w:szCs w:val="18"/>
              </w:rPr>
            </w:pPr>
            <w:r w:rsidRPr="001127BF">
              <w:rPr>
                <w:rFonts w:ascii="Calibri" w:hAnsi="Calibri" w:cs="Calibri"/>
                <w:szCs w:val="18"/>
              </w:rPr>
              <w:t>Progression vers la tenue des élections présidentielles et législatives pour décembre 2023</w:t>
            </w:r>
          </w:p>
        </w:tc>
        <w:tc>
          <w:tcPr>
            <w:tcW w:w="6379"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361063D9" w14:textId="77777777" w:rsidR="004D670C" w:rsidRPr="001127BF" w:rsidRDefault="004D670C" w:rsidP="00FB1207">
            <w:pPr>
              <w:pStyle w:val="Pucetableau1"/>
              <w:keepNext/>
              <w:numPr>
                <w:ilvl w:val="0"/>
                <w:numId w:val="0"/>
              </w:numPr>
              <w:spacing w:before="0"/>
              <w:ind w:left="284" w:hanging="284"/>
              <w:jc w:val="both"/>
              <w:rPr>
                <w:rFonts w:ascii="Calibri" w:eastAsia="Calibri" w:hAnsi="Calibri" w:cs="Calibri"/>
                <w:szCs w:val="18"/>
              </w:rPr>
            </w:pPr>
            <w:r w:rsidRPr="00EB2B67">
              <w:rPr>
                <w:rFonts w:ascii="Calibri" w:eastAsia="Calibri" w:hAnsi="Calibri" w:cs="Calibri"/>
                <w:szCs w:val="18"/>
              </w:rPr>
              <w:t>Les campagnes électorales impacteront sur les pissions d’installation des antennes sur le terrain et la réalisation des activités dans les provinces cibles</w:t>
            </w:r>
          </w:p>
        </w:tc>
      </w:tr>
      <w:tr w:rsidR="004D670C" w:rsidRPr="001127BF" w14:paraId="24AEF104" w14:textId="77777777" w:rsidTr="00FB1207">
        <w:tc>
          <w:tcPr>
            <w:tcW w:w="2978" w:type="dxa"/>
            <w:tcBorders>
              <w:top w:val="single" w:sz="4" w:space="0" w:color="4F81BD"/>
              <w:left w:val="single" w:sz="4" w:space="0" w:color="4F81BD"/>
              <w:bottom w:val="single" w:sz="4" w:space="0" w:color="4F81BD"/>
              <w:right w:val="single" w:sz="4" w:space="0" w:color="4F81BD"/>
            </w:tcBorders>
            <w:shd w:val="clear" w:color="auto" w:fill="DCE6F1"/>
          </w:tcPr>
          <w:p w14:paraId="1C76DC98" w14:textId="77777777" w:rsidR="004D670C" w:rsidRPr="001127BF" w:rsidRDefault="004D670C" w:rsidP="00FB1207">
            <w:pPr>
              <w:pStyle w:val="Normaltableau"/>
              <w:keepNext/>
              <w:spacing w:before="0"/>
              <w:rPr>
                <w:rFonts w:ascii="Calibri" w:hAnsi="Calibri" w:cs="Calibri"/>
                <w:b/>
                <w:bCs/>
                <w:i/>
                <w:iCs/>
                <w:szCs w:val="18"/>
              </w:rPr>
            </w:pPr>
            <w:r w:rsidRPr="001127BF">
              <w:rPr>
                <w:rFonts w:ascii="Calibri" w:hAnsi="Calibri" w:cs="Calibri"/>
                <w:b/>
                <w:bCs/>
                <w:i/>
                <w:iCs/>
                <w:szCs w:val="18"/>
              </w:rPr>
              <w:t xml:space="preserve">Hypothèse n°3 : </w:t>
            </w:r>
          </w:p>
          <w:p w14:paraId="16F976E2" w14:textId="77777777" w:rsidR="004D670C" w:rsidRPr="001127BF" w:rsidRDefault="004D670C" w:rsidP="00FB1207">
            <w:pPr>
              <w:pStyle w:val="Normaltableau"/>
              <w:keepNext/>
              <w:spacing w:before="0"/>
              <w:rPr>
                <w:rFonts w:ascii="Calibri" w:hAnsi="Calibri" w:cs="Calibri"/>
                <w:szCs w:val="18"/>
              </w:rPr>
            </w:pPr>
            <w:r w:rsidRPr="001127BF">
              <w:rPr>
                <w:rFonts w:ascii="Calibri" w:hAnsi="Calibri" w:cs="Calibri"/>
                <w:szCs w:val="18"/>
              </w:rPr>
              <w:t>Le maintien comme priorité, de la part du gouvernement, de la participation au PGDF.</w:t>
            </w:r>
          </w:p>
        </w:tc>
        <w:tc>
          <w:tcPr>
            <w:tcW w:w="6379" w:type="dxa"/>
            <w:tcBorders>
              <w:top w:val="single" w:sz="4" w:space="0" w:color="4F81BD"/>
              <w:left w:val="single" w:sz="4" w:space="0" w:color="4F81BD"/>
              <w:bottom w:val="single" w:sz="4" w:space="0" w:color="4F81BD"/>
              <w:right w:val="single" w:sz="4" w:space="0" w:color="4F81BD"/>
            </w:tcBorders>
            <w:shd w:val="clear" w:color="auto" w:fill="DCE6F1"/>
            <w:vAlign w:val="center"/>
          </w:tcPr>
          <w:p w14:paraId="7B527066" w14:textId="77777777" w:rsidR="004D670C" w:rsidRPr="001127BF" w:rsidRDefault="004D670C" w:rsidP="00FB1207">
            <w:pPr>
              <w:pStyle w:val="Pucetableau1"/>
              <w:keepNext/>
              <w:numPr>
                <w:ilvl w:val="0"/>
                <w:numId w:val="0"/>
              </w:numPr>
              <w:spacing w:before="0"/>
              <w:ind w:left="284" w:hanging="284"/>
              <w:rPr>
                <w:rFonts w:ascii="Calibri" w:eastAsia="Calibri" w:hAnsi="Calibri" w:cs="Calibri"/>
                <w:szCs w:val="18"/>
              </w:rPr>
            </w:pPr>
            <w:r w:rsidRPr="001127BF">
              <w:rPr>
                <w:rFonts w:ascii="Calibri" w:eastAsia="Calibri" w:hAnsi="Calibri" w:cs="Calibri"/>
                <w:szCs w:val="18"/>
              </w:rPr>
              <w:t>Cette priorité est garantie par les accords entre le CAFI et le Gouvernement</w:t>
            </w:r>
          </w:p>
        </w:tc>
      </w:tr>
      <w:tr w:rsidR="004D670C" w:rsidRPr="001127BF" w14:paraId="69F146C4" w14:textId="77777777" w:rsidTr="00FB1207">
        <w:tc>
          <w:tcPr>
            <w:tcW w:w="2978" w:type="dxa"/>
            <w:tcBorders>
              <w:top w:val="single" w:sz="4" w:space="0" w:color="4F81BD"/>
              <w:left w:val="single" w:sz="4" w:space="0" w:color="4F81BD"/>
              <w:bottom w:val="single" w:sz="4" w:space="0" w:color="4F81BD"/>
              <w:right w:val="single" w:sz="4" w:space="0" w:color="4F81BD"/>
            </w:tcBorders>
            <w:shd w:val="clear" w:color="auto" w:fill="FFFFFF"/>
          </w:tcPr>
          <w:p w14:paraId="6660F8F2" w14:textId="77777777" w:rsidR="004D670C" w:rsidRPr="001127BF" w:rsidRDefault="004D670C" w:rsidP="00FB1207">
            <w:pPr>
              <w:pStyle w:val="Normaltableau"/>
              <w:keepNext/>
              <w:spacing w:before="0"/>
              <w:rPr>
                <w:rFonts w:ascii="Calibri" w:hAnsi="Calibri" w:cs="Calibri"/>
                <w:b/>
                <w:bCs/>
                <w:i/>
                <w:iCs/>
                <w:szCs w:val="18"/>
              </w:rPr>
            </w:pPr>
            <w:r w:rsidRPr="001127BF">
              <w:rPr>
                <w:rFonts w:ascii="Calibri" w:hAnsi="Calibri" w:cs="Calibri"/>
                <w:b/>
                <w:bCs/>
                <w:i/>
                <w:iCs/>
                <w:szCs w:val="18"/>
              </w:rPr>
              <w:t xml:space="preserve">Hypothèse n°4 : </w:t>
            </w:r>
          </w:p>
          <w:p w14:paraId="313B5B98" w14:textId="77777777" w:rsidR="004D670C" w:rsidRPr="001127BF" w:rsidRDefault="004D670C" w:rsidP="00FB1207">
            <w:pPr>
              <w:pStyle w:val="Normaltableau"/>
              <w:keepNext/>
              <w:spacing w:before="0"/>
              <w:rPr>
                <w:rFonts w:ascii="Calibri" w:hAnsi="Calibri" w:cs="Calibri"/>
                <w:szCs w:val="18"/>
              </w:rPr>
            </w:pPr>
            <w:r w:rsidRPr="001127BF">
              <w:rPr>
                <w:rFonts w:ascii="Calibri" w:hAnsi="Calibri" w:cs="Calibri"/>
                <w:szCs w:val="18"/>
              </w:rPr>
              <w:t>Une pleine synergie entre l’A</w:t>
            </w:r>
            <w:r w:rsidRPr="00EB2B67">
              <w:rPr>
                <w:rFonts w:ascii="Calibri" w:hAnsi="Calibri" w:cs="Calibri"/>
                <w:szCs w:val="18"/>
              </w:rPr>
              <w:t>MO</w:t>
            </w:r>
            <w:r w:rsidRPr="001127BF">
              <w:rPr>
                <w:rFonts w:ascii="Calibri" w:hAnsi="Calibri" w:cs="Calibri"/>
                <w:szCs w:val="18"/>
              </w:rPr>
              <w:t>, le MEDD, le CCNF, les CPF et les autres interlocuteurs institutionnels.</w:t>
            </w:r>
          </w:p>
        </w:tc>
        <w:tc>
          <w:tcPr>
            <w:tcW w:w="6379"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4D359D7A" w14:textId="77777777" w:rsidR="004D670C" w:rsidRPr="00EB2B67" w:rsidRDefault="004D670C" w:rsidP="00FB1207">
            <w:pPr>
              <w:pStyle w:val="Pucetableau1"/>
              <w:keepNext/>
              <w:numPr>
                <w:ilvl w:val="0"/>
                <w:numId w:val="0"/>
              </w:numPr>
              <w:spacing w:before="0"/>
              <w:ind w:left="284" w:hanging="284"/>
              <w:rPr>
                <w:rFonts w:ascii="Calibri" w:eastAsia="Calibri" w:hAnsi="Calibri" w:cs="Calibri"/>
                <w:szCs w:val="18"/>
              </w:rPr>
            </w:pPr>
            <w:r w:rsidRPr="001127BF">
              <w:rPr>
                <w:rFonts w:ascii="Calibri" w:eastAsia="Calibri" w:hAnsi="Calibri" w:cs="Calibri"/>
                <w:szCs w:val="18"/>
              </w:rPr>
              <w:t>Les différents partenaires institutionnels intéressés au PGDF sont censés coopérer pleinement entre eux et avec l’équipe d’AT du Programme.</w:t>
            </w:r>
          </w:p>
          <w:p w14:paraId="1CE72132" w14:textId="77777777" w:rsidR="004D670C" w:rsidRPr="001127BF" w:rsidRDefault="004D670C" w:rsidP="00FB1207">
            <w:pPr>
              <w:spacing w:after="120"/>
              <w:rPr>
                <w:rFonts w:ascii="Arial" w:eastAsia="Times New Roman" w:hAnsi="Arial" w:cs="Times New Roman"/>
                <w:lang w:eastAsia="fr-FR"/>
              </w:rPr>
            </w:pPr>
            <w:r w:rsidRPr="001127BF">
              <w:rPr>
                <w:sz w:val="18"/>
                <w:szCs w:val="18"/>
              </w:rPr>
              <w:t xml:space="preserve">Au cours de la période de rapportage, l’actualité est </w:t>
            </w:r>
            <w:r w:rsidRPr="001127BF">
              <w:rPr>
                <w:rFonts w:eastAsia="Times New Roman"/>
                <w:sz w:val="18"/>
                <w:szCs w:val="18"/>
                <w:lang w:eastAsia="fr-FR"/>
              </w:rPr>
              <w:t>marquée par la signature du nouveau Décret N°23/11 du 03 mars 2023 modifiant et complétant le Décret N° 08/03 du 26 janvier 2008 portant composition, organisation et fonctionnement du Conseil Consultatif National des Forêts.</w:t>
            </w:r>
          </w:p>
        </w:tc>
      </w:tr>
      <w:tr w:rsidR="004D670C" w:rsidRPr="001127BF" w14:paraId="77FCBAB4" w14:textId="77777777" w:rsidTr="00FB1207">
        <w:trPr>
          <w:trHeight w:val="2026"/>
        </w:trPr>
        <w:tc>
          <w:tcPr>
            <w:tcW w:w="2978" w:type="dxa"/>
            <w:tcBorders>
              <w:top w:val="single" w:sz="4" w:space="0" w:color="4F81BD"/>
              <w:left w:val="single" w:sz="4" w:space="0" w:color="4F81BD"/>
              <w:bottom w:val="single" w:sz="4" w:space="0" w:color="4F81BD"/>
              <w:right w:val="single" w:sz="4" w:space="0" w:color="4F81BD"/>
            </w:tcBorders>
            <w:shd w:val="clear" w:color="auto" w:fill="DCE6F1"/>
          </w:tcPr>
          <w:p w14:paraId="6834B19B" w14:textId="77777777" w:rsidR="004D670C" w:rsidRPr="001127BF" w:rsidRDefault="004D670C" w:rsidP="00FB1207">
            <w:pPr>
              <w:pStyle w:val="Normaltableau"/>
              <w:keepNext/>
              <w:spacing w:before="0"/>
              <w:rPr>
                <w:rFonts w:ascii="Calibri" w:hAnsi="Calibri" w:cs="Calibri"/>
                <w:szCs w:val="18"/>
              </w:rPr>
            </w:pPr>
            <w:r w:rsidRPr="001127BF">
              <w:rPr>
                <w:rFonts w:ascii="Calibri" w:hAnsi="Calibri" w:cs="Calibri"/>
                <w:b/>
                <w:bCs/>
                <w:i/>
                <w:iCs/>
                <w:szCs w:val="18"/>
              </w:rPr>
              <w:t>Hypothèse n°5</w:t>
            </w:r>
            <w:r w:rsidRPr="001127BF">
              <w:rPr>
                <w:rFonts w:ascii="Calibri" w:hAnsi="Calibri" w:cs="Calibri"/>
                <w:szCs w:val="18"/>
              </w:rPr>
              <w:t xml:space="preserve"> : </w:t>
            </w:r>
          </w:p>
          <w:p w14:paraId="488E706F" w14:textId="77777777" w:rsidR="004D670C" w:rsidRPr="001127BF" w:rsidRDefault="004D670C" w:rsidP="00FB1207">
            <w:pPr>
              <w:pStyle w:val="Normaltableau"/>
              <w:keepNext/>
              <w:spacing w:before="0"/>
              <w:rPr>
                <w:rFonts w:ascii="Calibri" w:hAnsi="Calibri" w:cs="Calibri"/>
                <w:szCs w:val="18"/>
              </w:rPr>
            </w:pPr>
            <w:r w:rsidRPr="001127BF">
              <w:rPr>
                <w:rFonts w:ascii="Calibri" w:hAnsi="Calibri" w:cs="Calibri"/>
                <w:szCs w:val="18"/>
              </w:rPr>
              <w:t>Le MEDD et ses services déconcentrés disposent des moyens humains et techniques leur permettant d’assurer leurs fonctions de suivi et de coordination (administration fonctionnelle dans les nouvelles Provinces)</w:t>
            </w:r>
          </w:p>
        </w:tc>
        <w:tc>
          <w:tcPr>
            <w:tcW w:w="6379" w:type="dxa"/>
            <w:tcBorders>
              <w:top w:val="single" w:sz="4" w:space="0" w:color="4F81BD"/>
              <w:left w:val="single" w:sz="4" w:space="0" w:color="4F81BD"/>
              <w:bottom w:val="single" w:sz="4" w:space="0" w:color="4F81BD"/>
              <w:right w:val="single" w:sz="4" w:space="0" w:color="4F81BD"/>
            </w:tcBorders>
            <w:shd w:val="clear" w:color="auto" w:fill="DCE6F1"/>
            <w:vAlign w:val="center"/>
          </w:tcPr>
          <w:p w14:paraId="1B7C2619" w14:textId="77777777" w:rsidR="004D670C" w:rsidRPr="001127BF" w:rsidRDefault="004D670C" w:rsidP="00FB1207">
            <w:pPr>
              <w:pStyle w:val="Pucetableau1"/>
              <w:keepNext/>
              <w:numPr>
                <w:ilvl w:val="0"/>
                <w:numId w:val="0"/>
              </w:numPr>
              <w:spacing w:before="0"/>
              <w:ind w:left="360"/>
              <w:rPr>
                <w:rFonts w:ascii="Calibri" w:eastAsia="Calibri" w:hAnsi="Calibri" w:cs="Calibri"/>
                <w:szCs w:val="18"/>
              </w:rPr>
            </w:pPr>
            <w:r w:rsidRPr="001127BF">
              <w:rPr>
                <w:rFonts w:ascii="Calibri" w:eastAsia="Calibri" w:hAnsi="Calibri" w:cs="Calibri"/>
                <w:szCs w:val="18"/>
              </w:rPr>
              <w:t>Au-delà d’être impliquées et volontaires dans la mise en œuvre du PGDF, le MEDD, ses Directions/ services et les CPE disposent des moyens humains et techniques pour assurer les activités liées à la mise en œuvre par l’UGP.</w:t>
            </w:r>
          </w:p>
          <w:p w14:paraId="04CE4369" w14:textId="77777777" w:rsidR="004D670C" w:rsidRPr="001127BF" w:rsidRDefault="004D670C" w:rsidP="00FB1207">
            <w:pPr>
              <w:pStyle w:val="Pucetableau1"/>
              <w:keepNext/>
              <w:numPr>
                <w:ilvl w:val="0"/>
                <w:numId w:val="0"/>
              </w:numPr>
              <w:spacing w:before="0"/>
              <w:ind w:left="360"/>
              <w:rPr>
                <w:rFonts w:ascii="Calibri" w:eastAsia="Calibri" w:hAnsi="Calibri" w:cs="Calibri"/>
                <w:szCs w:val="18"/>
              </w:rPr>
            </w:pPr>
          </w:p>
        </w:tc>
      </w:tr>
      <w:tr w:rsidR="004D670C" w:rsidRPr="001127BF" w14:paraId="7F1D1C05" w14:textId="77777777" w:rsidTr="00FB1207">
        <w:trPr>
          <w:trHeight w:val="1124"/>
        </w:trPr>
        <w:tc>
          <w:tcPr>
            <w:tcW w:w="2978" w:type="dxa"/>
            <w:tcBorders>
              <w:top w:val="single" w:sz="4" w:space="0" w:color="4F81BD"/>
              <w:left w:val="single" w:sz="4" w:space="0" w:color="4F81BD"/>
              <w:bottom w:val="single" w:sz="4" w:space="0" w:color="4F81BD"/>
              <w:right w:val="single" w:sz="4" w:space="0" w:color="4F81BD"/>
            </w:tcBorders>
            <w:shd w:val="clear" w:color="auto" w:fill="FFFFFF"/>
          </w:tcPr>
          <w:p w14:paraId="359387FF" w14:textId="77777777" w:rsidR="004D670C" w:rsidRPr="001127BF" w:rsidRDefault="004D670C" w:rsidP="00FB1207">
            <w:pPr>
              <w:pStyle w:val="Normaltableau"/>
              <w:keepNext/>
              <w:spacing w:before="0"/>
              <w:rPr>
                <w:rFonts w:ascii="Calibri" w:hAnsi="Calibri" w:cs="Calibri"/>
                <w:b/>
                <w:bCs/>
                <w:i/>
                <w:iCs/>
                <w:szCs w:val="18"/>
              </w:rPr>
            </w:pPr>
            <w:r w:rsidRPr="001127BF">
              <w:rPr>
                <w:rFonts w:ascii="Calibri" w:hAnsi="Calibri" w:cs="Calibri"/>
                <w:b/>
                <w:bCs/>
                <w:i/>
                <w:iCs/>
                <w:szCs w:val="18"/>
              </w:rPr>
              <w:t xml:space="preserve">Hypothèse n°6 : </w:t>
            </w:r>
          </w:p>
          <w:p w14:paraId="77D51E2C" w14:textId="77777777" w:rsidR="004D670C" w:rsidRPr="001127BF" w:rsidRDefault="004D670C" w:rsidP="00FB1207">
            <w:pPr>
              <w:pStyle w:val="Normaltableau"/>
              <w:keepNext/>
              <w:spacing w:before="0"/>
              <w:rPr>
                <w:rFonts w:ascii="Calibri" w:hAnsi="Calibri" w:cs="Calibri"/>
                <w:szCs w:val="18"/>
              </w:rPr>
            </w:pPr>
            <w:r w:rsidRPr="001127BF">
              <w:rPr>
                <w:rFonts w:ascii="Calibri" w:hAnsi="Calibri" w:cs="Calibri"/>
                <w:szCs w:val="18"/>
              </w:rPr>
              <w:t xml:space="preserve">Mise en place effective des </w:t>
            </w:r>
          </w:p>
          <w:p w14:paraId="45F36456" w14:textId="77777777" w:rsidR="004D670C" w:rsidRPr="001127BF" w:rsidRDefault="004D670C" w:rsidP="00FB1207">
            <w:pPr>
              <w:pStyle w:val="Normaltableau"/>
              <w:keepNext/>
              <w:spacing w:before="0"/>
              <w:rPr>
                <w:rFonts w:ascii="Calibri" w:hAnsi="Calibri" w:cs="Calibri"/>
                <w:szCs w:val="18"/>
              </w:rPr>
            </w:pPr>
            <w:r w:rsidRPr="001127BF">
              <w:rPr>
                <w:rFonts w:ascii="Calibri" w:hAnsi="Calibri" w:cs="Calibri"/>
                <w:szCs w:val="18"/>
              </w:rPr>
              <w:t>ETD</w:t>
            </w:r>
          </w:p>
        </w:tc>
        <w:tc>
          <w:tcPr>
            <w:tcW w:w="6379"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255D15E1" w14:textId="77777777" w:rsidR="004D670C" w:rsidRPr="001127BF" w:rsidRDefault="004D670C" w:rsidP="00FB1207">
            <w:pPr>
              <w:pStyle w:val="Pucetableau1"/>
              <w:keepNext/>
              <w:numPr>
                <w:ilvl w:val="0"/>
                <w:numId w:val="0"/>
              </w:numPr>
              <w:spacing w:before="0"/>
              <w:rPr>
                <w:rFonts w:ascii="Calibri" w:eastAsia="Calibri" w:hAnsi="Calibri" w:cs="Calibri"/>
                <w:szCs w:val="18"/>
              </w:rPr>
            </w:pPr>
            <w:r w:rsidRPr="001127BF">
              <w:rPr>
                <w:rFonts w:ascii="Calibri" w:eastAsia="Calibri" w:hAnsi="Calibri" w:cs="Calibri"/>
                <w:szCs w:val="18"/>
              </w:rPr>
              <w:t>Les forêts des ETD ne pourront être traitées par le Programme que si ces entités territoriales décentralisées existent et sont fonctionnelles. Dans le cas contraire, plusieurs jalons du Programme risquent de ne pas être atteints.</w:t>
            </w:r>
          </w:p>
        </w:tc>
      </w:tr>
      <w:tr w:rsidR="004D670C" w:rsidRPr="001127BF" w14:paraId="54E42193" w14:textId="77777777" w:rsidTr="00FB1207">
        <w:trPr>
          <w:trHeight w:val="1124"/>
        </w:trPr>
        <w:tc>
          <w:tcPr>
            <w:tcW w:w="2978" w:type="dxa"/>
            <w:tcBorders>
              <w:top w:val="single" w:sz="4" w:space="0" w:color="4F81BD"/>
              <w:left w:val="single" w:sz="4" w:space="0" w:color="4F81BD"/>
              <w:bottom w:val="single" w:sz="4" w:space="0" w:color="4F81BD"/>
              <w:right w:val="single" w:sz="4" w:space="0" w:color="4F81BD"/>
            </w:tcBorders>
            <w:shd w:val="clear" w:color="auto" w:fill="DCE6F1"/>
          </w:tcPr>
          <w:p w14:paraId="1AC8F05E" w14:textId="77777777" w:rsidR="004D670C" w:rsidRPr="001127BF" w:rsidRDefault="004D670C" w:rsidP="00FB1207">
            <w:pPr>
              <w:pStyle w:val="Normaltableau"/>
              <w:keepNext/>
              <w:spacing w:before="0"/>
              <w:rPr>
                <w:rFonts w:ascii="Calibri" w:hAnsi="Calibri" w:cs="Calibri"/>
                <w:b/>
                <w:bCs/>
                <w:i/>
                <w:iCs/>
                <w:szCs w:val="18"/>
              </w:rPr>
            </w:pPr>
            <w:r w:rsidRPr="001127BF">
              <w:rPr>
                <w:rFonts w:ascii="Calibri" w:hAnsi="Calibri" w:cs="Calibri"/>
                <w:b/>
                <w:bCs/>
                <w:i/>
                <w:iCs/>
                <w:szCs w:val="18"/>
              </w:rPr>
              <w:t xml:space="preserve">Hypothèse n°7 : </w:t>
            </w:r>
          </w:p>
          <w:p w14:paraId="29BA0610" w14:textId="77777777" w:rsidR="004D670C" w:rsidRPr="001127BF" w:rsidRDefault="004D670C" w:rsidP="00FB1207">
            <w:pPr>
              <w:pStyle w:val="Normaltableau"/>
              <w:keepNext/>
              <w:spacing w:before="0"/>
              <w:rPr>
                <w:rFonts w:ascii="Calibri" w:hAnsi="Calibri" w:cs="Calibri"/>
                <w:szCs w:val="18"/>
              </w:rPr>
            </w:pPr>
            <w:r w:rsidRPr="001127BF">
              <w:rPr>
                <w:rFonts w:ascii="Calibri" w:hAnsi="Calibri" w:cs="Calibri"/>
                <w:szCs w:val="18"/>
              </w:rPr>
              <w:t>Les acteurs des filières bois voient leur intérêt dans le PGDF et sont disponibles à s’engager et à collaborer avec l’UGP ; Implication effective des acteurs locaux (populations autochtones, concessions, associations…).</w:t>
            </w:r>
          </w:p>
        </w:tc>
        <w:tc>
          <w:tcPr>
            <w:tcW w:w="6379" w:type="dxa"/>
            <w:tcBorders>
              <w:top w:val="single" w:sz="4" w:space="0" w:color="4F81BD"/>
              <w:left w:val="single" w:sz="4" w:space="0" w:color="4F81BD"/>
              <w:bottom w:val="single" w:sz="4" w:space="0" w:color="4F81BD"/>
              <w:right w:val="single" w:sz="4" w:space="0" w:color="4F81BD"/>
            </w:tcBorders>
            <w:shd w:val="clear" w:color="auto" w:fill="DCE6F1"/>
            <w:vAlign w:val="center"/>
          </w:tcPr>
          <w:p w14:paraId="60876B54" w14:textId="77777777" w:rsidR="004D670C" w:rsidRPr="001127BF" w:rsidRDefault="004D670C" w:rsidP="00FB1207">
            <w:pPr>
              <w:pStyle w:val="Pucetableau1"/>
              <w:keepNext/>
              <w:numPr>
                <w:ilvl w:val="0"/>
                <w:numId w:val="0"/>
              </w:numPr>
              <w:spacing w:before="0"/>
              <w:rPr>
                <w:rFonts w:ascii="Calibri" w:eastAsia="Calibri" w:hAnsi="Calibri" w:cs="Calibri"/>
                <w:szCs w:val="18"/>
              </w:rPr>
            </w:pPr>
            <w:r w:rsidRPr="001127BF">
              <w:rPr>
                <w:rFonts w:ascii="Calibri" w:eastAsia="Calibri" w:hAnsi="Calibri" w:cs="Calibri"/>
                <w:szCs w:val="18"/>
              </w:rPr>
              <w:t>Il est attendu que les parties prenantes soient motivées à participer aux activités du PGDF.</w:t>
            </w:r>
          </w:p>
          <w:p w14:paraId="462D5559" w14:textId="77777777" w:rsidR="004D670C" w:rsidRPr="001127BF" w:rsidRDefault="004D670C" w:rsidP="00FB1207">
            <w:pPr>
              <w:pStyle w:val="Pucetableau1"/>
              <w:keepNext/>
              <w:numPr>
                <w:ilvl w:val="0"/>
                <w:numId w:val="0"/>
              </w:numPr>
              <w:spacing w:before="0"/>
              <w:rPr>
                <w:rFonts w:ascii="Calibri" w:eastAsia="Calibri" w:hAnsi="Calibri" w:cs="Calibri"/>
                <w:szCs w:val="18"/>
              </w:rPr>
            </w:pPr>
            <w:r w:rsidRPr="001127BF">
              <w:rPr>
                <w:rFonts w:ascii="Calibri" w:eastAsia="Calibri" w:hAnsi="Calibri" w:cs="Calibri"/>
                <w:szCs w:val="18"/>
              </w:rPr>
              <w:t xml:space="preserve">Il conviendra de réaliser systématiquement des réunions d’informations auprès des acteurs locaux de façon à s’assurer de la bonne compréhension des objectifs du projet et des enjeux associés.  </w:t>
            </w:r>
          </w:p>
          <w:p w14:paraId="54301D62" w14:textId="77777777" w:rsidR="004D670C" w:rsidRPr="001127BF" w:rsidRDefault="004D670C" w:rsidP="00FB1207">
            <w:pPr>
              <w:pStyle w:val="Pucetableau1"/>
              <w:keepNext/>
              <w:numPr>
                <w:ilvl w:val="0"/>
                <w:numId w:val="0"/>
              </w:numPr>
              <w:spacing w:before="0"/>
              <w:rPr>
                <w:rFonts w:ascii="Calibri" w:eastAsia="Calibri" w:hAnsi="Calibri" w:cs="Calibri"/>
                <w:szCs w:val="18"/>
              </w:rPr>
            </w:pPr>
            <w:r w:rsidRPr="001127BF">
              <w:rPr>
                <w:rFonts w:ascii="Calibri" w:eastAsia="Calibri" w:hAnsi="Calibri" w:cs="Calibri"/>
                <w:szCs w:val="18"/>
              </w:rPr>
              <w:t>Leur implication représente la clef pour la pérennisation des opérations que seront réalisées dans le cadre du projet.</w:t>
            </w:r>
          </w:p>
        </w:tc>
      </w:tr>
    </w:tbl>
    <w:p w14:paraId="4EE8F099" w14:textId="77777777" w:rsidR="004D670C" w:rsidRPr="001B7352" w:rsidRDefault="004D670C" w:rsidP="004D670C">
      <w:pPr>
        <w:rPr>
          <w:lang w:eastAsia="fr-FR"/>
        </w:rPr>
      </w:pPr>
    </w:p>
    <w:p w14:paraId="59630282" w14:textId="7DE05470" w:rsidR="004D670C" w:rsidRPr="00C0742F" w:rsidRDefault="004D670C" w:rsidP="00083E40">
      <w:pPr>
        <w:pStyle w:val="TOC1"/>
      </w:pPr>
      <w:bookmarkStart w:id="55" w:name="_Toc151627471"/>
      <w:r>
        <w:t>10.1.2</w:t>
      </w:r>
      <w:r w:rsidRPr="00622A89">
        <w:tab/>
      </w:r>
      <w:r w:rsidRPr="00C0742F">
        <w:t xml:space="preserve">Risques identifiés pour la bonne exécution du </w:t>
      </w:r>
      <w:r>
        <w:t>Programme</w:t>
      </w:r>
      <w:r w:rsidRPr="00C0742F">
        <w:t xml:space="preserve"> – les risques propres</w:t>
      </w:r>
      <w:bookmarkEnd w:id="55"/>
    </w:p>
    <w:p w14:paraId="466428C4" w14:textId="77777777" w:rsidR="004D670C" w:rsidRPr="001B7352" w:rsidRDefault="004D670C" w:rsidP="004D670C">
      <w:pPr>
        <w:rPr>
          <w:lang w:eastAsia="fr-FR"/>
        </w:rPr>
      </w:pPr>
      <w:r w:rsidRPr="001B7352">
        <w:rPr>
          <w:lang w:eastAsia="fr-FR"/>
        </w:rPr>
        <w:t>Les risques sont des évènements ayant une probabilité de survenue et qui menaceraient le bon déroulement de la mise en œuvre des activités.</w:t>
      </w:r>
    </w:p>
    <w:p w14:paraId="0B7CC47E" w14:textId="20433A03" w:rsidR="004D670C" w:rsidRPr="001B7352" w:rsidRDefault="004D670C" w:rsidP="004D670C">
      <w:pPr>
        <w:rPr>
          <w:highlight w:val="yellow"/>
          <w:lang w:val="fr-FR"/>
        </w:rPr>
      </w:pPr>
      <w:r w:rsidRPr="001B7352">
        <w:t>Le tableau</w:t>
      </w:r>
      <w:r>
        <w:t xml:space="preserve"> 11</w:t>
      </w:r>
      <w:r w:rsidRPr="001B7352">
        <w:t xml:space="preserve"> ci-après présente les </w:t>
      </w:r>
      <w:r w:rsidRPr="005E77F9">
        <w:rPr>
          <w:rStyle w:val="Emphasis"/>
          <w:color w:val="auto"/>
        </w:rPr>
        <w:t>5 risques propres potentiels</w:t>
      </w:r>
      <w:r w:rsidRPr="005E77F9">
        <w:t xml:space="preserve"> </w:t>
      </w:r>
      <w:r w:rsidRPr="001B7352">
        <w:t xml:space="preserve">auxquels pourrait être confronté </w:t>
      </w:r>
      <w:r w:rsidR="005E77F9">
        <w:t>le projet</w:t>
      </w:r>
      <w:r w:rsidRPr="001B7352">
        <w:t>, avec pour chacun d’eux l’estimation de la probabilité d’occurrence et de son impact, ainsi que les stratégies de mitigation proposées.</w:t>
      </w:r>
    </w:p>
    <w:p w14:paraId="4C8ACEB8" w14:textId="3919F205" w:rsidR="004D670C" w:rsidRDefault="004D670C" w:rsidP="004D670C">
      <w:r w:rsidRPr="001B7352">
        <w:t xml:space="preserve">Contrairement aux hypothèses, les risques mentionnés ici sont des </w:t>
      </w:r>
      <w:r w:rsidRPr="001B7352">
        <w:rPr>
          <w:b/>
        </w:rPr>
        <w:t>risques internes</w:t>
      </w:r>
      <w:r w:rsidRPr="001B7352">
        <w:t xml:space="preserve"> sur lesquels </w:t>
      </w:r>
      <w:r w:rsidR="005E77F9">
        <w:t>l’UGP</w:t>
      </w:r>
      <w:r w:rsidRPr="001B7352">
        <w:t xml:space="preserve"> a des possibilités d’intervention pour en prévenir l’occurrence ou limiter son impact</w:t>
      </w:r>
      <w:r>
        <w:t xml:space="preserve"> </w:t>
      </w:r>
      <w:r w:rsidRPr="001B7352">
        <w:t>(action curative).</w:t>
      </w:r>
    </w:p>
    <w:p w14:paraId="0429447C" w14:textId="6321A79B" w:rsidR="004D670C" w:rsidRDefault="004D670C" w:rsidP="004D670C">
      <w:pPr>
        <w:keepNext/>
        <w:jc w:val="center"/>
      </w:pPr>
      <w:r w:rsidRPr="00517B61">
        <w:rPr>
          <w:noProof/>
          <w:lang w:val="fr-FR" w:eastAsia="fr-FR"/>
        </w:rPr>
        <w:drawing>
          <wp:inline distT="0" distB="0" distL="0" distR="0" wp14:anchorId="688DF67E" wp14:editId="00449857">
            <wp:extent cx="3634740" cy="1981200"/>
            <wp:effectExtent l="0" t="0" r="3810" b="0"/>
            <wp:docPr id="15037582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634740" cy="1981200"/>
                    </a:xfrm>
                    <a:prstGeom prst="rect">
                      <a:avLst/>
                    </a:prstGeom>
                    <a:noFill/>
                    <a:ln>
                      <a:noFill/>
                    </a:ln>
                  </pic:spPr>
                </pic:pic>
              </a:graphicData>
            </a:graphic>
          </wp:inline>
        </w:drawing>
      </w:r>
    </w:p>
    <w:p w14:paraId="3E350225" w14:textId="379AD711" w:rsidR="004D670C" w:rsidRPr="00CD29C3" w:rsidRDefault="004D670C" w:rsidP="004D670C">
      <w:pPr>
        <w:pStyle w:val="Caption"/>
        <w:jc w:val="center"/>
      </w:pPr>
      <w:bookmarkStart w:id="56" w:name="_Toc151629545"/>
      <w:r>
        <w:t xml:space="preserve">Figure </w:t>
      </w:r>
      <w:r>
        <w:fldChar w:fldCharType="begin"/>
      </w:r>
      <w:r>
        <w:instrText xml:space="preserve"> SEQ Figure \* ARABIC </w:instrText>
      </w:r>
      <w:r>
        <w:fldChar w:fldCharType="separate"/>
      </w:r>
      <w:r w:rsidR="007E36C8">
        <w:rPr>
          <w:noProof/>
        </w:rPr>
        <w:t>1</w:t>
      </w:r>
      <w:r>
        <w:fldChar w:fldCharType="end"/>
      </w:r>
      <w:r>
        <w:t>: Echelle d'évaluation des risques</w:t>
      </w:r>
      <w:bookmarkEnd w:id="56"/>
    </w:p>
    <w:p w14:paraId="12A008A8" w14:textId="63F7A31C" w:rsidR="004D670C" w:rsidRDefault="004D670C" w:rsidP="004D670C">
      <w:pPr>
        <w:pStyle w:val="Caption"/>
        <w:keepNext/>
      </w:pPr>
      <w:bookmarkStart w:id="57" w:name="_Toc151629511"/>
      <w:r>
        <w:t xml:space="preserve">Tableau </w:t>
      </w:r>
      <w:r>
        <w:fldChar w:fldCharType="begin"/>
      </w:r>
      <w:r>
        <w:instrText xml:space="preserve"> SEQ Tableau \* ARABIC </w:instrText>
      </w:r>
      <w:r>
        <w:fldChar w:fldCharType="separate"/>
      </w:r>
      <w:r w:rsidR="007E36C8">
        <w:rPr>
          <w:noProof/>
        </w:rPr>
        <w:t>4</w:t>
      </w:r>
      <w:r>
        <w:fldChar w:fldCharType="end"/>
      </w:r>
      <w:r>
        <w:t xml:space="preserve">: </w:t>
      </w:r>
      <w:r w:rsidR="005E77F9" w:rsidRPr="00CD29C3">
        <w:t>Risques</w:t>
      </w:r>
      <w:r w:rsidRPr="00CD29C3">
        <w:t xml:space="preserve"> et mesures d’atténuations associées</w:t>
      </w:r>
      <w:bookmarkEnd w:id="57"/>
    </w:p>
    <w:tbl>
      <w:tblPr>
        <w:tblW w:w="9923" w:type="dxa"/>
        <w:tblInd w:w="-823" w:type="dxa"/>
        <w:tblBorders>
          <w:top w:val="single" w:sz="4" w:space="0" w:color="7BA0CD"/>
          <w:left w:val="single" w:sz="4" w:space="0" w:color="7BA0CD"/>
          <w:bottom w:val="single" w:sz="4" w:space="0" w:color="7BA0CD"/>
          <w:right w:val="single" w:sz="4" w:space="0" w:color="7BA0CD"/>
          <w:insideH w:val="single" w:sz="4" w:space="0" w:color="7BA0CD"/>
          <w:insideV w:val="single" w:sz="4" w:space="0" w:color="7BA0CD"/>
        </w:tblBorders>
        <w:tblLayout w:type="fixed"/>
        <w:tblCellMar>
          <w:left w:w="28" w:type="dxa"/>
          <w:right w:w="28" w:type="dxa"/>
        </w:tblCellMar>
        <w:tblLook w:val="04A0" w:firstRow="1" w:lastRow="0" w:firstColumn="1" w:lastColumn="0" w:noHBand="0" w:noVBand="1"/>
      </w:tblPr>
      <w:tblGrid>
        <w:gridCol w:w="3261"/>
        <w:gridCol w:w="1101"/>
        <w:gridCol w:w="709"/>
        <w:gridCol w:w="4852"/>
      </w:tblGrid>
      <w:tr w:rsidR="004D670C" w:rsidRPr="00CD29C3" w14:paraId="54DEDCEA" w14:textId="77777777" w:rsidTr="001E325F">
        <w:tc>
          <w:tcPr>
            <w:tcW w:w="3261" w:type="dxa"/>
            <w:tcBorders>
              <w:top w:val="single" w:sz="4" w:space="0" w:color="4472C4"/>
              <w:left w:val="single" w:sz="4" w:space="0" w:color="4472C4"/>
              <w:bottom w:val="single" w:sz="4" w:space="0" w:color="4472C4"/>
              <w:right w:val="single" w:sz="4" w:space="0" w:color="FFFFFF"/>
            </w:tcBorders>
            <w:shd w:val="clear" w:color="auto" w:fill="4F81BD"/>
            <w:vAlign w:val="center"/>
          </w:tcPr>
          <w:p w14:paraId="2078C5E3" w14:textId="77777777" w:rsidR="004D670C" w:rsidRPr="00EB2B67" w:rsidRDefault="004D670C" w:rsidP="00FB1207">
            <w:pPr>
              <w:pStyle w:val="Normaltableau"/>
              <w:keepNext/>
              <w:jc w:val="center"/>
              <w:rPr>
                <w:b/>
                <w:i/>
              </w:rPr>
            </w:pPr>
            <w:r w:rsidRPr="00EB2B67">
              <w:rPr>
                <w:b/>
                <w:i/>
              </w:rPr>
              <w:t>Risques</w:t>
            </w:r>
          </w:p>
        </w:tc>
        <w:tc>
          <w:tcPr>
            <w:tcW w:w="1101" w:type="dxa"/>
            <w:tcBorders>
              <w:top w:val="single" w:sz="4" w:space="0" w:color="4472C4"/>
              <w:left w:val="single" w:sz="4" w:space="0" w:color="FFFFFF"/>
              <w:bottom w:val="single" w:sz="4" w:space="0" w:color="4472C4"/>
              <w:right w:val="single" w:sz="4" w:space="0" w:color="FFFFFF"/>
            </w:tcBorders>
            <w:shd w:val="clear" w:color="auto" w:fill="4F81BD"/>
            <w:vAlign w:val="center"/>
          </w:tcPr>
          <w:p w14:paraId="544C596D" w14:textId="77777777" w:rsidR="004D670C" w:rsidRPr="00EB2B67" w:rsidRDefault="004D670C" w:rsidP="00FB1207">
            <w:pPr>
              <w:pStyle w:val="Normaltableau"/>
              <w:keepNext/>
              <w:jc w:val="center"/>
              <w:rPr>
                <w:b/>
                <w:i/>
              </w:rPr>
            </w:pPr>
            <w:r w:rsidRPr="00EB2B67">
              <w:rPr>
                <w:b/>
                <w:i/>
              </w:rPr>
              <w:t>Probabilité</w:t>
            </w:r>
          </w:p>
        </w:tc>
        <w:tc>
          <w:tcPr>
            <w:tcW w:w="709" w:type="dxa"/>
            <w:tcBorders>
              <w:top w:val="single" w:sz="4" w:space="0" w:color="4472C4"/>
              <w:left w:val="single" w:sz="4" w:space="0" w:color="FFFFFF"/>
              <w:bottom w:val="single" w:sz="4" w:space="0" w:color="4472C4"/>
              <w:right w:val="single" w:sz="4" w:space="0" w:color="FFFFFF"/>
            </w:tcBorders>
            <w:shd w:val="clear" w:color="auto" w:fill="4F81BD"/>
            <w:vAlign w:val="center"/>
          </w:tcPr>
          <w:p w14:paraId="100F7AC6" w14:textId="77777777" w:rsidR="004D670C" w:rsidRPr="00EB2B67" w:rsidRDefault="004D670C" w:rsidP="00FB1207">
            <w:pPr>
              <w:pStyle w:val="Normaltableau"/>
              <w:keepNext/>
              <w:jc w:val="center"/>
              <w:rPr>
                <w:b/>
                <w:i/>
              </w:rPr>
            </w:pPr>
            <w:r w:rsidRPr="00EB2B67">
              <w:rPr>
                <w:b/>
                <w:i/>
              </w:rPr>
              <w:t>Impact</w:t>
            </w:r>
          </w:p>
        </w:tc>
        <w:tc>
          <w:tcPr>
            <w:tcW w:w="4852" w:type="dxa"/>
            <w:tcBorders>
              <w:top w:val="single" w:sz="4" w:space="0" w:color="4472C4"/>
              <w:left w:val="single" w:sz="4" w:space="0" w:color="FFFFFF"/>
              <w:bottom w:val="single" w:sz="4" w:space="0" w:color="4472C4"/>
              <w:right w:val="single" w:sz="4" w:space="0" w:color="4472C4"/>
            </w:tcBorders>
            <w:shd w:val="clear" w:color="auto" w:fill="4F81BD"/>
            <w:vAlign w:val="center"/>
          </w:tcPr>
          <w:p w14:paraId="3CE5BF0B" w14:textId="77777777" w:rsidR="004D670C" w:rsidRPr="00EB2B67" w:rsidRDefault="004D670C" w:rsidP="00FB1207">
            <w:pPr>
              <w:pStyle w:val="Normaltableau"/>
              <w:keepNext/>
              <w:jc w:val="center"/>
              <w:rPr>
                <w:b/>
                <w:i/>
              </w:rPr>
            </w:pPr>
            <w:r w:rsidRPr="00EB2B67">
              <w:rPr>
                <w:b/>
                <w:i/>
              </w:rPr>
              <w:t>Commentaires et stratégie de mitigation</w:t>
            </w:r>
          </w:p>
        </w:tc>
      </w:tr>
      <w:tr w:rsidR="004D670C" w:rsidRPr="00CD29C3" w14:paraId="73ABC2F0" w14:textId="77777777" w:rsidTr="001E325F">
        <w:tc>
          <w:tcPr>
            <w:tcW w:w="3261" w:type="dxa"/>
            <w:tcBorders>
              <w:top w:val="single" w:sz="4" w:space="0" w:color="4F81BD"/>
              <w:left w:val="single" w:sz="4" w:space="0" w:color="4F81BD"/>
              <w:bottom w:val="single" w:sz="4" w:space="0" w:color="4F81BD"/>
              <w:right w:val="single" w:sz="4" w:space="0" w:color="4F81BD"/>
            </w:tcBorders>
            <w:shd w:val="clear" w:color="auto" w:fill="DCE6F1"/>
          </w:tcPr>
          <w:p w14:paraId="04CDE7A2" w14:textId="77777777" w:rsidR="004D670C" w:rsidRPr="001127BF" w:rsidRDefault="004D670C" w:rsidP="00FB1207">
            <w:pPr>
              <w:pStyle w:val="Normaltableau"/>
              <w:keepNext/>
              <w:spacing w:before="20" w:after="20"/>
              <w:rPr>
                <w:b/>
                <w:bCs/>
                <w:i/>
                <w:iCs/>
                <w:color w:val="44546A"/>
              </w:rPr>
            </w:pPr>
            <w:r w:rsidRPr="001127BF">
              <w:rPr>
                <w:b/>
                <w:bCs/>
                <w:i/>
                <w:iCs/>
                <w:color w:val="44546A"/>
              </w:rPr>
              <w:t>Risque n°1 :</w:t>
            </w:r>
          </w:p>
          <w:p w14:paraId="6A3BF788" w14:textId="77777777" w:rsidR="004D670C" w:rsidRPr="00CD29C3" w:rsidRDefault="004D670C" w:rsidP="00FB1207">
            <w:pPr>
              <w:pStyle w:val="Normaltableau"/>
              <w:keepNext/>
            </w:pPr>
            <w:r w:rsidRPr="00CD29C3">
              <w:t>Faible participation des agents du MEDD</w:t>
            </w:r>
          </w:p>
        </w:tc>
        <w:tc>
          <w:tcPr>
            <w:tcW w:w="1101" w:type="dxa"/>
            <w:tcBorders>
              <w:top w:val="single" w:sz="4" w:space="0" w:color="4F81BD"/>
              <w:left w:val="single" w:sz="4" w:space="0" w:color="4F81BD"/>
              <w:bottom w:val="single" w:sz="4" w:space="0" w:color="4F81BD"/>
              <w:right w:val="single" w:sz="4" w:space="0" w:color="4F81BD"/>
            </w:tcBorders>
            <w:shd w:val="clear" w:color="auto" w:fill="92D050"/>
            <w:vAlign w:val="center"/>
          </w:tcPr>
          <w:p w14:paraId="199419C4" w14:textId="77777777" w:rsidR="004D670C" w:rsidRPr="00CD29C3" w:rsidRDefault="004D670C" w:rsidP="00FB1207">
            <w:pPr>
              <w:pStyle w:val="Normaltableau"/>
              <w:keepNext/>
            </w:pPr>
            <w:r w:rsidRPr="00CD29C3">
              <w:t>Faible</w:t>
            </w:r>
          </w:p>
        </w:tc>
        <w:tc>
          <w:tcPr>
            <w:tcW w:w="709" w:type="dxa"/>
            <w:tcBorders>
              <w:top w:val="single" w:sz="4" w:space="0" w:color="4F81BD"/>
              <w:left w:val="single" w:sz="4" w:space="0" w:color="4F81BD"/>
              <w:bottom w:val="single" w:sz="4" w:space="0" w:color="4F81BD"/>
              <w:right w:val="single" w:sz="4" w:space="0" w:color="4F81BD"/>
            </w:tcBorders>
            <w:shd w:val="clear" w:color="auto" w:fill="FFC000"/>
            <w:vAlign w:val="center"/>
          </w:tcPr>
          <w:p w14:paraId="61AD2342" w14:textId="77777777" w:rsidR="004D670C" w:rsidRPr="00CD29C3" w:rsidRDefault="004D670C" w:rsidP="00FB1207">
            <w:pPr>
              <w:pStyle w:val="Normaltableau"/>
              <w:keepNext/>
            </w:pPr>
            <w:r w:rsidRPr="00CD29C3">
              <w:t>Moyen</w:t>
            </w:r>
          </w:p>
        </w:tc>
        <w:tc>
          <w:tcPr>
            <w:tcW w:w="4852" w:type="dxa"/>
            <w:tcBorders>
              <w:top w:val="single" w:sz="4" w:space="0" w:color="4F81BD"/>
              <w:left w:val="single" w:sz="4" w:space="0" w:color="4F81BD"/>
              <w:bottom w:val="single" w:sz="4" w:space="0" w:color="4F81BD"/>
              <w:right w:val="single" w:sz="4" w:space="0" w:color="4F81BD"/>
            </w:tcBorders>
            <w:shd w:val="clear" w:color="auto" w:fill="DCE6F1"/>
            <w:vAlign w:val="center"/>
          </w:tcPr>
          <w:p w14:paraId="4A2E7783" w14:textId="77777777" w:rsidR="004D670C" w:rsidRPr="00EB2B67" w:rsidRDefault="004D670C" w:rsidP="00FB1207">
            <w:pPr>
              <w:pStyle w:val="Pucetableau1"/>
              <w:keepNext/>
              <w:rPr>
                <w:rFonts w:eastAsia="Calibri"/>
              </w:rPr>
            </w:pPr>
            <w:r w:rsidRPr="00EB2B67">
              <w:rPr>
                <w:rFonts w:eastAsia="Calibri"/>
              </w:rPr>
              <w:t>Appui-conseil, accompagnement et renforcement des capacités des agents du MEDD participant au Programme.</w:t>
            </w:r>
          </w:p>
        </w:tc>
      </w:tr>
      <w:tr w:rsidR="004D670C" w:rsidRPr="00CD29C3" w14:paraId="68F2277E" w14:textId="77777777" w:rsidTr="001E325F">
        <w:tc>
          <w:tcPr>
            <w:tcW w:w="3261" w:type="dxa"/>
            <w:tcBorders>
              <w:top w:val="single" w:sz="4" w:space="0" w:color="4F81BD"/>
              <w:left w:val="single" w:sz="4" w:space="0" w:color="4F81BD"/>
              <w:bottom w:val="single" w:sz="4" w:space="0" w:color="4F81BD"/>
              <w:right w:val="single" w:sz="4" w:space="0" w:color="4F81BD"/>
            </w:tcBorders>
            <w:shd w:val="clear" w:color="auto" w:fill="FFFFFF"/>
          </w:tcPr>
          <w:p w14:paraId="1F62760A" w14:textId="77777777" w:rsidR="004D670C" w:rsidRPr="001127BF" w:rsidRDefault="004D670C" w:rsidP="00FB1207">
            <w:pPr>
              <w:pStyle w:val="Normaltableau"/>
              <w:keepNext/>
              <w:spacing w:before="20" w:after="20"/>
              <w:rPr>
                <w:b/>
                <w:bCs/>
                <w:i/>
                <w:iCs/>
                <w:color w:val="44546A"/>
              </w:rPr>
            </w:pPr>
            <w:r w:rsidRPr="001127BF">
              <w:rPr>
                <w:b/>
                <w:bCs/>
                <w:i/>
                <w:iCs/>
                <w:color w:val="44546A"/>
              </w:rPr>
              <w:t>Risque n°2 :</w:t>
            </w:r>
          </w:p>
          <w:p w14:paraId="1F57130F" w14:textId="77777777" w:rsidR="004D670C" w:rsidRPr="00CD29C3" w:rsidRDefault="004D670C" w:rsidP="00FB1207">
            <w:pPr>
              <w:pStyle w:val="Normaltableau"/>
              <w:keepNext/>
            </w:pPr>
            <w:r w:rsidRPr="00CD29C3">
              <w:t>Faible motivation des bénéficiaires à s’engager</w:t>
            </w:r>
          </w:p>
        </w:tc>
        <w:tc>
          <w:tcPr>
            <w:tcW w:w="1101" w:type="dxa"/>
            <w:tcBorders>
              <w:top w:val="single" w:sz="4" w:space="0" w:color="4F81BD"/>
              <w:left w:val="single" w:sz="4" w:space="0" w:color="4F81BD"/>
              <w:bottom w:val="single" w:sz="4" w:space="0" w:color="4F81BD"/>
              <w:right w:val="single" w:sz="4" w:space="0" w:color="4F81BD"/>
            </w:tcBorders>
            <w:shd w:val="clear" w:color="auto" w:fill="FFC000"/>
            <w:vAlign w:val="center"/>
          </w:tcPr>
          <w:p w14:paraId="6A82ED7B" w14:textId="77777777" w:rsidR="004D670C" w:rsidRPr="00CD29C3" w:rsidRDefault="004D670C" w:rsidP="00FB1207">
            <w:pPr>
              <w:pStyle w:val="Normaltableau"/>
              <w:keepNext/>
            </w:pPr>
            <w:r w:rsidRPr="00CD29C3">
              <w:t>Moyen</w:t>
            </w:r>
          </w:p>
        </w:tc>
        <w:tc>
          <w:tcPr>
            <w:tcW w:w="709" w:type="dxa"/>
            <w:tcBorders>
              <w:top w:val="single" w:sz="4" w:space="0" w:color="4F81BD"/>
              <w:left w:val="single" w:sz="4" w:space="0" w:color="4F81BD"/>
              <w:bottom w:val="single" w:sz="4" w:space="0" w:color="4F81BD"/>
              <w:right w:val="single" w:sz="4" w:space="0" w:color="4F81BD"/>
            </w:tcBorders>
            <w:shd w:val="clear" w:color="auto" w:fill="FF0000"/>
            <w:vAlign w:val="center"/>
          </w:tcPr>
          <w:p w14:paraId="3BDD6904" w14:textId="77777777" w:rsidR="004D670C" w:rsidRPr="00CD29C3" w:rsidRDefault="004D670C" w:rsidP="00FB1207">
            <w:pPr>
              <w:pStyle w:val="Normaltableau"/>
              <w:keepNext/>
            </w:pPr>
            <w:r w:rsidRPr="00CD29C3">
              <w:t>Elevé</w:t>
            </w:r>
          </w:p>
        </w:tc>
        <w:tc>
          <w:tcPr>
            <w:tcW w:w="4852"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3812966B" w14:textId="77777777" w:rsidR="004D670C" w:rsidRPr="00EB2B67" w:rsidRDefault="004D670C" w:rsidP="00FB1207">
            <w:pPr>
              <w:pStyle w:val="Pucetableau1"/>
              <w:keepNext/>
              <w:rPr>
                <w:rFonts w:eastAsia="Calibri"/>
              </w:rPr>
            </w:pPr>
            <w:r w:rsidRPr="00EB2B67">
              <w:rPr>
                <w:rFonts w:eastAsia="Calibri"/>
              </w:rPr>
              <w:t>Appui technique via les campagnes de sensibilisation pour les convaincre à s’engager</w:t>
            </w:r>
          </w:p>
          <w:p w14:paraId="3C216A27" w14:textId="77777777" w:rsidR="004D670C" w:rsidRPr="00EB2B67" w:rsidRDefault="004D670C" w:rsidP="00FB1207">
            <w:pPr>
              <w:pStyle w:val="Pucetableau1"/>
              <w:keepNext/>
              <w:rPr>
                <w:rFonts w:eastAsia="Calibri"/>
              </w:rPr>
            </w:pPr>
            <w:r w:rsidRPr="00EB2B67">
              <w:rPr>
                <w:rFonts w:eastAsia="Calibri"/>
              </w:rPr>
              <w:t>Implication active des antennes provinciales du Programme.</w:t>
            </w:r>
          </w:p>
        </w:tc>
      </w:tr>
      <w:tr w:rsidR="004D670C" w:rsidRPr="00CD29C3" w14:paraId="7682CC89" w14:textId="77777777" w:rsidTr="001E325F">
        <w:tc>
          <w:tcPr>
            <w:tcW w:w="3261" w:type="dxa"/>
            <w:tcBorders>
              <w:top w:val="single" w:sz="4" w:space="0" w:color="4F81BD"/>
              <w:left w:val="single" w:sz="4" w:space="0" w:color="4F81BD"/>
              <w:bottom w:val="single" w:sz="4" w:space="0" w:color="4F81BD"/>
              <w:right w:val="single" w:sz="4" w:space="0" w:color="4F81BD"/>
            </w:tcBorders>
            <w:shd w:val="clear" w:color="auto" w:fill="DCE6F1"/>
          </w:tcPr>
          <w:p w14:paraId="2CE1F7FF" w14:textId="77777777" w:rsidR="004D670C" w:rsidRPr="00EB2B67" w:rsidRDefault="004D670C" w:rsidP="00FB1207">
            <w:pPr>
              <w:pStyle w:val="Normaltableau"/>
              <w:keepNext/>
              <w:spacing w:before="20" w:after="20"/>
              <w:rPr>
                <w:color w:val="44546A"/>
              </w:rPr>
            </w:pPr>
            <w:r w:rsidRPr="001127BF">
              <w:rPr>
                <w:b/>
                <w:bCs/>
                <w:i/>
                <w:iCs/>
                <w:color w:val="44546A"/>
              </w:rPr>
              <w:t>Risque n°3</w:t>
            </w:r>
            <w:r w:rsidRPr="00EB2B67">
              <w:rPr>
                <w:color w:val="44546A"/>
              </w:rPr>
              <w:t xml:space="preserve"> :</w:t>
            </w:r>
          </w:p>
          <w:p w14:paraId="73F3C8B3" w14:textId="77777777" w:rsidR="004D670C" w:rsidRPr="00CD29C3" w:rsidRDefault="004D670C" w:rsidP="00FB1207">
            <w:pPr>
              <w:pStyle w:val="Normaltableau"/>
              <w:keepNext/>
            </w:pPr>
            <w:r w:rsidRPr="00CD29C3">
              <w:t>Faible capacité des bénéficiaires à s’engager dans les actions et expérimentations pilotes</w:t>
            </w:r>
          </w:p>
        </w:tc>
        <w:tc>
          <w:tcPr>
            <w:tcW w:w="1101" w:type="dxa"/>
            <w:tcBorders>
              <w:top w:val="single" w:sz="4" w:space="0" w:color="4F81BD"/>
              <w:left w:val="single" w:sz="4" w:space="0" w:color="4F81BD"/>
              <w:bottom w:val="single" w:sz="4" w:space="0" w:color="4F81BD"/>
              <w:right w:val="single" w:sz="4" w:space="0" w:color="4F81BD"/>
            </w:tcBorders>
            <w:shd w:val="clear" w:color="auto" w:fill="FFC000"/>
            <w:vAlign w:val="center"/>
          </w:tcPr>
          <w:p w14:paraId="6A677DC6" w14:textId="77777777" w:rsidR="004D670C" w:rsidRPr="00CD29C3" w:rsidRDefault="004D670C" w:rsidP="00FB1207">
            <w:pPr>
              <w:pStyle w:val="Normaltableau"/>
              <w:keepNext/>
            </w:pPr>
            <w:r w:rsidRPr="00CD29C3">
              <w:t>Moyen</w:t>
            </w:r>
          </w:p>
        </w:tc>
        <w:tc>
          <w:tcPr>
            <w:tcW w:w="709" w:type="dxa"/>
            <w:tcBorders>
              <w:top w:val="single" w:sz="4" w:space="0" w:color="4F81BD"/>
              <w:left w:val="single" w:sz="4" w:space="0" w:color="4F81BD"/>
              <w:bottom w:val="single" w:sz="4" w:space="0" w:color="4F81BD"/>
              <w:right w:val="single" w:sz="4" w:space="0" w:color="4F81BD"/>
            </w:tcBorders>
            <w:shd w:val="clear" w:color="auto" w:fill="FF0000"/>
            <w:vAlign w:val="center"/>
          </w:tcPr>
          <w:p w14:paraId="1F5113C9" w14:textId="77777777" w:rsidR="004D670C" w:rsidRPr="00CD29C3" w:rsidRDefault="004D670C" w:rsidP="00FB1207">
            <w:pPr>
              <w:pStyle w:val="Normaltableau"/>
              <w:keepNext/>
            </w:pPr>
            <w:r w:rsidRPr="00CD29C3">
              <w:t>Elevé</w:t>
            </w:r>
          </w:p>
        </w:tc>
        <w:tc>
          <w:tcPr>
            <w:tcW w:w="4852" w:type="dxa"/>
            <w:tcBorders>
              <w:top w:val="single" w:sz="4" w:space="0" w:color="4F81BD"/>
              <w:left w:val="single" w:sz="4" w:space="0" w:color="4F81BD"/>
              <w:bottom w:val="single" w:sz="4" w:space="0" w:color="4F81BD"/>
              <w:right w:val="single" w:sz="4" w:space="0" w:color="4F81BD"/>
            </w:tcBorders>
            <w:shd w:val="clear" w:color="auto" w:fill="DCE6F1"/>
            <w:vAlign w:val="center"/>
          </w:tcPr>
          <w:p w14:paraId="0470CD5B" w14:textId="77777777" w:rsidR="004D670C" w:rsidRPr="00EB2B67" w:rsidRDefault="004D670C" w:rsidP="00FB1207">
            <w:pPr>
              <w:pStyle w:val="Pucetableau1"/>
              <w:keepNext/>
              <w:rPr>
                <w:rFonts w:eastAsia="Calibri"/>
              </w:rPr>
            </w:pPr>
            <w:r w:rsidRPr="00EB2B67">
              <w:rPr>
                <w:rFonts w:eastAsia="Calibri"/>
              </w:rPr>
              <w:t>Le PGDF a pour vocation le renforcement des capacités des bénéficiaires.</w:t>
            </w:r>
          </w:p>
        </w:tc>
      </w:tr>
      <w:tr w:rsidR="004D670C" w:rsidRPr="00CD29C3" w14:paraId="45A1697A" w14:textId="77777777" w:rsidTr="001E325F">
        <w:tc>
          <w:tcPr>
            <w:tcW w:w="3261" w:type="dxa"/>
            <w:tcBorders>
              <w:top w:val="single" w:sz="4" w:space="0" w:color="4F81BD"/>
              <w:left w:val="single" w:sz="4" w:space="0" w:color="4F81BD"/>
              <w:bottom w:val="single" w:sz="4" w:space="0" w:color="4F81BD"/>
              <w:right w:val="single" w:sz="4" w:space="0" w:color="4F81BD"/>
            </w:tcBorders>
            <w:shd w:val="clear" w:color="auto" w:fill="FFFFFF"/>
          </w:tcPr>
          <w:p w14:paraId="12ED919E" w14:textId="77777777" w:rsidR="004D670C" w:rsidRPr="001127BF" w:rsidRDefault="004D670C" w:rsidP="00FB1207">
            <w:pPr>
              <w:pStyle w:val="Normaltableau"/>
              <w:keepNext/>
              <w:spacing w:before="20" w:after="20"/>
              <w:rPr>
                <w:b/>
                <w:bCs/>
                <w:i/>
                <w:iCs/>
                <w:color w:val="44546A"/>
              </w:rPr>
            </w:pPr>
            <w:r w:rsidRPr="001127BF">
              <w:rPr>
                <w:b/>
                <w:bCs/>
                <w:i/>
                <w:iCs/>
                <w:color w:val="44546A"/>
              </w:rPr>
              <w:t>Risque n°4 :</w:t>
            </w:r>
          </w:p>
          <w:p w14:paraId="3EF818F7" w14:textId="77777777" w:rsidR="004D670C" w:rsidRPr="00CD29C3" w:rsidRDefault="004D670C" w:rsidP="00FB1207">
            <w:pPr>
              <w:pStyle w:val="Normaltableau"/>
              <w:keepNext/>
            </w:pPr>
            <w:r w:rsidRPr="00CD29C3">
              <w:t>Faible capacité des bénéficiaires à agir efficacement comme acteurs au sein des filières bois-forêt.</w:t>
            </w:r>
          </w:p>
        </w:tc>
        <w:tc>
          <w:tcPr>
            <w:tcW w:w="1101" w:type="dxa"/>
            <w:tcBorders>
              <w:top w:val="single" w:sz="4" w:space="0" w:color="4F81BD"/>
              <w:left w:val="single" w:sz="4" w:space="0" w:color="4F81BD"/>
              <w:bottom w:val="single" w:sz="4" w:space="0" w:color="4F81BD"/>
              <w:right w:val="single" w:sz="4" w:space="0" w:color="4F81BD"/>
            </w:tcBorders>
            <w:shd w:val="clear" w:color="auto" w:fill="FFC000"/>
            <w:vAlign w:val="center"/>
          </w:tcPr>
          <w:p w14:paraId="4EE288E8" w14:textId="77777777" w:rsidR="004D670C" w:rsidRPr="00CD29C3" w:rsidRDefault="004D670C" w:rsidP="00FB1207">
            <w:pPr>
              <w:pStyle w:val="Normaltableau"/>
              <w:keepNext/>
            </w:pPr>
            <w:r w:rsidRPr="00CD29C3">
              <w:t>Moyen</w:t>
            </w:r>
          </w:p>
        </w:tc>
        <w:tc>
          <w:tcPr>
            <w:tcW w:w="709" w:type="dxa"/>
            <w:tcBorders>
              <w:top w:val="single" w:sz="4" w:space="0" w:color="4F81BD"/>
              <w:left w:val="single" w:sz="4" w:space="0" w:color="4F81BD"/>
              <w:bottom w:val="single" w:sz="4" w:space="0" w:color="4F81BD"/>
              <w:right w:val="single" w:sz="4" w:space="0" w:color="4F81BD"/>
            </w:tcBorders>
            <w:shd w:val="clear" w:color="auto" w:fill="FF0000"/>
            <w:vAlign w:val="center"/>
          </w:tcPr>
          <w:p w14:paraId="63AB0991" w14:textId="77777777" w:rsidR="004D670C" w:rsidRPr="00CD29C3" w:rsidRDefault="004D670C" w:rsidP="00FB1207">
            <w:pPr>
              <w:pStyle w:val="Normaltableau"/>
              <w:keepNext/>
            </w:pPr>
            <w:r w:rsidRPr="00CD29C3">
              <w:t>Elevé</w:t>
            </w:r>
          </w:p>
        </w:tc>
        <w:tc>
          <w:tcPr>
            <w:tcW w:w="4852" w:type="dxa"/>
            <w:tcBorders>
              <w:top w:val="single" w:sz="4" w:space="0" w:color="4F81BD"/>
              <w:left w:val="single" w:sz="4" w:space="0" w:color="4F81BD"/>
              <w:bottom w:val="single" w:sz="4" w:space="0" w:color="4F81BD"/>
              <w:right w:val="single" w:sz="4" w:space="0" w:color="4F81BD"/>
            </w:tcBorders>
            <w:shd w:val="clear" w:color="auto" w:fill="FFFFFF"/>
            <w:vAlign w:val="center"/>
          </w:tcPr>
          <w:p w14:paraId="339ADEFC" w14:textId="77777777" w:rsidR="004D670C" w:rsidRPr="00EB2B67" w:rsidRDefault="004D670C" w:rsidP="00FB1207">
            <w:pPr>
              <w:pStyle w:val="Pucetableau1"/>
              <w:keepNext/>
              <w:rPr>
                <w:rFonts w:eastAsia="Calibri"/>
              </w:rPr>
            </w:pPr>
            <w:r w:rsidRPr="00EB2B67">
              <w:rPr>
                <w:rFonts w:eastAsia="Calibri"/>
              </w:rPr>
              <w:t>Le PGDF a pour vocation le renforcement des capacités des bénéficiaires :</w:t>
            </w:r>
          </w:p>
          <w:p w14:paraId="5769452F" w14:textId="77777777" w:rsidR="004D670C" w:rsidRPr="00EB2B67" w:rsidRDefault="004D670C" w:rsidP="00FB1207">
            <w:pPr>
              <w:pStyle w:val="Pucetableau1"/>
              <w:keepNext/>
              <w:rPr>
                <w:rFonts w:eastAsia="Calibri"/>
              </w:rPr>
            </w:pPr>
            <w:r w:rsidRPr="00EB2B67">
              <w:rPr>
                <w:rFonts w:eastAsia="Calibri"/>
              </w:rPr>
              <w:t>Promotion des relais entre les différents opérateurs des chaînes de valeur via un appui au FIB et à l’ACEFA.</w:t>
            </w:r>
          </w:p>
          <w:p w14:paraId="7C8FFB88" w14:textId="77777777" w:rsidR="004D670C" w:rsidRPr="00EB2B67" w:rsidRDefault="004D670C" w:rsidP="00FB1207">
            <w:pPr>
              <w:pStyle w:val="Pucetableau1"/>
              <w:keepNext/>
              <w:rPr>
                <w:rFonts w:eastAsia="Calibri"/>
              </w:rPr>
            </w:pPr>
            <w:r w:rsidRPr="00EB2B67">
              <w:rPr>
                <w:rFonts w:eastAsia="Calibri"/>
              </w:rPr>
              <w:t xml:space="preserve">Réunions de concertation et d’échanges entre les industries et les artisans des filières bois </w:t>
            </w:r>
          </w:p>
          <w:p w14:paraId="3AB179FB" w14:textId="77777777" w:rsidR="004D670C" w:rsidRPr="00CD29C3" w:rsidRDefault="004D670C" w:rsidP="00FB1207">
            <w:pPr>
              <w:pStyle w:val="Pucetableau1"/>
              <w:keepNext/>
            </w:pPr>
            <w:r w:rsidRPr="00EB2B67">
              <w:rPr>
                <w:rFonts w:eastAsia="Calibri"/>
              </w:rPr>
              <w:t>Renforcement socio-organisationnel des organismes interprofessionnels (FIB, ACEFA) sur la qualité des services rendus à leurs membres.</w:t>
            </w:r>
          </w:p>
        </w:tc>
      </w:tr>
      <w:tr w:rsidR="004D670C" w:rsidRPr="00CD29C3" w14:paraId="616EEC83" w14:textId="77777777" w:rsidTr="001E325F">
        <w:tc>
          <w:tcPr>
            <w:tcW w:w="3261" w:type="dxa"/>
            <w:tcBorders>
              <w:top w:val="single" w:sz="4" w:space="0" w:color="4F81BD"/>
              <w:left w:val="single" w:sz="4" w:space="0" w:color="4F81BD"/>
              <w:bottom w:val="single" w:sz="4" w:space="0" w:color="4F81BD"/>
              <w:right w:val="single" w:sz="4" w:space="0" w:color="4F81BD"/>
            </w:tcBorders>
            <w:shd w:val="clear" w:color="auto" w:fill="DCE6F1"/>
          </w:tcPr>
          <w:p w14:paraId="5C58383F" w14:textId="77777777" w:rsidR="004D670C" w:rsidRPr="001127BF" w:rsidRDefault="004D670C" w:rsidP="00FB1207">
            <w:pPr>
              <w:pStyle w:val="Normaltableau"/>
              <w:spacing w:before="20" w:after="20"/>
              <w:rPr>
                <w:b/>
                <w:bCs/>
                <w:i/>
                <w:iCs/>
                <w:color w:val="44546A"/>
              </w:rPr>
            </w:pPr>
            <w:r w:rsidRPr="001127BF">
              <w:rPr>
                <w:b/>
                <w:bCs/>
                <w:i/>
                <w:iCs/>
                <w:color w:val="44546A"/>
              </w:rPr>
              <w:t>Risque n°5 :</w:t>
            </w:r>
          </w:p>
          <w:p w14:paraId="3F72BB4D" w14:textId="77777777" w:rsidR="004D670C" w:rsidRPr="00CD29C3" w:rsidRDefault="004D670C" w:rsidP="00FB1207">
            <w:pPr>
              <w:pStyle w:val="Normaltableau"/>
            </w:pPr>
            <w:r w:rsidRPr="00CD29C3">
              <w:t>Multiplicité des bénéficiaires pouvant se traduire par des difficultés de coordination.</w:t>
            </w:r>
          </w:p>
        </w:tc>
        <w:tc>
          <w:tcPr>
            <w:tcW w:w="1101" w:type="dxa"/>
            <w:tcBorders>
              <w:top w:val="single" w:sz="4" w:space="0" w:color="4F81BD"/>
              <w:left w:val="single" w:sz="4" w:space="0" w:color="4F81BD"/>
              <w:bottom w:val="single" w:sz="4" w:space="0" w:color="4F81BD"/>
              <w:right w:val="single" w:sz="4" w:space="0" w:color="4F81BD"/>
            </w:tcBorders>
            <w:shd w:val="clear" w:color="auto" w:fill="FFC000"/>
            <w:vAlign w:val="center"/>
          </w:tcPr>
          <w:p w14:paraId="2F8860D3" w14:textId="77777777" w:rsidR="004D670C" w:rsidRPr="00CD29C3" w:rsidRDefault="004D670C" w:rsidP="00FB1207">
            <w:pPr>
              <w:pStyle w:val="Normaltableau"/>
            </w:pPr>
            <w:r w:rsidRPr="00CD29C3">
              <w:t>Moyen</w:t>
            </w:r>
          </w:p>
        </w:tc>
        <w:tc>
          <w:tcPr>
            <w:tcW w:w="709" w:type="dxa"/>
            <w:tcBorders>
              <w:top w:val="single" w:sz="4" w:space="0" w:color="4F81BD"/>
              <w:left w:val="single" w:sz="4" w:space="0" w:color="4F81BD"/>
              <w:bottom w:val="single" w:sz="4" w:space="0" w:color="4F81BD"/>
              <w:right w:val="single" w:sz="4" w:space="0" w:color="4F81BD"/>
            </w:tcBorders>
            <w:shd w:val="clear" w:color="auto" w:fill="FFC000"/>
            <w:vAlign w:val="center"/>
          </w:tcPr>
          <w:p w14:paraId="1DF74F0E" w14:textId="77777777" w:rsidR="004D670C" w:rsidRPr="00CD29C3" w:rsidRDefault="004D670C" w:rsidP="00FB1207">
            <w:pPr>
              <w:pStyle w:val="Normaltableau"/>
            </w:pPr>
            <w:r w:rsidRPr="00CD29C3">
              <w:t>Moyen</w:t>
            </w:r>
          </w:p>
        </w:tc>
        <w:tc>
          <w:tcPr>
            <w:tcW w:w="4852" w:type="dxa"/>
            <w:tcBorders>
              <w:top w:val="single" w:sz="4" w:space="0" w:color="4F81BD"/>
              <w:left w:val="single" w:sz="4" w:space="0" w:color="4F81BD"/>
              <w:bottom w:val="single" w:sz="4" w:space="0" w:color="4F81BD"/>
              <w:right w:val="single" w:sz="4" w:space="0" w:color="4F81BD"/>
            </w:tcBorders>
            <w:shd w:val="clear" w:color="auto" w:fill="DCE6F1"/>
            <w:vAlign w:val="center"/>
          </w:tcPr>
          <w:p w14:paraId="33A07BBE" w14:textId="77777777" w:rsidR="004D670C" w:rsidRPr="00EB2B67" w:rsidRDefault="004D670C" w:rsidP="00FB1207">
            <w:pPr>
              <w:pStyle w:val="Pucetableau1"/>
              <w:rPr>
                <w:rFonts w:eastAsia="Calibri"/>
              </w:rPr>
            </w:pPr>
            <w:r w:rsidRPr="00EB2B67">
              <w:rPr>
                <w:rFonts w:eastAsia="Calibri"/>
              </w:rPr>
              <w:t>Appui technique pour renforcer les capacités de communication et coordination de l’UGP et du MEDD vers les bénéficiaires dans les filières-cibles (bois, agriculture).</w:t>
            </w:r>
          </w:p>
          <w:p w14:paraId="2EB7EF95" w14:textId="77777777" w:rsidR="004D670C" w:rsidRPr="00EB2B67" w:rsidRDefault="004D670C" w:rsidP="00FB1207">
            <w:pPr>
              <w:pStyle w:val="Pucetableau1"/>
              <w:rPr>
                <w:rFonts w:eastAsia="Calibri"/>
              </w:rPr>
            </w:pPr>
            <w:r w:rsidRPr="00EB2B67">
              <w:rPr>
                <w:rFonts w:eastAsia="Calibri"/>
              </w:rPr>
              <w:t>Mise en place d’un système de coordination clair, avec un suivi systématique.</w:t>
            </w:r>
          </w:p>
        </w:tc>
      </w:tr>
    </w:tbl>
    <w:p w14:paraId="570D1E29" w14:textId="77777777" w:rsidR="00EA55B7" w:rsidRDefault="00EA55B7" w:rsidP="00EA55B7">
      <w:pPr>
        <w:pStyle w:val="Heading2"/>
      </w:pPr>
      <w:bookmarkStart w:id="58" w:name="_Toc151470736"/>
      <w:r>
        <w:t>10.2 Évaluation de la transparence et de l'intégrité</w:t>
      </w:r>
      <w:bookmarkEnd w:id="58"/>
    </w:p>
    <w:p w14:paraId="2D4AF49F" w14:textId="77777777" w:rsidR="00EA55B7" w:rsidRDefault="00EA55B7" w:rsidP="00EA55B7">
      <w:pPr>
        <w:keepNext/>
        <w:pBdr>
          <w:top w:val="nil"/>
          <w:left w:val="nil"/>
          <w:bottom w:val="nil"/>
          <w:right w:val="nil"/>
          <w:between w:val="nil"/>
        </w:pBdr>
        <w:spacing w:after="0" w:line="271" w:lineRule="auto"/>
        <w:ind w:left="10" w:right="29"/>
        <w:jc w:val="both"/>
        <w:rPr>
          <w:rFonts w:ascii="Avenir" w:eastAsia="Avenir" w:hAnsi="Avenir" w:cs="Avenir"/>
          <w:color w:val="000000"/>
          <w:sz w:val="21"/>
          <w:szCs w:val="21"/>
        </w:rPr>
      </w:pPr>
    </w:p>
    <w:p w14:paraId="70F37EEC" w14:textId="562C21B7" w:rsidR="001E325F" w:rsidRDefault="001E325F" w:rsidP="00EA55B7">
      <w:pPr>
        <w:keepNext/>
        <w:pBdr>
          <w:top w:val="nil"/>
          <w:left w:val="nil"/>
          <w:bottom w:val="nil"/>
          <w:right w:val="nil"/>
          <w:between w:val="nil"/>
        </w:pBdr>
        <w:spacing w:after="0" w:line="271" w:lineRule="auto"/>
        <w:ind w:left="10" w:right="29"/>
        <w:jc w:val="both"/>
        <w:rPr>
          <w:rFonts w:ascii="Avenir" w:eastAsia="Avenir" w:hAnsi="Avenir" w:cs="Avenir"/>
          <w:color w:val="000000"/>
          <w:sz w:val="21"/>
          <w:szCs w:val="21"/>
        </w:rPr>
      </w:pPr>
      <w:r>
        <w:rPr>
          <w:rFonts w:ascii="Avenir" w:eastAsia="Avenir" w:hAnsi="Avenir" w:cs="Avenir"/>
          <w:color w:val="000000"/>
          <w:sz w:val="21"/>
          <w:szCs w:val="21"/>
        </w:rPr>
        <w:t>RAS</w:t>
      </w:r>
    </w:p>
    <w:p w14:paraId="4FD7898A" w14:textId="77777777" w:rsidR="00EA55B7" w:rsidRDefault="00EA55B7" w:rsidP="00EA55B7">
      <w:pPr>
        <w:pBdr>
          <w:top w:val="nil"/>
          <w:left w:val="nil"/>
          <w:bottom w:val="nil"/>
          <w:right w:val="nil"/>
          <w:between w:val="nil"/>
        </w:pBdr>
        <w:spacing w:after="5" w:line="240" w:lineRule="auto"/>
        <w:ind w:right="28"/>
        <w:jc w:val="both"/>
        <w:rPr>
          <w:rFonts w:ascii="Avenir" w:eastAsia="Avenir" w:hAnsi="Avenir" w:cs="Avenir"/>
          <w:color w:val="000000"/>
        </w:rPr>
      </w:pPr>
    </w:p>
    <w:p w14:paraId="1AC45D3C" w14:textId="77777777" w:rsidR="00EA55B7" w:rsidRDefault="00EA55B7" w:rsidP="004B2612">
      <w:pPr>
        <w:pStyle w:val="Heading1"/>
        <w:numPr>
          <w:ilvl w:val="0"/>
          <w:numId w:val="3"/>
        </w:numPr>
      </w:pPr>
      <w:bookmarkStart w:id="59" w:name="_Toc151470737"/>
      <w:r>
        <w:t>Récapitulatif des livrables</w:t>
      </w:r>
      <w:bookmarkEnd w:id="59"/>
      <w:r>
        <w:t xml:space="preserve"> </w:t>
      </w:r>
    </w:p>
    <w:p w14:paraId="6022EA77" w14:textId="77777777" w:rsidR="007E344D" w:rsidRPr="00011861" w:rsidRDefault="007E344D" w:rsidP="004B2612">
      <w:pPr>
        <w:pStyle w:val="ListParagraph"/>
        <w:numPr>
          <w:ilvl w:val="0"/>
          <w:numId w:val="29"/>
        </w:numPr>
        <w:spacing w:after="120"/>
        <w:rPr>
          <w:iCs/>
          <w:sz w:val="22"/>
          <w:szCs w:val="22"/>
          <w:lang w:val="fr-FR"/>
        </w:rPr>
      </w:pPr>
      <w:r w:rsidRPr="00011861">
        <w:rPr>
          <w:iCs/>
          <w:sz w:val="22"/>
          <w:szCs w:val="22"/>
          <w:lang w:val="fr-FR"/>
        </w:rPr>
        <w:t>Manuels de procédures administratives, comptables et financières ;</w:t>
      </w:r>
    </w:p>
    <w:p w14:paraId="3689C839" w14:textId="396B8118" w:rsidR="007E344D" w:rsidRPr="00011861" w:rsidRDefault="001E5463" w:rsidP="004B2612">
      <w:pPr>
        <w:pStyle w:val="ListParagraph"/>
        <w:numPr>
          <w:ilvl w:val="0"/>
          <w:numId w:val="29"/>
        </w:numPr>
        <w:spacing w:after="120"/>
        <w:rPr>
          <w:iCs/>
          <w:sz w:val="22"/>
          <w:szCs w:val="22"/>
          <w:lang w:val="fr-FR"/>
        </w:rPr>
      </w:pPr>
      <w:r>
        <w:rPr>
          <w:iCs/>
          <w:sz w:val="22"/>
          <w:szCs w:val="22"/>
          <w:lang w:val="fr-FR"/>
        </w:rPr>
        <w:t xml:space="preserve">Draft </w:t>
      </w:r>
      <w:r w:rsidR="007E344D" w:rsidRPr="00011861">
        <w:rPr>
          <w:iCs/>
          <w:sz w:val="22"/>
          <w:szCs w:val="22"/>
          <w:lang w:val="fr-FR"/>
        </w:rPr>
        <w:t xml:space="preserve">PTBA </w:t>
      </w:r>
      <w:r w:rsidR="007E344D">
        <w:rPr>
          <w:iCs/>
          <w:sz w:val="22"/>
          <w:szCs w:val="22"/>
          <w:lang w:val="fr-FR"/>
        </w:rPr>
        <w:t>202</w:t>
      </w:r>
      <w:r>
        <w:rPr>
          <w:iCs/>
          <w:sz w:val="22"/>
          <w:szCs w:val="22"/>
          <w:lang w:val="fr-FR"/>
        </w:rPr>
        <w:t>4</w:t>
      </w:r>
      <w:r w:rsidR="007E344D">
        <w:rPr>
          <w:iCs/>
          <w:sz w:val="22"/>
          <w:szCs w:val="22"/>
          <w:lang w:val="fr-FR"/>
        </w:rPr>
        <w:t xml:space="preserve"> </w:t>
      </w:r>
      <w:r w:rsidR="007E344D" w:rsidRPr="00011861">
        <w:rPr>
          <w:iCs/>
          <w:sz w:val="22"/>
          <w:szCs w:val="22"/>
          <w:lang w:val="fr-FR"/>
        </w:rPr>
        <w:t>du PGDF ;</w:t>
      </w:r>
    </w:p>
    <w:p w14:paraId="5ED3093F" w14:textId="77777777" w:rsidR="007E344D" w:rsidRPr="00011861" w:rsidRDefault="007E344D" w:rsidP="004B2612">
      <w:pPr>
        <w:pStyle w:val="ListParagraph"/>
        <w:numPr>
          <w:ilvl w:val="0"/>
          <w:numId w:val="29"/>
        </w:numPr>
        <w:spacing w:after="120"/>
        <w:rPr>
          <w:iCs/>
          <w:sz w:val="22"/>
          <w:szCs w:val="22"/>
          <w:lang w:val="fr-FR"/>
        </w:rPr>
      </w:pPr>
      <w:r w:rsidRPr="00011861">
        <w:rPr>
          <w:iCs/>
          <w:sz w:val="22"/>
          <w:szCs w:val="22"/>
          <w:lang w:val="fr-FR"/>
        </w:rPr>
        <w:t>Rapport</w:t>
      </w:r>
      <w:r>
        <w:rPr>
          <w:iCs/>
          <w:sz w:val="22"/>
          <w:szCs w:val="22"/>
          <w:lang w:val="fr-FR"/>
        </w:rPr>
        <w:t>s</w:t>
      </w:r>
      <w:r w:rsidRPr="00011861">
        <w:rPr>
          <w:iCs/>
          <w:sz w:val="22"/>
          <w:szCs w:val="22"/>
          <w:lang w:val="fr-FR"/>
        </w:rPr>
        <w:t xml:space="preserve"> trimestriel</w:t>
      </w:r>
      <w:r>
        <w:rPr>
          <w:iCs/>
          <w:sz w:val="22"/>
          <w:szCs w:val="22"/>
          <w:lang w:val="fr-FR"/>
        </w:rPr>
        <w:t>s</w:t>
      </w:r>
      <w:r w:rsidRPr="00011861">
        <w:rPr>
          <w:iCs/>
          <w:sz w:val="22"/>
          <w:szCs w:val="22"/>
          <w:lang w:val="fr-FR"/>
        </w:rPr>
        <w:t xml:space="preserve"> de l’AMO ;</w:t>
      </w:r>
    </w:p>
    <w:p w14:paraId="6116AE38" w14:textId="77777777" w:rsidR="007E344D" w:rsidRPr="00011861" w:rsidRDefault="007E344D" w:rsidP="004B2612">
      <w:pPr>
        <w:pStyle w:val="ListParagraph"/>
        <w:numPr>
          <w:ilvl w:val="0"/>
          <w:numId w:val="29"/>
        </w:numPr>
        <w:spacing w:after="120"/>
        <w:rPr>
          <w:iCs/>
          <w:sz w:val="22"/>
          <w:szCs w:val="22"/>
        </w:rPr>
      </w:pPr>
      <w:r w:rsidRPr="00011861">
        <w:rPr>
          <w:iCs/>
          <w:sz w:val="22"/>
          <w:szCs w:val="22"/>
        </w:rPr>
        <w:t>Note</w:t>
      </w:r>
      <w:r w:rsidRPr="00011861">
        <w:rPr>
          <w:iCs/>
          <w:sz w:val="22"/>
          <w:szCs w:val="22"/>
          <w:lang w:val="fr-FR"/>
        </w:rPr>
        <w:t xml:space="preserve"> méthodologique d’opérationnalisation de la feuille de route pour l’élaboration de la Politique Forestière Nationale (PFN</w:t>
      </w:r>
      <w:r w:rsidRPr="00011861">
        <w:rPr>
          <w:iCs/>
          <w:sz w:val="22"/>
          <w:szCs w:val="22"/>
        </w:rPr>
        <w:t>) ;</w:t>
      </w:r>
    </w:p>
    <w:p w14:paraId="3E268F9B" w14:textId="725C5A16" w:rsidR="007E344D" w:rsidRPr="00011861" w:rsidRDefault="007E344D" w:rsidP="004B2612">
      <w:pPr>
        <w:pStyle w:val="ListParagraph"/>
        <w:numPr>
          <w:ilvl w:val="0"/>
          <w:numId w:val="29"/>
        </w:numPr>
        <w:spacing w:after="120"/>
        <w:rPr>
          <w:iCs/>
          <w:color w:val="auto"/>
          <w:sz w:val="22"/>
          <w:szCs w:val="22"/>
        </w:rPr>
      </w:pPr>
      <w:r w:rsidRPr="00011861">
        <w:rPr>
          <w:iCs/>
          <w:color w:val="auto"/>
          <w:sz w:val="22"/>
          <w:szCs w:val="22"/>
        </w:rPr>
        <w:t>Etude sur l’analyse économique des filières de production de bois d’œuvre</w:t>
      </w:r>
      <w:r w:rsidR="002616A3">
        <w:rPr>
          <w:iCs/>
          <w:color w:val="auto"/>
          <w:sz w:val="22"/>
          <w:szCs w:val="22"/>
        </w:rPr>
        <w:t> ;</w:t>
      </w:r>
    </w:p>
    <w:p w14:paraId="68601169" w14:textId="77777777" w:rsidR="007E344D" w:rsidRPr="00011861" w:rsidRDefault="007E344D" w:rsidP="004B2612">
      <w:pPr>
        <w:pStyle w:val="ListParagraph"/>
        <w:numPr>
          <w:ilvl w:val="0"/>
          <w:numId w:val="29"/>
        </w:numPr>
        <w:spacing w:after="120"/>
        <w:rPr>
          <w:sz w:val="22"/>
          <w:szCs w:val="22"/>
          <w:lang w:val="fr-FR"/>
        </w:rPr>
      </w:pPr>
      <w:r w:rsidRPr="00011861">
        <w:rPr>
          <w:sz w:val="22"/>
          <w:szCs w:val="22"/>
          <w:lang w:val="fr-FR"/>
        </w:rPr>
        <w:t>Données de base en cours de collecte (Concessions forestières, données de productions, et de commercialisation, synthèse des données sur les réseaux d’aires protégées, etc.</w:t>
      </w:r>
    </w:p>
    <w:p w14:paraId="5CDDB831" w14:textId="27C2CE3E" w:rsidR="002616A3" w:rsidRPr="002616A3" w:rsidRDefault="002616A3" w:rsidP="004B2612">
      <w:pPr>
        <w:pStyle w:val="ListParagraph"/>
        <w:numPr>
          <w:ilvl w:val="0"/>
          <w:numId w:val="29"/>
        </w:numPr>
        <w:rPr>
          <w:rFonts w:cs="Arial"/>
        </w:rPr>
      </w:pPr>
      <w:bookmarkStart w:id="60" w:name="_Toc154051739"/>
      <w:r w:rsidRPr="002616A3">
        <w:rPr>
          <w:rFonts w:cs="Arial"/>
        </w:rPr>
        <w:t xml:space="preserve">Rapport du </w:t>
      </w:r>
      <w:r>
        <w:rPr>
          <w:rFonts w:cs="Arial"/>
        </w:rPr>
        <w:t xml:space="preserve">premier </w:t>
      </w:r>
      <w:r w:rsidRPr="002616A3">
        <w:rPr>
          <w:rFonts w:cs="Arial"/>
        </w:rPr>
        <w:t xml:space="preserve">Comité de Pilotage du </w:t>
      </w:r>
      <w:r>
        <w:rPr>
          <w:rFonts w:cs="Arial"/>
        </w:rPr>
        <w:t xml:space="preserve">PGDF du </w:t>
      </w:r>
      <w:r w:rsidRPr="002616A3">
        <w:rPr>
          <w:rFonts w:cs="Arial"/>
        </w:rPr>
        <w:t>27 septembre 2023</w:t>
      </w:r>
      <w:r>
        <w:rPr>
          <w:rFonts w:cs="Arial"/>
        </w:rPr>
        <w:t> ;</w:t>
      </w:r>
    </w:p>
    <w:p w14:paraId="40F01A20" w14:textId="00526CC4" w:rsidR="002616A3" w:rsidRPr="002616A3" w:rsidRDefault="002616A3" w:rsidP="004B2612">
      <w:pPr>
        <w:pStyle w:val="ListParagraph"/>
        <w:numPr>
          <w:ilvl w:val="0"/>
          <w:numId w:val="29"/>
        </w:numPr>
        <w:rPr>
          <w:rFonts w:cs="Arial"/>
        </w:rPr>
      </w:pPr>
      <w:r w:rsidRPr="002616A3">
        <w:rPr>
          <w:rFonts w:cs="Arial"/>
        </w:rPr>
        <w:t>Rapport de la cinquième session des réunions des membres du Conseil Consultatif National des Forêts (CCNF)</w:t>
      </w:r>
      <w:bookmarkEnd w:id="60"/>
      <w:r>
        <w:rPr>
          <w:rFonts w:cs="Arial"/>
        </w:rPr>
        <w:t> ;</w:t>
      </w:r>
    </w:p>
    <w:p w14:paraId="33493296" w14:textId="77856C35" w:rsidR="002616A3" w:rsidRPr="002616A3" w:rsidRDefault="002616A3" w:rsidP="004B2612">
      <w:pPr>
        <w:pStyle w:val="ListParagraph"/>
        <w:numPr>
          <w:ilvl w:val="0"/>
          <w:numId w:val="29"/>
        </w:numPr>
        <w:rPr>
          <w:rFonts w:cs="Arial"/>
        </w:rPr>
      </w:pPr>
      <w:bookmarkStart w:id="61" w:name="_Toc154051740"/>
      <w:r w:rsidRPr="002616A3">
        <w:rPr>
          <w:rFonts w:cs="Arial"/>
        </w:rPr>
        <w:t>Projet de décision Portant mise en place d’un Groupe de Travail pour l’élaboration d’une Stratégie et d’un Plan de Lutte Contre l’Exploitation Illégale des Forêts</w:t>
      </w:r>
      <w:bookmarkEnd w:id="61"/>
      <w:r>
        <w:rPr>
          <w:rFonts w:cs="Arial"/>
        </w:rPr>
        <w:t> ;</w:t>
      </w:r>
    </w:p>
    <w:p w14:paraId="50E63EC4" w14:textId="7866B574" w:rsidR="002616A3" w:rsidRPr="000A08A3" w:rsidRDefault="002616A3" w:rsidP="004B2612">
      <w:pPr>
        <w:pStyle w:val="ListParagraph"/>
        <w:numPr>
          <w:ilvl w:val="0"/>
          <w:numId w:val="29"/>
        </w:numPr>
      </w:pPr>
      <w:bookmarkStart w:id="62" w:name="_Toc154051741"/>
      <w:r w:rsidRPr="000A08A3">
        <w:t>Projet d'arrêté fixant le cadre de collaboration entre les structures opérationnelles du MEDD et PGDF</w:t>
      </w:r>
      <w:bookmarkEnd w:id="62"/>
      <w:r>
        <w:t>.</w:t>
      </w:r>
    </w:p>
    <w:p w14:paraId="0CE6CC7B" w14:textId="77777777" w:rsidR="007E344D" w:rsidRPr="002616A3" w:rsidRDefault="007E344D" w:rsidP="00EA55B7">
      <w:pPr>
        <w:spacing w:after="5" w:line="271" w:lineRule="auto"/>
        <w:ind w:left="20" w:right="28" w:hanging="10"/>
        <w:jc w:val="both"/>
        <w:rPr>
          <w:rFonts w:ascii="Avenir" w:eastAsia="Avenir" w:hAnsi="Avenir" w:cs="Avenir"/>
          <w:i/>
          <w:color w:val="000000"/>
          <w:sz w:val="21"/>
          <w:szCs w:val="21"/>
        </w:rPr>
      </w:pPr>
    </w:p>
    <w:p w14:paraId="0B3F93A8" w14:textId="77777777" w:rsidR="00EA55B7" w:rsidRDefault="00EA55B7" w:rsidP="00EA55B7">
      <w:pPr>
        <w:spacing w:after="5" w:line="271" w:lineRule="auto"/>
        <w:ind w:left="20" w:right="28" w:hanging="10"/>
        <w:jc w:val="both"/>
        <w:rPr>
          <w:rFonts w:ascii="Avenir" w:eastAsia="Avenir" w:hAnsi="Avenir" w:cs="Avenir"/>
          <w:i/>
          <w:color w:val="000000"/>
          <w:sz w:val="21"/>
          <w:szCs w:val="21"/>
        </w:rPr>
      </w:pPr>
    </w:p>
    <w:p w14:paraId="2110409E" w14:textId="77777777" w:rsidR="00EA55B7" w:rsidRDefault="00EA55B7" w:rsidP="004B2612">
      <w:pPr>
        <w:pStyle w:val="Heading1"/>
        <w:numPr>
          <w:ilvl w:val="0"/>
          <w:numId w:val="3"/>
        </w:numPr>
      </w:pPr>
      <w:bookmarkStart w:id="63" w:name="_Toc151470738"/>
      <w:r>
        <w:t>Annexes</w:t>
      </w:r>
      <w:bookmarkEnd w:id="63"/>
    </w:p>
    <w:p w14:paraId="01E39E9A" w14:textId="77777777" w:rsidR="00AB02B6" w:rsidRDefault="00AB02B6">
      <w:pPr>
        <w:rPr>
          <w:iCs/>
          <w:color w:val="0070C0"/>
          <w:sz w:val="20"/>
          <w:szCs w:val="20"/>
          <w:highlight w:val="lightGray"/>
          <w:lang w:val="fr-FR" w:eastAsia="fr-CD"/>
        </w:rPr>
      </w:pPr>
      <w:bookmarkStart w:id="64" w:name="_Hlk157160659"/>
      <w:r>
        <w:rPr>
          <w:iCs/>
          <w:color w:val="0070C0"/>
          <w:sz w:val="20"/>
          <w:szCs w:val="20"/>
          <w:highlight w:val="lightGray"/>
          <w:lang w:val="fr-FR" w:eastAsia="fr-CD"/>
        </w:rPr>
        <w:br w:type="page"/>
      </w:r>
    </w:p>
    <w:p w14:paraId="107EB242" w14:textId="77777777" w:rsidR="00B75173" w:rsidRDefault="00B75173">
      <w:pPr>
        <w:rPr>
          <w:iCs/>
          <w:color w:val="0070C0"/>
          <w:sz w:val="20"/>
          <w:szCs w:val="20"/>
          <w:highlight w:val="lightGray"/>
          <w:lang w:val="fr-FR" w:eastAsia="fr-CD"/>
        </w:rPr>
      </w:pPr>
    </w:p>
    <w:p w14:paraId="760BC940" w14:textId="02DF4A16" w:rsidR="00AB02B6" w:rsidRDefault="004C17DF" w:rsidP="00AB02B6">
      <w:pPr>
        <w:spacing w:after="120"/>
        <w:ind w:left="360"/>
        <w:rPr>
          <w:iCs/>
          <w:color w:val="0070C0"/>
          <w:sz w:val="20"/>
          <w:szCs w:val="20"/>
          <w:lang w:val="fr-FR"/>
        </w:rPr>
      </w:pPr>
      <w:r w:rsidRPr="00AB02B6">
        <w:rPr>
          <w:iCs/>
          <w:color w:val="0070C0"/>
          <w:sz w:val="20"/>
          <w:szCs w:val="20"/>
          <w:lang w:val="fr-FR"/>
        </w:rPr>
        <w:t xml:space="preserve"> </w:t>
      </w:r>
      <w:r w:rsidR="00AB02B6">
        <w:rPr>
          <w:iCs/>
          <w:color w:val="0070C0"/>
          <w:sz w:val="20"/>
          <w:szCs w:val="20"/>
          <w:lang w:val="fr-FR"/>
        </w:rPr>
        <w:t xml:space="preserve">12.1 </w:t>
      </w:r>
      <w:r w:rsidR="007E344D" w:rsidRPr="00AB02B6">
        <w:rPr>
          <w:iCs/>
          <w:color w:val="0070C0"/>
          <w:sz w:val="20"/>
          <w:szCs w:val="20"/>
          <w:lang w:val="fr-FR"/>
        </w:rPr>
        <w:t>Annexe 1 : D</w:t>
      </w:r>
      <w:bookmarkEnd w:id="64"/>
      <w:r w:rsidR="007E344D" w:rsidRPr="00AB02B6">
        <w:rPr>
          <w:iCs/>
          <w:color w:val="0070C0"/>
          <w:sz w:val="20"/>
          <w:szCs w:val="20"/>
          <w:lang w:val="fr-FR"/>
        </w:rPr>
        <w:t>écret N°23/11 du 3 mars 2023 portant modifiant et complétant le Décret</w:t>
      </w:r>
      <w:r w:rsidR="00AB02B6">
        <w:rPr>
          <w:iCs/>
          <w:color w:val="0070C0"/>
          <w:sz w:val="20"/>
          <w:szCs w:val="20"/>
          <w:lang w:val="fr-FR"/>
        </w:rPr>
        <w:t xml:space="preserve"> </w:t>
      </w:r>
      <w:r w:rsidR="007E344D" w:rsidRPr="00AB02B6">
        <w:rPr>
          <w:iCs/>
          <w:color w:val="0070C0"/>
          <w:sz w:val="20"/>
          <w:szCs w:val="20"/>
          <w:lang w:val="fr-FR"/>
        </w:rPr>
        <w:t>N°08/03 du 26 janvier 2008 portant composition, organisation et fonctionnement du CCNF</w:t>
      </w:r>
    </w:p>
    <w:p w14:paraId="35B74CAA" w14:textId="77777777" w:rsidR="007E344D" w:rsidRPr="00A97D0C" w:rsidRDefault="007E344D" w:rsidP="007E344D">
      <w:pPr>
        <w:rPr>
          <w:rStyle w:val="Hyperlink"/>
          <w:i/>
          <w:lang w:val="fr-FR"/>
        </w:rPr>
      </w:pPr>
    </w:p>
    <w:p w14:paraId="5404E568" w14:textId="7618FEA2" w:rsidR="007E344D" w:rsidRDefault="007E344D" w:rsidP="007E344D">
      <w:pPr>
        <w:rPr>
          <w:rStyle w:val="Hyperlink"/>
          <w:i/>
        </w:rPr>
      </w:pPr>
      <w:r w:rsidRPr="006F2D6D">
        <w:rPr>
          <w:noProof/>
          <w:lang w:val="fr-FR" w:eastAsia="fr-FR"/>
        </w:rPr>
        <w:drawing>
          <wp:inline distT="0" distB="0" distL="0" distR="0" wp14:anchorId="09B98008" wp14:editId="2C20C57A">
            <wp:extent cx="5203190" cy="7209790"/>
            <wp:effectExtent l="0" t="0" r="0" b="0"/>
            <wp:docPr id="201904199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203190" cy="7209790"/>
                    </a:xfrm>
                    <a:prstGeom prst="rect">
                      <a:avLst/>
                    </a:prstGeom>
                    <a:noFill/>
                    <a:ln>
                      <a:noFill/>
                    </a:ln>
                  </pic:spPr>
                </pic:pic>
              </a:graphicData>
            </a:graphic>
          </wp:inline>
        </w:drawing>
      </w:r>
    </w:p>
    <w:p w14:paraId="5AE1A3D7" w14:textId="77777777" w:rsidR="007E344D" w:rsidRDefault="007E344D" w:rsidP="007E344D">
      <w:pPr>
        <w:rPr>
          <w:i/>
        </w:rPr>
      </w:pPr>
    </w:p>
    <w:p w14:paraId="1D575FE0" w14:textId="77777777" w:rsidR="007E344D" w:rsidRDefault="007E344D" w:rsidP="007E344D">
      <w:pPr>
        <w:rPr>
          <w:i/>
        </w:rPr>
      </w:pPr>
    </w:p>
    <w:p w14:paraId="3C05D603" w14:textId="77777777" w:rsidR="007E344D" w:rsidRDefault="007E344D" w:rsidP="007E344D">
      <w:pPr>
        <w:rPr>
          <w:i/>
        </w:rPr>
      </w:pPr>
    </w:p>
    <w:p w14:paraId="46F00F6D" w14:textId="7FF1F578" w:rsidR="007E344D" w:rsidRDefault="007E344D" w:rsidP="007E344D">
      <w:pPr>
        <w:rPr>
          <w:i/>
        </w:rPr>
      </w:pPr>
      <w:r w:rsidRPr="006F2D6D">
        <w:rPr>
          <w:noProof/>
          <w:lang w:val="fr-FR" w:eastAsia="fr-FR"/>
        </w:rPr>
        <w:drawing>
          <wp:inline distT="0" distB="0" distL="0" distR="0" wp14:anchorId="2C716FF9" wp14:editId="49F3E18D">
            <wp:extent cx="5565140" cy="7717155"/>
            <wp:effectExtent l="0" t="0" r="0" b="0"/>
            <wp:docPr id="5028580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565140" cy="7717155"/>
                    </a:xfrm>
                    <a:prstGeom prst="rect">
                      <a:avLst/>
                    </a:prstGeom>
                    <a:noFill/>
                    <a:ln>
                      <a:noFill/>
                    </a:ln>
                  </pic:spPr>
                </pic:pic>
              </a:graphicData>
            </a:graphic>
          </wp:inline>
        </w:drawing>
      </w:r>
    </w:p>
    <w:p w14:paraId="028C9661" w14:textId="77777777" w:rsidR="007E344D" w:rsidRDefault="007E344D" w:rsidP="007E344D">
      <w:pPr>
        <w:rPr>
          <w:i/>
        </w:rPr>
      </w:pPr>
    </w:p>
    <w:p w14:paraId="6671A92E" w14:textId="77777777" w:rsidR="007E344D" w:rsidRDefault="007E344D" w:rsidP="007E344D"/>
    <w:p w14:paraId="31742E6B" w14:textId="2C1C2736" w:rsidR="007E344D" w:rsidRPr="00A97D0C" w:rsidRDefault="007E344D" w:rsidP="004B2612">
      <w:pPr>
        <w:pStyle w:val="ListParagraph"/>
        <w:numPr>
          <w:ilvl w:val="0"/>
          <w:numId w:val="30"/>
        </w:numPr>
        <w:spacing w:after="120"/>
        <w:rPr>
          <w:iCs/>
          <w:color w:val="0070C0"/>
          <w:sz w:val="20"/>
          <w:szCs w:val="20"/>
          <w:lang w:val="fr-FR"/>
        </w:rPr>
      </w:pPr>
      <w:bookmarkStart w:id="65" w:name="_heading=h.23ckvvd" w:colFirst="0" w:colLast="0"/>
      <w:bookmarkEnd w:id="65"/>
      <w:r w:rsidRPr="006F2D6D">
        <w:rPr>
          <w:noProof/>
          <w:lang w:val="fr-FR" w:eastAsia="fr-FR"/>
        </w:rPr>
        <w:drawing>
          <wp:inline distT="0" distB="0" distL="0" distR="0" wp14:anchorId="16E17EB9" wp14:editId="2CE78C08">
            <wp:extent cx="5565140" cy="7717155"/>
            <wp:effectExtent l="0" t="0" r="0" b="0"/>
            <wp:docPr id="138162953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565140" cy="7717155"/>
                    </a:xfrm>
                    <a:prstGeom prst="rect">
                      <a:avLst/>
                    </a:prstGeom>
                    <a:noFill/>
                    <a:ln>
                      <a:noFill/>
                    </a:ln>
                  </pic:spPr>
                </pic:pic>
              </a:graphicData>
            </a:graphic>
          </wp:inline>
        </w:drawing>
      </w:r>
    </w:p>
    <w:p w14:paraId="51258E25" w14:textId="77777777" w:rsidR="007E344D" w:rsidRDefault="007E344D" w:rsidP="007E344D">
      <w:pPr>
        <w:pStyle w:val="ListParagraph"/>
        <w:spacing w:after="120"/>
        <w:rPr>
          <w:noProof/>
        </w:rPr>
      </w:pPr>
    </w:p>
    <w:p w14:paraId="28CB0207" w14:textId="6CF38DCC" w:rsidR="007E344D" w:rsidRDefault="007E344D" w:rsidP="007E344D">
      <w:pPr>
        <w:pStyle w:val="ListParagraph"/>
        <w:spacing w:after="120"/>
        <w:rPr>
          <w:noProof/>
        </w:rPr>
      </w:pPr>
      <w:r w:rsidRPr="006F2D6D">
        <w:rPr>
          <w:noProof/>
          <w:lang w:val="fr-FR" w:eastAsia="fr-FR"/>
        </w:rPr>
        <w:drawing>
          <wp:inline distT="0" distB="0" distL="0" distR="0" wp14:anchorId="63C73BD2" wp14:editId="2B531208">
            <wp:extent cx="5565140" cy="7717155"/>
            <wp:effectExtent l="0" t="0" r="0" b="0"/>
            <wp:docPr id="145030168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565140" cy="7717155"/>
                    </a:xfrm>
                    <a:prstGeom prst="rect">
                      <a:avLst/>
                    </a:prstGeom>
                    <a:noFill/>
                    <a:ln>
                      <a:noFill/>
                    </a:ln>
                  </pic:spPr>
                </pic:pic>
              </a:graphicData>
            </a:graphic>
          </wp:inline>
        </w:drawing>
      </w:r>
    </w:p>
    <w:p w14:paraId="0F197F31" w14:textId="77777777" w:rsidR="007E344D" w:rsidRDefault="007E344D" w:rsidP="007E344D">
      <w:pPr>
        <w:pStyle w:val="ListParagraph"/>
        <w:spacing w:after="120"/>
        <w:rPr>
          <w:noProof/>
        </w:rPr>
      </w:pPr>
    </w:p>
    <w:p w14:paraId="60313A90" w14:textId="2937D12A" w:rsidR="007E344D" w:rsidRDefault="007E344D" w:rsidP="007E344D">
      <w:pPr>
        <w:pStyle w:val="ListParagraph"/>
        <w:spacing w:after="120"/>
        <w:rPr>
          <w:noProof/>
        </w:rPr>
      </w:pPr>
      <w:r w:rsidRPr="006F2D6D">
        <w:rPr>
          <w:noProof/>
          <w:lang w:val="fr-FR" w:eastAsia="fr-FR"/>
        </w:rPr>
        <w:drawing>
          <wp:inline distT="0" distB="0" distL="0" distR="0" wp14:anchorId="6D4EE577" wp14:editId="4C351428">
            <wp:extent cx="5565140" cy="7717155"/>
            <wp:effectExtent l="0" t="0" r="0" b="0"/>
            <wp:docPr id="30937989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565140" cy="7717155"/>
                    </a:xfrm>
                    <a:prstGeom prst="rect">
                      <a:avLst/>
                    </a:prstGeom>
                    <a:noFill/>
                    <a:ln>
                      <a:noFill/>
                    </a:ln>
                  </pic:spPr>
                </pic:pic>
              </a:graphicData>
            </a:graphic>
          </wp:inline>
        </w:drawing>
      </w:r>
    </w:p>
    <w:p w14:paraId="5BA09641" w14:textId="77777777" w:rsidR="007E344D" w:rsidRDefault="007E344D" w:rsidP="007E344D">
      <w:pPr>
        <w:pStyle w:val="ListParagraph"/>
        <w:spacing w:after="120"/>
        <w:rPr>
          <w:noProof/>
        </w:rPr>
      </w:pPr>
    </w:p>
    <w:p w14:paraId="3AB123B0" w14:textId="239EADD3" w:rsidR="004C17DF" w:rsidRDefault="007E344D" w:rsidP="007E344D">
      <w:pPr>
        <w:pStyle w:val="ListParagraph"/>
        <w:spacing w:after="120"/>
        <w:rPr>
          <w:iCs/>
          <w:color w:val="0070C0"/>
          <w:sz w:val="20"/>
          <w:szCs w:val="20"/>
          <w:lang w:val="fr-FR"/>
        </w:rPr>
      </w:pPr>
      <w:r w:rsidRPr="006F2D6D">
        <w:rPr>
          <w:noProof/>
          <w:lang w:val="fr-FR" w:eastAsia="fr-FR"/>
        </w:rPr>
        <w:drawing>
          <wp:inline distT="0" distB="0" distL="0" distR="0" wp14:anchorId="06C601F1" wp14:editId="4E487172">
            <wp:extent cx="5565140" cy="7717155"/>
            <wp:effectExtent l="0" t="0" r="0" b="0"/>
            <wp:docPr id="105912363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565140" cy="7717155"/>
                    </a:xfrm>
                    <a:prstGeom prst="rect">
                      <a:avLst/>
                    </a:prstGeom>
                    <a:noFill/>
                    <a:ln>
                      <a:noFill/>
                    </a:ln>
                  </pic:spPr>
                </pic:pic>
              </a:graphicData>
            </a:graphic>
          </wp:inline>
        </w:drawing>
      </w:r>
    </w:p>
    <w:p w14:paraId="78589FF5" w14:textId="5E802D09" w:rsidR="00AB02B6" w:rsidRPr="00AB02B6" w:rsidRDefault="004C17DF" w:rsidP="00AB02B6">
      <w:pPr>
        <w:rPr>
          <w:iCs/>
          <w:color w:val="0070C0"/>
          <w:sz w:val="20"/>
          <w:szCs w:val="20"/>
          <w:lang w:val="fr-FR"/>
        </w:rPr>
      </w:pPr>
      <w:r>
        <w:rPr>
          <w:iCs/>
          <w:color w:val="0070C0"/>
          <w:sz w:val="20"/>
          <w:szCs w:val="20"/>
          <w:lang w:val="fr-FR"/>
        </w:rPr>
        <w:br w:type="page"/>
      </w:r>
      <w:r w:rsidR="00AB02B6" w:rsidRPr="00AB02B6">
        <w:rPr>
          <w:iCs/>
          <w:color w:val="0070C0"/>
          <w:sz w:val="20"/>
          <w:szCs w:val="20"/>
          <w:lang w:val="fr-FR"/>
        </w:rPr>
        <w:t>12.</w:t>
      </w:r>
      <w:r w:rsidR="00AB02B6">
        <w:rPr>
          <w:iCs/>
          <w:color w:val="0070C0"/>
          <w:sz w:val="20"/>
          <w:szCs w:val="20"/>
          <w:lang w:val="fr-FR"/>
        </w:rPr>
        <w:t>2</w:t>
      </w:r>
      <w:r w:rsidR="00AB02B6" w:rsidRPr="00AB02B6">
        <w:rPr>
          <w:iCs/>
          <w:color w:val="0070C0"/>
          <w:sz w:val="20"/>
          <w:szCs w:val="20"/>
          <w:lang w:val="fr-FR"/>
        </w:rPr>
        <w:tab/>
        <w:t xml:space="preserve"> Annexe </w:t>
      </w:r>
      <w:r w:rsidR="00AB02B6">
        <w:rPr>
          <w:iCs/>
          <w:color w:val="0070C0"/>
          <w:sz w:val="20"/>
          <w:szCs w:val="20"/>
          <w:lang w:val="fr-FR"/>
        </w:rPr>
        <w:t>2</w:t>
      </w:r>
      <w:r w:rsidR="00AB02B6" w:rsidRPr="00AB02B6">
        <w:rPr>
          <w:iCs/>
          <w:color w:val="0070C0"/>
          <w:sz w:val="20"/>
          <w:szCs w:val="20"/>
          <w:lang w:val="fr-FR"/>
        </w:rPr>
        <w:t xml:space="preserve"> : Compte-rendu de la </w:t>
      </w:r>
      <w:r w:rsidR="00AB02B6">
        <w:rPr>
          <w:iCs/>
          <w:color w:val="0070C0"/>
          <w:sz w:val="20"/>
          <w:szCs w:val="20"/>
          <w:lang w:val="fr-FR"/>
        </w:rPr>
        <w:t>1</w:t>
      </w:r>
      <w:r w:rsidR="00AB02B6" w:rsidRPr="00AB02B6">
        <w:rPr>
          <w:iCs/>
          <w:color w:val="0070C0"/>
          <w:sz w:val="20"/>
          <w:szCs w:val="20"/>
          <w:vertAlign w:val="superscript"/>
          <w:lang w:val="fr-FR"/>
        </w:rPr>
        <w:t>ère</w:t>
      </w:r>
      <w:r w:rsidR="00AB02B6">
        <w:rPr>
          <w:iCs/>
          <w:color w:val="0070C0"/>
          <w:sz w:val="20"/>
          <w:szCs w:val="20"/>
          <w:lang w:val="fr-FR"/>
        </w:rPr>
        <w:t xml:space="preserve"> </w:t>
      </w:r>
      <w:r w:rsidR="00AB02B6" w:rsidRPr="00AB02B6">
        <w:rPr>
          <w:iCs/>
          <w:color w:val="0070C0"/>
          <w:sz w:val="20"/>
          <w:szCs w:val="20"/>
          <w:lang w:val="fr-FR"/>
        </w:rPr>
        <w:t xml:space="preserve">session du </w:t>
      </w:r>
      <w:r w:rsidR="00AB02B6">
        <w:rPr>
          <w:iCs/>
          <w:color w:val="0070C0"/>
          <w:sz w:val="20"/>
          <w:szCs w:val="20"/>
          <w:lang w:val="fr-FR"/>
        </w:rPr>
        <w:t>COPIL</w:t>
      </w:r>
    </w:p>
    <w:p w14:paraId="197F35D8" w14:textId="7AFD7E40" w:rsidR="004C17DF" w:rsidRDefault="004C17DF">
      <w:pPr>
        <w:rPr>
          <w:iCs/>
          <w:color w:val="0070C0"/>
          <w:sz w:val="20"/>
          <w:szCs w:val="20"/>
          <w:lang w:val="fr-FR"/>
        </w:rPr>
      </w:pPr>
      <w:r>
        <w:rPr>
          <w:iCs/>
          <w:color w:val="0070C0"/>
          <w:sz w:val="20"/>
          <w:szCs w:val="20"/>
          <w:lang w:val="fr-FR"/>
        </w:rPr>
        <w:br w:type="page"/>
      </w:r>
    </w:p>
    <w:p w14:paraId="1792628C" w14:textId="5BFD002E" w:rsidR="004C17DF" w:rsidRPr="0049671F" w:rsidRDefault="004C17DF" w:rsidP="004B2612">
      <w:pPr>
        <w:pStyle w:val="ListParagraph"/>
        <w:numPr>
          <w:ilvl w:val="1"/>
          <w:numId w:val="31"/>
        </w:numPr>
        <w:rPr>
          <w:iCs/>
          <w:color w:val="0070C0"/>
          <w:sz w:val="20"/>
          <w:szCs w:val="20"/>
          <w:lang w:val="fr-FR"/>
        </w:rPr>
      </w:pPr>
      <w:bookmarkStart w:id="66" w:name="_Hlk157160711"/>
      <w:r w:rsidRPr="0049671F">
        <w:rPr>
          <w:iCs/>
          <w:color w:val="0070C0"/>
          <w:sz w:val="20"/>
          <w:szCs w:val="20"/>
          <w:lang w:val="fr-FR"/>
        </w:rPr>
        <w:t>Annexe 2 : Compte-rendu de la 1</w:t>
      </w:r>
      <w:r w:rsidRPr="0049671F">
        <w:rPr>
          <w:iCs/>
          <w:color w:val="0070C0"/>
          <w:sz w:val="20"/>
          <w:szCs w:val="20"/>
          <w:vertAlign w:val="superscript"/>
          <w:lang w:val="fr-FR"/>
        </w:rPr>
        <w:t>ère</w:t>
      </w:r>
      <w:r w:rsidRPr="0049671F">
        <w:rPr>
          <w:iCs/>
          <w:color w:val="0070C0"/>
          <w:sz w:val="20"/>
          <w:szCs w:val="20"/>
          <w:lang w:val="fr-FR"/>
        </w:rPr>
        <w:t xml:space="preserve"> session du COPIL</w:t>
      </w:r>
    </w:p>
    <w:p w14:paraId="312D23E0" w14:textId="77777777" w:rsidR="0049671F" w:rsidRPr="0049671F" w:rsidRDefault="0049671F" w:rsidP="0049671F">
      <w:pPr>
        <w:spacing w:before="240" w:after="120" w:line="276" w:lineRule="auto"/>
        <w:jc w:val="center"/>
        <w:rPr>
          <w:rFonts w:ascii="Arial" w:eastAsia="Times New Roman" w:hAnsi="Arial" w:cs="Arial"/>
          <w:b/>
          <w:sz w:val="24"/>
          <w:szCs w:val="24"/>
          <w:lang w:val="fr-BE" w:eastAsia="de-DE"/>
        </w:rPr>
      </w:pPr>
      <w:r w:rsidRPr="0049671F">
        <w:rPr>
          <w:rFonts w:ascii="BundesSans Office" w:eastAsia="Times New Roman" w:hAnsi="BundesSans Office" w:cs="Times New Roman"/>
          <w:b/>
          <w:bCs/>
          <w:noProof/>
          <w:sz w:val="24"/>
          <w:szCs w:val="24"/>
          <w:lang w:val="fr-FR" w:eastAsia="fr-FR"/>
        </w:rPr>
        <w:drawing>
          <wp:anchor distT="0" distB="0" distL="114300" distR="114300" simplePos="0" relativeHeight="251666432" behindDoc="0" locked="0" layoutInCell="1" allowOverlap="1" wp14:anchorId="7A5E3098" wp14:editId="4442B5E2">
            <wp:simplePos x="0" y="0"/>
            <wp:positionH relativeFrom="margin">
              <wp:posOffset>-795020</wp:posOffset>
            </wp:positionH>
            <wp:positionV relativeFrom="paragraph">
              <wp:posOffset>-854710</wp:posOffset>
            </wp:positionV>
            <wp:extent cx="7535635" cy="1297305"/>
            <wp:effectExtent l="0" t="0" r="8255" b="0"/>
            <wp:wrapNone/>
            <wp:docPr id="417836992" name="Image 41783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ETE PR.jpg"/>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7535635" cy="1297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C610C2" w14:textId="77777777" w:rsidR="0049671F" w:rsidRPr="0049671F" w:rsidRDefault="0049671F" w:rsidP="0049671F">
      <w:pPr>
        <w:spacing w:before="240" w:after="120" w:line="276" w:lineRule="auto"/>
        <w:jc w:val="center"/>
        <w:rPr>
          <w:rFonts w:ascii="Arial" w:eastAsia="Times New Roman" w:hAnsi="Arial" w:cs="Arial"/>
          <w:b/>
          <w:sz w:val="24"/>
          <w:szCs w:val="24"/>
          <w:lang w:val="fr-BE" w:eastAsia="de-DE"/>
        </w:rPr>
      </w:pPr>
    </w:p>
    <w:p w14:paraId="687DB349" w14:textId="77777777" w:rsidR="0049671F" w:rsidRPr="0049671F" w:rsidRDefault="0049671F" w:rsidP="0049671F">
      <w:pPr>
        <w:spacing w:before="240" w:after="120" w:line="276" w:lineRule="auto"/>
        <w:jc w:val="center"/>
        <w:rPr>
          <w:rFonts w:ascii="Arial" w:eastAsia="Times New Roman" w:hAnsi="Arial" w:cs="Arial"/>
          <w:b/>
          <w:sz w:val="24"/>
          <w:szCs w:val="24"/>
          <w:lang w:val="fr-BE" w:eastAsia="de-DE"/>
        </w:rPr>
      </w:pPr>
    </w:p>
    <w:p w14:paraId="3953E0AF" w14:textId="77777777" w:rsidR="0049671F" w:rsidRPr="0049671F" w:rsidRDefault="0049671F" w:rsidP="0049671F">
      <w:pPr>
        <w:spacing w:before="240" w:after="120" w:line="276" w:lineRule="auto"/>
        <w:jc w:val="center"/>
        <w:rPr>
          <w:rFonts w:ascii="Century Gothic" w:eastAsia="Times New Roman" w:hAnsi="Century Gothic" w:cs="Arial"/>
          <w:b/>
          <w:sz w:val="36"/>
          <w:szCs w:val="36"/>
          <w:lang w:val="fr-BE" w:eastAsia="de-DE"/>
        </w:rPr>
      </w:pPr>
      <w:r w:rsidRPr="0049671F">
        <w:rPr>
          <w:rFonts w:ascii="Century Gothic" w:eastAsia="Times New Roman" w:hAnsi="Century Gothic" w:cs="Arial"/>
          <w:b/>
          <w:sz w:val="36"/>
          <w:szCs w:val="36"/>
          <w:lang w:val="fr-BE" w:eastAsia="de-DE"/>
        </w:rPr>
        <w:t>PROGRAMME DE GESTION DURABLE DES FORETS (PGDF)</w:t>
      </w:r>
    </w:p>
    <w:p w14:paraId="61DF5D9B" w14:textId="77777777" w:rsidR="0049671F" w:rsidRPr="0049671F" w:rsidRDefault="0049671F" w:rsidP="0049671F">
      <w:pPr>
        <w:spacing w:before="240" w:after="120" w:line="276" w:lineRule="auto"/>
        <w:jc w:val="center"/>
        <w:rPr>
          <w:rFonts w:ascii="Arial" w:eastAsia="Times New Roman" w:hAnsi="Arial" w:cs="Arial"/>
          <w:b/>
          <w:sz w:val="24"/>
          <w:szCs w:val="24"/>
          <w:u w:val="single"/>
          <w:lang w:val="fr-BE" w:eastAsia="de-DE"/>
        </w:rPr>
      </w:pPr>
      <w:bookmarkStart w:id="67" w:name="_Hlk146710510"/>
    </w:p>
    <w:p w14:paraId="511700D0" w14:textId="77777777" w:rsidR="0049671F" w:rsidRPr="0049671F" w:rsidRDefault="0049671F" w:rsidP="0049671F">
      <w:pPr>
        <w:spacing w:before="240" w:after="120" w:line="276" w:lineRule="auto"/>
        <w:jc w:val="center"/>
        <w:rPr>
          <w:rFonts w:ascii="Arial" w:eastAsia="Times New Roman" w:hAnsi="Arial" w:cs="Arial"/>
          <w:b/>
          <w:sz w:val="24"/>
          <w:szCs w:val="24"/>
          <w:u w:val="single"/>
          <w:lang w:val="fr-BE" w:eastAsia="de-DE"/>
        </w:rPr>
      </w:pPr>
      <w:r w:rsidRPr="0049671F">
        <w:rPr>
          <w:rFonts w:ascii="Arial" w:eastAsia="Times New Roman" w:hAnsi="Arial" w:cs="Arial"/>
          <w:b/>
          <w:noProof/>
          <w:sz w:val="24"/>
          <w:szCs w:val="24"/>
          <w:u w:val="single"/>
          <w:lang w:val="fr-FR" w:eastAsia="fr-FR"/>
        </w:rPr>
        <w:drawing>
          <wp:inline distT="0" distB="0" distL="0" distR="0" wp14:anchorId="35D3077F" wp14:editId="22A58DEE">
            <wp:extent cx="6125879" cy="4084320"/>
            <wp:effectExtent l="0" t="0" r="8255" b="0"/>
            <wp:docPr id="13065544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6142099" cy="4095134"/>
                    </a:xfrm>
                    <a:prstGeom prst="rect">
                      <a:avLst/>
                    </a:prstGeom>
                    <a:noFill/>
                  </pic:spPr>
                </pic:pic>
              </a:graphicData>
            </a:graphic>
          </wp:inline>
        </w:drawing>
      </w:r>
    </w:p>
    <w:p w14:paraId="7A870EEA" w14:textId="77777777" w:rsidR="0049671F" w:rsidRPr="0049671F" w:rsidRDefault="0049671F" w:rsidP="0049671F">
      <w:pPr>
        <w:spacing w:before="240" w:after="120" w:line="276" w:lineRule="auto"/>
        <w:jc w:val="both"/>
        <w:textAlignment w:val="baseline"/>
        <w:rPr>
          <w:rFonts w:ascii="Arial" w:eastAsia="Times New Roman" w:hAnsi="Arial" w:cs="Arial"/>
          <w:bCs/>
          <w:lang w:val="fr-FR" w:eastAsia="de-DE"/>
        </w:rPr>
      </w:pPr>
    </w:p>
    <w:p w14:paraId="2A5421AB" w14:textId="77777777" w:rsidR="0049671F" w:rsidRPr="0049671F" w:rsidRDefault="0049671F" w:rsidP="0049671F">
      <w:pPr>
        <w:spacing w:before="240" w:after="120" w:line="276" w:lineRule="auto"/>
        <w:jc w:val="center"/>
        <w:textAlignment w:val="baseline"/>
        <w:rPr>
          <w:rFonts w:ascii="Century Gothic" w:eastAsia="Times New Roman" w:hAnsi="Century Gothic" w:cs="Arial"/>
          <w:bCs/>
          <w:sz w:val="36"/>
          <w:szCs w:val="36"/>
          <w:lang w:val="fr-FR" w:eastAsia="de-DE"/>
        </w:rPr>
      </w:pPr>
      <w:r w:rsidRPr="0049671F">
        <w:rPr>
          <w:rFonts w:ascii="Century Gothic" w:eastAsia="Times New Roman" w:hAnsi="Century Gothic" w:cs="Arial"/>
          <w:bCs/>
          <w:sz w:val="36"/>
          <w:szCs w:val="36"/>
          <w:lang w:val="fr-FR" w:eastAsia="de-DE"/>
        </w:rPr>
        <w:t>COMPTE – RENDU DE LA PREMIERE SESSION DU COMITE DE PILOTAGE</w:t>
      </w:r>
    </w:p>
    <w:p w14:paraId="789C5DEE" w14:textId="77777777" w:rsidR="0049671F" w:rsidRPr="0049671F" w:rsidRDefault="0049671F" w:rsidP="0049671F">
      <w:pPr>
        <w:spacing w:before="240" w:after="120" w:line="276" w:lineRule="auto"/>
        <w:jc w:val="center"/>
        <w:textAlignment w:val="baseline"/>
        <w:rPr>
          <w:rFonts w:ascii="Century Gothic" w:eastAsia="Times New Roman" w:hAnsi="Century Gothic" w:cs="Arial"/>
          <w:bCs/>
          <w:sz w:val="28"/>
          <w:szCs w:val="28"/>
          <w:lang w:val="fr-FR" w:eastAsia="de-DE"/>
        </w:rPr>
      </w:pPr>
      <w:r w:rsidRPr="0049671F">
        <w:rPr>
          <w:rFonts w:ascii="Century Gothic" w:eastAsia="Times New Roman" w:hAnsi="Century Gothic" w:cs="Arial"/>
          <w:bCs/>
          <w:sz w:val="28"/>
          <w:szCs w:val="28"/>
          <w:lang w:val="fr-FR" w:eastAsia="de-DE"/>
        </w:rPr>
        <w:t>Kinshasa, le 27 septembre 2023</w:t>
      </w:r>
    </w:p>
    <w:p w14:paraId="21CC783C" w14:textId="77777777" w:rsidR="0049671F" w:rsidRPr="0049671F" w:rsidRDefault="0049671F" w:rsidP="0049671F">
      <w:pPr>
        <w:spacing w:before="240" w:after="120" w:line="276" w:lineRule="auto"/>
        <w:jc w:val="both"/>
        <w:textAlignment w:val="baseline"/>
        <w:rPr>
          <w:rFonts w:ascii="Arial" w:eastAsia="Times New Roman" w:hAnsi="Arial" w:cs="Arial"/>
          <w:bCs/>
          <w:lang w:val="fr-BE" w:eastAsia="de-DE"/>
        </w:rPr>
      </w:pPr>
      <w:r w:rsidRPr="0049671F">
        <w:rPr>
          <w:rFonts w:ascii="Arial" w:eastAsia="Times New Roman" w:hAnsi="Arial" w:cs="Arial"/>
          <w:bCs/>
          <w:lang w:val="fr-FR" w:eastAsia="de-DE"/>
        </w:rPr>
        <w:t>L’an deux mille-vingt-trois et le mercredi vingt-sept septembre, s’est tenue dans la salle de conférences de Hôtel Béatrice à Kinshasa la première session du Comité de Pilotage (COPIL) du Programme de Gestion Durable des Forêts (PGDF) de la République Démocratique du Congo à la convocation de sa Présidente et ce en conformité avec</w:t>
      </w:r>
      <w:r w:rsidRPr="0049671F">
        <w:rPr>
          <w:rFonts w:ascii="Arial" w:eastAsia="Times New Roman" w:hAnsi="Arial" w:cs="Arial"/>
          <w:bCs/>
          <w:lang w:val="fr-BE" w:eastAsia="de-DE"/>
        </w:rPr>
        <w:t xml:space="preserve"> l’Arrêté Ministériel nº003/CAB/VPM-MIN/EDD/EBM/CBM/01/2022 du 18 février 2022 portant création, composition, organisation et fonctionnement d’un Comité de Pilotage du PGDF. </w:t>
      </w:r>
    </w:p>
    <w:p w14:paraId="3C2D6A8B" w14:textId="77777777" w:rsidR="0049671F" w:rsidRPr="0049671F" w:rsidRDefault="0049671F" w:rsidP="0049671F">
      <w:pPr>
        <w:spacing w:before="240" w:after="120" w:line="276" w:lineRule="auto"/>
        <w:jc w:val="both"/>
        <w:textAlignment w:val="baseline"/>
        <w:rPr>
          <w:rFonts w:ascii="Arial" w:hAnsi="Arial" w:cs="Arial"/>
          <w:bCs/>
          <w:iCs/>
          <w:lang w:val="fr-BE" w:eastAsia="en-US"/>
        </w:rPr>
      </w:pPr>
      <w:r w:rsidRPr="0049671F">
        <w:rPr>
          <w:rFonts w:ascii="Arial" w:eastAsia="Times New Roman" w:hAnsi="Arial" w:cs="Arial"/>
          <w:bCs/>
          <w:lang w:val="fr-BE" w:eastAsia="de-DE"/>
        </w:rPr>
        <w:t>La session du présent Comité a été présidée</w:t>
      </w:r>
      <w:r w:rsidRPr="0049671F">
        <w:rPr>
          <w:rFonts w:ascii="Arial" w:hAnsi="Arial" w:cs="Arial"/>
          <w:bCs/>
          <w:iCs/>
          <w:lang w:val="fr-BE" w:eastAsia="en-US"/>
        </w:rPr>
        <w:t xml:space="preserve"> par Son Excellence Madame la Ministre d’Etat, Ministre de l’Environnement et Développement Durable, assisté par Monsieur le Secrétaire Général à l’Environnement et Développement Durable, en tant que Vice-Président. Le secrétariat a été assuré par l’Unité de Gestion du Programme (UGP), notamment la Directrice Nationale du Programme et l’Assistant Technique Principal, Chef de Mission de l’Assistance à la Maîtrise d’Ouvrage, avec l’appui de deux (2) rapporteurs de l’Assistance à la Maitrise d’ouvrage et notamment l’Assistant Technique n</w:t>
      </w:r>
      <w:r w:rsidRPr="0049671F">
        <w:rPr>
          <w:rFonts w:ascii="Arial" w:hAnsi="Arial" w:cs="Arial"/>
          <w:bCs/>
          <w:iCs/>
          <w:vertAlign w:val="superscript"/>
          <w:lang w:val="fr-BE" w:eastAsia="en-US"/>
        </w:rPr>
        <w:t>o</w:t>
      </w:r>
      <w:r w:rsidRPr="0049671F">
        <w:rPr>
          <w:rFonts w:ascii="Arial" w:hAnsi="Arial" w:cs="Arial"/>
          <w:bCs/>
          <w:iCs/>
          <w:lang w:val="fr-BE" w:eastAsia="en-US"/>
        </w:rPr>
        <w:t xml:space="preserve"> 1 et le Responsable du suivi-évaluation.</w:t>
      </w:r>
    </w:p>
    <w:p w14:paraId="355D1AAF" w14:textId="77777777" w:rsidR="0049671F" w:rsidRPr="0049671F" w:rsidRDefault="0049671F" w:rsidP="0049671F">
      <w:pPr>
        <w:spacing w:before="240" w:after="120" w:line="276" w:lineRule="auto"/>
        <w:jc w:val="center"/>
        <w:textAlignment w:val="baseline"/>
        <w:rPr>
          <w:rFonts w:ascii="Arial" w:hAnsi="Arial" w:cs="Arial"/>
          <w:bCs/>
          <w:iCs/>
          <w:lang w:val="fr-BE" w:eastAsia="en-US"/>
        </w:rPr>
      </w:pPr>
      <w:r w:rsidRPr="0049671F">
        <w:rPr>
          <w:rFonts w:ascii="BundesSans Office" w:eastAsia="Times New Roman" w:hAnsi="BundesSans Office" w:cs="Times New Roman"/>
          <w:noProof/>
          <w:sz w:val="18"/>
          <w:szCs w:val="18"/>
          <w:lang w:val="fr-FR" w:eastAsia="fr-FR"/>
        </w:rPr>
        <w:drawing>
          <wp:inline distT="0" distB="0" distL="0" distR="0" wp14:anchorId="74D854BA" wp14:editId="51795619">
            <wp:extent cx="4678425" cy="3118032"/>
            <wp:effectExtent l="0" t="0" r="8255" b="6350"/>
            <wp:docPr id="760484978" name="Image 76048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22017" name=""/>
                    <pic:cNvPicPr/>
                  </pic:nvPicPr>
                  <pic:blipFill>
                    <a:blip r:embed="rId48" cstate="email">
                      <a:extLst>
                        <a:ext uri="{28A0092B-C50C-407E-A947-70E740481C1C}">
                          <a14:useLocalDpi xmlns:a14="http://schemas.microsoft.com/office/drawing/2010/main"/>
                        </a:ext>
                      </a:extLst>
                    </a:blip>
                    <a:stretch>
                      <a:fillRect/>
                    </a:stretch>
                  </pic:blipFill>
                  <pic:spPr>
                    <a:xfrm>
                      <a:off x="0" y="0"/>
                      <a:ext cx="4704939" cy="3135703"/>
                    </a:xfrm>
                    <a:prstGeom prst="rect">
                      <a:avLst/>
                    </a:prstGeom>
                  </pic:spPr>
                </pic:pic>
              </a:graphicData>
            </a:graphic>
          </wp:inline>
        </w:drawing>
      </w:r>
      <w:r w:rsidRPr="0049671F">
        <w:rPr>
          <w:rFonts w:ascii="BundesSans Office" w:eastAsia="Times New Roman" w:hAnsi="BundesSans Office" w:cs="Times New Roman"/>
          <w:sz w:val="18"/>
          <w:szCs w:val="18"/>
          <w:lang w:val="fr-BE" w:eastAsia="fr-FR"/>
        </w:rPr>
        <w:t>(</w:t>
      </w:r>
      <w:hyperlink r:id="rId49" w:history="1">
        <w:r w:rsidRPr="0049671F">
          <w:rPr>
            <w:rFonts w:ascii="BundesSans Office" w:eastAsia="Times New Roman" w:hAnsi="BundesSans Office" w:cs="Times New Roman"/>
            <w:color w:val="9454C3"/>
            <w:sz w:val="18"/>
            <w:szCs w:val="18"/>
            <w:u w:val="single"/>
            <w:lang w:val="fr-BE" w:eastAsia="fr-FR"/>
          </w:rPr>
          <w:t>https://lnkd.in/eJPEEbP6</w:t>
        </w:r>
      </w:hyperlink>
      <w:r w:rsidRPr="0049671F">
        <w:rPr>
          <w:rFonts w:ascii="BundesSans Office" w:eastAsia="Times New Roman" w:hAnsi="BundesSans Office" w:cs="Times New Roman"/>
          <w:sz w:val="18"/>
          <w:szCs w:val="18"/>
          <w:lang w:val="fr-BE" w:eastAsia="fr-FR"/>
        </w:rPr>
        <w:t>)</w:t>
      </w:r>
    </w:p>
    <w:p w14:paraId="4FD56A4A" w14:textId="77777777" w:rsidR="0049671F" w:rsidRPr="0049671F" w:rsidRDefault="0049671F" w:rsidP="004B2612">
      <w:pPr>
        <w:numPr>
          <w:ilvl w:val="0"/>
          <w:numId w:val="51"/>
        </w:numPr>
        <w:spacing w:before="240" w:after="120" w:line="276" w:lineRule="auto"/>
        <w:contextualSpacing/>
        <w:jc w:val="both"/>
        <w:textAlignment w:val="baseline"/>
        <w:rPr>
          <w:rFonts w:ascii="Arial" w:eastAsia="Times New Roman" w:hAnsi="Arial" w:cs="Arial"/>
          <w:b/>
          <w:spacing w:val="1"/>
          <w:lang w:val="fr-BE" w:eastAsia="de-DE"/>
        </w:rPr>
      </w:pPr>
      <w:r w:rsidRPr="0049671F">
        <w:rPr>
          <w:rFonts w:ascii="Arial" w:eastAsia="Times New Roman" w:hAnsi="Arial" w:cs="Arial"/>
          <w:b/>
          <w:spacing w:val="1"/>
          <w:lang w:val="fr-BE" w:eastAsia="de-DE"/>
        </w:rPr>
        <w:t>EXÉCUTION DE L’HYMNE NATIONAL ET VÉRIFICATION DU QUORUM</w:t>
      </w:r>
    </w:p>
    <w:p w14:paraId="495B73FF" w14:textId="77777777" w:rsidR="0049671F" w:rsidRPr="0049671F" w:rsidRDefault="0049671F" w:rsidP="0049671F">
      <w:pPr>
        <w:spacing w:before="240" w:after="120" w:line="276" w:lineRule="auto"/>
        <w:jc w:val="both"/>
        <w:textAlignment w:val="baseline"/>
        <w:rPr>
          <w:rFonts w:ascii="Arial" w:hAnsi="Arial" w:cs="Arial"/>
          <w:iCs/>
          <w:lang w:val="fr-BE" w:eastAsia="de-DE"/>
        </w:rPr>
      </w:pPr>
      <w:r w:rsidRPr="0049671F">
        <w:rPr>
          <w:rFonts w:ascii="Arial" w:eastAsia="Times New Roman" w:hAnsi="Arial" w:cs="Arial"/>
          <w:bCs/>
          <w:lang w:val="fr-BE" w:eastAsia="de-DE"/>
        </w:rPr>
        <w:t xml:space="preserve">Après l’exécution de l’hymne national, il a été immédiatement procédé à la vérification du quorum qui, conformément à l’Article 5 de l’Arrêté ministériel susvisé, doit être au moins de 50% des membres présents ou représentés. Il en découle qu’il est de 81%, soit 21 membres présents sur 26 membres théoriques. En sus de ces membres, des observateurs et du personnel d’appui ont complété l’assemblée, atteignant un </w:t>
      </w:r>
      <w:r w:rsidRPr="0049671F">
        <w:rPr>
          <w:rFonts w:ascii="Arial" w:eastAsia="Times New Roman" w:hAnsi="Arial" w:cs="Arial"/>
          <w:lang w:val="fr-BE" w:eastAsia="de-DE"/>
        </w:rPr>
        <w:t>effectif total de 42 participants.</w:t>
      </w:r>
    </w:p>
    <w:p w14:paraId="547DD2AE" w14:textId="77777777" w:rsidR="0049671F" w:rsidRPr="0049671F" w:rsidRDefault="0049671F" w:rsidP="004B2612">
      <w:pPr>
        <w:numPr>
          <w:ilvl w:val="0"/>
          <w:numId w:val="51"/>
        </w:numPr>
        <w:spacing w:before="240" w:after="120" w:line="276" w:lineRule="auto"/>
        <w:contextualSpacing/>
        <w:jc w:val="both"/>
        <w:textAlignment w:val="baseline"/>
        <w:rPr>
          <w:rFonts w:ascii="Arial" w:eastAsia="Times New Roman" w:hAnsi="Arial" w:cs="Arial"/>
          <w:b/>
          <w:spacing w:val="1"/>
          <w:lang w:val="fr-BE" w:eastAsia="de-DE"/>
        </w:rPr>
      </w:pPr>
      <w:r w:rsidRPr="0049671F">
        <w:rPr>
          <w:rFonts w:ascii="Arial" w:eastAsia="Times New Roman" w:hAnsi="Arial" w:cs="Arial"/>
          <w:b/>
          <w:spacing w:val="1"/>
          <w:lang w:val="fr-BE" w:eastAsia="de-DE"/>
        </w:rPr>
        <w:t>PHASE D’OUVERTURE</w:t>
      </w:r>
    </w:p>
    <w:p w14:paraId="7A083D44" w14:textId="77777777" w:rsidR="0049671F" w:rsidRPr="0049671F" w:rsidRDefault="0049671F" w:rsidP="0049671F">
      <w:pPr>
        <w:spacing w:before="240" w:after="120" w:line="276" w:lineRule="auto"/>
        <w:jc w:val="both"/>
        <w:textAlignment w:val="baseline"/>
        <w:rPr>
          <w:rFonts w:ascii="Arial" w:eastAsia="Times New Roman" w:hAnsi="Arial" w:cs="Arial"/>
          <w:bCs/>
          <w:lang w:val="fr-BE" w:eastAsia="de-DE"/>
        </w:rPr>
      </w:pPr>
      <w:r w:rsidRPr="0049671F">
        <w:rPr>
          <w:rFonts w:ascii="Arial" w:eastAsia="Times New Roman" w:hAnsi="Arial" w:cs="Arial"/>
          <w:bCs/>
          <w:lang w:val="fr-BE" w:eastAsia="de-DE"/>
        </w:rPr>
        <w:t>La phase d’ouverture a été ponctuée par le mot de la Directrice Nationale de l’Agence Française de Développement (AFD), et le discours de Madame la Présidente du COPIL.</w:t>
      </w:r>
    </w:p>
    <w:p w14:paraId="292354AA" w14:textId="77777777" w:rsidR="0049671F" w:rsidRPr="0049671F" w:rsidRDefault="0049671F" w:rsidP="0049671F">
      <w:pPr>
        <w:spacing w:before="240" w:after="120" w:line="276" w:lineRule="auto"/>
        <w:jc w:val="both"/>
        <w:textAlignment w:val="baseline"/>
        <w:rPr>
          <w:rFonts w:ascii="Arial" w:eastAsia="Times New Roman" w:hAnsi="Arial" w:cs="Arial"/>
          <w:bCs/>
          <w:lang w:val="fr-BE" w:eastAsia="de-DE"/>
        </w:rPr>
      </w:pPr>
      <w:r w:rsidRPr="0049671F">
        <w:rPr>
          <w:rFonts w:ascii="Arial" w:eastAsia="Times New Roman" w:hAnsi="Arial" w:cs="Arial"/>
          <w:bCs/>
          <w:lang w:val="fr-BE" w:eastAsia="de-DE"/>
        </w:rPr>
        <w:t>Dans son mot d’ouverture, la directrice de l’AFD s’est félicitée de la qualité de l’organisation du comité de pilotage dont la tenue ce jour marque la mise en place de toutes les conditions d’opérationnalisation du programme. Elle a relevé, pour les déplorer, les contraintes ayant ralenti les activités du programme depuis l’atelier de lancement tenu en décembre 2022 avant de remercier le Maitre d’ouvrage pour les efforts déployés pour faire avancer le programme. Elle a également invité les parties au respect des procédures consacrées par le manuel de procédures du programme, ce qui devra permettre d’accélérer la mise en œuvre du programme. Elle a enfin tenu à introduire ses collaborateurs en charge du suivi du PGDF au sein de la direction nationale de l’AFD avant de clore son propos par une note d’espoir de voir le PGDF progresser dans la réalisation des différents objectifs qui lui sont assignés.</w:t>
      </w:r>
    </w:p>
    <w:p w14:paraId="4B73B415" w14:textId="77777777" w:rsidR="0049671F" w:rsidRPr="0049671F" w:rsidRDefault="0049671F" w:rsidP="0049671F">
      <w:pPr>
        <w:spacing w:before="240" w:after="60" w:line="276" w:lineRule="auto"/>
        <w:jc w:val="both"/>
        <w:textAlignment w:val="baseline"/>
        <w:rPr>
          <w:rFonts w:ascii="Arial" w:eastAsia="Times New Roman" w:hAnsi="Arial" w:cs="Arial"/>
          <w:bCs/>
          <w:lang w:val="fr-BE" w:eastAsia="de-DE"/>
        </w:rPr>
      </w:pPr>
      <w:r w:rsidRPr="0049671F">
        <w:rPr>
          <w:rFonts w:ascii="Arial" w:eastAsia="Times New Roman" w:hAnsi="Arial" w:cs="Arial"/>
          <w:bCs/>
          <w:lang w:val="fr-BE" w:eastAsia="de-DE"/>
        </w:rPr>
        <w:t xml:space="preserve">Madame la présidente du COPIL, dans son discours d’ouverture, a rappelé le contexte de la préparation du PGDF, ainsi que son positionnement dans le dispositif d’ensemble qui vise à fournir les moyens de mener à bien un programme d’amélioration de la gouvernance de la gestion des forêts dans le cadre d’une politique forestière nationale validée. Ce programme est présenté en tant que programme sectoriel forestier du Plan d’investissement REDD+ national pour contribuer à la réalisation de la vision commune de développement du pays, consacrée dans son Plan National Stratégique de Développement (PNSD) 2019-2023. Elle a, par la suite, rappelé les objectifs et les résultats attendus de la présente session du COPIL qui sont les suivants : </w:t>
      </w:r>
    </w:p>
    <w:p w14:paraId="30D0578E" w14:textId="77777777" w:rsidR="0049671F" w:rsidRPr="0049671F" w:rsidRDefault="0049671F" w:rsidP="004B2612">
      <w:pPr>
        <w:numPr>
          <w:ilvl w:val="0"/>
          <w:numId w:val="53"/>
        </w:numPr>
        <w:spacing w:after="120" w:line="276" w:lineRule="auto"/>
        <w:jc w:val="both"/>
        <w:textAlignment w:val="baseline"/>
        <w:rPr>
          <w:rFonts w:ascii="Arial" w:eastAsia="Times New Roman" w:hAnsi="Arial" w:cs="Arial"/>
          <w:bCs/>
          <w:lang w:val="fr-BE" w:eastAsia="de-DE"/>
        </w:rPr>
      </w:pPr>
      <w:r w:rsidRPr="0049671F">
        <w:rPr>
          <w:rFonts w:ascii="Arial" w:eastAsia="Times New Roman" w:hAnsi="Arial" w:cs="Arial"/>
          <w:bCs/>
          <w:lang w:val="fr-BE" w:eastAsia="de-DE"/>
        </w:rPr>
        <w:t>Les membres ont une compréhension partagée du PGDF ainsi que de leurs responsabilités dans le COPIL ;</w:t>
      </w:r>
    </w:p>
    <w:p w14:paraId="43BBB8D4" w14:textId="77777777" w:rsidR="0049671F" w:rsidRPr="0049671F" w:rsidRDefault="0049671F" w:rsidP="004B2612">
      <w:pPr>
        <w:numPr>
          <w:ilvl w:val="0"/>
          <w:numId w:val="53"/>
        </w:numPr>
        <w:spacing w:after="120" w:line="276" w:lineRule="auto"/>
        <w:jc w:val="both"/>
        <w:textAlignment w:val="baseline"/>
        <w:rPr>
          <w:rFonts w:ascii="Arial" w:eastAsia="Times New Roman" w:hAnsi="Arial" w:cs="Arial"/>
          <w:bCs/>
          <w:lang w:val="fr-BE" w:eastAsia="de-DE"/>
        </w:rPr>
      </w:pPr>
      <w:r w:rsidRPr="0049671F">
        <w:rPr>
          <w:rFonts w:ascii="Arial" w:eastAsia="Times New Roman" w:hAnsi="Arial" w:cs="Arial"/>
          <w:bCs/>
          <w:lang w:val="fr-BE" w:eastAsia="de-DE"/>
        </w:rPr>
        <w:t>Le plan de Travail et Budget Annuel (PTBA) 2023 du PGDF est analysé et validé ;</w:t>
      </w:r>
    </w:p>
    <w:p w14:paraId="13AE797B" w14:textId="77777777" w:rsidR="0049671F" w:rsidRPr="0049671F" w:rsidRDefault="0049671F" w:rsidP="004B2612">
      <w:pPr>
        <w:numPr>
          <w:ilvl w:val="0"/>
          <w:numId w:val="53"/>
        </w:numPr>
        <w:spacing w:after="120" w:line="276" w:lineRule="auto"/>
        <w:jc w:val="both"/>
        <w:textAlignment w:val="baseline"/>
        <w:rPr>
          <w:rFonts w:ascii="Arial" w:eastAsia="Times New Roman" w:hAnsi="Arial" w:cs="Arial"/>
          <w:bCs/>
          <w:lang w:val="fr-FR" w:eastAsia="de-DE"/>
        </w:rPr>
      </w:pPr>
      <w:r w:rsidRPr="0049671F">
        <w:rPr>
          <w:rFonts w:ascii="Arial" w:eastAsia="Times New Roman" w:hAnsi="Arial" w:cs="Arial"/>
          <w:bCs/>
          <w:lang w:val="fr-FR" w:eastAsia="de-DE"/>
        </w:rPr>
        <w:t xml:space="preserve">Des recommandations sont formulées pour assurer (i) une bonne mise œuvre du PGDF et, (ii) une cohérence entre les différentes activités du programme et les interventions d’autres parties prenantes ; </w:t>
      </w:r>
    </w:p>
    <w:p w14:paraId="27771CB5" w14:textId="77777777" w:rsidR="0049671F" w:rsidRPr="0049671F" w:rsidRDefault="0049671F" w:rsidP="004B2612">
      <w:pPr>
        <w:numPr>
          <w:ilvl w:val="0"/>
          <w:numId w:val="53"/>
        </w:numPr>
        <w:spacing w:after="120" w:line="276" w:lineRule="auto"/>
        <w:jc w:val="both"/>
        <w:textAlignment w:val="baseline"/>
        <w:rPr>
          <w:rFonts w:ascii="Arial" w:eastAsia="Times New Roman" w:hAnsi="Arial" w:cs="Arial"/>
          <w:bCs/>
          <w:lang w:val="fr-FR" w:eastAsia="de-DE"/>
        </w:rPr>
      </w:pPr>
      <w:r w:rsidRPr="0049671F">
        <w:rPr>
          <w:rFonts w:ascii="Arial" w:eastAsia="Times New Roman" w:hAnsi="Arial" w:cs="Arial"/>
          <w:bCs/>
          <w:lang w:val="fr-FR" w:eastAsia="de-DE"/>
        </w:rPr>
        <w:t>Des orientations sont données pour la communication et le partage des informations sur le programme avec les parties prenantes et notamment les administrations publiques impliquées, la société civile, les comités locaux de développement et les peuples autochtones.</w:t>
      </w:r>
    </w:p>
    <w:p w14:paraId="1F950800" w14:textId="77777777" w:rsidR="0049671F" w:rsidRPr="0049671F" w:rsidRDefault="0049671F" w:rsidP="0049671F">
      <w:pPr>
        <w:spacing w:before="240" w:after="120" w:line="276" w:lineRule="auto"/>
        <w:jc w:val="both"/>
        <w:textAlignment w:val="baseline"/>
        <w:rPr>
          <w:rFonts w:ascii="Arial" w:eastAsia="Times New Roman" w:hAnsi="Arial" w:cs="Arial"/>
          <w:bCs/>
          <w:lang w:val="fr-FR" w:eastAsia="de-DE"/>
        </w:rPr>
      </w:pPr>
      <w:r w:rsidRPr="0049671F">
        <w:rPr>
          <w:rFonts w:ascii="Arial" w:eastAsia="Times New Roman" w:hAnsi="Arial" w:cs="Arial"/>
          <w:bCs/>
          <w:lang w:val="fr-FR" w:eastAsia="de-DE"/>
        </w:rPr>
        <w:t>Au regard de la densité des points inscrits à l’ordre du jour, elle a invité les membres à se mobiliser pour un travail ardu au cours de la journée pour arriver à doter l’équipe de gestion d’un ensemble d’outils cohérents devant leur permettre de mieux assurer la mise en œuvre du PGDF.</w:t>
      </w:r>
    </w:p>
    <w:p w14:paraId="33609CFA" w14:textId="77777777" w:rsidR="0049671F" w:rsidRPr="0049671F" w:rsidRDefault="0049671F" w:rsidP="0049671F">
      <w:pPr>
        <w:spacing w:before="240" w:after="120" w:line="276" w:lineRule="auto"/>
        <w:jc w:val="both"/>
        <w:textAlignment w:val="baseline"/>
        <w:rPr>
          <w:rFonts w:ascii="Arial" w:eastAsia="Times New Roman" w:hAnsi="Arial" w:cs="Arial"/>
          <w:bCs/>
          <w:lang w:val="fr-FR" w:eastAsia="de-DE"/>
        </w:rPr>
      </w:pPr>
      <w:r w:rsidRPr="0049671F">
        <w:rPr>
          <w:rFonts w:ascii="Arial" w:eastAsia="Times New Roman" w:hAnsi="Arial" w:cs="Arial"/>
          <w:bCs/>
          <w:lang w:val="fr-FR" w:eastAsia="de-DE"/>
        </w:rPr>
        <w:t>En terminant son discours, elle a remercié l’ensemble des partenaires techniques et financiers qui contribuent à la mise en œuvre de la politique du pays en matière de lutte contre la pauvreté.</w:t>
      </w:r>
    </w:p>
    <w:p w14:paraId="1C72E668" w14:textId="77777777" w:rsidR="0049671F" w:rsidRPr="0049671F" w:rsidRDefault="0049671F" w:rsidP="0049671F">
      <w:pPr>
        <w:spacing w:before="240" w:after="120" w:line="276" w:lineRule="auto"/>
        <w:jc w:val="both"/>
        <w:textAlignment w:val="baseline"/>
        <w:rPr>
          <w:rFonts w:ascii="Arial" w:eastAsia="Times New Roman" w:hAnsi="Arial" w:cs="Arial"/>
          <w:bCs/>
          <w:lang w:val="fr-FR" w:eastAsia="de-DE"/>
        </w:rPr>
      </w:pPr>
      <w:r w:rsidRPr="0049671F">
        <w:rPr>
          <w:rFonts w:ascii="Arial" w:eastAsia="Times New Roman" w:hAnsi="Arial" w:cs="Arial"/>
          <w:bCs/>
          <w:lang w:val="fr-FR" w:eastAsia="de-DE"/>
        </w:rPr>
        <w:t>La Présidente a ensuite informé les membres que la suite des travaux sera présidée par le Vice-président, en raison du conflit dans son agenda de la journée.</w:t>
      </w:r>
    </w:p>
    <w:p w14:paraId="7EFDF779" w14:textId="77777777" w:rsidR="0049671F" w:rsidRPr="0049671F" w:rsidRDefault="0049671F" w:rsidP="004B2612">
      <w:pPr>
        <w:numPr>
          <w:ilvl w:val="0"/>
          <w:numId w:val="51"/>
        </w:numPr>
        <w:spacing w:before="240" w:after="120" w:line="276" w:lineRule="auto"/>
        <w:contextualSpacing/>
        <w:jc w:val="both"/>
        <w:textAlignment w:val="baseline"/>
        <w:rPr>
          <w:rFonts w:ascii="Arial" w:eastAsia="Times New Roman" w:hAnsi="Arial" w:cs="Arial"/>
          <w:bCs/>
          <w:spacing w:val="1"/>
          <w:lang w:val="fr-BE" w:eastAsia="de-DE"/>
        </w:rPr>
      </w:pPr>
      <w:r w:rsidRPr="0049671F">
        <w:rPr>
          <w:rFonts w:ascii="Arial" w:eastAsia="Times New Roman" w:hAnsi="Arial" w:cs="Arial"/>
          <w:b/>
          <w:spacing w:val="1"/>
          <w:lang w:val="fr-BE" w:eastAsia="de-DE"/>
        </w:rPr>
        <w:t>PRÉSENTATION COMMENTÉE DE L’ARRÊTÉ MINISTÉRIEL Nº003/CAB/VPM-MIN/EDD/EBM/CBM/01/2022 DU 18 FÉVRIER 2022 PORTANT CRÉATION, COMPOSITION, ORGANISATION ET FONCTIONNEMENT DU COMITÉ DE PILOTAGE DU PGDF</w:t>
      </w:r>
      <w:r w:rsidRPr="0049671F">
        <w:rPr>
          <w:rFonts w:ascii="Arial" w:eastAsia="Times New Roman" w:hAnsi="Arial" w:cs="Arial"/>
          <w:bCs/>
          <w:spacing w:val="1"/>
          <w:lang w:val="fr-BE" w:eastAsia="de-DE"/>
        </w:rPr>
        <w:t xml:space="preserve"> </w:t>
      </w:r>
    </w:p>
    <w:p w14:paraId="700BD909" w14:textId="77777777" w:rsidR="0049671F" w:rsidRPr="0049671F" w:rsidRDefault="0049671F" w:rsidP="0049671F">
      <w:pPr>
        <w:spacing w:before="240" w:after="120" w:line="276" w:lineRule="auto"/>
        <w:jc w:val="both"/>
        <w:textAlignment w:val="baseline"/>
        <w:rPr>
          <w:rFonts w:ascii="Arial" w:eastAsia="Times New Roman" w:hAnsi="Arial" w:cs="Arial"/>
          <w:bCs/>
          <w:lang w:val="fr-BE" w:eastAsia="de-DE"/>
        </w:rPr>
      </w:pPr>
      <w:r w:rsidRPr="0049671F">
        <w:rPr>
          <w:rFonts w:ascii="Arial" w:eastAsia="Times New Roman" w:hAnsi="Arial" w:cs="Arial"/>
          <w:bCs/>
          <w:lang w:val="fr-BE" w:eastAsia="de-DE"/>
        </w:rPr>
        <w:t xml:space="preserve">Cette présentation commentée a été conduite par le Vice-président du comité. Il a surtout insisté sur l’article 2 de l’Arrêté qui présente les attributions du Comité. La question soulevée qui a alimenté les échanges a porté sur le mandat du Comité de pilotage en lien avec la validation ou non du Manuel de procédures du programme. </w:t>
      </w:r>
    </w:p>
    <w:p w14:paraId="119226AF" w14:textId="77777777" w:rsidR="0049671F" w:rsidRPr="0049671F" w:rsidRDefault="0049671F" w:rsidP="0049671F">
      <w:pPr>
        <w:spacing w:before="240" w:after="120" w:line="276" w:lineRule="auto"/>
        <w:jc w:val="both"/>
        <w:textAlignment w:val="baseline"/>
        <w:rPr>
          <w:rFonts w:ascii="Arial" w:eastAsia="Times New Roman" w:hAnsi="Arial" w:cs="Arial"/>
          <w:bCs/>
          <w:lang w:val="fr-BE" w:eastAsia="de-DE"/>
        </w:rPr>
      </w:pPr>
      <w:r w:rsidRPr="0049671F">
        <w:rPr>
          <w:rFonts w:ascii="Arial" w:eastAsia="Times New Roman" w:hAnsi="Arial" w:cs="Arial"/>
          <w:bCs/>
          <w:lang w:val="fr-BE" w:eastAsia="de-DE"/>
        </w:rPr>
        <w:t>A l’issue de ces échanges, il a été convenu que le Comité devra avoir un regard assez large sur le programme y compris les documents de pilotage produits afin de limiter les dérapages connus par certains programmes et projets antérieurement exécutés dans le pays.</w:t>
      </w:r>
    </w:p>
    <w:p w14:paraId="2EE2B728" w14:textId="77777777" w:rsidR="0049671F" w:rsidRPr="0049671F" w:rsidRDefault="0049671F" w:rsidP="0049671F">
      <w:pPr>
        <w:spacing w:before="240" w:after="120" w:line="276" w:lineRule="auto"/>
        <w:jc w:val="both"/>
        <w:textAlignment w:val="baseline"/>
        <w:rPr>
          <w:rFonts w:ascii="Arial" w:eastAsia="Times New Roman" w:hAnsi="Arial" w:cs="Arial"/>
          <w:bCs/>
          <w:i/>
          <w:iCs/>
          <w:lang w:val="fr-BE" w:eastAsia="de-DE"/>
        </w:rPr>
      </w:pPr>
      <w:r w:rsidRPr="0049671F">
        <w:rPr>
          <w:rFonts w:ascii="Arial" w:eastAsia="Times New Roman" w:hAnsi="Arial" w:cs="Arial"/>
          <w:bCs/>
          <w:lang w:val="fr-BE" w:eastAsia="de-DE"/>
        </w:rPr>
        <w:t xml:space="preserve">Il se dégage des échanges la nécessité d’un projet de révision de l’Arrêté Ministériel nº003/CAB/VPM-MIN/EDD/EBM/CBM/01/2022 </w:t>
      </w:r>
      <w:bookmarkEnd w:id="67"/>
      <w:r w:rsidRPr="0049671F">
        <w:rPr>
          <w:rFonts w:ascii="Arial" w:eastAsia="Times New Roman" w:hAnsi="Arial" w:cs="Arial"/>
          <w:bCs/>
          <w:lang w:val="fr-BE" w:eastAsia="de-DE"/>
        </w:rPr>
        <w:t>concernant notamment les dispositions traitant de la composition des membres (Article 3) et des attributions du comité (Article 2). La révision de l’Article 3 prendra en compte d’autres structures pertinentes à intégrer comme membres du COPIL et l’Article 2 s’alignera aux dispositions contractuelles en vigueur en matière de circuit de validation de certains documents et rapports du programme</w:t>
      </w:r>
      <w:r w:rsidRPr="0049671F">
        <w:rPr>
          <w:rFonts w:ascii="Arial" w:eastAsia="Times New Roman" w:hAnsi="Arial" w:cs="Arial"/>
          <w:bCs/>
          <w:i/>
          <w:iCs/>
          <w:lang w:val="fr-BE" w:eastAsia="de-DE"/>
        </w:rPr>
        <w:t>.</w:t>
      </w:r>
    </w:p>
    <w:p w14:paraId="4A993A1E" w14:textId="77777777" w:rsidR="0049671F" w:rsidRPr="0049671F" w:rsidRDefault="0049671F" w:rsidP="004B2612">
      <w:pPr>
        <w:numPr>
          <w:ilvl w:val="0"/>
          <w:numId w:val="51"/>
        </w:numPr>
        <w:spacing w:before="240" w:after="120" w:line="276" w:lineRule="auto"/>
        <w:contextualSpacing/>
        <w:jc w:val="both"/>
        <w:textAlignment w:val="baseline"/>
        <w:rPr>
          <w:rFonts w:ascii="Arial" w:eastAsia="Times New Roman" w:hAnsi="Arial" w:cs="Arial"/>
          <w:b/>
          <w:spacing w:val="1"/>
          <w:lang w:val="fr-BE" w:eastAsia="de-DE"/>
        </w:rPr>
      </w:pPr>
      <w:r w:rsidRPr="0049671F">
        <w:rPr>
          <w:rFonts w:ascii="Arial" w:eastAsia="Times New Roman" w:hAnsi="Arial" w:cs="Arial"/>
          <w:b/>
          <w:spacing w:val="1"/>
          <w:lang w:val="fr-BE" w:eastAsia="de-DE"/>
        </w:rPr>
        <w:t>PRÉSENTATION DU PGDF</w:t>
      </w:r>
    </w:p>
    <w:p w14:paraId="735780C3" w14:textId="77777777" w:rsidR="0049671F" w:rsidRPr="0049671F" w:rsidRDefault="0049671F" w:rsidP="0049671F">
      <w:pPr>
        <w:spacing w:before="240" w:after="120" w:line="276" w:lineRule="auto"/>
        <w:jc w:val="both"/>
        <w:textAlignment w:val="baseline"/>
        <w:rPr>
          <w:rFonts w:ascii="Arial" w:eastAsia="Times New Roman" w:hAnsi="Arial" w:cs="Arial"/>
          <w:bCs/>
          <w:lang w:val="fr-BE" w:eastAsia="de-DE"/>
        </w:rPr>
      </w:pPr>
      <w:r w:rsidRPr="0049671F">
        <w:rPr>
          <w:rFonts w:ascii="Arial" w:eastAsia="Times New Roman" w:hAnsi="Arial" w:cs="Arial"/>
          <w:bCs/>
          <w:lang w:val="fr-BE" w:eastAsia="de-DE"/>
        </w:rPr>
        <w:t>La présentation du PGDF a été conduite en binôme par la Directrice nationale du programme et l’Assistant Technique Principal. Elle a permis une compréhension harmonisée du programme dans son historique, son montage financier, ses objectifs, résultats attendus et approche de déploiement au niveau central et provincial. La présentation a en outre passé en revue les dates clés qui ont marqué la première année du programme et dont l’analyse permet de vite comprendre le contexte de la situation du programme.</w:t>
      </w:r>
    </w:p>
    <w:p w14:paraId="7EF3C04F" w14:textId="77777777" w:rsidR="0049671F" w:rsidRPr="0049671F" w:rsidRDefault="0049671F" w:rsidP="0049671F">
      <w:pPr>
        <w:spacing w:before="240" w:after="120" w:line="276" w:lineRule="auto"/>
        <w:jc w:val="both"/>
        <w:textAlignment w:val="baseline"/>
        <w:rPr>
          <w:rFonts w:ascii="Arial" w:eastAsia="Times New Roman" w:hAnsi="Arial" w:cs="Arial"/>
          <w:bCs/>
          <w:lang w:val="fr-BE" w:eastAsia="de-DE"/>
        </w:rPr>
      </w:pPr>
      <w:r w:rsidRPr="0049671F">
        <w:rPr>
          <w:rFonts w:ascii="Arial" w:eastAsia="Times New Roman" w:hAnsi="Arial" w:cs="Arial"/>
          <w:bCs/>
          <w:lang w:val="fr-BE" w:eastAsia="de-DE"/>
        </w:rPr>
        <w:t>En tant qu’exposé informatif, il n’a soulevé aucune question particulière.</w:t>
      </w:r>
    </w:p>
    <w:p w14:paraId="6825801F" w14:textId="77777777" w:rsidR="0049671F" w:rsidRPr="0049671F" w:rsidRDefault="0049671F" w:rsidP="004B2612">
      <w:pPr>
        <w:numPr>
          <w:ilvl w:val="0"/>
          <w:numId w:val="51"/>
        </w:numPr>
        <w:spacing w:before="240" w:after="120" w:line="276" w:lineRule="auto"/>
        <w:contextualSpacing/>
        <w:jc w:val="both"/>
        <w:textAlignment w:val="baseline"/>
        <w:rPr>
          <w:rFonts w:ascii="Arial" w:eastAsia="Times New Roman" w:hAnsi="Arial" w:cs="Arial"/>
          <w:b/>
          <w:spacing w:val="1"/>
          <w:lang w:val="fr-BE" w:eastAsia="de-DE"/>
        </w:rPr>
      </w:pPr>
      <w:r w:rsidRPr="0049671F">
        <w:rPr>
          <w:rFonts w:ascii="Arial" w:eastAsia="Times New Roman" w:hAnsi="Arial" w:cs="Arial"/>
          <w:b/>
          <w:spacing w:val="1"/>
          <w:lang w:val="fr-BE" w:eastAsia="de-DE"/>
        </w:rPr>
        <w:t>PRÉSENTATION DU PTBA</w:t>
      </w:r>
    </w:p>
    <w:p w14:paraId="01B114FC" w14:textId="77777777" w:rsidR="0049671F" w:rsidRPr="0049671F" w:rsidRDefault="0049671F" w:rsidP="0049671F">
      <w:pPr>
        <w:spacing w:after="120" w:line="276" w:lineRule="auto"/>
        <w:jc w:val="both"/>
        <w:textAlignment w:val="baseline"/>
        <w:rPr>
          <w:rFonts w:ascii="Arial" w:eastAsia="Times New Roman" w:hAnsi="Arial" w:cs="Arial"/>
          <w:bCs/>
          <w:lang w:val="fr-BE" w:eastAsia="de-DE"/>
        </w:rPr>
      </w:pPr>
      <w:r w:rsidRPr="0049671F">
        <w:rPr>
          <w:rFonts w:ascii="Arial" w:eastAsia="Times New Roman" w:hAnsi="Arial" w:cs="Arial"/>
          <w:bCs/>
          <w:lang w:val="fr-BE" w:eastAsia="de-DE"/>
        </w:rPr>
        <w:t>La synthèse du PTBA a été présentée en tandem par l’Assistant technique en charge du suivi-évaluation et la Responsable administrative et financière (RAF). Les débats qui en ont suivi ont porté sur :</w:t>
      </w:r>
    </w:p>
    <w:p w14:paraId="017EB45C" w14:textId="77777777" w:rsidR="0049671F" w:rsidRPr="0049671F" w:rsidRDefault="0049671F" w:rsidP="004B2612">
      <w:pPr>
        <w:numPr>
          <w:ilvl w:val="0"/>
          <w:numId w:val="52"/>
        </w:numPr>
        <w:spacing w:after="120" w:line="276" w:lineRule="auto"/>
        <w:contextualSpacing/>
        <w:jc w:val="both"/>
        <w:textAlignment w:val="baseline"/>
        <w:rPr>
          <w:rFonts w:ascii="Arial" w:eastAsia="Times New Roman" w:hAnsi="Arial" w:cs="Arial"/>
          <w:bCs/>
          <w:spacing w:val="1"/>
          <w:lang w:val="fr-BE" w:eastAsia="de-DE"/>
        </w:rPr>
      </w:pPr>
      <w:r w:rsidRPr="0049671F">
        <w:rPr>
          <w:rFonts w:ascii="Arial" w:eastAsia="Times New Roman" w:hAnsi="Arial" w:cs="Arial"/>
          <w:bCs/>
          <w:spacing w:val="1"/>
          <w:lang w:val="fr-BE" w:eastAsia="de-DE"/>
        </w:rPr>
        <w:t>Le réalisme des activités programmées au regard du temps restant pour la mise en œuvre (décembre 2023) et notamment,</w:t>
      </w:r>
    </w:p>
    <w:p w14:paraId="74D9D25C" w14:textId="77777777" w:rsidR="0049671F" w:rsidRPr="0049671F" w:rsidRDefault="0049671F" w:rsidP="004B2612">
      <w:pPr>
        <w:numPr>
          <w:ilvl w:val="0"/>
          <w:numId w:val="52"/>
        </w:numPr>
        <w:spacing w:before="240" w:after="120" w:line="276" w:lineRule="auto"/>
        <w:contextualSpacing/>
        <w:jc w:val="both"/>
        <w:textAlignment w:val="baseline"/>
        <w:rPr>
          <w:rFonts w:ascii="Arial" w:eastAsia="Times New Roman" w:hAnsi="Arial" w:cs="Arial"/>
          <w:bCs/>
          <w:spacing w:val="1"/>
          <w:lang w:val="fr-BE" w:eastAsia="de-DE"/>
        </w:rPr>
      </w:pPr>
      <w:r w:rsidRPr="0049671F">
        <w:rPr>
          <w:rFonts w:ascii="Arial" w:eastAsia="Times New Roman" w:hAnsi="Arial" w:cs="Arial"/>
          <w:bCs/>
          <w:spacing w:val="1"/>
          <w:lang w:val="fr-BE" w:eastAsia="de-DE"/>
        </w:rPr>
        <w:t>La faisabilité de la tenue des deux sessions programmées du CCNF et du COPIL au cours de l’année 2023. </w:t>
      </w:r>
    </w:p>
    <w:p w14:paraId="63681950" w14:textId="77777777" w:rsidR="0049671F" w:rsidRPr="0049671F" w:rsidRDefault="0049671F" w:rsidP="0049671F">
      <w:pPr>
        <w:spacing w:before="240" w:after="60" w:line="276" w:lineRule="auto"/>
        <w:jc w:val="both"/>
        <w:textAlignment w:val="baseline"/>
        <w:rPr>
          <w:rFonts w:ascii="Arial" w:eastAsia="Times New Roman" w:hAnsi="Arial" w:cs="Arial"/>
          <w:bCs/>
          <w:lang w:val="fr-BE" w:eastAsia="de-DE"/>
        </w:rPr>
      </w:pPr>
      <w:r w:rsidRPr="0049671F">
        <w:rPr>
          <w:rFonts w:ascii="Arial" w:eastAsia="Times New Roman" w:hAnsi="Arial" w:cs="Arial"/>
          <w:bCs/>
          <w:lang w:val="fr-BE" w:eastAsia="de-DE"/>
        </w:rPr>
        <w:t>Des clarifications sur l’évolution du contexte de préparation et de validation du PTBA ont été données par l’Unité de Gestion du Programme pour justifier le dimensionnement actuel des actions programmées.</w:t>
      </w:r>
    </w:p>
    <w:p w14:paraId="2B9FEF80" w14:textId="77777777" w:rsidR="0049671F" w:rsidRPr="0049671F" w:rsidRDefault="0049671F" w:rsidP="0049671F">
      <w:pPr>
        <w:spacing w:before="240" w:after="60" w:line="276" w:lineRule="auto"/>
        <w:jc w:val="both"/>
        <w:textAlignment w:val="baseline"/>
        <w:rPr>
          <w:rFonts w:ascii="Arial" w:eastAsia="Times New Roman" w:hAnsi="Arial" w:cs="Arial"/>
          <w:bCs/>
          <w:lang w:val="fr-BE" w:eastAsia="de-DE"/>
        </w:rPr>
      </w:pPr>
      <w:r w:rsidRPr="0049671F">
        <w:rPr>
          <w:rFonts w:ascii="Arial" w:eastAsia="Times New Roman" w:hAnsi="Arial" w:cs="Arial"/>
          <w:bCs/>
          <w:lang w:val="fr-BE" w:eastAsia="de-DE"/>
        </w:rPr>
        <w:t>Au terme des échanges, le PTBA 2023 du PGDF a été validé, tout en recommandant que les prochains PTBA à soumettre au Comité de Pilotage soient présentés sous une forme synthétique avec les principales activités regroupées par composante et assorties des coûts globaux.</w:t>
      </w:r>
    </w:p>
    <w:p w14:paraId="31B3C862" w14:textId="77777777" w:rsidR="0049671F" w:rsidRPr="0049671F" w:rsidRDefault="0049671F" w:rsidP="004B2612">
      <w:pPr>
        <w:numPr>
          <w:ilvl w:val="0"/>
          <w:numId w:val="51"/>
        </w:numPr>
        <w:spacing w:before="240" w:after="120" w:line="276" w:lineRule="auto"/>
        <w:contextualSpacing/>
        <w:jc w:val="both"/>
        <w:textAlignment w:val="baseline"/>
        <w:rPr>
          <w:rFonts w:ascii="Arial" w:eastAsia="Times New Roman" w:hAnsi="Arial" w:cs="Arial"/>
          <w:b/>
          <w:spacing w:val="1"/>
          <w:lang w:val="fr-BE" w:eastAsia="de-DE"/>
        </w:rPr>
      </w:pPr>
      <w:r w:rsidRPr="0049671F">
        <w:rPr>
          <w:rFonts w:ascii="Arial" w:eastAsia="Times New Roman" w:hAnsi="Arial" w:cs="Arial"/>
          <w:b/>
          <w:spacing w:val="1"/>
          <w:lang w:val="fr-BE" w:eastAsia="de-DE"/>
        </w:rPr>
        <w:t xml:space="preserve">PRÉSENTATION DU PLAN DE PASSATION DE MARCHÉ </w:t>
      </w:r>
    </w:p>
    <w:p w14:paraId="591B2AFF" w14:textId="77777777" w:rsidR="0049671F" w:rsidRPr="0049671F" w:rsidRDefault="0049671F" w:rsidP="0049671F">
      <w:pPr>
        <w:spacing w:before="240" w:after="60" w:line="276" w:lineRule="auto"/>
        <w:jc w:val="both"/>
        <w:textAlignment w:val="baseline"/>
        <w:rPr>
          <w:rFonts w:ascii="Arial" w:eastAsia="Times New Roman" w:hAnsi="Arial" w:cs="Arial"/>
          <w:bCs/>
          <w:lang w:val="fr-BE" w:eastAsia="de-DE"/>
        </w:rPr>
      </w:pPr>
      <w:r w:rsidRPr="0049671F">
        <w:rPr>
          <w:rFonts w:ascii="Arial" w:eastAsia="Times New Roman" w:hAnsi="Arial" w:cs="Arial"/>
          <w:bCs/>
          <w:lang w:val="fr-BE" w:eastAsia="de-DE"/>
        </w:rPr>
        <w:t>Le Plan de Passation des Marchés (PPM) a été présenté à la suite du PTBA par la RAF et a soulevé une seule question portant sur le fondement de la passation du seul marché par la procédure de gré à gré. La présentation n’a fait l’objet d’aucune recommandation spécifique.</w:t>
      </w:r>
    </w:p>
    <w:p w14:paraId="024D58D9" w14:textId="77777777" w:rsidR="0049671F" w:rsidRPr="0049671F" w:rsidRDefault="0049671F" w:rsidP="004B2612">
      <w:pPr>
        <w:numPr>
          <w:ilvl w:val="0"/>
          <w:numId w:val="51"/>
        </w:numPr>
        <w:spacing w:before="240" w:after="120" w:line="276" w:lineRule="auto"/>
        <w:contextualSpacing/>
        <w:jc w:val="both"/>
        <w:textAlignment w:val="baseline"/>
        <w:rPr>
          <w:rFonts w:ascii="Arial" w:eastAsia="Times New Roman" w:hAnsi="Arial" w:cs="Arial"/>
          <w:b/>
          <w:spacing w:val="1"/>
          <w:lang w:val="fr-BE" w:eastAsia="de-DE"/>
        </w:rPr>
      </w:pPr>
      <w:r w:rsidRPr="0049671F">
        <w:rPr>
          <w:rFonts w:ascii="Arial" w:eastAsia="Times New Roman" w:hAnsi="Arial" w:cs="Arial"/>
          <w:b/>
          <w:spacing w:val="1"/>
          <w:lang w:val="fr-FR" w:eastAsia="de-DE"/>
        </w:rPr>
        <w:t>PRESENTATION DU MANUEL DE PROCEDURES OPERATIONNELLES, ADMINISTRATIVES, FINANCIERES ET COMPTABLES</w:t>
      </w:r>
      <w:r w:rsidRPr="0049671F">
        <w:rPr>
          <w:rFonts w:ascii="Arial" w:eastAsia="Times New Roman" w:hAnsi="Arial" w:cs="Arial"/>
          <w:b/>
          <w:spacing w:val="1"/>
          <w:lang w:val="fr-BE" w:eastAsia="de-DE"/>
        </w:rPr>
        <w:t xml:space="preserve"> </w:t>
      </w:r>
    </w:p>
    <w:p w14:paraId="6C5638FF" w14:textId="77777777" w:rsidR="0049671F" w:rsidRPr="0049671F" w:rsidRDefault="0049671F" w:rsidP="0049671F">
      <w:pPr>
        <w:spacing w:before="240" w:after="120" w:line="276" w:lineRule="auto"/>
        <w:jc w:val="both"/>
        <w:textAlignment w:val="baseline"/>
        <w:rPr>
          <w:rFonts w:ascii="Arial" w:eastAsia="Times New Roman" w:hAnsi="Arial" w:cs="Arial"/>
          <w:bCs/>
          <w:lang w:val="fr-BE" w:eastAsia="de-DE"/>
        </w:rPr>
      </w:pPr>
      <w:r w:rsidRPr="0049671F">
        <w:rPr>
          <w:rFonts w:ascii="Arial" w:eastAsia="Times New Roman" w:hAnsi="Arial" w:cs="Arial"/>
          <w:bCs/>
          <w:lang w:val="fr-BE" w:eastAsia="de-DE"/>
        </w:rPr>
        <w:t xml:space="preserve">La présentation du Manuel de procédure a été synthétisée par le Vice-président du COPIL. La préoccupation soulevée a été portée sur la discrimination par rapport au traitement des membres en rapport avec les jetons de présence. A ce sujet, il a été recommandé à Unité de Gestion du Programme (UGP) de mener une concertation avec l’AFD pour proposer une grille harmonisée de traitement des membres ainsi que des observateurs désignés et personnes ressources invitées. </w:t>
      </w:r>
    </w:p>
    <w:p w14:paraId="42D5895F" w14:textId="77777777" w:rsidR="0049671F" w:rsidRPr="0049671F" w:rsidRDefault="0049671F" w:rsidP="004B2612">
      <w:pPr>
        <w:numPr>
          <w:ilvl w:val="0"/>
          <w:numId w:val="51"/>
        </w:numPr>
        <w:spacing w:before="240" w:after="120" w:line="276" w:lineRule="auto"/>
        <w:contextualSpacing/>
        <w:jc w:val="both"/>
        <w:textAlignment w:val="baseline"/>
        <w:rPr>
          <w:rFonts w:ascii="Arial" w:eastAsia="Times New Roman" w:hAnsi="Arial" w:cs="Arial"/>
          <w:b/>
          <w:spacing w:val="1"/>
          <w:lang w:val="fr-FR" w:eastAsia="de-DE"/>
        </w:rPr>
      </w:pPr>
      <w:r w:rsidRPr="0049671F">
        <w:rPr>
          <w:rFonts w:ascii="Arial" w:eastAsia="Times New Roman" w:hAnsi="Arial" w:cs="Arial"/>
          <w:b/>
          <w:spacing w:val="1"/>
          <w:lang w:val="fr-FR" w:eastAsia="de-DE"/>
        </w:rPr>
        <w:t>TRAITEMENT DES QUESTIONS DIVERSES</w:t>
      </w:r>
    </w:p>
    <w:p w14:paraId="1503E04D" w14:textId="77777777" w:rsidR="0049671F" w:rsidRPr="0049671F" w:rsidRDefault="0049671F" w:rsidP="0049671F">
      <w:pPr>
        <w:spacing w:before="240" w:after="60" w:line="276" w:lineRule="auto"/>
        <w:jc w:val="both"/>
        <w:textAlignment w:val="baseline"/>
        <w:rPr>
          <w:rFonts w:ascii="Arial" w:eastAsia="Times New Roman" w:hAnsi="Arial" w:cs="Arial"/>
          <w:bCs/>
          <w:lang w:val="fr-BE" w:eastAsia="de-DE"/>
        </w:rPr>
      </w:pPr>
      <w:r w:rsidRPr="0049671F">
        <w:rPr>
          <w:rFonts w:ascii="Arial" w:eastAsia="Times New Roman" w:hAnsi="Arial" w:cs="Arial"/>
          <w:bCs/>
          <w:lang w:val="fr-BE" w:eastAsia="de-DE"/>
        </w:rPr>
        <w:t xml:space="preserve">L’approche d’intervention du programme a été questionnée et a fait l’objet d’un long débat portant notamment sur le rôle des principales parties prenantes (Unité de Gestion, Assistance à la Maitrise d’Ouvrage) et l’articulation avec l’administration forestière. Cette dernière a des craintes d’être exclue de la mise en œuvre du PGDF notamment et principalement en rapport avec certaines activités relevant de leur mandat institutionnel. De ce qui précède, les clarifications sont données tour à tour par l’UGP et l’AFD sur l’historique passant en revue les différentes procédures qui ont guidé le PGDF depuis ses phases d’identification, de préparation et de financement ainsi que la procédure de recrutement des services contractuels (recrutement de l’AMO). De même l’approche d’intervention du programme et notamment le rôle de l’administration ainsi que des autres parties prenantes dans la mise en œuvre des activités du programme a été exposé par l’Unité de Gestion du Programme. </w:t>
      </w:r>
    </w:p>
    <w:p w14:paraId="50C094D5" w14:textId="77777777" w:rsidR="0049671F" w:rsidRPr="0049671F" w:rsidRDefault="0049671F" w:rsidP="0049671F">
      <w:pPr>
        <w:spacing w:before="240" w:after="60" w:line="276" w:lineRule="auto"/>
        <w:jc w:val="both"/>
        <w:textAlignment w:val="baseline"/>
        <w:rPr>
          <w:rFonts w:ascii="Arial" w:eastAsia="Times New Roman" w:hAnsi="Arial" w:cs="Arial"/>
          <w:bCs/>
          <w:lang w:val="fr-BE" w:eastAsia="de-DE"/>
        </w:rPr>
      </w:pPr>
      <w:r w:rsidRPr="0049671F">
        <w:rPr>
          <w:rFonts w:ascii="Arial" w:eastAsia="Times New Roman" w:hAnsi="Arial" w:cs="Arial"/>
          <w:bCs/>
          <w:lang w:val="fr-BE" w:eastAsia="de-DE"/>
        </w:rPr>
        <w:t xml:space="preserve">Au terme de ce débat, il a été demandé au PGDF de renforcer la concertation avec les principales parties prenantes du Programme notamment l’administration forestière pour développer de meilleures stratégies pour une mise en œuvre réussie du programme. </w:t>
      </w:r>
    </w:p>
    <w:p w14:paraId="071A8553" w14:textId="77777777" w:rsidR="0049671F" w:rsidRPr="0049671F" w:rsidRDefault="0049671F" w:rsidP="004B2612">
      <w:pPr>
        <w:numPr>
          <w:ilvl w:val="0"/>
          <w:numId w:val="51"/>
        </w:numPr>
        <w:spacing w:before="240" w:after="120" w:line="276" w:lineRule="auto"/>
        <w:contextualSpacing/>
        <w:jc w:val="both"/>
        <w:textAlignment w:val="baseline"/>
        <w:rPr>
          <w:rFonts w:ascii="BundesSans Office" w:eastAsia="Times New Roman" w:hAnsi="BundesSans Office" w:cs="Arial"/>
          <w:b/>
          <w:bCs/>
          <w:spacing w:val="1"/>
          <w:sz w:val="24"/>
          <w:szCs w:val="24"/>
          <w:lang w:val="fr-BE" w:eastAsia="de-DE"/>
        </w:rPr>
      </w:pPr>
      <w:r w:rsidRPr="0049671F">
        <w:rPr>
          <w:rFonts w:ascii="BundesSans Office" w:eastAsia="Times New Roman" w:hAnsi="BundesSans Office" w:cs="Arial"/>
          <w:b/>
          <w:bCs/>
          <w:spacing w:val="1"/>
          <w:sz w:val="24"/>
          <w:szCs w:val="24"/>
          <w:lang w:val="fr-BE" w:eastAsia="de-DE"/>
        </w:rPr>
        <w:t>SYNTHÈSE DES RECOMMANDATIONS</w:t>
      </w:r>
    </w:p>
    <w:p w14:paraId="1F7981BE" w14:textId="77777777" w:rsidR="0049671F" w:rsidRPr="0049671F" w:rsidRDefault="0049671F" w:rsidP="0049671F">
      <w:pPr>
        <w:spacing w:before="240" w:after="60" w:line="276" w:lineRule="auto"/>
        <w:jc w:val="both"/>
        <w:textAlignment w:val="baseline"/>
        <w:rPr>
          <w:rFonts w:ascii="Arial" w:eastAsia="Times New Roman" w:hAnsi="Arial" w:cs="Arial"/>
          <w:bCs/>
          <w:lang w:val="fr-BE" w:eastAsia="de-DE"/>
        </w:rPr>
      </w:pPr>
      <w:bookmarkStart w:id="68" w:name="_Hlk146728026"/>
      <w:r w:rsidRPr="0049671F">
        <w:rPr>
          <w:rFonts w:ascii="Arial" w:eastAsia="Times New Roman" w:hAnsi="Arial" w:cs="Arial"/>
          <w:bCs/>
          <w:lang w:val="fr-BE" w:eastAsia="de-DE"/>
        </w:rPr>
        <w:t>A la suite de ce comité, trois principales recommandations ont été formulées par les membres concernent notamment :</w:t>
      </w:r>
    </w:p>
    <w:p w14:paraId="13731F88" w14:textId="77777777" w:rsidR="0049671F" w:rsidRPr="0049671F" w:rsidRDefault="0049671F" w:rsidP="004B2612">
      <w:pPr>
        <w:numPr>
          <w:ilvl w:val="0"/>
          <w:numId w:val="54"/>
        </w:numPr>
        <w:spacing w:before="240" w:after="240" w:line="240" w:lineRule="auto"/>
        <w:ind w:left="714" w:hanging="357"/>
        <w:jc w:val="both"/>
        <w:textAlignment w:val="baseline"/>
        <w:rPr>
          <w:rFonts w:ascii="Arial" w:eastAsia="Times New Roman" w:hAnsi="Arial" w:cs="Arial"/>
          <w:b/>
          <w:spacing w:val="1"/>
          <w:lang w:val="fr-BE" w:eastAsia="de-DE"/>
        </w:rPr>
      </w:pPr>
      <w:r w:rsidRPr="0049671F">
        <w:rPr>
          <w:rFonts w:ascii="Arial" w:eastAsia="Times New Roman" w:hAnsi="Arial" w:cs="Arial"/>
          <w:b/>
          <w:spacing w:val="1"/>
          <w:lang w:val="fr-BE" w:eastAsia="de-DE"/>
        </w:rPr>
        <w:t>Le COPIL recommande au maitre d’ouvrage de procéder à la révision de l’Arrêté Ministériel nº003/CAB/VPM-MIN/EDD/EBM/CBM/01/2022 du 18 février 2022 portant création, composition, organisation et fonctionnement du Comité de Pilotage du PGDF par rapport (a) aux attributions du comité (Article 2), (b) à la composition des membres (article 3) et (c) à la fréquence des réunions (article 5). La révision de l’Article 3 concernera la prise en compte d’autres structures pertinentes à intégrer comme membres ou observateurs du COPIL et l’Article 2 s’alignera au respect des procédures de l’AFD et du CAFI ainsi que des dispositions contractuelles en vigueur en matière de validation de certains documents et rapports du programme.</w:t>
      </w:r>
    </w:p>
    <w:p w14:paraId="428D5F26" w14:textId="77777777" w:rsidR="0049671F" w:rsidRPr="0049671F" w:rsidRDefault="0049671F" w:rsidP="004B2612">
      <w:pPr>
        <w:numPr>
          <w:ilvl w:val="0"/>
          <w:numId w:val="54"/>
        </w:numPr>
        <w:spacing w:before="240" w:after="240" w:line="240" w:lineRule="auto"/>
        <w:ind w:left="714" w:hanging="357"/>
        <w:jc w:val="both"/>
        <w:textAlignment w:val="baseline"/>
        <w:rPr>
          <w:rFonts w:ascii="Arial" w:eastAsia="Times New Roman" w:hAnsi="Arial" w:cs="Arial"/>
          <w:b/>
          <w:spacing w:val="1"/>
          <w:lang w:val="fr-BE" w:eastAsia="de-DE"/>
        </w:rPr>
      </w:pPr>
      <w:r w:rsidRPr="0049671F">
        <w:rPr>
          <w:rFonts w:ascii="Arial" w:eastAsia="Times New Roman" w:hAnsi="Arial" w:cs="Arial"/>
          <w:b/>
          <w:spacing w:val="1"/>
          <w:lang w:val="fr-BE" w:eastAsia="de-DE"/>
        </w:rPr>
        <w:t>Le COPIL valide à l’unanimité le PTBA 2023 du PGDF et recommande que les prochains PTBA soient présentés sous une forme plus synthétique avec les principales activités regroupées par composante et assorties des coûts globaux, les détails étant réservés à l’unité de gestion du programme.</w:t>
      </w:r>
    </w:p>
    <w:p w14:paraId="44881E3B" w14:textId="77777777" w:rsidR="0049671F" w:rsidRPr="0049671F" w:rsidRDefault="0049671F" w:rsidP="004B2612">
      <w:pPr>
        <w:numPr>
          <w:ilvl w:val="0"/>
          <w:numId w:val="54"/>
        </w:numPr>
        <w:spacing w:before="240" w:after="240" w:line="240" w:lineRule="auto"/>
        <w:ind w:left="714" w:hanging="357"/>
        <w:jc w:val="both"/>
        <w:rPr>
          <w:rFonts w:ascii="Arial" w:eastAsia="Times New Roman" w:hAnsi="Arial" w:cs="Arial"/>
          <w:b/>
          <w:spacing w:val="1"/>
          <w:lang w:val="fr-BE" w:eastAsia="de-DE"/>
        </w:rPr>
      </w:pPr>
      <w:r w:rsidRPr="0049671F">
        <w:rPr>
          <w:rFonts w:ascii="Arial" w:eastAsia="Times New Roman" w:hAnsi="Arial" w:cs="Arial"/>
          <w:b/>
          <w:spacing w:val="1"/>
          <w:lang w:val="fr-BE" w:eastAsia="de-DE"/>
        </w:rPr>
        <w:t>Par rapport aux jetons de présence présentés à la page 67 du MOP, le COPIL recommande à l’UGP d’entrer en négociation avec l’Agence de d’exécution pour une révision et harmonisation des barèmes proposés en fonction des deux catégories des membres (membres et observateurs).</w:t>
      </w:r>
    </w:p>
    <w:p w14:paraId="34FC86B7" w14:textId="77777777" w:rsidR="0049671F" w:rsidRPr="0049671F" w:rsidRDefault="0049671F" w:rsidP="0049671F">
      <w:pPr>
        <w:spacing w:before="240" w:after="60" w:line="276" w:lineRule="auto"/>
        <w:jc w:val="both"/>
        <w:textAlignment w:val="baseline"/>
        <w:rPr>
          <w:rFonts w:ascii="Arial" w:eastAsia="Times New Roman" w:hAnsi="Arial" w:cs="Arial"/>
          <w:bCs/>
          <w:lang w:val="fr-BE" w:eastAsia="de-DE"/>
        </w:rPr>
      </w:pPr>
    </w:p>
    <w:p w14:paraId="56C8E6AE" w14:textId="77777777" w:rsidR="0049671F" w:rsidRPr="0049671F" w:rsidRDefault="0049671F" w:rsidP="0049671F">
      <w:pPr>
        <w:spacing w:before="240" w:after="60" w:line="276" w:lineRule="auto"/>
        <w:jc w:val="both"/>
        <w:textAlignment w:val="baseline"/>
        <w:rPr>
          <w:rFonts w:ascii="Arial" w:eastAsia="Times New Roman" w:hAnsi="Arial" w:cs="Arial"/>
          <w:bCs/>
          <w:lang w:val="fr-BE" w:eastAsia="de-DE"/>
        </w:rPr>
      </w:pPr>
      <w:r w:rsidRPr="0049671F">
        <w:rPr>
          <w:rFonts w:ascii="Arial" w:eastAsia="Times New Roman" w:hAnsi="Arial" w:cs="Arial"/>
          <w:bCs/>
          <w:lang w:val="fr-BE" w:eastAsia="de-DE"/>
        </w:rPr>
        <w:t>Un résumé explicite de cette session a été posté sur YouTube (2 minutes 33 secondes) et est accessible au lien suivant :</w:t>
      </w:r>
      <w:r w:rsidRPr="0049671F">
        <w:rPr>
          <w:rFonts w:ascii="BundesSans Office" w:eastAsia="Times New Roman" w:hAnsi="BundesSans Office" w:cs="Times New Roman"/>
          <w:sz w:val="18"/>
          <w:szCs w:val="18"/>
          <w:lang w:val="fr-BE" w:eastAsia="de-DE"/>
        </w:rPr>
        <w:t xml:space="preserve"> </w:t>
      </w:r>
      <w:r w:rsidRPr="0049671F">
        <w:rPr>
          <w:rFonts w:ascii="Arial" w:eastAsia="Times New Roman" w:hAnsi="Arial" w:cs="Arial"/>
          <w:bCs/>
          <w:lang w:val="fr-BE" w:eastAsia="de-DE"/>
        </w:rPr>
        <w:t>https://lnkd.in/eRc9vucy</w:t>
      </w:r>
    </w:p>
    <w:p w14:paraId="744696FF" w14:textId="77777777" w:rsidR="0049671F" w:rsidRPr="0049671F" w:rsidRDefault="0049671F" w:rsidP="0049671F">
      <w:pPr>
        <w:spacing w:before="240" w:after="60" w:line="276" w:lineRule="auto"/>
        <w:jc w:val="both"/>
        <w:textAlignment w:val="baseline"/>
        <w:rPr>
          <w:rFonts w:ascii="Arial" w:eastAsia="Times New Roman" w:hAnsi="Arial" w:cs="Arial"/>
          <w:bCs/>
          <w:lang w:val="fr-BE" w:eastAsia="de-DE"/>
        </w:rPr>
      </w:pPr>
    </w:p>
    <w:p w14:paraId="531BA328" w14:textId="77777777" w:rsidR="0049671F" w:rsidRPr="0049671F" w:rsidRDefault="0049671F" w:rsidP="0049671F">
      <w:pPr>
        <w:spacing w:before="240" w:after="60" w:line="276" w:lineRule="auto"/>
        <w:jc w:val="both"/>
        <w:textAlignment w:val="baseline"/>
        <w:rPr>
          <w:rFonts w:ascii="Arial" w:eastAsia="Times New Roman" w:hAnsi="Arial" w:cs="Arial"/>
          <w:bCs/>
          <w:lang w:val="fr-BE" w:eastAsia="de-DE"/>
        </w:rPr>
      </w:pPr>
      <w:r w:rsidRPr="0049671F">
        <w:rPr>
          <w:rFonts w:ascii="Arial" w:eastAsia="Times New Roman" w:hAnsi="Arial" w:cs="Arial"/>
          <w:bCs/>
          <w:lang w:val="fr-BE" w:eastAsia="de-DE"/>
        </w:rPr>
        <w:t>La date du prochain COPIL a été fixée au 1er février 2024</w:t>
      </w:r>
      <w:bookmarkEnd w:id="68"/>
    </w:p>
    <w:p w14:paraId="664F0C5F" w14:textId="77777777" w:rsidR="0049671F" w:rsidRPr="0049671F" w:rsidRDefault="0049671F" w:rsidP="0049671F">
      <w:pPr>
        <w:spacing w:before="240" w:after="60" w:line="276" w:lineRule="auto"/>
        <w:jc w:val="right"/>
        <w:rPr>
          <w:rFonts w:ascii="Arial" w:eastAsia="Times New Roman" w:hAnsi="Arial" w:cs="Arial"/>
          <w:lang w:val="fr-BE" w:eastAsia="de-DE"/>
        </w:rPr>
      </w:pPr>
      <w:r w:rsidRPr="0049671F">
        <w:rPr>
          <w:rFonts w:ascii="Arial" w:eastAsia="Times New Roman" w:hAnsi="Arial" w:cs="Arial"/>
          <w:lang w:val="fr-BE" w:eastAsia="de-DE"/>
        </w:rPr>
        <w:t>Fait à Kinshasa, le 27/09/2023</w:t>
      </w:r>
    </w:p>
    <w:p w14:paraId="019A865C" w14:textId="77777777" w:rsidR="0049671F" w:rsidRPr="0049671F" w:rsidRDefault="0049671F" w:rsidP="0049671F">
      <w:pPr>
        <w:spacing w:before="240" w:after="60" w:line="276" w:lineRule="auto"/>
        <w:jc w:val="both"/>
        <w:rPr>
          <w:rFonts w:ascii="Arial" w:eastAsia="Times New Roman" w:hAnsi="Arial" w:cs="Arial"/>
          <w:lang w:val="fr-BE" w:eastAsia="de-DE"/>
        </w:rPr>
      </w:pPr>
    </w:p>
    <w:p w14:paraId="202135D7" w14:textId="77777777" w:rsidR="0049671F" w:rsidRPr="0049671F" w:rsidRDefault="0049671F" w:rsidP="0049671F">
      <w:pPr>
        <w:spacing w:before="240" w:after="60" w:line="276" w:lineRule="auto"/>
        <w:jc w:val="both"/>
        <w:rPr>
          <w:rFonts w:ascii="Arial" w:eastAsia="Times New Roman" w:hAnsi="Arial" w:cs="Arial"/>
          <w:lang w:val="fr-BE" w:eastAsia="de-DE"/>
        </w:rPr>
      </w:pPr>
      <w:r w:rsidRPr="0049671F">
        <w:rPr>
          <w:rFonts w:ascii="Arial" w:eastAsia="Times New Roman" w:hAnsi="Arial" w:cs="Arial"/>
          <w:lang w:val="fr-BE" w:eastAsia="de-DE"/>
        </w:rPr>
        <w:t xml:space="preserve">  </w:t>
      </w:r>
      <w:r w:rsidRPr="0049671F">
        <w:rPr>
          <w:rFonts w:ascii="Arial" w:eastAsia="Times New Roman" w:hAnsi="Arial" w:cs="Arial"/>
          <w:lang w:val="fr-BE" w:eastAsia="de-DE"/>
        </w:rPr>
        <w:tab/>
      </w:r>
      <w:r w:rsidRPr="0049671F">
        <w:rPr>
          <w:rFonts w:ascii="Arial" w:eastAsia="Times New Roman" w:hAnsi="Arial" w:cs="Arial"/>
          <w:lang w:val="fr-BE" w:eastAsia="de-DE"/>
        </w:rPr>
        <w:tab/>
      </w:r>
      <w:r w:rsidRPr="0049671F">
        <w:rPr>
          <w:rFonts w:ascii="Arial" w:eastAsia="Times New Roman" w:hAnsi="Arial" w:cs="Arial"/>
          <w:lang w:val="fr-BE" w:eastAsia="de-DE"/>
        </w:rPr>
        <w:tab/>
      </w:r>
      <w:r w:rsidRPr="0049671F">
        <w:rPr>
          <w:rFonts w:ascii="Arial" w:eastAsia="Times New Roman" w:hAnsi="Arial" w:cs="Arial"/>
          <w:lang w:val="fr-BE" w:eastAsia="de-DE"/>
        </w:rPr>
        <w:tab/>
      </w:r>
      <w:r w:rsidRPr="0049671F">
        <w:rPr>
          <w:rFonts w:ascii="Arial" w:eastAsia="Times New Roman" w:hAnsi="Arial" w:cs="Arial"/>
          <w:lang w:val="fr-BE" w:eastAsia="de-DE"/>
        </w:rPr>
        <w:tab/>
      </w:r>
      <w:r w:rsidRPr="0049671F">
        <w:rPr>
          <w:rFonts w:ascii="Arial" w:eastAsia="Times New Roman" w:hAnsi="Arial" w:cs="Arial"/>
          <w:lang w:val="fr-BE" w:eastAsia="de-DE"/>
        </w:rPr>
        <w:tab/>
      </w:r>
      <w:r w:rsidRPr="0049671F">
        <w:rPr>
          <w:rFonts w:ascii="Arial" w:eastAsia="Times New Roman" w:hAnsi="Arial" w:cs="Arial"/>
          <w:lang w:val="fr-BE" w:eastAsia="de-DE"/>
        </w:rPr>
        <w:tab/>
        <w:t>La Présidente du COPIL</w:t>
      </w:r>
    </w:p>
    <w:p w14:paraId="351B3859" w14:textId="77777777" w:rsidR="0049671F" w:rsidRPr="0049671F" w:rsidRDefault="0049671F" w:rsidP="0049671F">
      <w:pPr>
        <w:spacing w:before="240" w:line="276" w:lineRule="auto"/>
        <w:rPr>
          <w:rFonts w:ascii="Arial" w:eastAsia="Times New Roman" w:hAnsi="Arial" w:cs="Arial"/>
          <w:bCs/>
          <w:spacing w:val="1"/>
          <w:lang w:val="fr-BE" w:eastAsia="de-DE"/>
        </w:rPr>
      </w:pPr>
    </w:p>
    <w:p w14:paraId="704D78FF" w14:textId="77777777" w:rsidR="0049671F" w:rsidRPr="0049671F" w:rsidRDefault="0049671F" w:rsidP="0049671F">
      <w:pPr>
        <w:spacing w:before="240" w:after="60" w:line="276" w:lineRule="auto"/>
        <w:jc w:val="both"/>
        <w:rPr>
          <w:rFonts w:ascii="BundesSans Office" w:eastAsia="Times New Roman" w:hAnsi="BundesSans Office" w:cs="Times New Roman"/>
          <w:sz w:val="18"/>
          <w:szCs w:val="18"/>
          <w:lang w:val="fr-BE" w:eastAsia="de-DE"/>
        </w:rPr>
      </w:pPr>
    </w:p>
    <w:p w14:paraId="6727BBD8" w14:textId="77777777" w:rsidR="0049671F" w:rsidRPr="0049671F" w:rsidRDefault="0049671F" w:rsidP="0049671F">
      <w:pPr>
        <w:spacing w:before="240" w:after="60" w:line="276" w:lineRule="auto"/>
        <w:rPr>
          <w:rFonts w:ascii="Arial" w:eastAsia="Times New Roman" w:hAnsi="Arial" w:cs="Arial"/>
          <w:b/>
          <w:bCs/>
          <w:lang w:val="fr-BE" w:eastAsia="de-DE"/>
        </w:rPr>
      </w:pPr>
    </w:p>
    <w:p w14:paraId="6399C5E2" w14:textId="77777777" w:rsidR="0049671F" w:rsidRPr="0049671F" w:rsidRDefault="0049671F" w:rsidP="0049671F">
      <w:pPr>
        <w:pStyle w:val="ListParagraph"/>
        <w:ind w:left="732" w:firstLine="0"/>
        <w:rPr>
          <w:iCs/>
          <w:color w:val="0070C0"/>
          <w:sz w:val="20"/>
          <w:szCs w:val="20"/>
          <w:lang w:val="fr-FR"/>
        </w:rPr>
      </w:pPr>
    </w:p>
    <w:bookmarkEnd w:id="66"/>
    <w:p w14:paraId="76744DB5" w14:textId="110F2E50" w:rsidR="007E344D" w:rsidRDefault="004C17DF" w:rsidP="004C17DF">
      <w:pPr>
        <w:rPr>
          <w:iCs/>
          <w:color w:val="0070C0"/>
          <w:sz w:val="20"/>
          <w:szCs w:val="20"/>
          <w:lang w:val="fr-FR" w:eastAsia="fr-CD"/>
        </w:rPr>
      </w:pPr>
      <w:r>
        <w:rPr>
          <w:iCs/>
          <w:color w:val="0070C0"/>
          <w:sz w:val="20"/>
          <w:szCs w:val="20"/>
          <w:lang w:val="fr-FR"/>
        </w:rPr>
        <w:br w:type="page"/>
      </w:r>
      <w:bookmarkStart w:id="69" w:name="_Hlk157161248"/>
      <w:r w:rsidRPr="004C17DF">
        <w:rPr>
          <w:iCs/>
          <w:color w:val="0070C0"/>
          <w:sz w:val="20"/>
          <w:szCs w:val="20"/>
          <w:lang w:val="fr-FR" w:eastAsia="fr-CD"/>
        </w:rPr>
        <w:t>12.</w:t>
      </w:r>
      <w:r>
        <w:rPr>
          <w:iCs/>
          <w:color w:val="0070C0"/>
          <w:sz w:val="20"/>
          <w:szCs w:val="20"/>
          <w:lang w:val="fr-FR" w:eastAsia="fr-CD"/>
        </w:rPr>
        <w:t>3</w:t>
      </w:r>
      <w:r w:rsidRPr="004C17DF">
        <w:rPr>
          <w:iCs/>
          <w:color w:val="0070C0"/>
          <w:sz w:val="20"/>
          <w:szCs w:val="20"/>
          <w:lang w:val="fr-FR" w:eastAsia="fr-CD"/>
        </w:rPr>
        <w:tab/>
        <w:t xml:space="preserve"> Annexe </w:t>
      </w:r>
      <w:r>
        <w:rPr>
          <w:iCs/>
          <w:color w:val="0070C0"/>
          <w:sz w:val="20"/>
          <w:szCs w:val="20"/>
          <w:lang w:val="fr-FR" w:eastAsia="fr-CD"/>
        </w:rPr>
        <w:t>3</w:t>
      </w:r>
      <w:r w:rsidRPr="004C17DF">
        <w:rPr>
          <w:iCs/>
          <w:color w:val="0070C0"/>
          <w:sz w:val="20"/>
          <w:szCs w:val="20"/>
          <w:lang w:val="fr-FR" w:eastAsia="fr-CD"/>
        </w:rPr>
        <w:t xml:space="preserve"> : Compte-rendu de la </w:t>
      </w:r>
      <w:r>
        <w:rPr>
          <w:iCs/>
          <w:color w:val="0070C0"/>
          <w:sz w:val="20"/>
          <w:szCs w:val="20"/>
          <w:lang w:val="fr-FR" w:eastAsia="fr-CD"/>
        </w:rPr>
        <w:t>5</w:t>
      </w:r>
      <w:r w:rsidRPr="004C17DF">
        <w:rPr>
          <w:iCs/>
          <w:color w:val="0070C0"/>
          <w:sz w:val="20"/>
          <w:szCs w:val="20"/>
          <w:vertAlign w:val="superscript"/>
          <w:lang w:val="fr-FR" w:eastAsia="fr-CD"/>
        </w:rPr>
        <w:t>ème</w:t>
      </w:r>
      <w:r>
        <w:rPr>
          <w:iCs/>
          <w:color w:val="0070C0"/>
          <w:sz w:val="20"/>
          <w:szCs w:val="20"/>
          <w:lang w:val="fr-FR" w:eastAsia="fr-CD"/>
        </w:rPr>
        <w:t xml:space="preserve"> </w:t>
      </w:r>
      <w:r w:rsidRPr="004C17DF">
        <w:rPr>
          <w:iCs/>
          <w:color w:val="0070C0"/>
          <w:sz w:val="20"/>
          <w:szCs w:val="20"/>
          <w:lang w:val="fr-FR" w:eastAsia="fr-CD"/>
        </w:rPr>
        <w:t xml:space="preserve">session du </w:t>
      </w:r>
      <w:r>
        <w:rPr>
          <w:iCs/>
          <w:color w:val="0070C0"/>
          <w:sz w:val="20"/>
          <w:szCs w:val="20"/>
          <w:lang w:val="fr-FR" w:eastAsia="fr-CD"/>
        </w:rPr>
        <w:t>CCNF</w:t>
      </w:r>
    </w:p>
    <w:bookmarkEnd w:id="69"/>
    <w:p w14:paraId="4A865904" w14:textId="77777777" w:rsidR="004C17DF" w:rsidRDefault="004C17DF" w:rsidP="004C17DF">
      <w:pPr>
        <w:rPr>
          <w:iCs/>
          <w:color w:val="0070C0"/>
          <w:sz w:val="20"/>
          <w:szCs w:val="20"/>
          <w:lang w:val="fr-FR" w:eastAsia="fr-CD"/>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7"/>
        <w:gridCol w:w="4397"/>
      </w:tblGrid>
      <w:tr w:rsidR="004C17DF" w:rsidRPr="0083734E" w14:paraId="19ACFAF1" w14:textId="77777777" w:rsidTr="00FB1207">
        <w:tc>
          <w:tcPr>
            <w:tcW w:w="4606" w:type="dxa"/>
          </w:tcPr>
          <w:p w14:paraId="53828C1D" w14:textId="77777777" w:rsidR="004C17DF" w:rsidRPr="004C17DF" w:rsidRDefault="004C17DF" w:rsidP="004C17DF">
            <w:pPr>
              <w:jc w:val="center"/>
              <w:rPr>
                <w:rFonts w:ascii="Trebuchet MS" w:hAnsi="Trebuchet MS" w:cs="Times New Roman"/>
                <w:b/>
                <w:sz w:val="18"/>
                <w:szCs w:val="18"/>
                <w:lang w:val="fr-FR" w:eastAsia="en-US"/>
              </w:rPr>
            </w:pPr>
            <w:r w:rsidRPr="004C17DF">
              <w:rPr>
                <w:rFonts w:ascii="Trebuchet MS" w:hAnsi="Trebuchet MS" w:cs="Times New Roman"/>
                <w:b/>
                <w:sz w:val="18"/>
                <w:szCs w:val="18"/>
                <w:lang w:val="fr-FR" w:eastAsia="en-US"/>
              </w:rPr>
              <w:t>REPUBLIQUE DEMOCRATIQUE DU CONGO</w:t>
            </w:r>
          </w:p>
          <w:p w14:paraId="52460B27" w14:textId="77777777" w:rsidR="004C17DF" w:rsidRPr="004C17DF" w:rsidRDefault="004C17DF" w:rsidP="004C17DF">
            <w:pPr>
              <w:jc w:val="center"/>
              <w:rPr>
                <w:rFonts w:ascii="Trebuchet MS" w:hAnsi="Trebuchet MS" w:cs="Times New Roman"/>
                <w:sz w:val="18"/>
                <w:szCs w:val="18"/>
                <w:lang w:val="fr-FR" w:eastAsia="en-US"/>
              </w:rPr>
            </w:pPr>
            <w:r w:rsidRPr="004C17DF">
              <w:rPr>
                <w:rFonts w:ascii="Trebuchet MS" w:hAnsi="Trebuchet MS" w:cs="Times New Roman"/>
                <w:sz w:val="18"/>
                <w:szCs w:val="18"/>
                <w:lang w:val="fr-FR" w:eastAsia="en-US"/>
              </w:rPr>
              <w:t>MINISTERE DE L’ENVIRONNEMENT ET DEVELOPPEMENT DURABLE</w:t>
            </w:r>
          </w:p>
          <w:p w14:paraId="6426B01B" w14:textId="77777777" w:rsidR="004C17DF" w:rsidRPr="004C17DF" w:rsidRDefault="004C17DF" w:rsidP="004C17DF">
            <w:pPr>
              <w:jc w:val="center"/>
              <w:rPr>
                <w:rFonts w:ascii="Trebuchet MS" w:hAnsi="Trebuchet MS" w:cs="Times New Roman"/>
                <w:lang w:val="fr-FR" w:eastAsia="en-US"/>
              </w:rPr>
            </w:pPr>
            <w:r w:rsidRPr="004C17DF">
              <w:rPr>
                <w:rFonts w:cs="Times New Roman"/>
                <w:noProof/>
                <w:sz w:val="44"/>
                <w:szCs w:val="44"/>
                <w:lang w:val="fr-FR" w:eastAsia="fr-FR"/>
              </w:rPr>
              <w:drawing>
                <wp:anchor distT="0" distB="0" distL="114300" distR="114300" simplePos="0" relativeHeight="251664384" behindDoc="0" locked="0" layoutInCell="1" allowOverlap="1" wp14:anchorId="13DA236E" wp14:editId="4EF5597B">
                  <wp:simplePos x="0" y="0"/>
                  <wp:positionH relativeFrom="column">
                    <wp:posOffset>1081405</wp:posOffset>
                  </wp:positionH>
                  <wp:positionV relativeFrom="paragraph">
                    <wp:posOffset>1270</wp:posOffset>
                  </wp:positionV>
                  <wp:extent cx="586740" cy="536995"/>
                  <wp:effectExtent l="0" t="0" r="3810" b="0"/>
                  <wp:wrapNone/>
                  <wp:docPr id="99411329" name="Image 9941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86740" cy="536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EECF3" w14:textId="77777777" w:rsidR="004C17DF" w:rsidRPr="004C17DF" w:rsidRDefault="004C17DF" w:rsidP="004C17DF">
            <w:pPr>
              <w:jc w:val="center"/>
              <w:rPr>
                <w:rFonts w:ascii="Trebuchet MS" w:hAnsi="Trebuchet MS" w:cs="Times New Roman"/>
                <w:lang w:val="fr-FR" w:eastAsia="en-US"/>
              </w:rPr>
            </w:pPr>
          </w:p>
          <w:p w14:paraId="78150AC1" w14:textId="77777777" w:rsidR="004C17DF" w:rsidRPr="004C17DF" w:rsidRDefault="004C17DF" w:rsidP="004C17DF">
            <w:pPr>
              <w:jc w:val="center"/>
              <w:rPr>
                <w:rFonts w:ascii="Trebuchet MS" w:hAnsi="Trebuchet MS" w:cs="Times New Roman"/>
                <w:lang w:val="fr-FR" w:eastAsia="en-US"/>
              </w:rPr>
            </w:pPr>
          </w:p>
          <w:p w14:paraId="5A4A7E34" w14:textId="77777777" w:rsidR="004C17DF" w:rsidRPr="004C17DF" w:rsidRDefault="004C17DF" w:rsidP="004C17DF">
            <w:pPr>
              <w:jc w:val="center"/>
              <w:rPr>
                <w:rFonts w:ascii="Trebuchet MS" w:hAnsi="Trebuchet MS" w:cs="Times New Roman"/>
                <w:lang w:val="fr-FR" w:eastAsia="en-US"/>
              </w:rPr>
            </w:pPr>
          </w:p>
          <w:p w14:paraId="76D886E6" w14:textId="77777777" w:rsidR="004C17DF" w:rsidRPr="004C17DF" w:rsidRDefault="004C17DF" w:rsidP="004C17DF">
            <w:pPr>
              <w:jc w:val="center"/>
              <w:rPr>
                <w:rFonts w:ascii="Trebuchet MS" w:hAnsi="Trebuchet MS" w:cs="Times New Roman"/>
                <w:b/>
                <w:sz w:val="24"/>
                <w:szCs w:val="24"/>
                <w:lang w:val="fr-FR" w:eastAsia="en-US"/>
              </w:rPr>
            </w:pPr>
            <w:r w:rsidRPr="004C17DF">
              <w:rPr>
                <w:rFonts w:ascii="Trebuchet MS" w:hAnsi="Trebuchet MS" w:cs="Times New Roman"/>
                <w:b/>
                <w:sz w:val="24"/>
                <w:szCs w:val="24"/>
                <w:lang w:val="fr-FR" w:eastAsia="en-US"/>
              </w:rPr>
              <w:t>Conseil Consultatif National des Forêts</w:t>
            </w:r>
          </w:p>
          <w:p w14:paraId="6BBC28FA" w14:textId="77777777" w:rsidR="004C17DF" w:rsidRPr="004C17DF" w:rsidRDefault="004C17DF" w:rsidP="004C17DF">
            <w:pPr>
              <w:jc w:val="center"/>
              <w:rPr>
                <w:rFonts w:ascii="Trebuchet MS" w:hAnsi="Trebuchet MS" w:cs="Times New Roman"/>
                <w:sz w:val="28"/>
                <w:lang w:val="fr-FR" w:eastAsia="en-US"/>
              </w:rPr>
            </w:pPr>
            <w:r w:rsidRPr="004C17DF">
              <w:rPr>
                <w:rFonts w:ascii="Trebuchet MS" w:hAnsi="Trebuchet MS" w:cs="Times New Roman"/>
                <w:b/>
                <w:sz w:val="32"/>
                <w:szCs w:val="24"/>
                <w:lang w:val="fr-FR" w:eastAsia="en-US"/>
              </w:rPr>
              <w:t>(CCNF)</w:t>
            </w:r>
          </w:p>
          <w:p w14:paraId="2C7CEFBD" w14:textId="77777777" w:rsidR="004C17DF" w:rsidRPr="004C17DF" w:rsidRDefault="004C17DF" w:rsidP="004C17DF">
            <w:pPr>
              <w:rPr>
                <w:rFonts w:ascii="Edwardian Script ITC" w:eastAsia="Times New Roman" w:hAnsi="Edwardian Script ITC" w:cs="Times New Roman"/>
                <w:b/>
                <w:sz w:val="44"/>
                <w:szCs w:val="44"/>
                <w:lang w:val="fr-FR" w:eastAsia="fr-FR"/>
              </w:rPr>
            </w:pPr>
            <w:r w:rsidRPr="004C17DF">
              <w:rPr>
                <w:rFonts w:ascii="Edwardian Script ITC" w:eastAsia="Times New Roman" w:hAnsi="Edwardian Script ITC" w:cs="Times New Roman"/>
                <w:b/>
                <w:sz w:val="44"/>
                <w:szCs w:val="44"/>
                <w:lang w:val="fr-FR" w:eastAsia="fr-FR"/>
              </w:rPr>
              <w:t xml:space="preserve">          Secrétariat Technique </w:t>
            </w:r>
          </w:p>
          <w:p w14:paraId="5005F54F" w14:textId="77777777" w:rsidR="004C17DF" w:rsidRPr="004C17DF" w:rsidRDefault="004C17DF" w:rsidP="004C17DF">
            <w:pPr>
              <w:jc w:val="center"/>
              <w:rPr>
                <w:rFonts w:ascii="Trebuchet MS" w:hAnsi="Trebuchet MS" w:cs="Times New Roman"/>
                <w:lang w:val="fr-FR" w:eastAsia="en-US"/>
              </w:rPr>
            </w:pPr>
          </w:p>
        </w:tc>
        <w:tc>
          <w:tcPr>
            <w:tcW w:w="4606" w:type="dxa"/>
          </w:tcPr>
          <w:p w14:paraId="0FA0B4C3" w14:textId="77777777" w:rsidR="004C17DF" w:rsidRPr="004C17DF" w:rsidRDefault="004C17DF" w:rsidP="004C17DF">
            <w:pPr>
              <w:jc w:val="right"/>
              <w:rPr>
                <w:rFonts w:ascii="Trebuchet MS" w:hAnsi="Trebuchet MS" w:cs="Times New Roman"/>
                <w:sz w:val="18"/>
                <w:szCs w:val="18"/>
                <w:lang w:val="it-IT" w:eastAsia="en-US"/>
              </w:rPr>
            </w:pPr>
            <w:r w:rsidRPr="004C17DF">
              <w:rPr>
                <w:rFonts w:ascii="Trebuchet MS" w:hAnsi="Trebuchet MS" w:cs="Times New Roman"/>
                <w:sz w:val="20"/>
                <w:szCs w:val="20"/>
                <w:lang w:val="it-IT" w:eastAsia="en-US"/>
              </w:rPr>
              <w:t>Kinshasa, le</w:t>
            </w:r>
          </w:p>
          <w:p w14:paraId="2343673F" w14:textId="77777777" w:rsidR="004C17DF" w:rsidRPr="004C17DF" w:rsidRDefault="004C17DF" w:rsidP="004C17DF">
            <w:pPr>
              <w:jc w:val="right"/>
              <w:rPr>
                <w:rFonts w:ascii="Trebuchet MS" w:hAnsi="Trebuchet MS" w:cs="Times New Roman"/>
                <w:sz w:val="18"/>
                <w:szCs w:val="18"/>
                <w:lang w:val="it-IT" w:eastAsia="en-US"/>
              </w:rPr>
            </w:pPr>
          </w:p>
          <w:p w14:paraId="6BDC9D86" w14:textId="77777777" w:rsidR="004C17DF" w:rsidRPr="004C17DF" w:rsidRDefault="004C17DF" w:rsidP="004C17DF">
            <w:pPr>
              <w:jc w:val="right"/>
              <w:rPr>
                <w:rFonts w:ascii="Trebuchet MS" w:hAnsi="Trebuchet MS" w:cs="Times New Roman"/>
                <w:sz w:val="18"/>
                <w:szCs w:val="18"/>
                <w:lang w:val="it-IT" w:eastAsia="en-US"/>
              </w:rPr>
            </w:pPr>
          </w:p>
          <w:p w14:paraId="0993FC05" w14:textId="77777777" w:rsidR="004C17DF" w:rsidRPr="004C17DF" w:rsidRDefault="004C17DF" w:rsidP="004C17DF">
            <w:pPr>
              <w:jc w:val="right"/>
              <w:rPr>
                <w:rFonts w:ascii="Trebuchet MS" w:hAnsi="Trebuchet MS" w:cs="Times New Roman"/>
                <w:sz w:val="18"/>
                <w:szCs w:val="18"/>
                <w:lang w:val="it-IT" w:eastAsia="en-US"/>
              </w:rPr>
            </w:pPr>
          </w:p>
          <w:p w14:paraId="0D37F34F" w14:textId="77777777" w:rsidR="004C17DF" w:rsidRPr="004C17DF" w:rsidRDefault="004C17DF" w:rsidP="004C17DF">
            <w:pPr>
              <w:jc w:val="right"/>
              <w:rPr>
                <w:rFonts w:ascii="Trebuchet MS" w:hAnsi="Trebuchet MS" w:cs="Times New Roman"/>
                <w:sz w:val="18"/>
                <w:szCs w:val="18"/>
                <w:lang w:val="it-IT" w:eastAsia="en-US"/>
              </w:rPr>
            </w:pPr>
          </w:p>
          <w:p w14:paraId="367DC69C" w14:textId="77777777" w:rsidR="004C17DF" w:rsidRPr="004C17DF" w:rsidRDefault="004C17DF" w:rsidP="004C17DF">
            <w:pPr>
              <w:jc w:val="right"/>
              <w:rPr>
                <w:rFonts w:ascii="Trebuchet MS" w:hAnsi="Trebuchet MS" w:cs="Times New Roman"/>
                <w:sz w:val="18"/>
                <w:szCs w:val="18"/>
                <w:lang w:val="it-IT" w:eastAsia="en-US"/>
              </w:rPr>
            </w:pPr>
          </w:p>
          <w:p w14:paraId="12392F42" w14:textId="77777777" w:rsidR="004C17DF" w:rsidRPr="004C17DF" w:rsidRDefault="004C17DF" w:rsidP="004C17DF">
            <w:pPr>
              <w:jc w:val="right"/>
              <w:rPr>
                <w:rFonts w:ascii="Trebuchet MS" w:hAnsi="Trebuchet MS" w:cs="Times New Roman"/>
                <w:sz w:val="18"/>
                <w:szCs w:val="18"/>
                <w:lang w:val="it-IT" w:eastAsia="en-US"/>
              </w:rPr>
            </w:pPr>
          </w:p>
          <w:p w14:paraId="36D6AFA0" w14:textId="77777777" w:rsidR="004C17DF" w:rsidRPr="004C17DF" w:rsidRDefault="004C17DF" w:rsidP="004C17DF">
            <w:pPr>
              <w:jc w:val="right"/>
              <w:rPr>
                <w:rFonts w:ascii="Trebuchet MS" w:hAnsi="Trebuchet MS" w:cs="Times New Roman"/>
                <w:sz w:val="18"/>
                <w:szCs w:val="18"/>
                <w:lang w:val="it-IT" w:eastAsia="en-US"/>
              </w:rPr>
            </w:pPr>
          </w:p>
          <w:p w14:paraId="651C4CE3" w14:textId="77777777" w:rsidR="004C17DF" w:rsidRPr="004C17DF" w:rsidRDefault="004C17DF" w:rsidP="004C17DF">
            <w:pPr>
              <w:jc w:val="right"/>
              <w:rPr>
                <w:rFonts w:ascii="Trebuchet MS" w:hAnsi="Trebuchet MS" w:cs="Times New Roman"/>
                <w:sz w:val="18"/>
                <w:szCs w:val="18"/>
                <w:lang w:val="it-IT" w:eastAsia="en-US"/>
              </w:rPr>
            </w:pPr>
          </w:p>
          <w:p w14:paraId="09BE9069" w14:textId="77777777" w:rsidR="004C17DF" w:rsidRPr="004C17DF" w:rsidRDefault="004C17DF" w:rsidP="004C17DF">
            <w:pPr>
              <w:jc w:val="right"/>
              <w:rPr>
                <w:rFonts w:ascii="Trebuchet MS" w:hAnsi="Trebuchet MS" w:cs="Times New Roman"/>
                <w:sz w:val="18"/>
                <w:szCs w:val="18"/>
                <w:lang w:val="it-IT" w:eastAsia="en-US"/>
              </w:rPr>
            </w:pPr>
          </w:p>
          <w:p w14:paraId="6EB6CDDB" w14:textId="77777777" w:rsidR="004C17DF" w:rsidRPr="004C17DF" w:rsidRDefault="004C17DF" w:rsidP="004C17DF">
            <w:pPr>
              <w:jc w:val="right"/>
              <w:rPr>
                <w:rFonts w:ascii="Trebuchet MS" w:hAnsi="Trebuchet MS" w:cs="Times New Roman"/>
                <w:sz w:val="18"/>
                <w:szCs w:val="18"/>
                <w:lang w:val="it-IT" w:eastAsia="en-US"/>
              </w:rPr>
            </w:pPr>
          </w:p>
          <w:p w14:paraId="76042FDC" w14:textId="77777777" w:rsidR="004C17DF" w:rsidRPr="004C17DF" w:rsidRDefault="004C17DF" w:rsidP="004C17DF">
            <w:pPr>
              <w:jc w:val="right"/>
              <w:rPr>
                <w:rFonts w:cs="Times New Roman"/>
                <w:b/>
                <w:lang w:val="it-IT" w:eastAsia="en-US"/>
              </w:rPr>
            </w:pPr>
            <w:r w:rsidRPr="004C17DF">
              <w:rPr>
                <w:rFonts w:ascii="Arial" w:hAnsi="Arial" w:cs="Arial"/>
                <w:b/>
                <w:lang w:val="it-IT" w:eastAsia="en-US"/>
              </w:rPr>
              <w:t>N° 001/ CCNF/MEDD/2023</w:t>
            </w:r>
          </w:p>
        </w:tc>
      </w:tr>
    </w:tbl>
    <w:p w14:paraId="1C23B84F" w14:textId="77777777" w:rsidR="004C17DF" w:rsidRPr="004C17DF" w:rsidRDefault="004C17DF" w:rsidP="004C17DF">
      <w:pPr>
        <w:pBdr>
          <w:top w:val="single" w:sz="4" w:space="1" w:color="auto"/>
          <w:bottom w:val="single" w:sz="4" w:space="1" w:color="auto"/>
        </w:pBdr>
        <w:spacing w:after="200" w:line="240" w:lineRule="auto"/>
        <w:jc w:val="center"/>
        <w:rPr>
          <w:rFonts w:ascii="Trebuchet MS" w:hAnsi="Trebuchet MS" w:cs="Times New Roman"/>
          <w:b/>
          <w:i/>
          <w:sz w:val="24"/>
          <w:lang w:val="fr-FR" w:eastAsia="en-US"/>
        </w:rPr>
      </w:pPr>
      <w:r w:rsidRPr="004C17DF">
        <w:rPr>
          <w:rFonts w:ascii="Trebuchet MS" w:hAnsi="Trebuchet MS" w:cs="Times New Roman"/>
          <w:b/>
          <w:i/>
          <w:sz w:val="24"/>
          <w:lang w:val="fr-FR" w:eastAsia="en-US"/>
        </w:rPr>
        <w:t xml:space="preserve">COMPTE-RENDU DE LA CINQUIEME SESSION DES REUNIONS DU CONSEIL CONSULTATIF NATIONAL DES FORETS (CCNF) </w:t>
      </w:r>
    </w:p>
    <w:p w14:paraId="2162707D" w14:textId="77777777" w:rsidR="004C17DF" w:rsidRPr="004C17DF" w:rsidRDefault="004C17DF" w:rsidP="004B2612">
      <w:pPr>
        <w:keepNext/>
        <w:keepLines/>
        <w:numPr>
          <w:ilvl w:val="0"/>
          <w:numId w:val="36"/>
        </w:numPr>
        <w:spacing w:before="480" w:after="0" w:line="240" w:lineRule="auto"/>
        <w:ind w:left="567" w:hanging="567"/>
        <w:outlineLvl w:val="0"/>
        <w:rPr>
          <w:rFonts w:ascii="Trebuchet MS" w:eastAsia="Times New Roman" w:hAnsi="Trebuchet MS" w:cs="Times New Roman"/>
          <w:b/>
          <w:bCs/>
          <w:sz w:val="24"/>
          <w:szCs w:val="28"/>
          <w:lang w:val="fr-FR" w:eastAsia="en-US"/>
        </w:rPr>
      </w:pPr>
      <w:r w:rsidRPr="004C17DF">
        <w:rPr>
          <w:rFonts w:ascii="Trebuchet MS" w:eastAsia="Times New Roman" w:hAnsi="Trebuchet MS" w:cs="Times New Roman"/>
          <w:b/>
          <w:bCs/>
          <w:sz w:val="24"/>
          <w:szCs w:val="28"/>
          <w:lang w:val="fr-FR" w:eastAsia="en-US"/>
        </w:rPr>
        <w:t>INTRODUCTION </w:t>
      </w:r>
    </w:p>
    <w:p w14:paraId="58823151" w14:textId="77777777" w:rsidR="004C17DF" w:rsidRPr="004C17DF" w:rsidRDefault="004C17DF" w:rsidP="004C17DF">
      <w:pPr>
        <w:spacing w:after="200" w:line="240" w:lineRule="auto"/>
        <w:rPr>
          <w:rFonts w:ascii="Trebuchet MS" w:hAnsi="Trebuchet MS" w:cs="Times New Roman"/>
          <w:sz w:val="10"/>
          <w:lang w:val="fr-FR" w:eastAsia="en-US"/>
        </w:rPr>
      </w:pPr>
    </w:p>
    <w:p w14:paraId="15AADC53" w14:textId="77777777" w:rsidR="004C17DF" w:rsidRPr="004C17DF" w:rsidRDefault="004C17DF" w:rsidP="004C17DF">
      <w:pPr>
        <w:spacing w:after="120" w:line="276" w:lineRule="auto"/>
        <w:jc w:val="both"/>
        <w:rPr>
          <w:rFonts w:ascii="Trebuchet MS" w:hAnsi="Trebuchet MS" w:cs="Times New Roman"/>
          <w:sz w:val="24"/>
          <w:szCs w:val="24"/>
          <w:lang w:val="fr-FR" w:eastAsia="en-US"/>
        </w:rPr>
      </w:pPr>
      <w:r w:rsidRPr="004C17DF">
        <w:rPr>
          <w:rFonts w:ascii="Trebuchet MS" w:hAnsi="Trebuchet MS" w:cs="Times New Roman"/>
          <w:sz w:val="24"/>
          <w:szCs w:val="24"/>
          <w:lang w:val="fr-FR" w:eastAsia="en-US"/>
        </w:rPr>
        <w:t xml:space="preserve">La cinquième session des réunions des membres du Conseil Consultatif National des Forêts, CCNF en sigle, </w:t>
      </w:r>
      <w:r w:rsidRPr="004C17DF">
        <w:rPr>
          <w:rFonts w:ascii="Trebuchet MS" w:eastAsia="MS Mincho" w:hAnsi="Trebuchet MS" w:cs="Times New Roman"/>
          <w:color w:val="000000"/>
          <w:sz w:val="24"/>
          <w:szCs w:val="28"/>
          <w:lang w:val="fr-FR" w:eastAsia="en-US"/>
        </w:rPr>
        <w:t xml:space="preserve">et/ou  la première session tenant compte du Décret N°23/11 du 03 mars 2023 modifiant et complétant le Décret N°08/03 du 26 janvier 2008 portant composition, organisation et fonctionnement du Conseil Consultatif National des Forêts, </w:t>
      </w:r>
      <w:r w:rsidRPr="004C17DF">
        <w:rPr>
          <w:rFonts w:ascii="Trebuchet MS" w:hAnsi="Trebuchet MS" w:cs="Times New Roman"/>
          <w:sz w:val="24"/>
          <w:szCs w:val="24"/>
          <w:lang w:val="fr-FR" w:eastAsia="en-US"/>
        </w:rPr>
        <w:t>s’est tenue les lundi 02 et mardi 03 octobre 2023, dans la salle Main d’Or, de Beatrice Hôtel de Kinshasa, dans la Commune de la Gombe, conformément à la lettre d’invitation n°116/SG-EDD/BTB/TKK/09/2023, du 22 septembre 2023, de Monsieur le Secrétaire Général à l’Environnement et Développement Durable.</w:t>
      </w:r>
    </w:p>
    <w:p w14:paraId="56D32535" w14:textId="77777777" w:rsidR="004C17DF" w:rsidRPr="004C17DF" w:rsidRDefault="004C17DF" w:rsidP="004C17DF">
      <w:pPr>
        <w:spacing w:after="200" w:line="276" w:lineRule="auto"/>
        <w:jc w:val="both"/>
        <w:rPr>
          <w:rFonts w:ascii="Trebuchet MS" w:hAnsi="Trebuchet MS" w:cs="Times New Roman"/>
          <w:sz w:val="24"/>
          <w:szCs w:val="26"/>
          <w:lang w:val="fr-FR" w:eastAsia="en-US"/>
        </w:rPr>
      </w:pPr>
      <w:r w:rsidRPr="004C17DF">
        <w:rPr>
          <w:rFonts w:ascii="Trebuchet MS" w:hAnsi="Trebuchet MS" w:cs="Times New Roman"/>
          <w:sz w:val="24"/>
          <w:szCs w:val="24"/>
          <w:lang w:val="fr-FR" w:eastAsia="en-US"/>
        </w:rPr>
        <w:t>Y ont pris part, les membres du CCNF désignés par leurs structures</w:t>
      </w:r>
      <w:r w:rsidRPr="004C17DF">
        <w:rPr>
          <w:rFonts w:ascii="Trebuchet MS" w:hAnsi="Trebuchet MS" w:cs="Times New Roman"/>
          <w:sz w:val="24"/>
          <w:szCs w:val="26"/>
          <w:lang w:val="fr-FR" w:eastAsia="en-US"/>
        </w:rPr>
        <w:t xml:space="preserve"> respectives, les membres du Secrétariat technique et certaines personnes ressources dont les noms et qualités sont repris sur la liste en annexe.</w:t>
      </w:r>
    </w:p>
    <w:p w14:paraId="7D473FE9" w14:textId="77777777" w:rsidR="004C17DF" w:rsidRPr="004C17DF" w:rsidRDefault="004C17DF" w:rsidP="004C17DF">
      <w:pPr>
        <w:spacing w:after="0" w:line="276" w:lineRule="auto"/>
        <w:jc w:val="both"/>
        <w:rPr>
          <w:rFonts w:ascii="Trebuchet MS" w:hAnsi="Trebuchet MS" w:cs="Times New Roman"/>
          <w:sz w:val="12"/>
          <w:szCs w:val="24"/>
          <w:lang w:val="fr-FR" w:eastAsia="en-US"/>
        </w:rPr>
      </w:pPr>
    </w:p>
    <w:p w14:paraId="316BCFCC" w14:textId="77777777" w:rsidR="004C17DF" w:rsidRPr="004C17DF" w:rsidRDefault="004C17DF" w:rsidP="004B2612">
      <w:pPr>
        <w:numPr>
          <w:ilvl w:val="0"/>
          <w:numId w:val="36"/>
        </w:numPr>
        <w:spacing w:after="0" w:line="240" w:lineRule="auto"/>
        <w:ind w:left="567" w:hanging="567"/>
        <w:contextualSpacing/>
        <w:jc w:val="both"/>
        <w:rPr>
          <w:rFonts w:ascii="Trebuchet MS" w:hAnsi="Trebuchet MS" w:cs="Times New Roman"/>
          <w:b/>
          <w:sz w:val="24"/>
          <w:szCs w:val="24"/>
          <w:lang w:val="fr-FR" w:eastAsia="en-US"/>
        </w:rPr>
      </w:pPr>
      <w:r w:rsidRPr="004C17DF">
        <w:rPr>
          <w:rFonts w:ascii="Trebuchet MS" w:hAnsi="Trebuchet MS" w:cs="Times New Roman"/>
          <w:b/>
          <w:sz w:val="24"/>
          <w:szCs w:val="24"/>
          <w:lang w:val="fr-FR" w:eastAsia="en-US"/>
        </w:rPr>
        <w:t>ORDRE DU JOUR</w:t>
      </w:r>
    </w:p>
    <w:p w14:paraId="100F8C38" w14:textId="77777777" w:rsidR="004C17DF" w:rsidRPr="004C17DF" w:rsidRDefault="004C17DF" w:rsidP="004C17DF">
      <w:pPr>
        <w:spacing w:after="0" w:line="240" w:lineRule="auto"/>
        <w:jc w:val="both"/>
        <w:rPr>
          <w:rFonts w:ascii="Trebuchet MS" w:hAnsi="Trebuchet MS" w:cs="Times New Roman"/>
          <w:sz w:val="24"/>
          <w:lang w:val="fr-FR" w:eastAsia="en-US"/>
        </w:rPr>
      </w:pPr>
    </w:p>
    <w:p w14:paraId="3F830248" w14:textId="77777777" w:rsidR="004C17DF" w:rsidRPr="004C17DF" w:rsidRDefault="004C17DF" w:rsidP="004C17DF">
      <w:pPr>
        <w:spacing w:after="120" w:line="276" w:lineRule="auto"/>
        <w:jc w:val="both"/>
        <w:rPr>
          <w:rFonts w:ascii="Trebuchet MS" w:hAnsi="Trebuchet MS" w:cs="Times New Roman"/>
          <w:sz w:val="24"/>
          <w:szCs w:val="24"/>
          <w:lang w:val="fr-FR" w:eastAsia="en-US"/>
        </w:rPr>
      </w:pPr>
      <w:r w:rsidRPr="004C17DF">
        <w:rPr>
          <w:rFonts w:ascii="Trebuchet MS" w:hAnsi="Trebuchet MS" w:cs="Times New Roman"/>
          <w:sz w:val="24"/>
          <w:szCs w:val="24"/>
          <w:lang w:val="fr-FR" w:eastAsia="en-US"/>
        </w:rPr>
        <w:t xml:space="preserve">L’ordre du jour de la cinquième session des réunions du Conseil Consultatif National des Forêts comportait dix points, à savoir : </w:t>
      </w:r>
    </w:p>
    <w:p w14:paraId="1FFB5801" w14:textId="77777777" w:rsidR="004C17DF" w:rsidRPr="004C17DF" w:rsidRDefault="004C17DF" w:rsidP="004B2612">
      <w:pPr>
        <w:numPr>
          <w:ilvl w:val="0"/>
          <w:numId w:val="37"/>
        </w:numPr>
        <w:spacing w:after="120" w:line="276" w:lineRule="auto"/>
        <w:contextualSpacing/>
        <w:jc w:val="both"/>
        <w:rPr>
          <w:rFonts w:ascii="Trebuchet MS" w:hAnsi="Trebuchet MS"/>
          <w:sz w:val="24"/>
          <w:szCs w:val="24"/>
          <w:lang w:val="fr-FR" w:eastAsia="en-US"/>
        </w:rPr>
      </w:pPr>
      <w:r w:rsidRPr="004C17DF">
        <w:rPr>
          <w:rFonts w:ascii="Trebuchet MS" w:hAnsi="Trebuchet MS"/>
          <w:sz w:val="24"/>
          <w:szCs w:val="24"/>
          <w:lang w:val="fr-FR" w:eastAsia="en-US"/>
        </w:rPr>
        <w:t>Présentation des membres du CCNF et vérification du quorum ;</w:t>
      </w:r>
    </w:p>
    <w:p w14:paraId="086BDBA9" w14:textId="77777777" w:rsidR="004C17DF" w:rsidRPr="004C17DF" w:rsidRDefault="004C17DF" w:rsidP="004B2612">
      <w:pPr>
        <w:numPr>
          <w:ilvl w:val="0"/>
          <w:numId w:val="37"/>
        </w:numPr>
        <w:spacing w:after="120" w:line="276" w:lineRule="auto"/>
        <w:contextualSpacing/>
        <w:jc w:val="both"/>
        <w:rPr>
          <w:rFonts w:ascii="Trebuchet MS" w:hAnsi="Trebuchet MS"/>
          <w:sz w:val="24"/>
          <w:szCs w:val="24"/>
          <w:lang w:val="fr-FR" w:eastAsia="en-US"/>
        </w:rPr>
      </w:pPr>
      <w:r w:rsidRPr="004C17DF">
        <w:rPr>
          <w:rFonts w:ascii="Trebuchet MS" w:hAnsi="Trebuchet MS"/>
          <w:sz w:val="24"/>
          <w:szCs w:val="24"/>
          <w:lang w:val="fr-FR" w:eastAsia="en-US"/>
        </w:rPr>
        <w:t>Discours d’ouverture de la session ;</w:t>
      </w:r>
    </w:p>
    <w:p w14:paraId="2CD685D6" w14:textId="77777777" w:rsidR="004C17DF" w:rsidRPr="004C17DF" w:rsidRDefault="004C17DF" w:rsidP="004B2612">
      <w:pPr>
        <w:numPr>
          <w:ilvl w:val="0"/>
          <w:numId w:val="37"/>
        </w:numPr>
        <w:spacing w:after="120" w:line="276" w:lineRule="auto"/>
        <w:contextualSpacing/>
        <w:jc w:val="both"/>
        <w:rPr>
          <w:rFonts w:ascii="Trebuchet MS" w:hAnsi="Trebuchet MS"/>
          <w:sz w:val="24"/>
          <w:szCs w:val="24"/>
          <w:lang w:val="fr-FR" w:eastAsia="en-US"/>
        </w:rPr>
      </w:pPr>
      <w:r w:rsidRPr="004C17DF">
        <w:rPr>
          <w:rFonts w:ascii="Trebuchet MS" w:hAnsi="Trebuchet MS"/>
          <w:sz w:val="24"/>
          <w:szCs w:val="24"/>
          <w:lang w:val="fr-FR" w:eastAsia="en-US"/>
        </w:rPr>
        <w:t xml:space="preserve">Lecture du </w:t>
      </w:r>
      <w:r w:rsidRPr="004C17DF">
        <w:rPr>
          <w:rFonts w:ascii="Trebuchet MS" w:eastAsia="MS Mincho" w:hAnsi="Trebuchet MS" w:cs="Times New Roman"/>
          <w:color w:val="000000"/>
          <w:sz w:val="24"/>
          <w:szCs w:val="28"/>
          <w:lang w:val="fr-FR" w:eastAsia="en-US"/>
        </w:rPr>
        <w:t>Décret N°23/11 du 03 mars 2023 modifiant et complétant le Décret N°08/03 du 26 janvier 2008 portant composition, organisation et fonctionnement du Conseil Consultatif National des Forêts (CCNF),</w:t>
      </w:r>
    </w:p>
    <w:p w14:paraId="3CD9395C" w14:textId="77777777" w:rsidR="004C17DF" w:rsidRPr="004C17DF" w:rsidRDefault="004C17DF" w:rsidP="004B2612">
      <w:pPr>
        <w:numPr>
          <w:ilvl w:val="0"/>
          <w:numId w:val="37"/>
        </w:numPr>
        <w:spacing w:after="120" w:line="276" w:lineRule="auto"/>
        <w:contextualSpacing/>
        <w:jc w:val="both"/>
        <w:rPr>
          <w:rFonts w:ascii="Trebuchet MS" w:hAnsi="Trebuchet MS"/>
          <w:sz w:val="24"/>
          <w:szCs w:val="24"/>
          <w:lang w:val="fr-FR" w:eastAsia="en-US"/>
        </w:rPr>
      </w:pPr>
      <w:r w:rsidRPr="004C17DF">
        <w:rPr>
          <w:rFonts w:ascii="Trebuchet MS" w:eastAsia="MS Mincho" w:hAnsi="Trebuchet MS" w:cs="Times New Roman"/>
          <w:color w:val="000000"/>
          <w:sz w:val="24"/>
          <w:szCs w:val="28"/>
          <w:lang w:val="fr-FR" w:eastAsia="en-US"/>
        </w:rPr>
        <w:t>Présentation, discussion et validation du projet de règlement intérieur du Conseil Consultatif National des Forêts ;</w:t>
      </w:r>
    </w:p>
    <w:p w14:paraId="747A575C" w14:textId="77777777" w:rsidR="004C17DF" w:rsidRPr="004C17DF" w:rsidRDefault="004C17DF" w:rsidP="004B2612">
      <w:pPr>
        <w:numPr>
          <w:ilvl w:val="0"/>
          <w:numId w:val="37"/>
        </w:numPr>
        <w:spacing w:after="120" w:line="276" w:lineRule="auto"/>
        <w:contextualSpacing/>
        <w:jc w:val="both"/>
        <w:rPr>
          <w:rFonts w:ascii="Trebuchet MS" w:hAnsi="Trebuchet MS"/>
          <w:sz w:val="24"/>
          <w:szCs w:val="24"/>
          <w:lang w:val="fr-FR" w:eastAsia="en-US"/>
        </w:rPr>
      </w:pPr>
      <w:r w:rsidRPr="004C17DF">
        <w:rPr>
          <w:rFonts w:ascii="Trebuchet MS" w:eastAsia="MS Mincho" w:hAnsi="Trebuchet MS" w:cs="Times New Roman"/>
          <w:color w:val="000000"/>
          <w:sz w:val="24"/>
          <w:szCs w:val="28"/>
          <w:lang w:val="fr-FR" w:eastAsia="en-US"/>
        </w:rPr>
        <w:t>Etat des lieux de la préparation des Etats Généraux des Forêts (EGF) de la RDC ;</w:t>
      </w:r>
    </w:p>
    <w:p w14:paraId="14765591" w14:textId="77777777" w:rsidR="004C17DF" w:rsidRPr="004C17DF" w:rsidRDefault="004C17DF" w:rsidP="004B2612">
      <w:pPr>
        <w:numPr>
          <w:ilvl w:val="0"/>
          <w:numId w:val="37"/>
        </w:numPr>
        <w:spacing w:after="120" w:line="276" w:lineRule="auto"/>
        <w:contextualSpacing/>
        <w:jc w:val="both"/>
        <w:rPr>
          <w:rFonts w:ascii="Trebuchet MS" w:hAnsi="Trebuchet MS"/>
          <w:sz w:val="24"/>
          <w:szCs w:val="24"/>
          <w:lang w:val="fr-FR" w:eastAsia="en-US"/>
        </w:rPr>
      </w:pPr>
      <w:r w:rsidRPr="004C17DF">
        <w:rPr>
          <w:rFonts w:ascii="Trebuchet MS" w:eastAsia="MS Mincho" w:hAnsi="Trebuchet MS" w:cs="Times New Roman"/>
          <w:color w:val="000000"/>
          <w:sz w:val="24"/>
          <w:szCs w:val="28"/>
          <w:lang w:val="fr-FR" w:eastAsia="en-US"/>
        </w:rPr>
        <w:t>Etat des lieux du processus de revisitation des titres des concessions forestières industrielles et de conservation ;</w:t>
      </w:r>
    </w:p>
    <w:p w14:paraId="1ABD59F2" w14:textId="77777777" w:rsidR="004C17DF" w:rsidRPr="004C17DF" w:rsidRDefault="004C17DF" w:rsidP="004B2612">
      <w:pPr>
        <w:numPr>
          <w:ilvl w:val="0"/>
          <w:numId w:val="37"/>
        </w:numPr>
        <w:spacing w:after="120" w:line="276" w:lineRule="auto"/>
        <w:contextualSpacing/>
        <w:jc w:val="both"/>
        <w:rPr>
          <w:rFonts w:ascii="Trebuchet MS" w:hAnsi="Trebuchet MS"/>
          <w:sz w:val="24"/>
          <w:szCs w:val="24"/>
          <w:lang w:val="fr-FR" w:eastAsia="en-US"/>
        </w:rPr>
      </w:pPr>
      <w:r w:rsidRPr="004C17DF">
        <w:rPr>
          <w:rFonts w:ascii="Trebuchet MS" w:eastAsia="MS Mincho" w:hAnsi="Trebuchet MS" w:cs="Times New Roman"/>
          <w:color w:val="000000"/>
          <w:sz w:val="24"/>
          <w:szCs w:val="28"/>
          <w:lang w:val="fr-FR" w:eastAsia="en-US"/>
        </w:rPr>
        <w:t>Examen de la feuille de route pour l’élaboration de la politique forestière nationale ;</w:t>
      </w:r>
    </w:p>
    <w:p w14:paraId="6D304A37" w14:textId="77777777" w:rsidR="004C17DF" w:rsidRPr="004C17DF" w:rsidRDefault="004C17DF" w:rsidP="004B2612">
      <w:pPr>
        <w:numPr>
          <w:ilvl w:val="0"/>
          <w:numId w:val="37"/>
        </w:numPr>
        <w:spacing w:after="120" w:line="276" w:lineRule="auto"/>
        <w:contextualSpacing/>
        <w:jc w:val="both"/>
        <w:rPr>
          <w:rFonts w:ascii="Trebuchet MS" w:hAnsi="Trebuchet MS"/>
          <w:sz w:val="24"/>
          <w:szCs w:val="24"/>
          <w:lang w:val="fr-FR" w:eastAsia="en-US"/>
        </w:rPr>
      </w:pPr>
      <w:r w:rsidRPr="004C17DF">
        <w:rPr>
          <w:rFonts w:ascii="Trebuchet MS" w:hAnsi="Trebuchet MS"/>
          <w:sz w:val="24"/>
          <w:szCs w:val="24"/>
          <w:lang w:val="fr-FR" w:eastAsia="en-US"/>
        </w:rPr>
        <w:t>Etat des lieux du processus de macro-zonage et évolution vers la programmation géographique ;</w:t>
      </w:r>
    </w:p>
    <w:p w14:paraId="709C0DBF" w14:textId="77777777" w:rsidR="004C17DF" w:rsidRPr="004C17DF" w:rsidRDefault="004C17DF" w:rsidP="004B2612">
      <w:pPr>
        <w:numPr>
          <w:ilvl w:val="0"/>
          <w:numId w:val="37"/>
        </w:numPr>
        <w:spacing w:after="120" w:line="276" w:lineRule="auto"/>
        <w:contextualSpacing/>
        <w:jc w:val="both"/>
        <w:rPr>
          <w:rFonts w:ascii="Trebuchet MS" w:hAnsi="Trebuchet MS"/>
          <w:sz w:val="24"/>
          <w:szCs w:val="24"/>
          <w:lang w:val="fr-FR" w:eastAsia="en-US"/>
        </w:rPr>
      </w:pPr>
      <w:r w:rsidRPr="004C17DF">
        <w:rPr>
          <w:rFonts w:ascii="Trebuchet MS" w:hAnsi="Trebuchet MS"/>
          <w:sz w:val="24"/>
          <w:szCs w:val="24"/>
          <w:lang w:val="fr-FR" w:eastAsia="en-US"/>
        </w:rPr>
        <w:t>Examen de la feuille de route pour l’élaboration de la stratégie et du plan de lutte contre l’exploitation illégale des ressources forestières ;</w:t>
      </w:r>
    </w:p>
    <w:p w14:paraId="2DC85CA3" w14:textId="77777777" w:rsidR="004C17DF" w:rsidRPr="004C17DF" w:rsidRDefault="004C17DF" w:rsidP="004B2612">
      <w:pPr>
        <w:numPr>
          <w:ilvl w:val="0"/>
          <w:numId w:val="37"/>
        </w:numPr>
        <w:spacing w:after="120" w:line="276" w:lineRule="auto"/>
        <w:contextualSpacing/>
        <w:jc w:val="both"/>
        <w:rPr>
          <w:rFonts w:ascii="Trebuchet MS" w:hAnsi="Trebuchet MS"/>
          <w:sz w:val="24"/>
          <w:szCs w:val="24"/>
          <w:lang w:val="fr-FR" w:eastAsia="en-US"/>
        </w:rPr>
      </w:pPr>
      <w:r w:rsidRPr="004C17DF">
        <w:rPr>
          <w:rFonts w:ascii="Trebuchet MS" w:hAnsi="Trebuchet MS"/>
          <w:sz w:val="24"/>
          <w:szCs w:val="24"/>
          <w:lang w:val="fr-FR" w:eastAsia="en-US"/>
        </w:rPr>
        <w:t xml:space="preserve">Analyse du mandat actuel de l’Observateur Indépendant (OI) et les perspectives vers une proposition d’un nouveau cahier des charges et de l’élargissement à des Observateurs Indépendants Provinciaux (OIP). </w:t>
      </w:r>
    </w:p>
    <w:p w14:paraId="7A96A39E" w14:textId="77777777" w:rsidR="004C17DF" w:rsidRPr="004C17DF" w:rsidRDefault="004C17DF" w:rsidP="004B2612">
      <w:pPr>
        <w:keepNext/>
        <w:keepLines/>
        <w:numPr>
          <w:ilvl w:val="0"/>
          <w:numId w:val="36"/>
        </w:numPr>
        <w:spacing w:before="360" w:after="0" w:line="240" w:lineRule="auto"/>
        <w:ind w:left="567" w:hanging="567"/>
        <w:outlineLvl w:val="0"/>
        <w:rPr>
          <w:rFonts w:ascii="Trebuchet MS" w:eastAsia="Times New Roman" w:hAnsi="Trebuchet MS" w:cs="Times New Roman"/>
          <w:b/>
          <w:bCs/>
          <w:sz w:val="24"/>
          <w:szCs w:val="28"/>
          <w:lang w:val="fr-FR" w:eastAsia="en-US"/>
        </w:rPr>
      </w:pPr>
      <w:r w:rsidRPr="004C17DF">
        <w:rPr>
          <w:rFonts w:ascii="Trebuchet MS" w:eastAsia="Times New Roman" w:hAnsi="Trebuchet MS" w:cs="Times New Roman"/>
          <w:b/>
          <w:bCs/>
          <w:sz w:val="24"/>
          <w:szCs w:val="28"/>
          <w:lang w:val="fr-FR" w:eastAsia="en-US"/>
        </w:rPr>
        <w:t>DEROULEMENT DE LA REUNION</w:t>
      </w:r>
    </w:p>
    <w:p w14:paraId="000FCC67" w14:textId="77777777" w:rsidR="004C17DF" w:rsidRPr="004C17DF" w:rsidRDefault="004C17DF" w:rsidP="004C17DF">
      <w:pPr>
        <w:spacing w:after="0" w:line="276" w:lineRule="auto"/>
        <w:rPr>
          <w:rFonts w:cs="Times New Roman"/>
          <w:lang w:val="fr-FR" w:eastAsia="en-US"/>
        </w:rPr>
      </w:pPr>
    </w:p>
    <w:p w14:paraId="79214363" w14:textId="77777777" w:rsidR="004C17DF" w:rsidRPr="004C17DF" w:rsidRDefault="004C17DF" w:rsidP="004C17DF">
      <w:pPr>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 xml:space="preserve">Sous la présidence de Son Excellence Madame la Ministre d’Etat, Ministre de l’Environnement et Développement Durable, la cinquième session </w:t>
      </w:r>
      <w:bookmarkStart w:id="70" w:name="_Hlk152853281"/>
      <w:r w:rsidRPr="004C17DF">
        <w:rPr>
          <w:rFonts w:ascii="Trebuchet MS" w:eastAsia="MS Mincho" w:hAnsi="Trebuchet MS" w:cs="Times New Roman"/>
          <w:color w:val="000000"/>
          <w:sz w:val="24"/>
          <w:szCs w:val="28"/>
          <w:lang w:val="fr-FR" w:eastAsia="en-US"/>
        </w:rPr>
        <w:t xml:space="preserve">du Conseil Consultatif National des Forêts (CCNF), </w:t>
      </w:r>
      <w:bookmarkEnd w:id="70"/>
      <w:r w:rsidRPr="004C17DF">
        <w:rPr>
          <w:rFonts w:ascii="Trebuchet MS" w:eastAsia="MS Mincho" w:hAnsi="Trebuchet MS" w:cs="Times New Roman"/>
          <w:color w:val="000000"/>
          <w:sz w:val="24"/>
          <w:szCs w:val="28"/>
          <w:lang w:val="fr-FR" w:eastAsia="en-US"/>
        </w:rPr>
        <w:t>s’est déroulée durant deux journées du lundi 02 au du mardi 03 octobre 2023.</w:t>
      </w:r>
    </w:p>
    <w:p w14:paraId="0C23211C" w14:textId="77777777" w:rsidR="004C17DF" w:rsidRPr="004C17DF" w:rsidRDefault="004C17DF" w:rsidP="004C17DF">
      <w:pPr>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Dans son allocution d’ouverture, Madame la Présidente du Conseil a commencé par souhaiter la bienvenue à tous les participants et en félicitant Son Excellence Monsieur le Président de la République, Félix-Antoine TSHISEKEDI TSHILOMBO, Chef de l’Etat, car c’est à travers sa volonté d’allier « Réduction de la pauvreté et lutte contre le changement climatique » que le Gouvernement de la République s’est engagé à faire de notre pays, non seulement une puissance environnementale, mais aussi confirmer la position de la RDC comme « pays Solution » face aux enjeux climatiques.</w:t>
      </w:r>
    </w:p>
    <w:p w14:paraId="3AB9DEE7" w14:textId="77777777" w:rsidR="004C17DF" w:rsidRPr="004C17DF" w:rsidRDefault="004C17DF" w:rsidP="004C17DF">
      <w:pPr>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Elle a également remercié l’Initiative pour la Forêt en Afrique Centrale (CAFI) et l’ensemble de la Coopération internationale incarnée par le Groupe Inter-Bailleurs pour l’Environnement et Climat (GIBEC) dans le souci permanent qu’ils accordent à la gouvernance des ressources forestières en RDC.</w:t>
      </w:r>
    </w:p>
    <w:p w14:paraId="07A91272" w14:textId="77777777" w:rsidR="004C17DF" w:rsidRPr="004C17DF" w:rsidRDefault="004C17DF" w:rsidP="004C17DF">
      <w:pPr>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Elle a rappelé que le Gouvernement s’est engagé dans une politique volontariste de réforme du secteur forestier. C’est dans ce cadre que son Ministère et le Conseil d’Administration de CAFI ont signé le 05 décembre 2019 une « Feuille de Route pour le Secteur Forestier ».</w:t>
      </w:r>
    </w:p>
    <w:p w14:paraId="7C3560AC" w14:textId="77777777" w:rsidR="004C17DF" w:rsidRPr="004C17DF" w:rsidRDefault="004C17DF" w:rsidP="004C17DF">
      <w:pPr>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Cette feuille de route a permis de prendre en charge les jalons forestiers de la Lettre d’Intention (LOI) de CAFI, et cela a permis de réaliser les activités suivantes :</w:t>
      </w:r>
    </w:p>
    <w:p w14:paraId="26CAAEB5" w14:textId="77777777" w:rsidR="004C17DF" w:rsidRPr="004C17DF" w:rsidRDefault="004C17DF" w:rsidP="004B2612">
      <w:pPr>
        <w:numPr>
          <w:ilvl w:val="0"/>
          <w:numId w:val="38"/>
        </w:numPr>
        <w:spacing w:after="20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Le lancement du processus d’élaboration de la Politique Forestière National en janvier 2020 ;</w:t>
      </w:r>
    </w:p>
    <w:p w14:paraId="489D11EC" w14:textId="77777777" w:rsidR="004C17DF" w:rsidRPr="004C17DF" w:rsidRDefault="004C17DF" w:rsidP="004B2612">
      <w:pPr>
        <w:numPr>
          <w:ilvl w:val="0"/>
          <w:numId w:val="38"/>
        </w:numPr>
        <w:spacing w:after="20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La tenue des premières réunions du Conseil Consultatif National des Forêts organisées dès janvier 2020, dans l’attente de la révision du décret qui a renforcé et élargi la représentativité des membres dudit Conseil ;</w:t>
      </w:r>
    </w:p>
    <w:p w14:paraId="4CC55F1A" w14:textId="77777777" w:rsidR="004C17DF" w:rsidRPr="004C17DF" w:rsidRDefault="004C17DF" w:rsidP="004B2612">
      <w:pPr>
        <w:numPr>
          <w:ilvl w:val="0"/>
          <w:numId w:val="38"/>
        </w:numPr>
        <w:spacing w:after="20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La revue de la légalité des titres forestiers conduite au cours du premier semestre 2020.</w:t>
      </w:r>
    </w:p>
    <w:p w14:paraId="4ADE5684" w14:textId="77777777" w:rsidR="004C17DF" w:rsidRPr="004C17DF" w:rsidRDefault="004C17DF" w:rsidP="004C17DF">
      <w:pPr>
        <w:spacing w:after="120"/>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C’est grâce aux appuis financiers du Fonds National REDD (FONAREDD), du Fonds Mondial pour la Nature (WWF), du Fonds Forestier National (FFN) et de l’Agence Internationale de la Coopération Japonaise (JICA) que ces activités ont été réalisées.</w:t>
      </w:r>
    </w:p>
    <w:p w14:paraId="4EA9D946" w14:textId="77777777" w:rsidR="004C17DF" w:rsidRPr="004C17DF" w:rsidRDefault="004C17DF" w:rsidP="004C17DF">
      <w:pPr>
        <w:spacing w:after="120"/>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 xml:space="preserve">Après cette allocution, Madame la Présidente du CCNF, s’est retirée de la salle en donnant des instructions précises au Premier Vice-Président, Monsieur le Secrétaire Général, de conduire les travaux et de rendre compte. </w:t>
      </w:r>
    </w:p>
    <w:p w14:paraId="65012BAB" w14:textId="77777777" w:rsidR="004C17DF" w:rsidRPr="004C17DF" w:rsidRDefault="004C17DF" w:rsidP="004C17DF">
      <w:pPr>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Prenant la commande de la session, le Premier Vice-président a demandé aux participants de se présenter en vue de vérifier si le quorum était atteint. Celui-ci étant largement atteint et le bureau installé, il a demandé au Secrétaire-Rapporteur de faire la lecture du Décret n°23/11 du 03 Mars 2023 modifiant et complétant le Décret n°08/03 du 26 janvier 2008 portant composition, organisation et fonctionnement du Conseil Consultatif National des Forêts, en se basant uniquement sur les innovations apportées par ce dernier.</w:t>
      </w:r>
    </w:p>
    <w:p w14:paraId="78F525C5" w14:textId="77777777" w:rsidR="004C17DF" w:rsidRPr="004C17DF" w:rsidRDefault="004C17DF" w:rsidP="004B2612">
      <w:pPr>
        <w:numPr>
          <w:ilvl w:val="1"/>
          <w:numId w:val="36"/>
        </w:numPr>
        <w:spacing w:after="120" w:line="276" w:lineRule="auto"/>
        <w:ind w:left="851"/>
        <w:contextualSpacing/>
        <w:jc w:val="both"/>
        <w:rPr>
          <w:rFonts w:ascii="Trebuchet MS" w:eastAsia="MS Mincho" w:hAnsi="Trebuchet MS" w:cs="Times New Roman"/>
          <w:b/>
          <w:color w:val="000000"/>
          <w:sz w:val="24"/>
          <w:szCs w:val="28"/>
          <w:lang w:val="fr-FR" w:eastAsia="en-US"/>
        </w:rPr>
      </w:pPr>
      <w:r w:rsidRPr="004C17DF">
        <w:rPr>
          <w:rFonts w:ascii="Trebuchet MS" w:eastAsia="MS Mincho" w:hAnsi="Trebuchet MS" w:cs="Times New Roman"/>
          <w:b/>
          <w:color w:val="000000"/>
          <w:sz w:val="24"/>
          <w:szCs w:val="28"/>
          <w:lang w:val="fr-FR" w:eastAsia="en-US"/>
        </w:rPr>
        <w:t xml:space="preserve">De la lecture du Décret n°23/11 du 03 Mars 2023 modifiant et complétant le Décret n°08/03 du 26 janvier 2008 </w:t>
      </w:r>
    </w:p>
    <w:p w14:paraId="6FB6F0EC" w14:textId="77777777" w:rsidR="004C17DF" w:rsidRPr="004C17DF" w:rsidRDefault="004C17DF" w:rsidP="004C17DF">
      <w:pPr>
        <w:spacing w:after="120"/>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Prenant la parole, le Secrétaire-Rapporteur a relevé les innovations de la révision du présent Décret par rapport à l’ancien.</w:t>
      </w:r>
    </w:p>
    <w:p w14:paraId="58457F66" w14:textId="77777777" w:rsidR="004C17DF" w:rsidRPr="004C17DF" w:rsidRDefault="004C17DF" w:rsidP="004C17DF">
      <w:pPr>
        <w:spacing w:after="120"/>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Parmi ces innovations, il a révélé : </w:t>
      </w:r>
    </w:p>
    <w:p w14:paraId="7D355B05" w14:textId="77777777" w:rsidR="004C17DF" w:rsidRPr="004C17DF" w:rsidRDefault="004C17DF" w:rsidP="004B2612">
      <w:pPr>
        <w:numPr>
          <w:ilvl w:val="0"/>
          <w:numId w:val="39"/>
        </w:numPr>
        <w:spacing w:after="20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Le bureau constitué de cinq personnes dont deux postes reviennent à la société civile.</w:t>
      </w:r>
    </w:p>
    <w:p w14:paraId="02F1CF66" w14:textId="77777777" w:rsidR="004C17DF" w:rsidRPr="004C17DF" w:rsidRDefault="004C17DF" w:rsidP="004B2612">
      <w:pPr>
        <w:numPr>
          <w:ilvl w:val="0"/>
          <w:numId w:val="44"/>
        </w:numPr>
        <w:spacing w:after="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Président(e) : le Ministre ayant les Forêts dans ses attributions ;</w:t>
      </w:r>
    </w:p>
    <w:p w14:paraId="11AE23D8" w14:textId="77777777" w:rsidR="004C17DF" w:rsidRPr="004C17DF" w:rsidRDefault="004C17DF" w:rsidP="004B2612">
      <w:pPr>
        <w:numPr>
          <w:ilvl w:val="0"/>
          <w:numId w:val="44"/>
        </w:numPr>
        <w:spacing w:after="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Premier Vice-Président : le Secrétaire Général à l’Environnement et Développement Durable ;</w:t>
      </w:r>
    </w:p>
    <w:p w14:paraId="60A1DA41" w14:textId="77777777" w:rsidR="004C17DF" w:rsidRPr="004C17DF" w:rsidRDefault="004C17DF" w:rsidP="004B2612">
      <w:pPr>
        <w:numPr>
          <w:ilvl w:val="0"/>
          <w:numId w:val="44"/>
        </w:numPr>
        <w:spacing w:after="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Deuxième Vice-Président : un représentant de la Société civile environnementale ;</w:t>
      </w:r>
    </w:p>
    <w:p w14:paraId="3C3ED6B7" w14:textId="77777777" w:rsidR="004C17DF" w:rsidRPr="004C17DF" w:rsidRDefault="004C17DF" w:rsidP="004B2612">
      <w:pPr>
        <w:numPr>
          <w:ilvl w:val="0"/>
          <w:numId w:val="44"/>
        </w:numPr>
        <w:spacing w:after="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Secrétaire-Rapporteur : le Directeur Général des Forêts ;</w:t>
      </w:r>
    </w:p>
    <w:p w14:paraId="51C001EC" w14:textId="77777777" w:rsidR="004C17DF" w:rsidRPr="004C17DF" w:rsidRDefault="004C17DF" w:rsidP="004B2612">
      <w:pPr>
        <w:numPr>
          <w:ilvl w:val="0"/>
          <w:numId w:val="44"/>
        </w:numPr>
        <w:spacing w:after="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Secrétaire-Rapporteur adjoint : un représentant de la société civile.</w:t>
      </w:r>
    </w:p>
    <w:p w14:paraId="4E169399" w14:textId="77777777" w:rsidR="004C17DF" w:rsidRPr="004C17DF" w:rsidRDefault="004C17DF" w:rsidP="004C17DF">
      <w:pPr>
        <w:spacing w:after="0"/>
        <w:ind w:left="1429"/>
        <w:contextualSpacing/>
        <w:jc w:val="both"/>
        <w:rPr>
          <w:rFonts w:ascii="Trebuchet MS" w:eastAsia="MS Mincho" w:hAnsi="Trebuchet MS" w:cs="Times New Roman"/>
          <w:color w:val="000000"/>
          <w:sz w:val="14"/>
          <w:szCs w:val="28"/>
          <w:lang w:val="fr-FR" w:eastAsia="en-US"/>
        </w:rPr>
      </w:pPr>
    </w:p>
    <w:p w14:paraId="53293EC1" w14:textId="77777777" w:rsidR="004C17DF" w:rsidRPr="004C17DF" w:rsidRDefault="004C17DF" w:rsidP="004B2612">
      <w:pPr>
        <w:numPr>
          <w:ilvl w:val="0"/>
          <w:numId w:val="39"/>
        </w:numPr>
        <w:spacing w:after="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Le Secrétariat technique composé de cinq membres dont un venant de la société civile et quatre de la Direction Générale des Forêts ;</w:t>
      </w:r>
    </w:p>
    <w:p w14:paraId="70595AB6" w14:textId="77777777" w:rsidR="004C17DF" w:rsidRPr="004C17DF" w:rsidRDefault="004C17DF" w:rsidP="004B2612">
      <w:pPr>
        <w:numPr>
          <w:ilvl w:val="0"/>
          <w:numId w:val="39"/>
        </w:numPr>
        <w:spacing w:after="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Le nombre des sessions ordinaires du CCNF, qui passent de 2 à 4 par an en raison d’une session par trimestre ;</w:t>
      </w:r>
    </w:p>
    <w:p w14:paraId="2EF9E7D6" w14:textId="77777777" w:rsidR="004C17DF" w:rsidRPr="004C17DF" w:rsidRDefault="004C17DF" w:rsidP="004B2612">
      <w:pPr>
        <w:numPr>
          <w:ilvl w:val="0"/>
          <w:numId w:val="39"/>
        </w:numPr>
        <w:spacing w:after="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Le fait que le CCNF peut faire appel à un ou plusieurs experts extérieurs en vue d’un éclairage sur une des questions inscrites à son ordre du jour.</w:t>
      </w:r>
    </w:p>
    <w:p w14:paraId="443FCFFD" w14:textId="77777777" w:rsidR="004C17DF" w:rsidRPr="004C17DF" w:rsidRDefault="004C17DF" w:rsidP="004C17DF">
      <w:pPr>
        <w:ind w:left="720"/>
        <w:contextualSpacing/>
        <w:jc w:val="both"/>
        <w:rPr>
          <w:rFonts w:ascii="Maiandra GD" w:eastAsia="MS Mincho" w:hAnsi="Maiandra GD" w:cs="Times New Roman"/>
          <w:color w:val="000000"/>
          <w:sz w:val="28"/>
          <w:szCs w:val="28"/>
          <w:lang w:val="fr-FR" w:eastAsia="en-US"/>
        </w:rPr>
      </w:pPr>
    </w:p>
    <w:p w14:paraId="5F1AEF2E" w14:textId="77777777" w:rsidR="004C17DF" w:rsidRPr="004C17DF" w:rsidRDefault="004C17DF" w:rsidP="004B2612">
      <w:pPr>
        <w:numPr>
          <w:ilvl w:val="1"/>
          <w:numId w:val="36"/>
        </w:numPr>
        <w:spacing w:after="200" w:line="276" w:lineRule="auto"/>
        <w:ind w:left="851"/>
        <w:contextualSpacing/>
        <w:jc w:val="both"/>
        <w:rPr>
          <w:rFonts w:ascii="Trebuchet MS" w:eastAsia="MS Mincho" w:hAnsi="Trebuchet MS" w:cs="Times New Roman"/>
          <w:b/>
          <w:color w:val="000000"/>
          <w:sz w:val="24"/>
          <w:szCs w:val="28"/>
          <w:lang w:val="fr-FR" w:eastAsia="en-US"/>
        </w:rPr>
      </w:pPr>
      <w:r w:rsidRPr="004C17DF">
        <w:rPr>
          <w:rFonts w:ascii="Trebuchet MS" w:eastAsia="MS Mincho" w:hAnsi="Trebuchet MS" w:cs="Times New Roman"/>
          <w:b/>
          <w:color w:val="000000"/>
          <w:sz w:val="24"/>
          <w:szCs w:val="28"/>
          <w:lang w:val="fr-FR" w:eastAsia="en-US"/>
        </w:rPr>
        <w:t>De la lecture du projet de Règlement Intérieur du CCNF</w:t>
      </w:r>
    </w:p>
    <w:p w14:paraId="2756A27C" w14:textId="77777777" w:rsidR="004C17DF" w:rsidRPr="004C17DF" w:rsidRDefault="004C17DF" w:rsidP="004C17DF">
      <w:pPr>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 xml:space="preserve">Le règlement intérieur a été lu article par article et suivi du débat et de l’adoption. S’agissant des débats au sujet des fonctions du Premier et Second-vice-présidents traitées respectivement dans les articles article 9 et 10 dudit règlement, il a été recommandé de muter la tâche de la gestion de la discipline au sein du CCNF confiée au Premier Vice-président (article 9) pour la confier au Second-Vice-président et parallèlement de confier au Premier vice-Président au lieu du second) la tâche de gestion des questions budgétaires pour tenir compte de la complexité des questions financières, d’une part et de la nécessité d’avoir quelqu’un qui a une facilité de contacter les tiers et qui maitrise le mécanisme de la chaine des dépenses publiques.  </w:t>
      </w:r>
    </w:p>
    <w:p w14:paraId="41A442AB" w14:textId="77777777" w:rsidR="004C17DF" w:rsidRPr="004C17DF" w:rsidRDefault="004C17DF" w:rsidP="004C17DF">
      <w:pPr>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 xml:space="preserve">A la suite de cette réaffectation de responsabilités, le Premier Vice-Président a informé le Conseil qu’il allait instruire le Directeur-Chef de Service d’Administration et des Finances de son ressort de créer une ligne budgétaire appropriée pour le CCNF en vue de mettre fin à la dépendance de certains partenaires en ce qui concerne notamment le jeton de présence et ce conformément à l’Article 12 du décret susvisé.  </w:t>
      </w:r>
    </w:p>
    <w:p w14:paraId="559E68DF" w14:textId="77777777" w:rsidR="004C17DF" w:rsidRPr="004C17DF" w:rsidRDefault="004C17DF" w:rsidP="004C17DF">
      <w:pPr>
        <w:spacing w:after="0"/>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De même, certains articles ont connu des modifications et d’autres ont été supprimés. Après débat, le projet de règlement intérieur du Conseil Consultatif National des Forêts a été validé moyennant les amendements apportés dont les détails sont précisés en annexe.</w:t>
      </w:r>
    </w:p>
    <w:p w14:paraId="392A092E" w14:textId="77777777" w:rsidR="004C17DF" w:rsidRPr="004C17DF" w:rsidRDefault="004C17DF" w:rsidP="004C17DF">
      <w:pPr>
        <w:spacing w:after="0"/>
        <w:jc w:val="both"/>
        <w:rPr>
          <w:rFonts w:ascii="Trebuchet MS" w:eastAsia="MS Mincho" w:hAnsi="Trebuchet MS" w:cs="Times New Roman"/>
          <w:color w:val="000000"/>
          <w:sz w:val="24"/>
          <w:szCs w:val="28"/>
          <w:lang w:val="fr-FR" w:eastAsia="en-US"/>
        </w:rPr>
      </w:pPr>
    </w:p>
    <w:p w14:paraId="1CAEFF35" w14:textId="77777777" w:rsidR="004C17DF" w:rsidRPr="004C17DF" w:rsidRDefault="004C17DF" w:rsidP="004B2612">
      <w:pPr>
        <w:numPr>
          <w:ilvl w:val="1"/>
          <w:numId w:val="36"/>
        </w:numPr>
        <w:spacing w:after="200" w:line="276" w:lineRule="auto"/>
        <w:ind w:left="851"/>
        <w:contextualSpacing/>
        <w:jc w:val="both"/>
        <w:rPr>
          <w:rFonts w:ascii="Trebuchet MS" w:eastAsia="MS Mincho" w:hAnsi="Trebuchet MS" w:cs="Times New Roman"/>
          <w:b/>
          <w:color w:val="000000"/>
          <w:sz w:val="24"/>
          <w:szCs w:val="28"/>
          <w:lang w:val="fr-FR" w:eastAsia="en-US"/>
        </w:rPr>
      </w:pPr>
      <w:r w:rsidRPr="004C17DF">
        <w:rPr>
          <w:rFonts w:ascii="Trebuchet MS" w:eastAsia="MS Mincho" w:hAnsi="Trebuchet MS" w:cs="Times New Roman"/>
          <w:b/>
          <w:color w:val="000000"/>
          <w:sz w:val="24"/>
          <w:szCs w:val="28"/>
          <w:lang w:val="fr-FR" w:eastAsia="en-US"/>
        </w:rPr>
        <w:t>De la présentation de l’état des lieux du processus de revisitation des titres des concessions forestières</w:t>
      </w:r>
    </w:p>
    <w:p w14:paraId="00815166" w14:textId="77777777" w:rsidR="004C17DF" w:rsidRPr="004C17DF" w:rsidRDefault="004C17DF" w:rsidP="004C17DF">
      <w:pPr>
        <w:tabs>
          <w:tab w:val="left" w:pos="3291"/>
        </w:tabs>
        <w:spacing w:before="120" w:after="12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 xml:space="preserve">La Commission Ministérielle de revisitation des titres forestiers a été mise en place par l’Arrêté Ministériel N°16/CB/VPM-MIN/EDD/EBM/CMB-TSB-PDB-PDK/O2/2022 du 20 avril 2022 </w:t>
      </w:r>
      <w:r w:rsidRPr="004C17DF">
        <w:rPr>
          <w:rFonts w:ascii="Trebuchet MS" w:hAnsi="Trebuchet MS" w:cs="Times New Roman"/>
          <w:color w:val="222222"/>
          <w:sz w:val="24"/>
          <w:szCs w:val="24"/>
          <w:shd w:val="clear" w:color="auto" w:fill="FFFFFF"/>
          <w:lang w:val="fr-FR" w:eastAsia="en-US"/>
        </w:rPr>
        <w:t>portant création, organisation et fonctionnement de la Commission ministérielle chargée de la revisitation de tous les contrats de concessions forestières d'exploitation et de conservation octroyées à ce jour par la République Démocratique du Congo</w:t>
      </w:r>
      <w:r w:rsidRPr="004C17DF">
        <w:rPr>
          <w:rFonts w:ascii="Trebuchet MS" w:eastAsia="MS Mincho" w:hAnsi="Trebuchet MS" w:cs="Times New Roman"/>
          <w:color w:val="000000"/>
          <w:sz w:val="24"/>
          <w:szCs w:val="28"/>
          <w:lang w:val="fr-FR" w:eastAsia="en-US"/>
        </w:rPr>
        <w:t>.</w:t>
      </w:r>
    </w:p>
    <w:p w14:paraId="7C1C71EB" w14:textId="77777777" w:rsidR="004C17DF" w:rsidRPr="004C17DF" w:rsidRDefault="004C17DF" w:rsidP="004C17DF">
      <w:pPr>
        <w:tabs>
          <w:tab w:val="left" w:pos="3291"/>
        </w:tabs>
        <w:spacing w:before="120" w:after="12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Pour ce faire, 82 contrats de concessions forestières étaient examinés par la commission, dont les résultats se présentent comme suit :</w:t>
      </w:r>
    </w:p>
    <w:p w14:paraId="6A4B4998" w14:textId="77777777" w:rsidR="004C17DF" w:rsidRPr="004C17DF" w:rsidRDefault="004C17DF" w:rsidP="004B2612">
      <w:pPr>
        <w:numPr>
          <w:ilvl w:val="0"/>
          <w:numId w:val="40"/>
        </w:numPr>
        <w:tabs>
          <w:tab w:val="left" w:pos="3291"/>
        </w:tabs>
        <w:spacing w:before="120" w:after="12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 xml:space="preserve">8 contrats de concessions forestières ont été validés, et </w:t>
      </w:r>
    </w:p>
    <w:p w14:paraId="65532FF2" w14:textId="77777777" w:rsidR="004C17DF" w:rsidRPr="004C17DF" w:rsidRDefault="004C17DF" w:rsidP="004B2612">
      <w:pPr>
        <w:numPr>
          <w:ilvl w:val="0"/>
          <w:numId w:val="40"/>
        </w:numPr>
        <w:tabs>
          <w:tab w:val="left" w:pos="3291"/>
        </w:tabs>
        <w:spacing w:before="120" w:after="12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74 n’ont pas été validés, à la suite d’irrégularités et cela a demandé une étude approfondie pour certains cas et pour d’autres, il y a eu nécessité d’une descente sur le terrain.</w:t>
      </w:r>
    </w:p>
    <w:p w14:paraId="43634E0D" w14:textId="77777777" w:rsidR="004C17DF" w:rsidRPr="004C17DF" w:rsidRDefault="004C17DF" w:rsidP="004C17DF">
      <w:pPr>
        <w:tabs>
          <w:tab w:val="left" w:pos="3291"/>
        </w:tabs>
        <w:spacing w:before="120" w:after="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Pendant que se tenait la 5</w:t>
      </w:r>
      <w:r w:rsidRPr="004C17DF">
        <w:rPr>
          <w:rFonts w:ascii="Trebuchet MS" w:eastAsia="MS Mincho" w:hAnsi="Trebuchet MS" w:cs="Times New Roman"/>
          <w:color w:val="000000"/>
          <w:sz w:val="24"/>
          <w:szCs w:val="28"/>
          <w:vertAlign w:val="superscript"/>
          <w:lang w:val="fr-FR" w:eastAsia="en-US"/>
        </w:rPr>
        <w:t>ème</w:t>
      </w:r>
      <w:r w:rsidRPr="004C17DF">
        <w:rPr>
          <w:rFonts w:ascii="Trebuchet MS" w:eastAsia="MS Mincho" w:hAnsi="Trebuchet MS" w:cs="Times New Roman"/>
          <w:color w:val="000000"/>
          <w:sz w:val="24"/>
          <w:szCs w:val="28"/>
          <w:lang w:val="fr-FR" w:eastAsia="en-US"/>
        </w:rPr>
        <w:t xml:space="preserve"> session, certaines équipes de la Commission étaient encore sur terrain en vue de palper les réalités pour tirer des conclusions idoines d’ici la fin de l’année 2023.</w:t>
      </w:r>
    </w:p>
    <w:p w14:paraId="53B61B38" w14:textId="77777777" w:rsidR="004C17DF" w:rsidRPr="004C17DF" w:rsidRDefault="004C17DF" w:rsidP="004C17DF">
      <w:pPr>
        <w:tabs>
          <w:tab w:val="left" w:pos="3291"/>
        </w:tabs>
        <w:spacing w:after="0" w:line="276" w:lineRule="auto"/>
        <w:jc w:val="both"/>
        <w:rPr>
          <w:rFonts w:ascii="Trebuchet MS" w:eastAsia="MS Mincho" w:hAnsi="Trebuchet MS" w:cs="Times New Roman"/>
          <w:color w:val="000000"/>
          <w:sz w:val="24"/>
          <w:szCs w:val="28"/>
          <w:lang w:val="fr-FR" w:eastAsia="en-US"/>
        </w:rPr>
      </w:pPr>
    </w:p>
    <w:p w14:paraId="0C3F0CA9" w14:textId="77777777" w:rsidR="004C17DF" w:rsidRPr="004C17DF" w:rsidRDefault="004C17DF" w:rsidP="004B2612">
      <w:pPr>
        <w:numPr>
          <w:ilvl w:val="1"/>
          <w:numId w:val="36"/>
        </w:numPr>
        <w:tabs>
          <w:tab w:val="left" w:pos="3291"/>
        </w:tabs>
        <w:spacing w:after="120" w:line="276" w:lineRule="auto"/>
        <w:ind w:left="851"/>
        <w:contextualSpacing/>
        <w:jc w:val="both"/>
        <w:rPr>
          <w:rFonts w:ascii="Trebuchet MS" w:eastAsia="MS Mincho" w:hAnsi="Trebuchet MS" w:cs="Times New Roman"/>
          <w:b/>
          <w:color w:val="000000"/>
          <w:sz w:val="24"/>
          <w:szCs w:val="28"/>
          <w:lang w:val="fr-FR" w:eastAsia="en-US"/>
        </w:rPr>
      </w:pPr>
      <w:r w:rsidRPr="004C17DF">
        <w:rPr>
          <w:rFonts w:ascii="Trebuchet MS" w:eastAsia="MS Mincho" w:hAnsi="Trebuchet MS" w:cs="Times New Roman"/>
          <w:b/>
          <w:color w:val="000000"/>
          <w:sz w:val="24"/>
          <w:szCs w:val="28"/>
          <w:lang w:val="fr-FR" w:eastAsia="en-US"/>
        </w:rPr>
        <w:t>De la présentation de l’état des lieux de la préparation des états généraux des forêts de la RDC</w:t>
      </w:r>
    </w:p>
    <w:p w14:paraId="69D576A6" w14:textId="77777777" w:rsidR="004C17DF" w:rsidRPr="004C17DF" w:rsidRDefault="004C17DF" w:rsidP="004C17DF">
      <w:pPr>
        <w:spacing w:after="20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Le Ministère de l’Environnement et Développement Durable s’est engagé à organiser les états généraux des forêts (EGF) ayant pour thème principal </w:t>
      </w:r>
      <w:r w:rsidRPr="004C17DF">
        <w:rPr>
          <w:rFonts w:ascii="Trebuchet MS" w:hAnsi="Trebuchet MS" w:cs="Times New Roman"/>
          <w:color w:val="000000"/>
          <w:sz w:val="24"/>
          <w:szCs w:val="24"/>
          <w:lang w:val="fr-FR" w:eastAsia="en-US"/>
        </w:rPr>
        <w:t>: « </w:t>
      </w:r>
      <w:r w:rsidRPr="004C17DF">
        <w:rPr>
          <w:rFonts w:ascii="Trebuchet MS" w:eastAsia="Times New Roman" w:hAnsi="Trebuchet MS" w:cs="Times New Roman"/>
          <w:b/>
          <w:i/>
          <w:sz w:val="24"/>
          <w:szCs w:val="24"/>
          <w:lang w:val="fr-FR" w:eastAsia="en-US"/>
        </w:rPr>
        <w:t>Les forêts de la RDC, nouvelle locomotive de son développement durable et de l’équilibre planétaire »</w:t>
      </w:r>
      <w:r w:rsidRPr="004C17DF">
        <w:rPr>
          <w:rFonts w:ascii="Trebuchet MS" w:hAnsi="Trebuchet MS" w:cs="Times New Roman"/>
          <w:color w:val="000000"/>
          <w:sz w:val="24"/>
          <w:szCs w:val="24"/>
          <w:lang w:val="fr-FR" w:eastAsia="en-US"/>
        </w:rPr>
        <w:t xml:space="preserve"> </w:t>
      </w:r>
      <w:r w:rsidRPr="004C17DF">
        <w:rPr>
          <w:rFonts w:ascii="Trebuchet MS" w:eastAsia="MS Mincho" w:hAnsi="Trebuchet MS" w:cs="Times New Roman"/>
          <w:color w:val="000000"/>
          <w:sz w:val="24"/>
          <w:szCs w:val="28"/>
          <w:lang w:val="fr-FR" w:eastAsia="en-US"/>
        </w:rPr>
        <w:t xml:space="preserve"> </w:t>
      </w:r>
    </w:p>
    <w:p w14:paraId="3D35B48B" w14:textId="77777777" w:rsidR="004C17DF" w:rsidRPr="004C17DF" w:rsidRDefault="004C17DF" w:rsidP="004C17DF">
      <w:pPr>
        <w:tabs>
          <w:tab w:val="left" w:pos="3291"/>
        </w:tabs>
        <w:spacing w:before="240" w:after="20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Ces états généraux devraient :</w:t>
      </w:r>
    </w:p>
    <w:p w14:paraId="505C0419" w14:textId="77777777" w:rsidR="004C17DF" w:rsidRPr="004C17DF" w:rsidRDefault="004C17DF" w:rsidP="004B2612">
      <w:pPr>
        <w:numPr>
          <w:ilvl w:val="0"/>
          <w:numId w:val="38"/>
        </w:numPr>
        <w:tabs>
          <w:tab w:val="left" w:pos="3291"/>
        </w:tabs>
        <w:spacing w:before="120" w:after="12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Fournir toutes les informations relatives aux écosystèmes forestiers et ressources en bois des différentes catégories de forêts ;</w:t>
      </w:r>
    </w:p>
    <w:p w14:paraId="7516177C" w14:textId="77777777" w:rsidR="004C17DF" w:rsidRPr="004C17DF" w:rsidRDefault="004C17DF" w:rsidP="004B2612">
      <w:pPr>
        <w:numPr>
          <w:ilvl w:val="0"/>
          <w:numId w:val="38"/>
        </w:numPr>
        <w:tabs>
          <w:tab w:val="left" w:pos="3291"/>
        </w:tabs>
        <w:spacing w:before="120" w:after="12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Faire un diagnostic complet de l’état des lieux de la gestion des forêts ;</w:t>
      </w:r>
    </w:p>
    <w:p w14:paraId="6B8FD92B" w14:textId="77777777" w:rsidR="004C17DF" w:rsidRPr="004C17DF" w:rsidRDefault="004C17DF" w:rsidP="004B2612">
      <w:pPr>
        <w:numPr>
          <w:ilvl w:val="0"/>
          <w:numId w:val="38"/>
        </w:numPr>
        <w:tabs>
          <w:tab w:val="left" w:pos="3291"/>
        </w:tabs>
        <w:spacing w:before="120" w:after="12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Elaborer une vision prospective de gestion durable consignée dans des actes qui pourront servir à la révision du code forestier, à l’élaboration des plans et stratégie du secteur.</w:t>
      </w:r>
    </w:p>
    <w:p w14:paraId="088B40D5" w14:textId="77777777" w:rsidR="004C17DF" w:rsidRPr="004C17DF" w:rsidRDefault="004C17DF" w:rsidP="004C17DF">
      <w:pPr>
        <w:tabs>
          <w:tab w:val="left" w:pos="3291"/>
        </w:tabs>
        <w:spacing w:before="120" w:after="12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Pour ce faire, Son Excellence Madame le Ministre d’Etat, Ministre de l’Environnement et Développement Durable avait, par sa lettre N°585/CAB/VPM-MIN/EDD/EBM/JIY/02/2022, du 08 août 2022, sollicité l’appui technique et financier à la Coopération Technique Allemande (GIZ) pour la réussite des états généraux des forêts.</w:t>
      </w:r>
    </w:p>
    <w:p w14:paraId="6142E8BE" w14:textId="77777777" w:rsidR="004C17DF" w:rsidRPr="004C17DF" w:rsidRDefault="004C17DF" w:rsidP="004C17DF">
      <w:pPr>
        <w:tabs>
          <w:tab w:val="left" w:pos="3291"/>
        </w:tabs>
        <w:spacing w:before="120" w:after="12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 xml:space="preserve">C’est ainsi que six sous-commissions techniques préparatoires ont été mises en place à savoir : i) Gouvernance forestière ; ii) Exploitation forestière ; iii) Conservation forestière ; iv) Transversalité forestière ; v) Légalité, transparence et traçabilité du bois et ; vi) Fiscalité et parafiscalité du bois. </w:t>
      </w:r>
    </w:p>
    <w:p w14:paraId="5EE7B828" w14:textId="77777777" w:rsidR="004C17DF" w:rsidRPr="004C17DF" w:rsidRDefault="004C17DF" w:rsidP="004C17DF">
      <w:pPr>
        <w:tabs>
          <w:tab w:val="left" w:pos="3291"/>
        </w:tabs>
        <w:spacing w:before="120" w:after="12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Chacune de ces sous-commissions a été animée par un facilitateur et un rapporteur, toutes, sous la supervision d’un consultant national. A cet effet, chaque intervenant était appelé, dans son exposé, à faire l’état des lieux de la situation actuelle (principaux enseignements tirés de la politique), d’identifier les contraintes majeures, les actions prioritaires à mener ainsi que les principales recommandations suivant le guide méthodologique préétabli par la DGFor.</w:t>
      </w:r>
    </w:p>
    <w:p w14:paraId="7A90CF63" w14:textId="77777777" w:rsidR="004C17DF" w:rsidRPr="004C17DF" w:rsidRDefault="004C17DF" w:rsidP="004C17DF">
      <w:pPr>
        <w:tabs>
          <w:tab w:val="left" w:pos="3291"/>
        </w:tabs>
        <w:spacing w:before="120" w:after="12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 xml:space="preserve">Les rapports de six sous-commissions ont été présentés auprès de Monsieur le Secrétaire Général à l’Environnement et Développement Durable, lors d’une réunion de restitution tenue dans son bureau. </w:t>
      </w:r>
    </w:p>
    <w:p w14:paraId="207108A5" w14:textId="77777777" w:rsidR="004C17DF" w:rsidRPr="004C17DF" w:rsidRDefault="004C17DF" w:rsidP="004C17DF">
      <w:pPr>
        <w:tabs>
          <w:tab w:val="left" w:pos="3291"/>
        </w:tabs>
        <w:spacing w:before="120" w:after="12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 xml:space="preserve">Pour la réussite de la tenue des EGF, le budget estimatif était de 396.792 USD ; tandis que les dates fixées pour ces assises étaient du 12 au 16/10/2023. </w:t>
      </w:r>
    </w:p>
    <w:p w14:paraId="2B656933" w14:textId="77777777" w:rsidR="004C17DF" w:rsidRPr="004C17DF" w:rsidRDefault="004C17DF" w:rsidP="004C17DF">
      <w:pPr>
        <w:tabs>
          <w:tab w:val="left" w:pos="3291"/>
        </w:tabs>
        <w:spacing w:before="120" w:after="12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La réussite des états généraux des forêts nécessite l’implication de tout le monde pour l’apport des moyens tant matériels que financiers. Bien que certaines informations n’étaient pas encore disponibles, il est grand temps de les compléter avant les assises proprement dites.</w:t>
      </w:r>
    </w:p>
    <w:p w14:paraId="6C819966" w14:textId="77777777" w:rsidR="004C17DF" w:rsidRPr="004C17DF" w:rsidRDefault="004C17DF" w:rsidP="004C17DF">
      <w:pPr>
        <w:tabs>
          <w:tab w:val="left" w:pos="3291"/>
        </w:tabs>
        <w:spacing w:before="120" w:after="12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 xml:space="preserve">Les discussions à ce sujet, se sont focalisées sur la question de « comment avoir les moyens pour organiser ses assises ». </w:t>
      </w:r>
    </w:p>
    <w:p w14:paraId="42E6D005" w14:textId="77777777" w:rsidR="004C17DF" w:rsidRPr="004C17DF" w:rsidRDefault="004C17DF" w:rsidP="004C17DF">
      <w:pPr>
        <w:tabs>
          <w:tab w:val="left" w:pos="3291"/>
        </w:tabs>
        <w:spacing w:before="120" w:after="12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C’est de cette façon que deux partenaires se sont prononcés ouvertement pour apporter les moyens nécessaires à l’organisation des états généraux des forêts de la RDC.</w:t>
      </w:r>
    </w:p>
    <w:p w14:paraId="2BC7344C" w14:textId="77777777" w:rsidR="004C17DF" w:rsidRPr="004C17DF" w:rsidRDefault="004C17DF" w:rsidP="004C17DF">
      <w:pPr>
        <w:tabs>
          <w:tab w:val="left" w:pos="3291"/>
        </w:tabs>
        <w:spacing w:after="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Il s’agit de :</w:t>
      </w:r>
    </w:p>
    <w:p w14:paraId="142E1158" w14:textId="77777777" w:rsidR="004C17DF" w:rsidRPr="004C17DF" w:rsidRDefault="004C17DF" w:rsidP="004B2612">
      <w:pPr>
        <w:numPr>
          <w:ilvl w:val="0"/>
          <w:numId w:val="41"/>
        </w:numPr>
        <w:tabs>
          <w:tab w:val="left" w:pos="3291"/>
        </w:tabs>
        <w:spacing w:before="120" w:after="12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FONAREDD, qui a accepté de prendre en charge la location de la salle dans un des grands hôtels de la place et le cocktail pour la première journée ainsi que tous les imprimés et supports ;</w:t>
      </w:r>
    </w:p>
    <w:p w14:paraId="465C0641" w14:textId="77777777" w:rsidR="004C17DF" w:rsidRPr="004C17DF" w:rsidRDefault="004C17DF" w:rsidP="004B2612">
      <w:pPr>
        <w:numPr>
          <w:ilvl w:val="0"/>
          <w:numId w:val="41"/>
        </w:numPr>
        <w:tabs>
          <w:tab w:val="left" w:pos="3291"/>
        </w:tabs>
        <w:spacing w:before="240" w:after="36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PGDF qui mettrait à disposition un montant de 45 000 dollars pour la tenue de ces assises.</w:t>
      </w:r>
    </w:p>
    <w:p w14:paraId="5368C8AC" w14:textId="77777777" w:rsidR="004C17DF" w:rsidRPr="004C17DF" w:rsidRDefault="004C17DF" w:rsidP="004C17DF">
      <w:pPr>
        <w:tabs>
          <w:tab w:val="left" w:pos="3291"/>
        </w:tabs>
        <w:spacing w:before="240" w:after="360" w:line="276" w:lineRule="auto"/>
        <w:ind w:left="720"/>
        <w:contextualSpacing/>
        <w:jc w:val="both"/>
        <w:rPr>
          <w:rFonts w:ascii="Trebuchet MS" w:eastAsia="MS Mincho" w:hAnsi="Trebuchet MS" w:cs="Times New Roman"/>
          <w:color w:val="000000"/>
          <w:sz w:val="16"/>
          <w:szCs w:val="28"/>
          <w:lang w:val="fr-FR" w:eastAsia="en-US"/>
        </w:rPr>
      </w:pPr>
    </w:p>
    <w:p w14:paraId="75E75F40" w14:textId="77777777" w:rsidR="004C17DF" w:rsidRPr="004C17DF" w:rsidRDefault="004C17DF" w:rsidP="004B2612">
      <w:pPr>
        <w:numPr>
          <w:ilvl w:val="1"/>
          <w:numId w:val="36"/>
        </w:numPr>
        <w:tabs>
          <w:tab w:val="left" w:pos="3291"/>
        </w:tabs>
        <w:spacing w:after="120" w:line="276" w:lineRule="auto"/>
        <w:ind w:left="851"/>
        <w:contextualSpacing/>
        <w:jc w:val="both"/>
        <w:rPr>
          <w:rFonts w:ascii="Trebuchet MS" w:eastAsia="MS Mincho" w:hAnsi="Trebuchet MS" w:cs="Times New Roman"/>
          <w:b/>
          <w:color w:val="000000"/>
          <w:sz w:val="24"/>
          <w:szCs w:val="28"/>
          <w:lang w:val="fr-FR" w:eastAsia="en-US"/>
        </w:rPr>
      </w:pPr>
      <w:r w:rsidRPr="004C17DF">
        <w:rPr>
          <w:rFonts w:ascii="Trebuchet MS" w:eastAsia="MS Mincho" w:hAnsi="Trebuchet MS" w:cs="Times New Roman"/>
          <w:b/>
          <w:color w:val="000000"/>
          <w:sz w:val="24"/>
          <w:szCs w:val="28"/>
          <w:lang w:val="fr-FR" w:eastAsia="en-US"/>
        </w:rPr>
        <w:t>De la présentation de la feuille de route consolidée pour l’élaboration de la Politique Forestière Nationale (PFN) de la République Démocratique du Congo</w:t>
      </w:r>
    </w:p>
    <w:p w14:paraId="483E0240" w14:textId="77777777" w:rsidR="004C17DF" w:rsidRPr="004C17DF" w:rsidRDefault="004C17DF" w:rsidP="004C17DF">
      <w:pPr>
        <w:tabs>
          <w:tab w:val="left" w:pos="3291"/>
        </w:tabs>
        <w:spacing w:before="120" w:after="12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 xml:space="preserve">La présentation du PGDF s’est basée sur trois (3) axes, à savoir (i) le contexte ; (ii) la signification sommaire, portée et place dans le dispositif de gouvernance ; et (iii) la démarche méthodologique pour l’élaboration de la politique forestière nationale.  </w:t>
      </w:r>
    </w:p>
    <w:p w14:paraId="0DE92F97" w14:textId="77777777" w:rsidR="004C17DF" w:rsidRPr="004C17DF" w:rsidRDefault="004C17DF" w:rsidP="004C17DF">
      <w:pPr>
        <w:tabs>
          <w:tab w:val="left" w:pos="3291"/>
        </w:tabs>
        <w:spacing w:before="120" w:after="12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 xml:space="preserve">Pour le contexte : la feuille de route s’inscrit dans le cadre du processus d’élaboration de la politique forestière de la RDC. Cette feuille de route s’inspire des expériences antérieures des Ministères des Affaires Foncières et de l’Aménagement du Territoire qui viennent de se doter chacun d’une politique sectorielle. </w:t>
      </w:r>
    </w:p>
    <w:p w14:paraId="45D35B45" w14:textId="77777777" w:rsidR="004C17DF" w:rsidRPr="004C17DF" w:rsidRDefault="004C17DF" w:rsidP="004C17DF">
      <w:pPr>
        <w:tabs>
          <w:tab w:val="left" w:pos="3291"/>
        </w:tabs>
        <w:spacing w:before="120" w:after="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Concernant la signification sommaire, portée et place dans le dispositif de gouvernance il a été expliqué que la politique est un instrument stratégique de gouvernance sectorielle. De là, il a été capitalisé sur certains acquis et initiatives antérieures et les quelques propositions suivantes ont été soumises au Conseil :</w:t>
      </w:r>
    </w:p>
    <w:p w14:paraId="58612E5F" w14:textId="77777777" w:rsidR="004C17DF" w:rsidRPr="004C17DF" w:rsidRDefault="004C17DF" w:rsidP="004B2612">
      <w:pPr>
        <w:numPr>
          <w:ilvl w:val="0"/>
          <w:numId w:val="42"/>
        </w:numPr>
        <w:tabs>
          <w:tab w:val="left" w:pos="3291"/>
        </w:tabs>
        <w:spacing w:before="120" w:after="20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 xml:space="preserve">Redynamisation de l’Unité de Coordination qui était créée au sein de la DGFor en vue d’assurer son fonctionnement régulier et de garantir l’inclusion d’autres structures et parties prenantes. A cet effet, il prévoit la création, au sein de cette Unité de Coordination, des structures telles que : </w:t>
      </w:r>
    </w:p>
    <w:p w14:paraId="233CD738" w14:textId="77777777" w:rsidR="004C17DF" w:rsidRPr="004C17DF" w:rsidRDefault="004C17DF" w:rsidP="004B2612">
      <w:pPr>
        <w:numPr>
          <w:ilvl w:val="0"/>
          <w:numId w:val="45"/>
        </w:numPr>
        <w:tabs>
          <w:tab w:val="left" w:pos="3291"/>
        </w:tabs>
        <w:spacing w:before="240" w:after="200" w:line="276" w:lineRule="auto"/>
        <w:ind w:hanging="447"/>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Un secrétariat permanent sous la responsabilité de la DEP ;</w:t>
      </w:r>
    </w:p>
    <w:p w14:paraId="7019379D" w14:textId="77777777" w:rsidR="004C17DF" w:rsidRPr="004C17DF" w:rsidRDefault="004C17DF" w:rsidP="004B2612">
      <w:pPr>
        <w:numPr>
          <w:ilvl w:val="0"/>
          <w:numId w:val="45"/>
        </w:numPr>
        <w:tabs>
          <w:tab w:val="left" w:pos="3291"/>
        </w:tabs>
        <w:spacing w:before="240" w:after="200" w:line="276" w:lineRule="auto"/>
        <w:ind w:hanging="447"/>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Un taskforce regroupant tous les acteurs étatiques du MEDD et autres secteurs publics ;</w:t>
      </w:r>
    </w:p>
    <w:p w14:paraId="12776BB0" w14:textId="77777777" w:rsidR="004C17DF" w:rsidRPr="004C17DF" w:rsidRDefault="004C17DF" w:rsidP="004B2612">
      <w:pPr>
        <w:numPr>
          <w:ilvl w:val="0"/>
          <w:numId w:val="45"/>
        </w:numPr>
        <w:tabs>
          <w:tab w:val="left" w:pos="3291"/>
        </w:tabs>
        <w:spacing w:before="240" w:after="200" w:line="276" w:lineRule="auto"/>
        <w:ind w:hanging="447"/>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 xml:space="preserve">Une table-ronde en vue d’assurer la représentativité d’autres parties prenantes et ; </w:t>
      </w:r>
    </w:p>
    <w:p w14:paraId="0A6AF6EA" w14:textId="77777777" w:rsidR="004C17DF" w:rsidRPr="004C17DF" w:rsidRDefault="004C17DF" w:rsidP="004B2612">
      <w:pPr>
        <w:numPr>
          <w:ilvl w:val="0"/>
          <w:numId w:val="45"/>
        </w:numPr>
        <w:tabs>
          <w:tab w:val="left" w:pos="3291"/>
        </w:tabs>
        <w:spacing w:before="240" w:after="200" w:line="276" w:lineRule="auto"/>
        <w:ind w:hanging="447"/>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Un panel d’experts techniques issus de différents horizons, pour discuter de différents livrables et en assurer la pré-validation avant leur transmission aux autorités décisionnaires.</w:t>
      </w:r>
    </w:p>
    <w:p w14:paraId="448F166C" w14:textId="77777777" w:rsidR="004C17DF" w:rsidRPr="004C17DF" w:rsidRDefault="004C17DF" w:rsidP="004B2612">
      <w:pPr>
        <w:numPr>
          <w:ilvl w:val="0"/>
          <w:numId w:val="42"/>
        </w:numPr>
        <w:tabs>
          <w:tab w:val="left" w:pos="3291"/>
        </w:tabs>
        <w:spacing w:before="240" w:after="20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Désignation d’un point focal du cabinet au sein de l’Unité de Coordination pour assurer le pont entre cette dernière et le Ministre de l’EDD ;</w:t>
      </w:r>
    </w:p>
    <w:p w14:paraId="405BF58A" w14:textId="77777777" w:rsidR="004C17DF" w:rsidRPr="004C17DF" w:rsidRDefault="004C17DF" w:rsidP="004B2612">
      <w:pPr>
        <w:numPr>
          <w:ilvl w:val="0"/>
          <w:numId w:val="42"/>
        </w:numPr>
        <w:tabs>
          <w:tab w:val="left" w:pos="3291"/>
        </w:tabs>
        <w:spacing w:before="240" w:after="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Adoption d’un règlement intérieur de fonctionnement de cette unité ;</w:t>
      </w:r>
    </w:p>
    <w:p w14:paraId="22E793D7" w14:textId="77777777" w:rsidR="004C17DF" w:rsidRPr="004C17DF" w:rsidRDefault="004C17DF" w:rsidP="004B2612">
      <w:pPr>
        <w:numPr>
          <w:ilvl w:val="0"/>
          <w:numId w:val="42"/>
        </w:numPr>
        <w:tabs>
          <w:tab w:val="left" w:pos="3291"/>
        </w:tabs>
        <w:spacing w:before="240" w:after="12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 xml:space="preserve">Adoption d’un budget détaillé de l’ensemble du processus. </w:t>
      </w:r>
    </w:p>
    <w:p w14:paraId="291F5761" w14:textId="77777777" w:rsidR="004C17DF" w:rsidRPr="004C17DF" w:rsidRDefault="004C17DF" w:rsidP="004C17DF">
      <w:pPr>
        <w:tabs>
          <w:tab w:val="left" w:pos="3291"/>
        </w:tabs>
        <w:spacing w:before="120" w:after="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Quant à la démarche méthodologique pour l’élaboration de la politique forestière nationale, quatre phases majeures ont été évoquées, parmi lesquelles : (i) Phase préparatoire ; (ii) Diagnostic ; (iii) rédaction du draft 0 de la PFN) et ; (iv) les consultations des parties prenantes.</w:t>
      </w:r>
    </w:p>
    <w:p w14:paraId="3267E786" w14:textId="77777777" w:rsidR="004C17DF" w:rsidRPr="004C17DF" w:rsidRDefault="004C17DF" w:rsidP="004C17DF">
      <w:pPr>
        <w:tabs>
          <w:tab w:val="left" w:pos="3291"/>
        </w:tabs>
        <w:spacing w:before="120" w:after="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Au terme des échanges engagés, la feuille de route a été validée sous réserve de prendre en compte les observations formulées sur les aspects suivants :</w:t>
      </w:r>
    </w:p>
    <w:p w14:paraId="5729DDDD" w14:textId="77777777" w:rsidR="004C17DF" w:rsidRPr="004C17DF" w:rsidRDefault="004C17DF" w:rsidP="004B2612">
      <w:pPr>
        <w:numPr>
          <w:ilvl w:val="0"/>
          <w:numId w:val="48"/>
        </w:numPr>
        <w:tabs>
          <w:tab w:val="left" w:pos="3291"/>
        </w:tabs>
        <w:spacing w:before="120" w:after="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Niveau de collaboration avec le MEDD, rôle et responsabilité des uns et des autres dans la conduite du processus d’élaboration de la politique ;</w:t>
      </w:r>
    </w:p>
    <w:p w14:paraId="7C314D7C" w14:textId="77777777" w:rsidR="004C17DF" w:rsidRPr="004C17DF" w:rsidRDefault="004C17DF" w:rsidP="004B2612">
      <w:pPr>
        <w:numPr>
          <w:ilvl w:val="0"/>
          <w:numId w:val="48"/>
        </w:numPr>
        <w:tabs>
          <w:tab w:val="left" w:pos="3291"/>
        </w:tabs>
        <w:spacing w:before="120" w:after="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Prise en compte du CCNF comme acteur principal dans toutes les étapes dans la feuille de route ;</w:t>
      </w:r>
    </w:p>
    <w:p w14:paraId="0A7684F6" w14:textId="77777777" w:rsidR="004C17DF" w:rsidRPr="004C17DF" w:rsidRDefault="004C17DF" w:rsidP="004B2612">
      <w:pPr>
        <w:numPr>
          <w:ilvl w:val="0"/>
          <w:numId w:val="48"/>
        </w:numPr>
        <w:tabs>
          <w:tab w:val="left" w:pos="3291"/>
        </w:tabs>
        <w:spacing w:before="120" w:after="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Revue à la baisse de la longueur du processus en capitalisant sur les résultats des travaux antérieurs sur le sujet, ainsi que sur la documentation et les données et existantes.</w:t>
      </w:r>
    </w:p>
    <w:p w14:paraId="7FD78F08" w14:textId="77777777" w:rsidR="004C17DF" w:rsidRPr="004C17DF" w:rsidRDefault="004C17DF" w:rsidP="004C17DF">
      <w:pPr>
        <w:tabs>
          <w:tab w:val="left" w:pos="3291"/>
        </w:tabs>
        <w:spacing w:before="120" w:after="0" w:line="276" w:lineRule="auto"/>
        <w:jc w:val="both"/>
        <w:rPr>
          <w:rFonts w:ascii="Trebuchet MS" w:eastAsia="MS Mincho" w:hAnsi="Trebuchet MS" w:cs="Times New Roman"/>
          <w:color w:val="000000"/>
          <w:sz w:val="24"/>
          <w:szCs w:val="28"/>
          <w:lang w:val="fr-FR" w:eastAsia="en-US"/>
        </w:rPr>
      </w:pPr>
    </w:p>
    <w:p w14:paraId="0B97128E" w14:textId="77777777" w:rsidR="004C17DF" w:rsidRPr="004C17DF" w:rsidRDefault="004C17DF" w:rsidP="004C17DF">
      <w:pPr>
        <w:tabs>
          <w:tab w:val="left" w:pos="3291"/>
        </w:tabs>
        <w:spacing w:after="0" w:line="276" w:lineRule="auto"/>
        <w:jc w:val="both"/>
        <w:rPr>
          <w:rFonts w:ascii="Trebuchet MS" w:eastAsia="MS Mincho" w:hAnsi="Trebuchet MS" w:cs="Times New Roman"/>
          <w:color w:val="000000"/>
          <w:sz w:val="24"/>
          <w:szCs w:val="28"/>
          <w:lang w:val="fr-FR" w:eastAsia="en-US"/>
        </w:rPr>
      </w:pPr>
    </w:p>
    <w:p w14:paraId="3DAF93C0" w14:textId="77777777" w:rsidR="004C17DF" w:rsidRPr="004C17DF" w:rsidRDefault="004C17DF" w:rsidP="004B2612">
      <w:pPr>
        <w:numPr>
          <w:ilvl w:val="1"/>
          <w:numId w:val="36"/>
        </w:numPr>
        <w:tabs>
          <w:tab w:val="left" w:pos="3291"/>
        </w:tabs>
        <w:spacing w:after="0" w:line="276" w:lineRule="auto"/>
        <w:ind w:left="851"/>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b/>
          <w:color w:val="000000"/>
          <w:sz w:val="24"/>
          <w:szCs w:val="28"/>
          <w:lang w:val="fr-FR" w:eastAsia="en-US"/>
        </w:rPr>
        <w:t>Analyse diagnostique du mandat actuel de l’Observateur Indépendant (OI) proposition du nouveau cahier des charges de l’OI, évaluation et développement de modalités d’audit de légalité du mandat de l’OI pour les secteurs industriel et artisanal</w:t>
      </w:r>
    </w:p>
    <w:p w14:paraId="13C3EF24" w14:textId="77777777" w:rsidR="004C17DF" w:rsidRPr="004C17DF" w:rsidRDefault="004C17DF" w:rsidP="004C17DF">
      <w:pPr>
        <w:tabs>
          <w:tab w:val="left" w:pos="3291"/>
        </w:tabs>
        <w:spacing w:before="120" w:after="120" w:line="276" w:lineRule="auto"/>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La présentation s’est focalisée au tour de :</w:t>
      </w:r>
    </w:p>
    <w:p w14:paraId="5EB9E901" w14:textId="77777777" w:rsidR="004C17DF" w:rsidRPr="004C17DF" w:rsidRDefault="004C17DF" w:rsidP="004B2612">
      <w:pPr>
        <w:numPr>
          <w:ilvl w:val="0"/>
          <w:numId w:val="43"/>
        </w:numPr>
        <w:tabs>
          <w:tab w:val="left" w:pos="3291"/>
        </w:tabs>
        <w:spacing w:before="120" w:after="120" w:line="276" w:lineRule="auto"/>
        <w:contextualSpacing/>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Rappel sur le cadre légal régissant l’OI en RDC et ;</w:t>
      </w:r>
    </w:p>
    <w:p w14:paraId="1D2CBCA8" w14:textId="77777777" w:rsidR="004C17DF" w:rsidRPr="004C17DF" w:rsidRDefault="004C17DF" w:rsidP="004B2612">
      <w:pPr>
        <w:numPr>
          <w:ilvl w:val="0"/>
          <w:numId w:val="43"/>
        </w:numPr>
        <w:tabs>
          <w:tab w:val="left" w:pos="3291"/>
        </w:tabs>
        <w:spacing w:before="240" w:after="120" w:line="276" w:lineRule="auto"/>
        <w:contextualSpacing/>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 xml:space="preserve">Historique type d’OI en RDC. </w:t>
      </w:r>
    </w:p>
    <w:p w14:paraId="584E4515" w14:textId="77777777" w:rsidR="004C17DF" w:rsidRPr="004C17DF" w:rsidRDefault="004C17DF" w:rsidP="004C17DF">
      <w:pPr>
        <w:tabs>
          <w:tab w:val="left" w:pos="3291"/>
        </w:tabs>
        <w:spacing w:before="120" w:after="12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 xml:space="preserve">En effet, selon le code forestier promulgué le 29 août 2002, spécialement dans son arrêté 102, on distingue deux types d’observateurs indépendants, à savoir : Observateur indépendant mandaté et non mandaté. Le premier signe le contrat avec le Ministère ayant les Forêts dans ses attributions et réalise des missions de contrôle conjointement avec l’administration forestière, ainsi que la publication des rapports de missions conjointes. Le second, constitué des autres ONG et réseaux d’ONG réalise les missions avec l’appui de certains partenaires. Il fait le plaidoyer à l’endroit des décideurs. Les rapports des missions des OI non mandatés sont publiés sans être convenus avec l’administration forestière. </w:t>
      </w:r>
    </w:p>
    <w:p w14:paraId="4DBD1E7B" w14:textId="77777777" w:rsidR="004C17DF" w:rsidRPr="004C17DF" w:rsidRDefault="004C17DF" w:rsidP="004C17DF">
      <w:pPr>
        <w:tabs>
          <w:tab w:val="left" w:pos="3291"/>
        </w:tabs>
        <w:spacing w:before="120" w:after="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Pour ce, le processus est en cours à travers une consultation court terme initiée par le PGDF et a besoin de l’implication des toutes les parties prenantes.</w:t>
      </w:r>
    </w:p>
    <w:p w14:paraId="6B472514" w14:textId="77777777" w:rsidR="004C17DF" w:rsidRPr="004C17DF" w:rsidRDefault="004C17DF" w:rsidP="004C17DF">
      <w:pPr>
        <w:tabs>
          <w:tab w:val="left" w:pos="3291"/>
        </w:tabs>
        <w:spacing w:after="0" w:line="276" w:lineRule="auto"/>
        <w:jc w:val="both"/>
        <w:rPr>
          <w:rFonts w:ascii="Trebuchet MS" w:eastAsia="MS Mincho" w:hAnsi="Trebuchet MS" w:cs="Times New Roman"/>
          <w:color w:val="000000"/>
          <w:sz w:val="24"/>
          <w:szCs w:val="28"/>
          <w:lang w:val="fr-FR" w:eastAsia="en-US"/>
        </w:rPr>
      </w:pPr>
    </w:p>
    <w:p w14:paraId="23666CA6" w14:textId="77777777" w:rsidR="004C17DF" w:rsidRPr="004C17DF" w:rsidRDefault="004C17DF" w:rsidP="004C17DF">
      <w:pPr>
        <w:tabs>
          <w:tab w:val="left" w:pos="3291"/>
        </w:tabs>
        <w:spacing w:after="120" w:line="276" w:lineRule="auto"/>
        <w:ind w:left="851" w:hanging="709"/>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b/>
          <w:color w:val="000000"/>
          <w:sz w:val="24"/>
          <w:szCs w:val="28"/>
          <w:lang w:val="fr-FR" w:eastAsia="en-US"/>
        </w:rPr>
        <w:t xml:space="preserve">3.7.  De l’état de lieux du processus du macro-zonage des grands massifs forestiers </w:t>
      </w:r>
    </w:p>
    <w:p w14:paraId="2B62E3DD" w14:textId="77777777" w:rsidR="004C17DF" w:rsidRPr="004C17DF" w:rsidRDefault="004C17DF" w:rsidP="004C17DF">
      <w:pPr>
        <w:tabs>
          <w:tab w:val="left" w:pos="3291"/>
        </w:tabs>
        <w:spacing w:before="240" w:after="20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L’exposé du PGDF a porté sur l’élaboration d’un plan d’affectation des terres suivant les grands massifs forestiers en vue du dégagement des nouveaux espaces pour les nouvelles allocations ; de la levée du moratoire et de l’octroi des nouvelles concessions par adjudication.</w:t>
      </w:r>
    </w:p>
    <w:p w14:paraId="0BCC5AAC" w14:textId="77777777" w:rsidR="004C17DF" w:rsidRPr="004C17DF" w:rsidRDefault="004C17DF" w:rsidP="004C17DF">
      <w:pPr>
        <w:tabs>
          <w:tab w:val="left" w:pos="3291"/>
        </w:tabs>
        <w:spacing w:before="240" w:after="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Pour mieux effectuer ce travail, il est question de capitaliser des fichiers existants (Limites administratives, routes, rivières, localités, blocs pétroliers, concessions forestières, aires protégées, CFCL, carrés miniers, stratification DIAF 2000, couche des marécages de Bwangoy et al), dans le but d’élaborer une carte générale des allocations à partir des données collectées.</w:t>
      </w:r>
    </w:p>
    <w:p w14:paraId="39BF339A" w14:textId="77777777" w:rsidR="004C17DF" w:rsidRPr="004C17DF" w:rsidRDefault="004C17DF" w:rsidP="004C17DF">
      <w:pPr>
        <w:tabs>
          <w:tab w:val="left" w:pos="3291"/>
        </w:tabs>
        <w:spacing w:before="240" w:after="200" w:line="276" w:lineRule="auto"/>
        <w:ind w:left="709" w:hanging="567"/>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b/>
          <w:color w:val="000000"/>
          <w:sz w:val="24"/>
          <w:szCs w:val="28"/>
          <w:lang w:val="fr-FR" w:eastAsia="en-US"/>
        </w:rPr>
        <w:t>3.8.</w:t>
      </w:r>
      <w:r w:rsidRPr="004C17DF">
        <w:rPr>
          <w:rFonts w:ascii="Trebuchet MS" w:eastAsia="MS Mincho" w:hAnsi="Trebuchet MS" w:cs="Times New Roman"/>
          <w:color w:val="000000"/>
          <w:sz w:val="24"/>
          <w:szCs w:val="28"/>
          <w:lang w:val="fr-FR" w:eastAsia="en-US"/>
        </w:rPr>
        <w:t xml:space="preserve"> </w:t>
      </w:r>
      <w:r w:rsidRPr="004C17DF">
        <w:rPr>
          <w:rFonts w:ascii="Trebuchet MS" w:eastAsia="MS Mincho" w:hAnsi="Trebuchet MS" w:cs="Times New Roman"/>
          <w:b/>
          <w:color w:val="000000"/>
          <w:sz w:val="24"/>
          <w:szCs w:val="28"/>
          <w:lang w:val="fr-FR" w:eastAsia="en-US"/>
        </w:rPr>
        <w:t xml:space="preserve">De la présentation de la feuille de route de programmation géographique </w:t>
      </w:r>
    </w:p>
    <w:p w14:paraId="772B80D8" w14:textId="77777777" w:rsidR="004C17DF" w:rsidRPr="004C17DF" w:rsidRDefault="004C17DF" w:rsidP="004C17DF">
      <w:pPr>
        <w:widowControl w:val="0"/>
        <w:overflowPunct w:val="0"/>
        <w:autoSpaceDE w:val="0"/>
        <w:autoSpaceDN w:val="0"/>
        <w:adjustRightInd w:val="0"/>
        <w:spacing w:after="120" w:line="276" w:lineRule="auto"/>
        <w:jc w:val="both"/>
        <w:rPr>
          <w:rFonts w:ascii="Trebuchet MS" w:hAnsi="Trebuchet MS" w:cs="Cambria"/>
          <w:kern w:val="28"/>
          <w:sz w:val="24"/>
          <w:szCs w:val="24"/>
          <w:lang w:val="fr-CA" w:eastAsia="en-US"/>
        </w:rPr>
      </w:pPr>
      <w:r w:rsidRPr="004C17DF">
        <w:rPr>
          <w:rFonts w:ascii="Trebuchet MS" w:hAnsi="Trebuchet MS" w:cs="Cambria"/>
          <w:kern w:val="28"/>
          <w:sz w:val="24"/>
          <w:szCs w:val="24"/>
          <w:lang w:val="fr-FR" w:eastAsia="en-US"/>
        </w:rPr>
        <w:t xml:space="preserve">Le moratoire a été instauré </w:t>
      </w:r>
      <w:r w:rsidRPr="004C17DF">
        <w:rPr>
          <w:rFonts w:ascii="Trebuchet MS" w:hAnsi="Trebuchet MS" w:cs="Cambria"/>
          <w:kern w:val="28"/>
          <w:sz w:val="24"/>
          <w:szCs w:val="24"/>
          <w:lang w:val="fr-CA" w:eastAsia="en-US"/>
        </w:rPr>
        <w:t>par Arrêté ministériel N°CAB/MIN/AF. F. T/194/MAS/02 du 14 mai 2002 portant suspension de l’octroi des allocations forestières. Il devait rester en vigueur jusqu’à la publication de nouvelles règles d’adjudication en matière d’octroi des allocations forestières (1</w:t>
      </w:r>
      <w:r w:rsidRPr="004C17DF">
        <w:rPr>
          <w:rFonts w:ascii="Trebuchet MS" w:hAnsi="Trebuchet MS" w:cs="Cambria"/>
          <w:kern w:val="28"/>
          <w:sz w:val="24"/>
          <w:szCs w:val="24"/>
          <w:vertAlign w:val="superscript"/>
          <w:lang w:val="fr-CA" w:eastAsia="en-US"/>
        </w:rPr>
        <w:t>ère</w:t>
      </w:r>
      <w:r w:rsidRPr="004C17DF">
        <w:rPr>
          <w:rFonts w:ascii="Trebuchet MS" w:hAnsi="Trebuchet MS" w:cs="Cambria"/>
          <w:kern w:val="28"/>
          <w:sz w:val="24"/>
          <w:szCs w:val="24"/>
          <w:lang w:val="fr-CA" w:eastAsia="en-US"/>
        </w:rPr>
        <w:t xml:space="preserve"> condition). Cet arrêté a été confirmé et renforcé par le Décret présidentiel N°05/116 du 24 octobre 2005 fixant les modalités de conversion des anciens titres forestiers en contrats de concession forestière et portant extension du moratoire en matière d’octroi des titres d’exploitation forestière. </w:t>
      </w:r>
    </w:p>
    <w:p w14:paraId="5AFADFDE" w14:textId="77777777" w:rsidR="004C17DF" w:rsidRPr="004C17DF" w:rsidRDefault="004C17DF" w:rsidP="004C17DF">
      <w:pPr>
        <w:spacing w:before="240" w:after="0" w:line="276" w:lineRule="auto"/>
        <w:jc w:val="both"/>
        <w:rPr>
          <w:rFonts w:ascii="Trebuchet MS" w:hAnsi="Trebuchet MS" w:cs="Times New Roman"/>
          <w:sz w:val="24"/>
          <w:szCs w:val="24"/>
          <w:lang w:val="fr-FR" w:eastAsia="en-US"/>
        </w:rPr>
      </w:pPr>
      <w:r w:rsidRPr="004C17DF">
        <w:rPr>
          <w:rFonts w:ascii="Trebuchet MS" w:hAnsi="Trebuchet MS" w:cs="Times New Roman"/>
          <w:sz w:val="24"/>
          <w:szCs w:val="24"/>
          <w:lang w:val="fr-FR" w:eastAsia="en-US"/>
        </w:rPr>
        <w:t>Suivant le Décret précité, la levée du moratoire est subordonnée à trois (3) conditions, à savoir :</w:t>
      </w:r>
    </w:p>
    <w:p w14:paraId="656B3C29" w14:textId="77777777" w:rsidR="004C17DF" w:rsidRPr="004C17DF" w:rsidRDefault="004C17DF" w:rsidP="004B2612">
      <w:pPr>
        <w:numPr>
          <w:ilvl w:val="0"/>
          <w:numId w:val="49"/>
        </w:numPr>
        <w:spacing w:after="0" w:line="276" w:lineRule="auto"/>
        <w:contextualSpacing/>
        <w:jc w:val="both"/>
        <w:rPr>
          <w:rFonts w:ascii="Trebuchet MS" w:hAnsi="Trebuchet MS" w:cs="Times New Roman"/>
          <w:sz w:val="24"/>
          <w:szCs w:val="24"/>
          <w:u w:val="single"/>
          <w:lang w:val="fr-FR" w:eastAsia="en-US"/>
        </w:rPr>
      </w:pPr>
      <w:r w:rsidRPr="004C17DF">
        <w:rPr>
          <w:rFonts w:ascii="Trebuchet MS" w:hAnsi="Trebuchet MS" w:cs="Times New Roman"/>
          <w:sz w:val="24"/>
          <w:szCs w:val="24"/>
          <w:lang w:val="fr-FR" w:eastAsia="en-US"/>
        </w:rPr>
        <w:t xml:space="preserve">La publication des nouvelles règles d’adjudication en matière d’octroi des allocations forestières ; </w:t>
      </w:r>
    </w:p>
    <w:p w14:paraId="5DEFDC0A" w14:textId="77777777" w:rsidR="004C17DF" w:rsidRPr="004C17DF" w:rsidRDefault="004C17DF" w:rsidP="004B2612">
      <w:pPr>
        <w:numPr>
          <w:ilvl w:val="0"/>
          <w:numId w:val="49"/>
        </w:numPr>
        <w:spacing w:after="0" w:line="276" w:lineRule="auto"/>
        <w:contextualSpacing/>
        <w:jc w:val="both"/>
        <w:rPr>
          <w:rFonts w:ascii="Trebuchet MS" w:hAnsi="Trebuchet MS" w:cs="Times New Roman"/>
          <w:sz w:val="24"/>
          <w:szCs w:val="24"/>
          <w:u w:val="single"/>
          <w:lang w:val="fr-FR" w:eastAsia="en-US"/>
        </w:rPr>
      </w:pPr>
      <w:r w:rsidRPr="004C17DF">
        <w:rPr>
          <w:rFonts w:ascii="Trebuchet MS" w:eastAsia="Times New Roman" w:hAnsi="Trebuchet MS" w:cs="Times New Roman"/>
          <w:color w:val="000000"/>
          <w:sz w:val="24"/>
          <w:szCs w:val="24"/>
          <w:lang w:val="fr-FR" w:eastAsia="fr-BE"/>
        </w:rPr>
        <w:t xml:space="preserve">La publication des résultats définitifs du processus de conversion y compris la résiliation effective des titres non convertis et ;  </w:t>
      </w:r>
    </w:p>
    <w:p w14:paraId="55D96218" w14:textId="77777777" w:rsidR="004C17DF" w:rsidRPr="004C17DF" w:rsidRDefault="004C17DF" w:rsidP="004B2612">
      <w:pPr>
        <w:numPr>
          <w:ilvl w:val="0"/>
          <w:numId w:val="49"/>
        </w:numPr>
        <w:spacing w:after="0" w:line="276" w:lineRule="auto"/>
        <w:contextualSpacing/>
        <w:jc w:val="both"/>
        <w:rPr>
          <w:rFonts w:ascii="Trebuchet MS" w:hAnsi="Trebuchet MS" w:cs="Times New Roman"/>
          <w:sz w:val="24"/>
          <w:szCs w:val="24"/>
          <w:u w:val="single"/>
          <w:lang w:val="fr-FR" w:eastAsia="en-US"/>
        </w:rPr>
      </w:pPr>
      <w:r w:rsidRPr="004C17DF">
        <w:rPr>
          <w:rFonts w:ascii="Trebuchet MS" w:eastAsia="Times New Roman" w:hAnsi="Trebuchet MS" w:cs="Times New Roman"/>
          <w:color w:val="000000"/>
          <w:sz w:val="24"/>
          <w:szCs w:val="24"/>
          <w:lang w:val="fr-FR" w:eastAsia="fr-BE"/>
        </w:rPr>
        <w:t>L’adoption, sur base d’un processus consultatif, d’une programmation géographique des futures allocations à l’horizon de trois ans.</w:t>
      </w:r>
    </w:p>
    <w:p w14:paraId="0F95133B" w14:textId="77777777" w:rsidR="004C17DF" w:rsidRPr="004C17DF" w:rsidRDefault="004C17DF" w:rsidP="004C17DF">
      <w:pPr>
        <w:tabs>
          <w:tab w:val="left" w:pos="3291"/>
        </w:tabs>
        <w:spacing w:before="240" w:after="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La volonté de lever ce moratoire a été manifestée à plusieurs reprises. C’est ainsi que la feuille de route décrivant les étapes clés a été validée sous réserve de la prise en compte de la collaboration avec les services compétents pour la conduite de l'activité.</w:t>
      </w:r>
    </w:p>
    <w:p w14:paraId="650F701C" w14:textId="77777777" w:rsidR="004C17DF" w:rsidRPr="004C17DF" w:rsidRDefault="004C17DF" w:rsidP="004C17DF">
      <w:pPr>
        <w:tabs>
          <w:tab w:val="left" w:pos="3291"/>
        </w:tabs>
        <w:spacing w:before="240" w:after="200" w:line="276" w:lineRule="auto"/>
        <w:ind w:left="567" w:hanging="567"/>
        <w:jc w:val="both"/>
        <w:rPr>
          <w:rFonts w:ascii="Trebuchet MS" w:eastAsia="MS Mincho" w:hAnsi="Trebuchet MS" w:cs="Times New Roman"/>
          <w:b/>
          <w:color w:val="000000"/>
          <w:sz w:val="24"/>
          <w:szCs w:val="28"/>
          <w:lang w:val="fr-FR" w:eastAsia="en-US"/>
        </w:rPr>
      </w:pPr>
      <w:r w:rsidRPr="004C17DF">
        <w:rPr>
          <w:rFonts w:ascii="Trebuchet MS" w:eastAsia="MS Mincho" w:hAnsi="Trebuchet MS" w:cs="Times New Roman"/>
          <w:b/>
          <w:color w:val="000000"/>
          <w:sz w:val="24"/>
          <w:szCs w:val="28"/>
          <w:lang w:val="fr-FR" w:eastAsia="en-US"/>
        </w:rPr>
        <w:t>3.9.  De la présentation de la feuille de route pour l’élaboration de la stratégie et du plan de lutte contre l’exploitation forestière illégale</w:t>
      </w:r>
    </w:p>
    <w:p w14:paraId="1C4CCC6C" w14:textId="77777777" w:rsidR="004C17DF" w:rsidRPr="004C17DF" w:rsidRDefault="004C17DF" w:rsidP="004C17DF">
      <w:pPr>
        <w:tabs>
          <w:tab w:val="left" w:pos="3291"/>
        </w:tabs>
        <w:spacing w:before="240" w:after="200" w:line="276" w:lineRule="auto"/>
        <w:jc w:val="both"/>
        <w:rPr>
          <w:rFonts w:ascii="Trebuchet MS" w:eastAsia="MS Mincho" w:hAnsi="Trebuchet MS" w:cs="Times New Roman"/>
          <w:bCs/>
          <w:color w:val="000000"/>
          <w:sz w:val="24"/>
          <w:szCs w:val="28"/>
          <w:lang w:val="fr-FR" w:eastAsia="en-US"/>
        </w:rPr>
      </w:pPr>
      <w:r w:rsidRPr="004C17DF">
        <w:rPr>
          <w:rFonts w:ascii="Trebuchet MS" w:eastAsia="MS Mincho" w:hAnsi="Trebuchet MS" w:cs="Times New Roman"/>
          <w:color w:val="000000"/>
          <w:sz w:val="24"/>
          <w:szCs w:val="28"/>
          <w:lang w:val="fr-FR" w:eastAsia="en-US"/>
        </w:rPr>
        <w:t xml:space="preserve">L’exposé du PGDF sur la feuille de route de </w:t>
      </w:r>
      <w:r w:rsidRPr="004C17DF">
        <w:rPr>
          <w:rFonts w:ascii="Trebuchet MS" w:eastAsia="MS Mincho" w:hAnsi="Trebuchet MS" w:cs="Times New Roman"/>
          <w:bCs/>
          <w:color w:val="000000"/>
          <w:sz w:val="24"/>
          <w:szCs w:val="28"/>
          <w:lang w:val="fr-FR" w:eastAsia="en-US"/>
        </w:rPr>
        <w:t>la stratégie et du plan de lutte contre l’exploitation forestière illégale a permis de passer en revue toutes les étapes méthodologiques de la production de ces deux extrants jusqu’à leur validation finale. Les parties prenantes impliquées à tous les niveaux de l’action ont été identifiées, y compris le CCNF dans son rôle de validation de la feuille de route susvisée et des documents finaux de la stratégie et du plan de lutte contre l’exploitation illégale qui seront produits.</w:t>
      </w:r>
    </w:p>
    <w:p w14:paraId="494B1470" w14:textId="77777777" w:rsidR="004C17DF" w:rsidRPr="004C17DF" w:rsidRDefault="004C17DF" w:rsidP="004C17DF">
      <w:pPr>
        <w:tabs>
          <w:tab w:val="left" w:pos="3291"/>
        </w:tabs>
        <w:spacing w:before="240" w:after="20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Le processus d’élaboration de la stratégie a été apprécié et jugé pertinent par tous les membres du Conseil Consultatif National des Forêts qui l’ont unanimement validé.</w:t>
      </w:r>
    </w:p>
    <w:p w14:paraId="605BF848" w14:textId="77777777" w:rsidR="004C17DF" w:rsidRPr="004C17DF" w:rsidRDefault="004C17DF" w:rsidP="004C17DF">
      <w:pPr>
        <w:tabs>
          <w:tab w:val="left" w:pos="3291"/>
        </w:tabs>
        <w:spacing w:before="240" w:after="200" w:line="276" w:lineRule="auto"/>
        <w:ind w:left="709" w:hanging="567"/>
        <w:jc w:val="both"/>
        <w:rPr>
          <w:rFonts w:ascii="Trebuchet MS" w:eastAsia="MS Mincho" w:hAnsi="Trebuchet MS" w:cs="Times New Roman"/>
          <w:b/>
          <w:color w:val="000000"/>
          <w:sz w:val="24"/>
          <w:szCs w:val="28"/>
          <w:lang w:val="fr-FR" w:eastAsia="en-US"/>
        </w:rPr>
      </w:pPr>
      <w:r w:rsidRPr="004C17DF">
        <w:rPr>
          <w:rFonts w:ascii="Trebuchet MS" w:eastAsia="MS Mincho" w:hAnsi="Trebuchet MS" w:cs="Times New Roman"/>
          <w:b/>
          <w:color w:val="000000"/>
          <w:sz w:val="24"/>
          <w:szCs w:val="28"/>
          <w:lang w:val="fr-FR" w:eastAsia="en-US"/>
        </w:rPr>
        <w:t>3.10. Divers</w:t>
      </w:r>
    </w:p>
    <w:p w14:paraId="4350DC11" w14:textId="77777777" w:rsidR="004C17DF" w:rsidRPr="004C17DF" w:rsidRDefault="004C17DF" w:rsidP="004C17DF">
      <w:pPr>
        <w:tabs>
          <w:tab w:val="left" w:pos="3291"/>
        </w:tabs>
        <w:spacing w:before="240" w:after="48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Comme point de divers, les participants ont suivi la présentation du projet d’Arrêté relatif au paiement des jetons de présence des membres du CCNF. Après discussions, le projet d’arrêté a été validé par les participants.</w:t>
      </w:r>
    </w:p>
    <w:p w14:paraId="10173FF6" w14:textId="77777777" w:rsidR="004C17DF" w:rsidRPr="004C17DF" w:rsidRDefault="004C17DF" w:rsidP="004B2612">
      <w:pPr>
        <w:numPr>
          <w:ilvl w:val="0"/>
          <w:numId w:val="36"/>
        </w:numPr>
        <w:spacing w:after="0" w:line="240" w:lineRule="auto"/>
        <w:contextualSpacing/>
        <w:jc w:val="both"/>
        <w:rPr>
          <w:rFonts w:ascii="Trebuchet MS" w:hAnsi="Trebuchet MS" w:cs="Times New Roman"/>
          <w:b/>
          <w:sz w:val="24"/>
          <w:szCs w:val="24"/>
          <w:lang w:val="fr-FR" w:eastAsia="en-US"/>
        </w:rPr>
      </w:pPr>
      <w:r w:rsidRPr="004C17DF">
        <w:rPr>
          <w:rFonts w:ascii="Trebuchet MS" w:hAnsi="Trebuchet MS" w:cs="Times New Roman"/>
          <w:b/>
          <w:sz w:val="24"/>
          <w:szCs w:val="24"/>
          <w:lang w:val="fr-FR" w:eastAsia="en-US"/>
        </w:rPr>
        <w:t xml:space="preserve">RECOMMANDATIONS </w:t>
      </w:r>
    </w:p>
    <w:p w14:paraId="66FD744A" w14:textId="77777777" w:rsidR="004C17DF" w:rsidRPr="004C17DF" w:rsidRDefault="004C17DF" w:rsidP="004C17DF">
      <w:pPr>
        <w:spacing w:after="0" w:line="240" w:lineRule="auto"/>
        <w:jc w:val="both"/>
        <w:rPr>
          <w:rFonts w:ascii="Trebuchet MS" w:hAnsi="Trebuchet MS" w:cs="Times New Roman"/>
          <w:b/>
          <w:sz w:val="24"/>
          <w:szCs w:val="24"/>
          <w:lang w:val="fr-FR" w:eastAsia="en-US"/>
        </w:rPr>
      </w:pPr>
    </w:p>
    <w:p w14:paraId="2463365E" w14:textId="77777777" w:rsidR="004C17DF" w:rsidRPr="004C17DF" w:rsidRDefault="004C17DF" w:rsidP="004C17DF">
      <w:pPr>
        <w:spacing w:after="0" w:line="240" w:lineRule="auto"/>
        <w:jc w:val="both"/>
        <w:rPr>
          <w:rFonts w:ascii="Trebuchet MS" w:hAnsi="Trebuchet MS" w:cs="Times New Roman"/>
          <w:sz w:val="24"/>
          <w:szCs w:val="24"/>
          <w:lang w:val="fr-FR" w:eastAsia="en-US"/>
        </w:rPr>
      </w:pPr>
      <w:r w:rsidRPr="004C17DF">
        <w:rPr>
          <w:rFonts w:ascii="Trebuchet MS" w:hAnsi="Trebuchet MS" w:cs="Times New Roman"/>
          <w:sz w:val="24"/>
          <w:szCs w:val="24"/>
          <w:lang w:val="fr-FR" w:eastAsia="en-US"/>
        </w:rPr>
        <w:t>Cette session a offert aux membres du CCNF l’occasion de formuler quelques recommandations qui peuvent se résumer comme suit :</w:t>
      </w:r>
    </w:p>
    <w:p w14:paraId="0D2974D1" w14:textId="77777777" w:rsidR="004C17DF" w:rsidRPr="004C17DF" w:rsidRDefault="004C17DF" w:rsidP="004C17DF">
      <w:pPr>
        <w:spacing w:after="0" w:line="240" w:lineRule="auto"/>
        <w:jc w:val="both"/>
        <w:rPr>
          <w:rFonts w:ascii="Trebuchet MS" w:hAnsi="Trebuchet MS" w:cs="Times New Roman"/>
          <w:sz w:val="24"/>
          <w:szCs w:val="24"/>
          <w:lang w:val="fr-FR" w:eastAsia="en-US"/>
        </w:rPr>
      </w:pPr>
    </w:p>
    <w:p w14:paraId="0A73200A" w14:textId="77777777" w:rsidR="004C17DF" w:rsidRPr="004C17DF" w:rsidRDefault="004C17DF" w:rsidP="004B2612">
      <w:pPr>
        <w:numPr>
          <w:ilvl w:val="0"/>
          <w:numId w:val="46"/>
        </w:numPr>
        <w:tabs>
          <w:tab w:val="left" w:pos="3291"/>
        </w:tabs>
        <w:spacing w:after="200" w:line="276" w:lineRule="auto"/>
        <w:contextualSpacing/>
        <w:jc w:val="both"/>
        <w:rPr>
          <w:rFonts w:ascii="Trebuchet MS" w:eastAsia="MS Mincho" w:hAnsi="Trebuchet MS" w:cs="Times New Roman"/>
          <w:sz w:val="24"/>
          <w:szCs w:val="28"/>
          <w:lang w:val="fr-FR" w:eastAsia="en-US"/>
        </w:rPr>
      </w:pPr>
      <w:r w:rsidRPr="004C17DF">
        <w:rPr>
          <w:rFonts w:ascii="Trebuchet MS" w:eastAsia="MS Mincho" w:hAnsi="Trebuchet MS" w:cs="Times New Roman"/>
          <w:sz w:val="24"/>
          <w:szCs w:val="28"/>
          <w:lang w:val="fr-FR" w:eastAsia="en-US"/>
        </w:rPr>
        <w:t>Organiser une réunion entre le PGDF, FONARRED et CAFI, d’une part, et le cabinet du MEDD ainsi que son Administration, d’autre part, pour clarifier le rôle de chaque acteur dans la réalisation des activités du Programme Gestion Durable des Forêts (PGDF) ;</w:t>
      </w:r>
    </w:p>
    <w:p w14:paraId="7DA0D641" w14:textId="77777777" w:rsidR="004C17DF" w:rsidRPr="004C17DF" w:rsidRDefault="004C17DF" w:rsidP="004B2612">
      <w:pPr>
        <w:numPr>
          <w:ilvl w:val="0"/>
          <w:numId w:val="46"/>
        </w:numPr>
        <w:tabs>
          <w:tab w:val="left" w:pos="3291"/>
        </w:tabs>
        <w:spacing w:after="200" w:line="276" w:lineRule="auto"/>
        <w:contextualSpacing/>
        <w:jc w:val="both"/>
        <w:rPr>
          <w:rFonts w:ascii="Trebuchet MS" w:eastAsia="MS Mincho" w:hAnsi="Trebuchet MS" w:cs="Times New Roman"/>
          <w:sz w:val="24"/>
          <w:szCs w:val="28"/>
          <w:lang w:val="fr-FR" w:eastAsia="en-US"/>
        </w:rPr>
      </w:pPr>
      <w:r w:rsidRPr="004C17DF">
        <w:rPr>
          <w:rFonts w:ascii="Trebuchet MS" w:eastAsia="MS Mincho" w:hAnsi="Trebuchet MS" w:cs="Times New Roman"/>
          <w:sz w:val="24"/>
          <w:szCs w:val="28"/>
          <w:lang w:val="fr-FR" w:eastAsia="en-US"/>
        </w:rPr>
        <w:t>Impliquer en amont et en aval l’administration forestière dans toutes les activités du PGDF ;</w:t>
      </w:r>
    </w:p>
    <w:p w14:paraId="1E48656A" w14:textId="77777777" w:rsidR="004C17DF" w:rsidRPr="004C17DF" w:rsidRDefault="004C17DF" w:rsidP="004B2612">
      <w:pPr>
        <w:numPr>
          <w:ilvl w:val="0"/>
          <w:numId w:val="46"/>
        </w:numPr>
        <w:tabs>
          <w:tab w:val="left" w:pos="3291"/>
        </w:tabs>
        <w:spacing w:after="200" w:line="276" w:lineRule="auto"/>
        <w:contextualSpacing/>
        <w:jc w:val="both"/>
        <w:rPr>
          <w:rFonts w:ascii="Trebuchet MS" w:eastAsia="MS Mincho" w:hAnsi="Trebuchet MS" w:cs="Times New Roman"/>
          <w:sz w:val="24"/>
          <w:szCs w:val="28"/>
          <w:lang w:val="fr-FR" w:eastAsia="en-US"/>
        </w:rPr>
      </w:pPr>
      <w:r w:rsidRPr="004C17DF">
        <w:rPr>
          <w:rFonts w:ascii="Trebuchet MS" w:eastAsia="MS Mincho" w:hAnsi="Trebuchet MS" w:cs="Times New Roman"/>
          <w:sz w:val="24"/>
          <w:szCs w:val="28"/>
          <w:lang w:val="fr-FR" w:eastAsia="en-US"/>
        </w:rPr>
        <w:t>Prendre en compte la Cellule de Contrôle et Vérification (CCV) et la Direction d’Horticulture et Reboisement (DHoR) comme membre du CCNF lors de la révision du présent décret ;</w:t>
      </w:r>
    </w:p>
    <w:p w14:paraId="5A675944" w14:textId="77777777" w:rsidR="004C17DF" w:rsidRPr="004C17DF" w:rsidRDefault="004C17DF" w:rsidP="004B2612">
      <w:pPr>
        <w:numPr>
          <w:ilvl w:val="0"/>
          <w:numId w:val="46"/>
        </w:numPr>
        <w:tabs>
          <w:tab w:val="left" w:pos="3291"/>
        </w:tabs>
        <w:spacing w:after="200" w:line="276" w:lineRule="auto"/>
        <w:contextualSpacing/>
        <w:jc w:val="both"/>
        <w:rPr>
          <w:rFonts w:ascii="Trebuchet MS" w:eastAsia="MS Mincho" w:hAnsi="Trebuchet MS" w:cs="Times New Roman"/>
          <w:sz w:val="24"/>
          <w:szCs w:val="28"/>
          <w:lang w:val="fr-FR" w:eastAsia="en-US"/>
        </w:rPr>
      </w:pPr>
      <w:r w:rsidRPr="004C17DF">
        <w:rPr>
          <w:rFonts w:ascii="Trebuchet MS" w:eastAsia="MS Mincho" w:hAnsi="Trebuchet MS" w:cs="Times New Roman"/>
          <w:sz w:val="24"/>
          <w:szCs w:val="28"/>
          <w:lang w:val="fr-FR" w:eastAsia="en-US"/>
        </w:rPr>
        <w:t>Prendre en Compte le Secrétariat Technique du CCNF dans le Projet de l’Arrêté pour les jetons de présence du CCNF ;</w:t>
      </w:r>
    </w:p>
    <w:p w14:paraId="49D863AA" w14:textId="77777777" w:rsidR="004C17DF" w:rsidRPr="004C17DF" w:rsidRDefault="004C17DF" w:rsidP="004B2612">
      <w:pPr>
        <w:numPr>
          <w:ilvl w:val="0"/>
          <w:numId w:val="46"/>
        </w:numPr>
        <w:tabs>
          <w:tab w:val="left" w:pos="3291"/>
        </w:tabs>
        <w:spacing w:after="200" w:line="276" w:lineRule="auto"/>
        <w:contextualSpacing/>
        <w:jc w:val="both"/>
        <w:rPr>
          <w:rFonts w:ascii="Trebuchet MS" w:eastAsia="MS Mincho" w:hAnsi="Trebuchet MS" w:cs="Times New Roman"/>
          <w:sz w:val="24"/>
          <w:szCs w:val="28"/>
          <w:lang w:val="fr-FR" w:eastAsia="en-US"/>
        </w:rPr>
      </w:pPr>
      <w:r w:rsidRPr="004C17DF">
        <w:rPr>
          <w:rFonts w:ascii="Trebuchet MS" w:eastAsia="MS Mincho" w:hAnsi="Trebuchet MS" w:cs="Times New Roman"/>
          <w:sz w:val="24"/>
          <w:szCs w:val="28"/>
          <w:lang w:val="fr-FR" w:eastAsia="en-US"/>
        </w:rPr>
        <w:t>Avoir une ligne budgétaire appropriée pour le fonctionnement du CCNF ;</w:t>
      </w:r>
    </w:p>
    <w:p w14:paraId="0D74420F" w14:textId="77777777" w:rsidR="004C17DF" w:rsidRPr="004C17DF" w:rsidRDefault="004C17DF" w:rsidP="004B2612">
      <w:pPr>
        <w:numPr>
          <w:ilvl w:val="0"/>
          <w:numId w:val="46"/>
        </w:numPr>
        <w:tabs>
          <w:tab w:val="left" w:pos="3291"/>
        </w:tabs>
        <w:spacing w:after="200" w:line="276" w:lineRule="auto"/>
        <w:contextualSpacing/>
        <w:jc w:val="both"/>
        <w:rPr>
          <w:rFonts w:ascii="Trebuchet MS" w:eastAsia="MS Mincho" w:hAnsi="Trebuchet MS" w:cs="Times New Roman"/>
          <w:sz w:val="24"/>
          <w:szCs w:val="28"/>
          <w:lang w:val="fr-FR" w:eastAsia="en-US"/>
        </w:rPr>
      </w:pPr>
      <w:r w:rsidRPr="004C17DF">
        <w:rPr>
          <w:rFonts w:ascii="Trebuchet MS" w:eastAsia="MS Mincho" w:hAnsi="Trebuchet MS" w:cs="Times New Roman"/>
          <w:sz w:val="24"/>
          <w:szCs w:val="28"/>
          <w:lang w:val="fr-FR" w:eastAsia="en-US"/>
        </w:rPr>
        <w:t>Mettre une importance sur la recherche scientifique dans la gestion durable de forêts ;</w:t>
      </w:r>
    </w:p>
    <w:p w14:paraId="4016EFFF" w14:textId="77777777" w:rsidR="004C17DF" w:rsidRPr="004C17DF" w:rsidRDefault="004C17DF" w:rsidP="004B2612">
      <w:pPr>
        <w:numPr>
          <w:ilvl w:val="0"/>
          <w:numId w:val="46"/>
        </w:numPr>
        <w:tabs>
          <w:tab w:val="left" w:pos="3291"/>
        </w:tabs>
        <w:spacing w:after="200" w:line="276" w:lineRule="auto"/>
        <w:contextualSpacing/>
        <w:jc w:val="both"/>
        <w:rPr>
          <w:rFonts w:ascii="Trebuchet MS" w:eastAsia="MS Mincho" w:hAnsi="Trebuchet MS" w:cs="Times New Roman"/>
          <w:sz w:val="24"/>
          <w:szCs w:val="28"/>
          <w:lang w:val="fr-FR" w:eastAsia="en-US"/>
        </w:rPr>
      </w:pPr>
      <w:r w:rsidRPr="004C17DF">
        <w:rPr>
          <w:rFonts w:ascii="Trebuchet MS" w:eastAsia="MS Mincho" w:hAnsi="Trebuchet MS" w:cs="Times New Roman"/>
          <w:sz w:val="24"/>
          <w:szCs w:val="28"/>
          <w:lang w:val="fr-FR" w:eastAsia="en-US"/>
        </w:rPr>
        <w:t>Intégrer le CCNF dans la feuille de route du processus d’élaboration de la politique forestière nationale comme acteur principal dans toutes les étapes ;</w:t>
      </w:r>
    </w:p>
    <w:p w14:paraId="4B01EC77" w14:textId="77777777" w:rsidR="004C17DF" w:rsidRPr="004C17DF" w:rsidRDefault="004C17DF" w:rsidP="004B2612">
      <w:pPr>
        <w:numPr>
          <w:ilvl w:val="0"/>
          <w:numId w:val="46"/>
        </w:numPr>
        <w:tabs>
          <w:tab w:val="left" w:pos="3291"/>
        </w:tabs>
        <w:spacing w:after="200" w:line="276" w:lineRule="auto"/>
        <w:contextualSpacing/>
        <w:jc w:val="both"/>
        <w:rPr>
          <w:rFonts w:ascii="Trebuchet MS" w:eastAsia="MS Mincho" w:hAnsi="Trebuchet MS" w:cs="Times New Roman"/>
          <w:sz w:val="24"/>
          <w:szCs w:val="28"/>
          <w:lang w:val="fr-FR" w:eastAsia="en-US"/>
        </w:rPr>
      </w:pPr>
      <w:r w:rsidRPr="004C17DF">
        <w:rPr>
          <w:rFonts w:ascii="Trebuchet MS" w:eastAsia="MS Mincho" w:hAnsi="Trebuchet MS" w:cs="Times New Roman"/>
          <w:sz w:val="24"/>
          <w:szCs w:val="28"/>
          <w:lang w:val="fr-FR" w:eastAsia="en-US"/>
        </w:rPr>
        <w:t>Mettre à la disposition du CCNF le document de l’étude de 2017 sur le diagnostic de l’administration forestière, fait par la GIZ/BGF pour nous aider à l’élaboration de la politique forestière ;</w:t>
      </w:r>
    </w:p>
    <w:p w14:paraId="23D9817A" w14:textId="77777777" w:rsidR="004C17DF" w:rsidRPr="004C17DF" w:rsidRDefault="004C17DF" w:rsidP="004B2612">
      <w:pPr>
        <w:numPr>
          <w:ilvl w:val="0"/>
          <w:numId w:val="46"/>
        </w:numPr>
        <w:tabs>
          <w:tab w:val="left" w:pos="3291"/>
        </w:tabs>
        <w:spacing w:after="200" w:line="276" w:lineRule="auto"/>
        <w:contextualSpacing/>
        <w:jc w:val="both"/>
        <w:rPr>
          <w:rFonts w:ascii="Trebuchet MS" w:eastAsia="MS Mincho" w:hAnsi="Trebuchet MS" w:cs="Times New Roman"/>
          <w:sz w:val="24"/>
          <w:szCs w:val="28"/>
          <w:lang w:val="fr-FR" w:eastAsia="en-US"/>
        </w:rPr>
      </w:pPr>
      <w:r w:rsidRPr="004C17DF">
        <w:rPr>
          <w:rFonts w:ascii="Trebuchet MS" w:eastAsia="MS Mincho" w:hAnsi="Trebuchet MS" w:cs="Times New Roman"/>
          <w:sz w:val="24"/>
          <w:szCs w:val="28"/>
          <w:lang w:val="fr-FR" w:eastAsia="en-US"/>
        </w:rPr>
        <w:t>Organiser une rencontre avec les partenaires pour revoir le timing des activités de la politique forestière.</w:t>
      </w:r>
    </w:p>
    <w:p w14:paraId="6A48DC8A" w14:textId="77777777" w:rsidR="004C17DF" w:rsidRPr="004C17DF" w:rsidRDefault="004C17DF" w:rsidP="004C17DF">
      <w:pPr>
        <w:tabs>
          <w:tab w:val="left" w:pos="3291"/>
        </w:tabs>
        <w:spacing w:after="200" w:line="276" w:lineRule="auto"/>
        <w:ind w:left="720"/>
        <w:contextualSpacing/>
        <w:jc w:val="both"/>
        <w:rPr>
          <w:rFonts w:ascii="Trebuchet MS" w:eastAsia="MS Mincho" w:hAnsi="Trebuchet MS" w:cs="Times New Roman"/>
          <w:sz w:val="24"/>
          <w:szCs w:val="28"/>
          <w:lang w:val="fr-FR" w:eastAsia="en-US"/>
        </w:rPr>
      </w:pPr>
    </w:p>
    <w:p w14:paraId="08419552" w14:textId="77777777" w:rsidR="004C17DF" w:rsidRPr="004C17DF" w:rsidRDefault="004C17DF" w:rsidP="004B2612">
      <w:pPr>
        <w:numPr>
          <w:ilvl w:val="0"/>
          <w:numId w:val="36"/>
        </w:numPr>
        <w:tabs>
          <w:tab w:val="left" w:pos="3291"/>
        </w:tabs>
        <w:spacing w:after="200" w:line="276" w:lineRule="auto"/>
        <w:contextualSpacing/>
        <w:jc w:val="both"/>
        <w:rPr>
          <w:rFonts w:ascii="Trebuchet MS" w:eastAsia="MS Mincho" w:hAnsi="Trebuchet MS" w:cs="Times New Roman"/>
          <w:b/>
          <w:sz w:val="24"/>
          <w:szCs w:val="28"/>
          <w:lang w:val="fr-FR" w:eastAsia="en-US"/>
        </w:rPr>
      </w:pPr>
      <w:r w:rsidRPr="004C17DF">
        <w:rPr>
          <w:rFonts w:ascii="Trebuchet MS" w:eastAsia="MS Mincho" w:hAnsi="Trebuchet MS" w:cs="Times New Roman"/>
          <w:b/>
          <w:sz w:val="24"/>
          <w:szCs w:val="28"/>
          <w:lang w:val="fr-FR" w:eastAsia="en-US"/>
        </w:rPr>
        <w:t>CONCLUSIONS</w:t>
      </w:r>
    </w:p>
    <w:p w14:paraId="570A0F94" w14:textId="77777777" w:rsidR="004C17DF" w:rsidRPr="004C17DF" w:rsidRDefault="004C17DF" w:rsidP="004C17DF">
      <w:pPr>
        <w:spacing w:after="20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Pendant deux jours, les travaux et débats se sont bien passés et quelques objectifs ont été atteints, parmi lesquels :</w:t>
      </w:r>
    </w:p>
    <w:p w14:paraId="380481B9" w14:textId="77777777" w:rsidR="004C17DF" w:rsidRPr="004C17DF" w:rsidRDefault="004C17DF" w:rsidP="004B2612">
      <w:pPr>
        <w:numPr>
          <w:ilvl w:val="0"/>
          <w:numId w:val="50"/>
        </w:numPr>
        <w:spacing w:after="20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L’adoption par large consensus du projet de Règlement Intérieur du Conseil Consultatif National des Forêts suivants le Décret N°23/11 du 03 Mars 2023 modifiant et complétant le Décret N°08/03 du 26 janvier 2008 ;</w:t>
      </w:r>
    </w:p>
    <w:p w14:paraId="1FF171B2" w14:textId="77777777" w:rsidR="004C17DF" w:rsidRPr="004C17DF" w:rsidRDefault="004C17DF" w:rsidP="004B2612">
      <w:pPr>
        <w:numPr>
          <w:ilvl w:val="0"/>
          <w:numId w:val="50"/>
        </w:numPr>
        <w:spacing w:after="20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La validation de la feuille de route de la PFN, sous réserve des recommandations formulées ;</w:t>
      </w:r>
    </w:p>
    <w:p w14:paraId="0CA38B31" w14:textId="77777777" w:rsidR="004C17DF" w:rsidRPr="004C17DF" w:rsidRDefault="004C17DF" w:rsidP="004B2612">
      <w:pPr>
        <w:numPr>
          <w:ilvl w:val="0"/>
          <w:numId w:val="50"/>
        </w:numPr>
        <w:spacing w:after="20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La validation de la feuille de route du PLCEI, sous réserve des recommandations formulées ;</w:t>
      </w:r>
    </w:p>
    <w:p w14:paraId="791F7BE3" w14:textId="77777777" w:rsidR="004C17DF" w:rsidRPr="004C17DF" w:rsidRDefault="004C17DF" w:rsidP="004B2612">
      <w:pPr>
        <w:numPr>
          <w:ilvl w:val="0"/>
          <w:numId w:val="50"/>
        </w:numPr>
        <w:spacing w:after="20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La validation du processus de macro-zonage initié par le PGDF, sous réserve des recommandations formulées et ;</w:t>
      </w:r>
    </w:p>
    <w:p w14:paraId="47E0B04C" w14:textId="77777777" w:rsidR="004C17DF" w:rsidRPr="004C17DF" w:rsidRDefault="004C17DF" w:rsidP="004B2612">
      <w:pPr>
        <w:numPr>
          <w:ilvl w:val="0"/>
          <w:numId w:val="50"/>
        </w:numPr>
        <w:spacing w:after="200" w:line="276" w:lineRule="auto"/>
        <w:contextualSpacing/>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L’état de lieux sur la préparation des états généraux des forêts de la RDC, prévus du 12 au 16 octobre 2023.</w:t>
      </w:r>
    </w:p>
    <w:p w14:paraId="11D81EC4" w14:textId="77777777" w:rsidR="004C17DF" w:rsidRPr="004C17DF" w:rsidRDefault="004C17DF" w:rsidP="004C17DF">
      <w:pPr>
        <w:tabs>
          <w:tab w:val="left" w:pos="3291"/>
        </w:tabs>
        <w:spacing w:after="200" w:line="276" w:lineRule="auto"/>
        <w:jc w:val="both"/>
        <w:rPr>
          <w:rFonts w:ascii="Trebuchet MS" w:eastAsia="MS Mincho" w:hAnsi="Trebuchet MS" w:cs="Times New Roman"/>
          <w:color w:val="000000"/>
          <w:sz w:val="24"/>
          <w:szCs w:val="28"/>
          <w:lang w:val="fr-FR" w:eastAsia="en-US"/>
        </w:rPr>
      </w:pPr>
      <w:r w:rsidRPr="004C17DF">
        <w:rPr>
          <w:rFonts w:ascii="Trebuchet MS" w:eastAsia="MS Mincho" w:hAnsi="Trebuchet MS" w:cs="Times New Roman"/>
          <w:color w:val="000000"/>
          <w:sz w:val="24"/>
          <w:szCs w:val="28"/>
          <w:lang w:val="fr-FR" w:eastAsia="en-US"/>
        </w:rPr>
        <w:t>Les résultats étant atteints, les participants se sont félicités du travail abattu durant les deux journées.</w:t>
      </w:r>
    </w:p>
    <w:p w14:paraId="2B20FFCC" w14:textId="77777777" w:rsidR="004C17DF" w:rsidRPr="004C17DF" w:rsidRDefault="004C17DF" w:rsidP="004B2612">
      <w:pPr>
        <w:keepNext/>
        <w:keepLines/>
        <w:numPr>
          <w:ilvl w:val="0"/>
          <w:numId w:val="36"/>
        </w:numPr>
        <w:spacing w:before="480" w:after="0" w:line="240" w:lineRule="auto"/>
        <w:ind w:left="567" w:hanging="567"/>
        <w:outlineLvl w:val="0"/>
        <w:rPr>
          <w:rFonts w:ascii="Trebuchet MS" w:eastAsia="Times New Roman" w:hAnsi="Trebuchet MS" w:cs="Times New Roman"/>
          <w:b/>
          <w:bCs/>
          <w:sz w:val="24"/>
          <w:szCs w:val="28"/>
          <w:lang w:val="fr-FR" w:eastAsia="en-US"/>
        </w:rPr>
      </w:pPr>
      <w:r w:rsidRPr="004C17DF">
        <w:rPr>
          <w:rFonts w:ascii="Trebuchet MS" w:eastAsia="Times New Roman" w:hAnsi="Trebuchet MS" w:cs="Times New Roman"/>
          <w:b/>
          <w:bCs/>
          <w:sz w:val="24"/>
          <w:szCs w:val="28"/>
          <w:lang w:val="fr-FR" w:eastAsia="en-US"/>
        </w:rPr>
        <w:t>Levée de séance</w:t>
      </w:r>
    </w:p>
    <w:p w14:paraId="2C021099" w14:textId="77777777" w:rsidR="004C17DF" w:rsidRPr="004C17DF" w:rsidRDefault="004C17DF" w:rsidP="004C17DF">
      <w:pPr>
        <w:spacing w:before="100" w:beforeAutospacing="1" w:after="100" w:afterAutospacing="1" w:line="240" w:lineRule="auto"/>
        <w:jc w:val="both"/>
        <w:rPr>
          <w:rFonts w:ascii="Trebuchet MS" w:eastAsia="Times New Roman" w:hAnsi="Trebuchet MS" w:cs="Times New Roman"/>
          <w:b/>
          <w:color w:val="000000"/>
          <w:sz w:val="24"/>
          <w:szCs w:val="24"/>
          <w:lang w:val="fr-FR" w:eastAsia="fr-FR"/>
        </w:rPr>
      </w:pPr>
      <w:r w:rsidRPr="004C17DF">
        <w:rPr>
          <w:rFonts w:ascii="Trebuchet MS" w:eastAsia="Times New Roman" w:hAnsi="Trebuchet MS" w:cs="Times New Roman"/>
          <w:sz w:val="24"/>
          <w:szCs w:val="24"/>
          <w:lang w:val="fr-FR" w:eastAsia="fr-FR"/>
        </w:rPr>
        <w:t xml:space="preserve">Comme tous les points inscrits à l’ordre du jour de la session ont été épuisés, Monsieur </w:t>
      </w:r>
      <w:r w:rsidRPr="004C17DF">
        <w:rPr>
          <w:rFonts w:ascii="Trebuchet MS" w:eastAsia="Times New Roman" w:hAnsi="Trebuchet MS" w:cs="Times New Roman"/>
          <w:color w:val="000000"/>
          <w:sz w:val="24"/>
          <w:szCs w:val="24"/>
          <w:lang w:val="fr-FR" w:eastAsia="fr-FR"/>
        </w:rPr>
        <w:t>Benjamin TOIRAMBE BAMONINGA</w:t>
      </w:r>
      <w:r w:rsidRPr="004C17DF">
        <w:rPr>
          <w:rFonts w:ascii="Trebuchet MS" w:eastAsia="Times New Roman" w:hAnsi="Trebuchet MS" w:cs="Times New Roman"/>
          <w:sz w:val="24"/>
          <w:szCs w:val="24"/>
          <w:lang w:val="fr-FR" w:eastAsia="fr-FR"/>
        </w:rPr>
        <w:t xml:space="preserve">, Vice-Président, qui a continué, en absence de la Présidente du CCNF, à présider les travaux de la cinquième session qui ont commencé lundi 02 octobre à 10 h 40’ et ont pris fin </w:t>
      </w:r>
      <w:r w:rsidRPr="004C17DF">
        <w:rPr>
          <w:rFonts w:ascii="Trebuchet MS" w:eastAsia="MS Mincho" w:hAnsi="Trebuchet MS" w:cs="Times New Roman"/>
          <w:color w:val="000000"/>
          <w:sz w:val="24"/>
          <w:szCs w:val="28"/>
          <w:lang w:val="fr-FR" w:eastAsia="fr-FR"/>
        </w:rPr>
        <w:t>mardi 03 octobre 2023 à 17h30’</w:t>
      </w:r>
      <w:r w:rsidRPr="004C17DF">
        <w:rPr>
          <w:rFonts w:ascii="Trebuchet MS" w:eastAsia="Times New Roman" w:hAnsi="Trebuchet MS" w:cs="Times New Roman"/>
          <w:sz w:val="24"/>
          <w:szCs w:val="24"/>
          <w:lang w:val="fr-FR" w:eastAsia="fr-FR"/>
        </w:rPr>
        <w:t>, a prononcé l’expression consacrée pour le mot de levée de séance, en disant : « Je déclare close la cinquième session des réunions du Conseil Consultatif National des Forêts (CCNF) et je vous remercie ».</w:t>
      </w:r>
    </w:p>
    <w:p w14:paraId="66438F1A" w14:textId="77777777" w:rsidR="004C17DF" w:rsidRPr="004C17DF" w:rsidRDefault="004C17DF" w:rsidP="004C17DF">
      <w:pPr>
        <w:tabs>
          <w:tab w:val="left" w:pos="6737"/>
        </w:tabs>
        <w:spacing w:after="0" w:line="240" w:lineRule="auto"/>
        <w:jc w:val="both"/>
        <w:outlineLvl w:val="0"/>
        <w:rPr>
          <w:rFonts w:ascii="Trebuchet MS" w:hAnsi="Trebuchet MS" w:cs="Times New Roman"/>
          <w:sz w:val="24"/>
          <w:lang w:val="fr-FR" w:eastAsia="en-US"/>
        </w:rPr>
      </w:pPr>
    </w:p>
    <w:p w14:paraId="48D5CA43" w14:textId="77777777" w:rsidR="004C17DF" w:rsidRPr="004C17DF" w:rsidRDefault="004C17DF" w:rsidP="004C17DF">
      <w:pPr>
        <w:tabs>
          <w:tab w:val="left" w:pos="6737"/>
        </w:tabs>
        <w:spacing w:after="0" w:line="240" w:lineRule="auto"/>
        <w:jc w:val="both"/>
        <w:outlineLvl w:val="0"/>
        <w:rPr>
          <w:rFonts w:ascii="Trebuchet MS" w:hAnsi="Trebuchet MS" w:cs="Times New Roman"/>
          <w:sz w:val="24"/>
          <w:lang w:val="fr-FR" w:eastAsia="en-US"/>
        </w:rPr>
      </w:pPr>
    </w:p>
    <w:p w14:paraId="4CBD42CF" w14:textId="77777777" w:rsidR="004C17DF" w:rsidRPr="004C17DF" w:rsidRDefault="004C17DF" w:rsidP="004C17DF">
      <w:pPr>
        <w:spacing w:after="200" w:line="240" w:lineRule="auto"/>
        <w:ind w:left="4956"/>
        <w:jc w:val="center"/>
        <w:rPr>
          <w:rFonts w:ascii="Trebuchet MS" w:hAnsi="Trebuchet MS" w:cs="Times New Roman"/>
          <w:b/>
          <w:sz w:val="24"/>
          <w:szCs w:val="24"/>
          <w:lang w:val="fr-FR" w:eastAsia="en-US"/>
        </w:rPr>
      </w:pPr>
      <w:r w:rsidRPr="004C17DF">
        <w:rPr>
          <w:rFonts w:ascii="Trebuchet MS" w:hAnsi="Trebuchet MS" w:cs="Times New Roman"/>
          <w:b/>
          <w:sz w:val="24"/>
          <w:szCs w:val="24"/>
          <w:lang w:val="fr-FR" w:eastAsia="en-US"/>
        </w:rPr>
        <w:t>Fait à Kinshasa, le 09 octobre 2023</w:t>
      </w:r>
      <w:r w:rsidRPr="004C17DF">
        <w:rPr>
          <w:rFonts w:ascii="Trebuchet MS" w:hAnsi="Trebuchet MS" w:cs="Times New Roman"/>
          <w:b/>
          <w:sz w:val="24"/>
          <w:szCs w:val="24"/>
          <w:lang w:val="fr-FR" w:eastAsia="en-US"/>
        </w:rPr>
        <w:br/>
      </w:r>
    </w:p>
    <w:p w14:paraId="13B8CA35" w14:textId="77777777" w:rsidR="004C17DF" w:rsidRPr="004C17DF" w:rsidRDefault="004C17DF" w:rsidP="004C17DF">
      <w:pPr>
        <w:spacing w:after="0" w:line="240" w:lineRule="auto"/>
        <w:ind w:left="5664"/>
        <w:jc w:val="both"/>
        <w:outlineLvl w:val="0"/>
        <w:rPr>
          <w:rFonts w:ascii="Trebuchet MS" w:hAnsi="Trebuchet MS" w:cs="Times New Roman"/>
          <w:b/>
          <w:sz w:val="24"/>
          <w:lang w:val="fr-FR" w:eastAsia="en-US"/>
        </w:rPr>
      </w:pPr>
      <w:r w:rsidRPr="004C17DF">
        <w:rPr>
          <w:rFonts w:ascii="Trebuchet MS" w:hAnsi="Trebuchet MS" w:cs="Times New Roman"/>
          <w:b/>
          <w:sz w:val="24"/>
          <w:u w:val="single"/>
          <w:lang w:val="fr-FR" w:eastAsia="en-US"/>
        </w:rPr>
        <w:t>Maurice MATANDA KAFUNDA</w:t>
      </w:r>
      <w:r w:rsidRPr="004C17DF">
        <w:rPr>
          <w:rFonts w:ascii="Trebuchet MS" w:hAnsi="Trebuchet MS" w:cs="Times New Roman"/>
          <w:b/>
          <w:sz w:val="24"/>
          <w:lang w:val="fr-FR" w:eastAsia="en-US"/>
        </w:rPr>
        <w:t xml:space="preserve">     </w:t>
      </w:r>
    </w:p>
    <w:p w14:paraId="3331FFEA" w14:textId="77777777" w:rsidR="004C17DF" w:rsidRPr="004C17DF" w:rsidRDefault="004C17DF" w:rsidP="004C17DF">
      <w:pPr>
        <w:spacing w:after="0" w:line="240" w:lineRule="auto"/>
        <w:ind w:left="5664"/>
        <w:jc w:val="both"/>
        <w:outlineLvl w:val="0"/>
        <w:rPr>
          <w:rFonts w:cs="Times New Roman"/>
          <w:b/>
          <w:lang w:val="fr-FR" w:eastAsia="en-US"/>
        </w:rPr>
      </w:pPr>
      <w:r w:rsidRPr="004C17DF">
        <w:rPr>
          <w:rFonts w:ascii="Trebuchet MS" w:hAnsi="Trebuchet MS" w:cs="Times New Roman"/>
          <w:b/>
          <w:sz w:val="24"/>
          <w:lang w:val="fr-FR" w:eastAsia="en-US"/>
        </w:rPr>
        <w:t xml:space="preserve">     Secrétaire du CCNF</w:t>
      </w:r>
    </w:p>
    <w:p w14:paraId="20337160" w14:textId="77777777" w:rsidR="004C17DF" w:rsidRPr="004C17DF" w:rsidRDefault="004C17DF" w:rsidP="004C17DF">
      <w:pPr>
        <w:tabs>
          <w:tab w:val="left" w:pos="3291"/>
        </w:tabs>
        <w:spacing w:after="200" w:line="276" w:lineRule="auto"/>
        <w:jc w:val="both"/>
        <w:rPr>
          <w:rFonts w:ascii="Maiandra GD" w:eastAsia="MS Mincho" w:hAnsi="Maiandra GD" w:cs="Times New Roman"/>
          <w:sz w:val="28"/>
          <w:szCs w:val="28"/>
          <w:lang w:val="fr-FR" w:eastAsia="en-US"/>
        </w:rPr>
      </w:pPr>
    </w:p>
    <w:p w14:paraId="709140A5" w14:textId="77777777" w:rsidR="004C17DF" w:rsidRPr="004C17DF" w:rsidRDefault="004C17DF" w:rsidP="004C17DF">
      <w:pPr>
        <w:spacing w:after="0" w:line="276" w:lineRule="auto"/>
        <w:rPr>
          <w:rFonts w:cs="Times New Roman"/>
          <w:lang w:val="fr-FR" w:eastAsia="en-US"/>
        </w:rPr>
      </w:pPr>
      <w:r w:rsidRPr="004C17DF">
        <w:rPr>
          <w:rFonts w:cs="Times New Roman"/>
          <w:lang w:val="fr-FR" w:eastAsia="en-US"/>
        </w:rPr>
        <w:t>Pièces jointes</w:t>
      </w:r>
    </w:p>
    <w:p w14:paraId="0F69F2CE" w14:textId="77777777" w:rsidR="004C17DF" w:rsidRPr="004C17DF" w:rsidRDefault="004C17DF" w:rsidP="004B2612">
      <w:pPr>
        <w:numPr>
          <w:ilvl w:val="0"/>
          <w:numId w:val="47"/>
        </w:numPr>
        <w:spacing w:after="0" w:line="240" w:lineRule="auto"/>
        <w:contextualSpacing/>
        <w:rPr>
          <w:rFonts w:cs="Times New Roman"/>
          <w:lang w:val="fr-FR" w:eastAsia="en-US"/>
        </w:rPr>
      </w:pPr>
      <w:r w:rsidRPr="004C17DF">
        <w:rPr>
          <w:rFonts w:cs="Times New Roman"/>
          <w:lang w:val="fr-FR" w:eastAsia="en-US"/>
        </w:rPr>
        <w:t>Invitation</w:t>
      </w:r>
    </w:p>
    <w:p w14:paraId="6E947BDC" w14:textId="77777777" w:rsidR="004C17DF" w:rsidRPr="004C17DF" w:rsidRDefault="004C17DF" w:rsidP="004B2612">
      <w:pPr>
        <w:numPr>
          <w:ilvl w:val="0"/>
          <w:numId w:val="47"/>
        </w:numPr>
        <w:spacing w:after="0" w:line="276" w:lineRule="auto"/>
        <w:contextualSpacing/>
        <w:rPr>
          <w:rFonts w:cs="Times New Roman"/>
          <w:lang w:val="fr-FR" w:eastAsia="en-US"/>
        </w:rPr>
      </w:pPr>
      <w:r w:rsidRPr="004C17DF">
        <w:rPr>
          <w:rFonts w:cs="Times New Roman"/>
          <w:lang w:val="fr-FR" w:eastAsia="en-US"/>
        </w:rPr>
        <w:t>Liste de présence</w:t>
      </w:r>
    </w:p>
    <w:p w14:paraId="51609B82" w14:textId="77777777" w:rsidR="004C17DF" w:rsidRPr="004C17DF" w:rsidRDefault="004C17DF" w:rsidP="004B2612">
      <w:pPr>
        <w:numPr>
          <w:ilvl w:val="0"/>
          <w:numId w:val="47"/>
        </w:numPr>
        <w:spacing w:after="0" w:line="276" w:lineRule="auto"/>
        <w:contextualSpacing/>
        <w:rPr>
          <w:rFonts w:cs="Times New Roman"/>
          <w:lang w:val="fr-FR" w:eastAsia="en-US"/>
        </w:rPr>
      </w:pPr>
      <w:r w:rsidRPr="004C17DF">
        <w:rPr>
          <w:rFonts w:cs="Times New Roman"/>
          <w:lang w:val="fr-FR" w:eastAsia="en-US"/>
        </w:rPr>
        <w:t>RI</w:t>
      </w:r>
    </w:p>
    <w:p w14:paraId="023ABC59" w14:textId="77777777" w:rsidR="004C17DF" w:rsidRPr="004C17DF" w:rsidRDefault="004C17DF" w:rsidP="004B2612">
      <w:pPr>
        <w:numPr>
          <w:ilvl w:val="0"/>
          <w:numId w:val="47"/>
        </w:numPr>
        <w:spacing w:after="0" w:line="276" w:lineRule="auto"/>
        <w:contextualSpacing/>
        <w:rPr>
          <w:rFonts w:cs="Times New Roman"/>
          <w:lang w:val="fr-FR" w:eastAsia="en-US"/>
        </w:rPr>
      </w:pPr>
      <w:r w:rsidRPr="004C17DF">
        <w:rPr>
          <w:rFonts w:cs="Times New Roman"/>
          <w:lang w:val="fr-FR" w:eastAsia="en-US"/>
        </w:rPr>
        <w:t>Présentations</w:t>
      </w:r>
    </w:p>
    <w:p w14:paraId="225847F3" w14:textId="77777777" w:rsidR="004C17DF" w:rsidRPr="004C17DF" w:rsidRDefault="004C17DF" w:rsidP="004B2612">
      <w:pPr>
        <w:numPr>
          <w:ilvl w:val="0"/>
          <w:numId w:val="47"/>
        </w:numPr>
        <w:spacing w:after="0" w:line="276" w:lineRule="auto"/>
        <w:contextualSpacing/>
        <w:rPr>
          <w:rFonts w:cs="Times New Roman"/>
          <w:lang w:val="fr-FR" w:eastAsia="en-US"/>
        </w:rPr>
      </w:pPr>
      <w:r w:rsidRPr="004C17DF">
        <w:rPr>
          <w:rFonts w:cs="Times New Roman"/>
          <w:lang w:val="fr-FR" w:eastAsia="en-US"/>
        </w:rPr>
        <w:t xml:space="preserve">Discours d’ouverture de la MINETET-EDD </w:t>
      </w:r>
    </w:p>
    <w:p w14:paraId="2FCCEFCD" w14:textId="77777777" w:rsidR="004C17DF" w:rsidRPr="004C17DF" w:rsidRDefault="004C17DF" w:rsidP="004C17DF">
      <w:pPr>
        <w:spacing w:after="200" w:line="276" w:lineRule="auto"/>
        <w:rPr>
          <w:rFonts w:cs="Times New Roman"/>
          <w:lang w:val="fr-FR" w:eastAsia="en-US"/>
        </w:rPr>
      </w:pPr>
    </w:p>
    <w:p w14:paraId="641850A1" w14:textId="77777777" w:rsidR="004C17DF" w:rsidRPr="004C17DF" w:rsidRDefault="004C17DF" w:rsidP="004C17DF">
      <w:pPr>
        <w:spacing w:after="200" w:line="276" w:lineRule="auto"/>
        <w:rPr>
          <w:rFonts w:cs="Times New Roman"/>
          <w:lang w:val="fr-FR" w:eastAsia="en-US"/>
        </w:rPr>
      </w:pPr>
    </w:p>
    <w:p w14:paraId="0668B281" w14:textId="53D76E9E" w:rsidR="004C17DF" w:rsidRPr="004C17DF" w:rsidRDefault="004C17DF" w:rsidP="004C17DF">
      <w:pPr>
        <w:rPr>
          <w:iCs/>
          <w:color w:val="0070C0"/>
          <w:sz w:val="20"/>
          <w:szCs w:val="20"/>
          <w:lang w:val="fr-FR" w:eastAsia="fr-CD"/>
        </w:rPr>
        <w:sectPr w:rsidR="004C17DF" w:rsidRPr="004C17DF" w:rsidSect="00394801">
          <w:headerReference w:type="even" r:id="rId51"/>
          <w:headerReference w:type="default" r:id="rId52"/>
          <w:footerReference w:type="even" r:id="rId53"/>
          <w:footerReference w:type="default" r:id="rId54"/>
          <w:pgSz w:w="11900" w:h="16840"/>
          <w:pgMar w:top="1961" w:right="1557" w:bottom="1493" w:left="1579" w:header="1021" w:footer="1117" w:gutter="0"/>
          <w:cols w:space="720"/>
          <w:titlePg/>
        </w:sectPr>
      </w:pPr>
    </w:p>
    <w:p w14:paraId="38B2FC3E" w14:textId="1421B8DF" w:rsidR="007E344D" w:rsidRDefault="003269CF" w:rsidP="007E344D">
      <w:pPr>
        <w:pStyle w:val="ListParagraph"/>
        <w:spacing w:after="120"/>
        <w:ind w:left="370" w:firstLine="0"/>
        <w:rPr>
          <w:iCs/>
          <w:color w:val="0070C0"/>
          <w:sz w:val="20"/>
          <w:szCs w:val="20"/>
          <w:lang w:val="fr-FR"/>
        </w:rPr>
      </w:pPr>
      <w:r>
        <w:rPr>
          <w:iCs/>
          <w:color w:val="0070C0"/>
          <w:sz w:val="20"/>
          <w:szCs w:val="20"/>
          <w:lang w:val="fr-FR"/>
        </w:rPr>
        <w:t>12</w:t>
      </w:r>
      <w:r w:rsidR="007E344D">
        <w:rPr>
          <w:iCs/>
          <w:color w:val="0070C0"/>
          <w:sz w:val="20"/>
          <w:szCs w:val="20"/>
          <w:lang w:val="fr-FR"/>
        </w:rPr>
        <w:t>.</w:t>
      </w:r>
      <w:r w:rsidR="004C17DF">
        <w:rPr>
          <w:iCs/>
          <w:color w:val="0070C0"/>
          <w:sz w:val="20"/>
          <w:szCs w:val="20"/>
          <w:lang w:val="fr-FR"/>
        </w:rPr>
        <w:t>4</w:t>
      </w:r>
      <w:r w:rsidR="007E344D">
        <w:rPr>
          <w:iCs/>
          <w:color w:val="0070C0"/>
          <w:sz w:val="20"/>
          <w:szCs w:val="20"/>
          <w:lang w:val="fr-FR"/>
        </w:rPr>
        <w:t xml:space="preserve"> </w:t>
      </w:r>
      <w:r w:rsidR="007E344D" w:rsidRPr="00D47C4C">
        <w:rPr>
          <w:iCs/>
          <w:color w:val="0070C0"/>
          <w:sz w:val="20"/>
          <w:szCs w:val="20"/>
          <w:lang w:val="fr-FR"/>
        </w:rPr>
        <w:t>Annexe</w:t>
      </w:r>
      <w:r w:rsidR="007E344D">
        <w:rPr>
          <w:iCs/>
          <w:color w:val="0070C0"/>
          <w:sz w:val="20"/>
          <w:szCs w:val="20"/>
          <w:lang w:val="fr-FR"/>
        </w:rPr>
        <w:t xml:space="preserve"> </w:t>
      </w:r>
      <w:r w:rsidR="004C17DF">
        <w:rPr>
          <w:iCs/>
          <w:color w:val="0070C0"/>
          <w:sz w:val="20"/>
          <w:szCs w:val="20"/>
          <w:lang w:val="fr-FR"/>
        </w:rPr>
        <w:t>4</w:t>
      </w:r>
      <w:r w:rsidR="007E344D" w:rsidRPr="00D47C4C">
        <w:rPr>
          <w:iCs/>
          <w:color w:val="0070C0"/>
          <w:sz w:val="20"/>
          <w:szCs w:val="20"/>
          <w:lang w:val="fr-FR"/>
        </w:rPr>
        <w:t> : Cadre de résultat actualisé du Programme</w:t>
      </w:r>
    </w:p>
    <w:p w14:paraId="44A261D1" w14:textId="77777777" w:rsidR="007E344D" w:rsidRDefault="007E344D" w:rsidP="007E344D">
      <w:pPr>
        <w:pStyle w:val="ListParagraph"/>
        <w:spacing w:after="120"/>
        <w:ind w:left="370" w:firstLine="0"/>
        <w:rPr>
          <w:iCs/>
          <w:color w:val="0070C0"/>
          <w:sz w:val="20"/>
          <w:szCs w:val="20"/>
          <w:lang w:val="fr-FR"/>
        </w:rPr>
      </w:pPr>
    </w:p>
    <w:p w14:paraId="777C59F3" w14:textId="77777777" w:rsidR="007E344D" w:rsidRDefault="007E344D" w:rsidP="007E344D">
      <w:pPr>
        <w:pStyle w:val="ListParagraph"/>
        <w:spacing w:after="120"/>
        <w:ind w:left="370" w:firstLine="0"/>
        <w:rPr>
          <w:iCs/>
          <w:color w:val="0070C0"/>
          <w:sz w:val="20"/>
          <w:szCs w:val="20"/>
          <w:lang w:val="fr-FR"/>
        </w:rPr>
      </w:pPr>
    </w:p>
    <w:p w14:paraId="4021DEDC" w14:textId="7CE96184" w:rsidR="007E344D" w:rsidRDefault="007E344D" w:rsidP="007E344D">
      <w:pPr>
        <w:pStyle w:val="ListParagraph"/>
        <w:spacing w:after="120"/>
        <w:ind w:left="370" w:firstLine="0"/>
      </w:pPr>
      <w:r w:rsidRPr="004369B6">
        <w:rPr>
          <w:noProof/>
          <w:lang w:val="fr-FR" w:eastAsia="fr-FR"/>
        </w:rPr>
        <w:drawing>
          <wp:inline distT="0" distB="0" distL="0" distR="0" wp14:anchorId="553E2C8D" wp14:editId="3A7FABFA">
            <wp:extent cx="8496935" cy="5090160"/>
            <wp:effectExtent l="0" t="0" r="0" b="0"/>
            <wp:docPr id="81471531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8496935" cy="5090160"/>
                    </a:xfrm>
                    <a:prstGeom prst="rect">
                      <a:avLst/>
                    </a:prstGeom>
                    <a:noFill/>
                    <a:ln>
                      <a:noFill/>
                    </a:ln>
                  </pic:spPr>
                </pic:pic>
              </a:graphicData>
            </a:graphic>
          </wp:inline>
        </w:drawing>
      </w:r>
    </w:p>
    <w:p w14:paraId="6E6F6EFE" w14:textId="7B549AA7" w:rsidR="007E344D" w:rsidRDefault="007E344D" w:rsidP="007E344D">
      <w:pPr>
        <w:pStyle w:val="ListParagraph"/>
        <w:spacing w:after="120"/>
        <w:ind w:left="370" w:firstLine="0"/>
      </w:pPr>
      <w:r w:rsidRPr="004369B6">
        <w:rPr>
          <w:noProof/>
          <w:lang w:val="fr-FR" w:eastAsia="fr-FR"/>
        </w:rPr>
        <w:drawing>
          <wp:inline distT="0" distB="0" distL="0" distR="0" wp14:anchorId="4D3FEE85" wp14:editId="6F4162FE">
            <wp:extent cx="8496935" cy="4450715"/>
            <wp:effectExtent l="0" t="0" r="0" b="6985"/>
            <wp:docPr id="1459104544"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8496935" cy="4450715"/>
                    </a:xfrm>
                    <a:prstGeom prst="rect">
                      <a:avLst/>
                    </a:prstGeom>
                    <a:noFill/>
                    <a:ln>
                      <a:noFill/>
                    </a:ln>
                  </pic:spPr>
                </pic:pic>
              </a:graphicData>
            </a:graphic>
          </wp:inline>
        </w:drawing>
      </w:r>
    </w:p>
    <w:p w14:paraId="4401F4A5" w14:textId="2A06ED2D" w:rsidR="007E344D" w:rsidRDefault="007E344D" w:rsidP="007E344D">
      <w:pPr>
        <w:pStyle w:val="ListParagraph"/>
        <w:spacing w:after="120"/>
        <w:ind w:left="370" w:firstLine="0"/>
      </w:pPr>
      <w:r w:rsidRPr="004369B6">
        <w:rPr>
          <w:noProof/>
          <w:lang w:val="fr-FR" w:eastAsia="fr-FR"/>
        </w:rPr>
        <w:drawing>
          <wp:inline distT="0" distB="0" distL="0" distR="0" wp14:anchorId="28AE413B" wp14:editId="2CF933B5">
            <wp:extent cx="8496935" cy="4871720"/>
            <wp:effectExtent l="0" t="0" r="0" b="5080"/>
            <wp:docPr id="206029744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8496935" cy="4871720"/>
                    </a:xfrm>
                    <a:prstGeom prst="rect">
                      <a:avLst/>
                    </a:prstGeom>
                    <a:noFill/>
                    <a:ln>
                      <a:noFill/>
                    </a:ln>
                  </pic:spPr>
                </pic:pic>
              </a:graphicData>
            </a:graphic>
          </wp:inline>
        </w:drawing>
      </w:r>
    </w:p>
    <w:p w14:paraId="1A1326D9" w14:textId="76A3C278" w:rsidR="007E344D" w:rsidRDefault="007E344D" w:rsidP="007E344D">
      <w:pPr>
        <w:pStyle w:val="ListParagraph"/>
        <w:spacing w:after="120"/>
        <w:ind w:left="370" w:firstLine="0"/>
      </w:pPr>
      <w:r w:rsidRPr="004369B6">
        <w:rPr>
          <w:noProof/>
          <w:lang w:val="fr-FR" w:eastAsia="fr-FR"/>
        </w:rPr>
        <w:drawing>
          <wp:inline distT="0" distB="0" distL="0" distR="0" wp14:anchorId="400930E7" wp14:editId="5E097C7A">
            <wp:extent cx="7379970" cy="5559425"/>
            <wp:effectExtent l="0" t="0" r="0" b="3175"/>
            <wp:docPr id="10396944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7379970" cy="5559425"/>
                    </a:xfrm>
                    <a:prstGeom prst="rect">
                      <a:avLst/>
                    </a:prstGeom>
                    <a:noFill/>
                    <a:ln>
                      <a:noFill/>
                    </a:ln>
                  </pic:spPr>
                </pic:pic>
              </a:graphicData>
            </a:graphic>
          </wp:inline>
        </w:drawing>
      </w:r>
    </w:p>
    <w:p w14:paraId="6BC6228E" w14:textId="77777777" w:rsidR="007E344D" w:rsidRDefault="007E344D" w:rsidP="007E344D">
      <w:pPr>
        <w:pStyle w:val="ListParagraph"/>
        <w:spacing w:after="120"/>
        <w:ind w:left="370" w:firstLine="0"/>
      </w:pPr>
    </w:p>
    <w:p w14:paraId="2B28859E" w14:textId="11667271" w:rsidR="007E344D" w:rsidRDefault="007E344D" w:rsidP="007E344D">
      <w:pPr>
        <w:pStyle w:val="ListParagraph"/>
        <w:spacing w:after="120"/>
        <w:ind w:left="370" w:firstLine="0"/>
      </w:pPr>
      <w:r w:rsidRPr="004369B6">
        <w:rPr>
          <w:noProof/>
          <w:lang w:val="fr-FR" w:eastAsia="fr-FR"/>
        </w:rPr>
        <w:drawing>
          <wp:inline distT="0" distB="0" distL="0" distR="0" wp14:anchorId="3BA5D7CC" wp14:editId="216C97D5">
            <wp:extent cx="8496935" cy="4612640"/>
            <wp:effectExtent l="0" t="0" r="0" b="0"/>
            <wp:docPr id="1984871341"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8496935" cy="4612640"/>
                    </a:xfrm>
                    <a:prstGeom prst="rect">
                      <a:avLst/>
                    </a:prstGeom>
                    <a:noFill/>
                    <a:ln>
                      <a:noFill/>
                    </a:ln>
                  </pic:spPr>
                </pic:pic>
              </a:graphicData>
            </a:graphic>
          </wp:inline>
        </w:drawing>
      </w:r>
    </w:p>
    <w:p w14:paraId="4C9AC4C1" w14:textId="5E09718C" w:rsidR="007E344D" w:rsidRDefault="007E344D" w:rsidP="007E344D">
      <w:pPr>
        <w:pStyle w:val="ListParagraph"/>
        <w:spacing w:after="120"/>
        <w:ind w:left="370" w:firstLine="0"/>
      </w:pPr>
      <w:r w:rsidRPr="004369B6">
        <w:rPr>
          <w:noProof/>
          <w:lang w:val="fr-FR" w:eastAsia="fr-FR"/>
        </w:rPr>
        <w:drawing>
          <wp:inline distT="0" distB="0" distL="0" distR="0" wp14:anchorId="64548AB1" wp14:editId="0A98C28F">
            <wp:extent cx="6910705" cy="5559425"/>
            <wp:effectExtent l="0" t="0" r="4445" b="3175"/>
            <wp:docPr id="1077682189"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6910705" cy="5559425"/>
                    </a:xfrm>
                    <a:prstGeom prst="rect">
                      <a:avLst/>
                    </a:prstGeom>
                    <a:noFill/>
                    <a:ln>
                      <a:noFill/>
                    </a:ln>
                  </pic:spPr>
                </pic:pic>
              </a:graphicData>
            </a:graphic>
          </wp:inline>
        </w:drawing>
      </w:r>
    </w:p>
    <w:p w14:paraId="687B0F74" w14:textId="6C10E23A" w:rsidR="007E344D" w:rsidRDefault="007E344D" w:rsidP="007E344D">
      <w:pPr>
        <w:pStyle w:val="ListParagraph"/>
        <w:spacing w:after="120"/>
        <w:ind w:left="370" w:firstLine="0"/>
      </w:pPr>
      <w:r w:rsidRPr="00503593">
        <w:rPr>
          <w:noProof/>
          <w:lang w:val="fr-FR" w:eastAsia="fr-FR"/>
        </w:rPr>
        <w:drawing>
          <wp:inline distT="0" distB="0" distL="0" distR="0" wp14:anchorId="1A59A37C" wp14:editId="47A11B15">
            <wp:extent cx="8496935" cy="5276215"/>
            <wp:effectExtent l="0" t="0" r="0" b="635"/>
            <wp:docPr id="65977061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8496935" cy="5276215"/>
                    </a:xfrm>
                    <a:prstGeom prst="rect">
                      <a:avLst/>
                    </a:prstGeom>
                    <a:noFill/>
                    <a:ln>
                      <a:noFill/>
                    </a:ln>
                  </pic:spPr>
                </pic:pic>
              </a:graphicData>
            </a:graphic>
          </wp:inline>
        </w:drawing>
      </w:r>
    </w:p>
    <w:p w14:paraId="540CD232" w14:textId="77777777" w:rsidR="007E344D" w:rsidRDefault="007E344D" w:rsidP="007E344D">
      <w:pPr>
        <w:pStyle w:val="ListParagraph"/>
        <w:spacing w:after="120"/>
        <w:ind w:left="370" w:firstLine="0"/>
      </w:pPr>
    </w:p>
    <w:p w14:paraId="0AE8A813" w14:textId="58AB5047" w:rsidR="007E344D" w:rsidRPr="00AB02B6" w:rsidRDefault="007E344D" w:rsidP="00AB02B6">
      <w:pPr>
        <w:spacing w:after="120"/>
        <w:rPr>
          <w:iCs/>
          <w:color w:val="0070C0"/>
          <w:sz w:val="20"/>
          <w:szCs w:val="20"/>
          <w:lang w:val="fr-FR"/>
        </w:rPr>
      </w:pPr>
    </w:p>
    <w:p w14:paraId="1A84A790" w14:textId="7B5BC3AB" w:rsidR="007E344D" w:rsidRPr="004C17DF" w:rsidRDefault="004C17DF" w:rsidP="004C17DF">
      <w:pPr>
        <w:spacing w:after="120"/>
        <w:ind w:left="370"/>
        <w:rPr>
          <w:iCs/>
          <w:color w:val="0070C0"/>
          <w:sz w:val="20"/>
          <w:szCs w:val="20"/>
          <w:lang w:val="fr-FR"/>
        </w:rPr>
      </w:pPr>
      <w:r>
        <w:rPr>
          <w:iCs/>
          <w:color w:val="0070C0"/>
          <w:sz w:val="20"/>
          <w:szCs w:val="20"/>
          <w:lang w:val="fr-FR"/>
        </w:rPr>
        <w:t>12.5</w:t>
      </w:r>
      <w:r w:rsidR="00563FA7" w:rsidRPr="004C17DF">
        <w:rPr>
          <w:iCs/>
          <w:color w:val="0070C0"/>
          <w:sz w:val="20"/>
          <w:szCs w:val="20"/>
          <w:lang w:val="fr-FR"/>
        </w:rPr>
        <w:t xml:space="preserve"> </w:t>
      </w:r>
      <w:r w:rsidR="007E344D" w:rsidRPr="004C17DF">
        <w:rPr>
          <w:iCs/>
          <w:color w:val="0070C0"/>
          <w:sz w:val="20"/>
          <w:szCs w:val="20"/>
          <w:lang w:val="fr-FR"/>
        </w:rPr>
        <w:t xml:space="preserve">Annexe </w:t>
      </w:r>
      <w:r>
        <w:rPr>
          <w:iCs/>
          <w:color w:val="0070C0"/>
          <w:sz w:val="20"/>
          <w:szCs w:val="20"/>
          <w:lang w:val="fr-FR"/>
        </w:rPr>
        <w:t>5</w:t>
      </w:r>
      <w:r w:rsidR="00563FA7" w:rsidRPr="004C17DF">
        <w:rPr>
          <w:iCs/>
          <w:color w:val="0070C0"/>
          <w:sz w:val="20"/>
          <w:szCs w:val="20"/>
          <w:lang w:val="fr-FR"/>
        </w:rPr>
        <w:t xml:space="preserve"> :</w:t>
      </w:r>
      <w:r w:rsidR="007E344D" w:rsidRPr="004C17DF">
        <w:rPr>
          <w:iCs/>
          <w:color w:val="0070C0"/>
          <w:sz w:val="20"/>
          <w:szCs w:val="20"/>
          <w:lang w:val="fr-FR"/>
        </w:rPr>
        <w:t xml:space="preserve"> Plan de Suivi-Evaluation (Draft)</w:t>
      </w:r>
    </w:p>
    <w:p w14:paraId="6E1CFDCD" w14:textId="14A5E52F" w:rsidR="007E344D" w:rsidRDefault="007E344D" w:rsidP="007E344D">
      <w:pPr>
        <w:rPr>
          <w:lang w:eastAsia="fr-FR"/>
        </w:rPr>
      </w:pPr>
      <w:r w:rsidRPr="006F2D6D">
        <w:rPr>
          <w:noProof/>
          <w:lang w:val="fr-FR" w:eastAsia="fr-FR"/>
        </w:rPr>
        <w:drawing>
          <wp:inline distT="0" distB="0" distL="0" distR="0" wp14:anchorId="7BE19732" wp14:editId="3981E7A9">
            <wp:extent cx="8981440" cy="4753610"/>
            <wp:effectExtent l="0" t="0" r="0" b="8890"/>
            <wp:docPr id="47644667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8981440" cy="4753610"/>
                    </a:xfrm>
                    <a:prstGeom prst="rect">
                      <a:avLst/>
                    </a:prstGeom>
                    <a:noFill/>
                    <a:ln>
                      <a:noFill/>
                    </a:ln>
                  </pic:spPr>
                </pic:pic>
              </a:graphicData>
            </a:graphic>
          </wp:inline>
        </w:drawing>
      </w:r>
    </w:p>
    <w:p w14:paraId="69418E0B" w14:textId="12F8A7D1" w:rsidR="007E344D" w:rsidRDefault="007E344D" w:rsidP="007E344D">
      <w:pPr>
        <w:rPr>
          <w:lang w:eastAsia="fr-FR"/>
        </w:rPr>
      </w:pPr>
      <w:r w:rsidRPr="006F2D6D">
        <w:rPr>
          <w:noProof/>
          <w:lang w:val="fr-FR" w:eastAsia="fr-FR"/>
        </w:rPr>
        <w:drawing>
          <wp:inline distT="0" distB="0" distL="0" distR="0" wp14:anchorId="1872607D" wp14:editId="1F9BDD34">
            <wp:extent cx="8981440" cy="5593715"/>
            <wp:effectExtent l="0" t="0" r="0" b="6985"/>
            <wp:docPr id="169479458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8981440" cy="5593715"/>
                    </a:xfrm>
                    <a:prstGeom prst="rect">
                      <a:avLst/>
                    </a:prstGeom>
                    <a:noFill/>
                    <a:ln>
                      <a:noFill/>
                    </a:ln>
                  </pic:spPr>
                </pic:pic>
              </a:graphicData>
            </a:graphic>
          </wp:inline>
        </w:drawing>
      </w:r>
    </w:p>
    <w:p w14:paraId="12F31D7B" w14:textId="2724DD66" w:rsidR="007E344D" w:rsidRDefault="007E344D" w:rsidP="007E344D">
      <w:pPr>
        <w:rPr>
          <w:lang w:eastAsia="fr-FR"/>
        </w:rPr>
      </w:pPr>
      <w:r w:rsidRPr="006F2D6D">
        <w:rPr>
          <w:noProof/>
          <w:lang w:val="fr-FR" w:eastAsia="fr-FR"/>
        </w:rPr>
        <w:drawing>
          <wp:inline distT="0" distB="0" distL="0" distR="0" wp14:anchorId="76EC50AE" wp14:editId="4718DB24">
            <wp:extent cx="8981440" cy="4737735"/>
            <wp:effectExtent l="0" t="0" r="0" b="5715"/>
            <wp:docPr id="2016887056"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8981440" cy="4737735"/>
                    </a:xfrm>
                    <a:prstGeom prst="rect">
                      <a:avLst/>
                    </a:prstGeom>
                    <a:noFill/>
                    <a:ln>
                      <a:noFill/>
                    </a:ln>
                  </pic:spPr>
                </pic:pic>
              </a:graphicData>
            </a:graphic>
          </wp:inline>
        </w:drawing>
      </w:r>
    </w:p>
    <w:p w14:paraId="13BEB73A" w14:textId="16FBFEDF" w:rsidR="007E344D" w:rsidRDefault="007E344D" w:rsidP="007E344D">
      <w:pPr>
        <w:rPr>
          <w:lang w:eastAsia="fr-FR"/>
        </w:rPr>
      </w:pPr>
      <w:r w:rsidRPr="006F2D6D">
        <w:rPr>
          <w:noProof/>
          <w:lang w:val="fr-FR" w:eastAsia="fr-FR"/>
        </w:rPr>
        <w:drawing>
          <wp:inline distT="0" distB="0" distL="0" distR="0" wp14:anchorId="62E02908" wp14:editId="7B675AF1">
            <wp:extent cx="8981440" cy="5044440"/>
            <wp:effectExtent l="0" t="0" r="0" b="3810"/>
            <wp:docPr id="11256519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8981440" cy="5044440"/>
                    </a:xfrm>
                    <a:prstGeom prst="rect">
                      <a:avLst/>
                    </a:prstGeom>
                    <a:noFill/>
                    <a:ln>
                      <a:noFill/>
                    </a:ln>
                  </pic:spPr>
                </pic:pic>
              </a:graphicData>
            </a:graphic>
          </wp:inline>
        </w:drawing>
      </w:r>
    </w:p>
    <w:p w14:paraId="1687E0BF" w14:textId="5A414555" w:rsidR="007E344D" w:rsidRDefault="007E344D" w:rsidP="007E344D">
      <w:pPr>
        <w:rPr>
          <w:lang w:eastAsia="fr-FR"/>
        </w:rPr>
      </w:pPr>
      <w:r w:rsidRPr="006F2D6D">
        <w:rPr>
          <w:noProof/>
          <w:lang w:val="fr-FR" w:eastAsia="fr-FR"/>
        </w:rPr>
        <w:drawing>
          <wp:inline distT="0" distB="0" distL="0" distR="0" wp14:anchorId="4C9301A1" wp14:editId="6B8F817C">
            <wp:extent cx="8618855" cy="5759450"/>
            <wp:effectExtent l="0" t="0" r="0" b="0"/>
            <wp:docPr id="5460885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8618855" cy="5759450"/>
                    </a:xfrm>
                    <a:prstGeom prst="rect">
                      <a:avLst/>
                    </a:prstGeom>
                    <a:noFill/>
                    <a:ln>
                      <a:noFill/>
                    </a:ln>
                  </pic:spPr>
                </pic:pic>
              </a:graphicData>
            </a:graphic>
          </wp:inline>
        </w:drawing>
      </w:r>
    </w:p>
    <w:p w14:paraId="75C5CD76" w14:textId="7046B21F" w:rsidR="007E344D" w:rsidRDefault="007E344D" w:rsidP="007E344D">
      <w:pPr>
        <w:rPr>
          <w:lang w:eastAsia="fr-FR"/>
        </w:rPr>
      </w:pPr>
      <w:r w:rsidRPr="006F2D6D">
        <w:rPr>
          <w:noProof/>
          <w:lang w:val="fr-FR" w:eastAsia="fr-FR"/>
        </w:rPr>
        <w:drawing>
          <wp:inline distT="0" distB="0" distL="0" distR="0" wp14:anchorId="3EB262A4" wp14:editId="4392A34C">
            <wp:extent cx="8981440" cy="4841875"/>
            <wp:effectExtent l="0" t="0" r="0" b="0"/>
            <wp:docPr id="168414956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8981440" cy="4841875"/>
                    </a:xfrm>
                    <a:prstGeom prst="rect">
                      <a:avLst/>
                    </a:prstGeom>
                    <a:noFill/>
                    <a:ln>
                      <a:noFill/>
                    </a:ln>
                  </pic:spPr>
                </pic:pic>
              </a:graphicData>
            </a:graphic>
          </wp:inline>
        </w:drawing>
      </w:r>
    </w:p>
    <w:p w14:paraId="40680C0C" w14:textId="0CA21AD8" w:rsidR="007E344D" w:rsidRPr="00475F0D" w:rsidRDefault="007E344D" w:rsidP="007E344D">
      <w:pPr>
        <w:rPr>
          <w:b/>
          <w:bCs/>
          <w:szCs w:val="20"/>
        </w:rPr>
        <w:sectPr w:rsidR="007E344D" w:rsidRPr="00475F0D" w:rsidSect="00394801">
          <w:pgSz w:w="16838" w:h="11906" w:orient="landscape" w:code="9"/>
          <w:pgMar w:top="1418" w:right="1276" w:bottom="1418" w:left="1418" w:header="709" w:footer="709" w:gutter="0"/>
          <w:cols w:space="708"/>
          <w:docGrid w:linePitch="360"/>
        </w:sectPr>
      </w:pPr>
      <w:r w:rsidRPr="006F2D6D">
        <w:rPr>
          <w:noProof/>
          <w:lang w:val="fr-FR" w:eastAsia="fr-FR"/>
        </w:rPr>
        <w:drawing>
          <wp:inline distT="0" distB="0" distL="0" distR="0" wp14:anchorId="5C7F0FA8" wp14:editId="25262628">
            <wp:extent cx="8981440" cy="5561330"/>
            <wp:effectExtent l="0" t="0" r="0" b="1270"/>
            <wp:docPr id="104663139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8981440" cy="5561330"/>
                    </a:xfrm>
                    <a:prstGeom prst="rect">
                      <a:avLst/>
                    </a:prstGeom>
                    <a:noFill/>
                    <a:ln>
                      <a:noFill/>
                    </a:ln>
                  </pic:spPr>
                </pic:pic>
              </a:graphicData>
            </a:graphic>
          </wp:inline>
        </w:drawing>
      </w:r>
    </w:p>
    <w:p w14:paraId="0FB10148" w14:textId="77777777" w:rsidR="007E344D" w:rsidRPr="00EA55B7" w:rsidRDefault="007E344D">
      <w:pPr>
        <w:rPr>
          <w:lang w:val="fr-FR"/>
        </w:rPr>
      </w:pPr>
    </w:p>
    <w:sectPr w:rsidR="007E344D" w:rsidRPr="00EA55B7">
      <w:pgSz w:w="11900" w:h="16840"/>
      <w:pgMar w:top="1961" w:right="1557" w:bottom="1493" w:left="1579" w:header="1020" w:footer="111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C4D91" w14:textId="77777777" w:rsidR="00394801" w:rsidRDefault="00394801" w:rsidP="00EA55B7">
      <w:pPr>
        <w:spacing w:after="0" w:line="240" w:lineRule="auto"/>
      </w:pPr>
      <w:r>
        <w:separator/>
      </w:r>
    </w:p>
  </w:endnote>
  <w:endnote w:type="continuationSeparator" w:id="0">
    <w:p w14:paraId="26342997" w14:textId="77777777" w:rsidR="00394801" w:rsidRDefault="00394801" w:rsidP="00EA5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swiss"/>
    <w:pitch w:val="variable"/>
    <w:sig w:usb0="00000003" w:usb1="0200E0A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venir Next LT Pro">
    <w:charset w:val="00"/>
    <w:family w:val="swiss"/>
    <w:pitch w:val="variable"/>
    <w:sig w:usb0="800000EF" w:usb1="5000204A" w:usb2="00000000" w:usb3="00000000" w:csb0="00000093" w:csb1="00000000"/>
  </w:font>
  <w:font w:name="BundesSans Office">
    <w:altName w:val="Calibri"/>
    <w:charset w:val="00"/>
    <w:family w:val="swiss"/>
    <w:pitch w:val="variable"/>
    <w:sig w:usb0="A00000BF" w:usb1="4000206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C4D20" w14:textId="74EA4B8A" w:rsidR="00112D95" w:rsidRDefault="00112D95">
    <w:pPr>
      <w:pBdr>
        <w:top w:val="nil"/>
        <w:left w:val="nil"/>
        <w:bottom w:val="nil"/>
        <w:right w:val="nil"/>
        <w:between w:val="nil"/>
      </w:pBdr>
      <w:tabs>
        <w:tab w:val="center" w:pos="4536"/>
        <w:tab w:val="right" w:pos="9072"/>
      </w:tabs>
      <w:spacing w:after="0" w:line="240" w:lineRule="auto"/>
      <w:jc w:val="center"/>
    </w:pPr>
    <w:r>
      <w:fldChar w:fldCharType="begin"/>
    </w:r>
    <w:r>
      <w:instrText>PAGE</w:instrText>
    </w:r>
    <w:r>
      <w:fldChar w:fldCharType="separate"/>
    </w:r>
    <w:r w:rsidR="00083E40">
      <w:rPr>
        <w:noProof/>
      </w:rPr>
      <w:t>26</w:t>
    </w:r>
    <w:r>
      <w:fldChar w:fldCharType="end"/>
    </w:r>
  </w:p>
  <w:p w14:paraId="0437AF1A" w14:textId="77777777" w:rsidR="00112D95" w:rsidRDefault="00112D95">
    <w:pPr>
      <w:pBdr>
        <w:top w:val="nil"/>
        <w:left w:val="nil"/>
        <w:bottom w:val="nil"/>
        <w:right w:val="nil"/>
        <w:between w:val="nil"/>
      </w:pBdr>
      <w:tabs>
        <w:tab w:val="center" w:pos="4536"/>
        <w:tab w:val="right" w:pos="9072"/>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4216846"/>
      <w:docPartObj>
        <w:docPartGallery w:val="Page Numbers (Bottom of Page)"/>
        <w:docPartUnique/>
      </w:docPartObj>
    </w:sdtPr>
    <w:sdtEndPr>
      <w:rPr>
        <w:noProof/>
      </w:rPr>
    </w:sdtEndPr>
    <w:sdtContent>
      <w:p w14:paraId="29D6B407" w14:textId="11E9C1C8" w:rsidR="00112D95" w:rsidRDefault="00112D95">
        <w:pPr>
          <w:pStyle w:val="Footer"/>
          <w:jc w:val="center"/>
        </w:pPr>
        <w:r>
          <w:fldChar w:fldCharType="begin"/>
        </w:r>
        <w:r>
          <w:instrText xml:space="preserve"> PAGE    \* MERGEFORMAT </w:instrText>
        </w:r>
        <w:r>
          <w:fldChar w:fldCharType="separate"/>
        </w:r>
        <w:r w:rsidR="00083E40">
          <w:rPr>
            <w:noProof/>
          </w:rPr>
          <w:t>1</w:t>
        </w:r>
        <w:r>
          <w:fldChar w:fldCharType="end"/>
        </w:r>
      </w:p>
    </w:sdtContent>
  </w:sdt>
  <w:p w14:paraId="2CC544FD" w14:textId="77777777" w:rsidR="00112D95" w:rsidRDefault="00112D95">
    <w:pPr>
      <w:pBdr>
        <w:top w:val="nil"/>
        <w:left w:val="nil"/>
        <w:bottom w:val="nil"/>
        <w:right w:val="nil"/>
        <w:between w:val="nil"/>
      </w:pBdr>
      <w:tabs>
        <w:tab w:val="center" w:pos="4536"/>
        <w:tab w:val="right" w:pos="9072"/>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919852"/>
      <w:docPartObj>
        <w:docPartGallery w:val="Page Numbers (Bottom of Page)"/>
        <w:docPartUnique/>
      </w:docPartObj>
    </w:sdtPr>
    <w:sdtEndPr/>
    <w:sdtContent>
      <w:sdt>
        <w:sdtPr>
          <w:id w:val="-1705238520"/>
          <w:docPartObj>
            <w:docPartGallery w:val="Page Numbers (Top of Page)"/>
            <w:docPartUnique/>
          </w:docPartObj>
        </w:sdtPr>
        <w:sdtEndPr/>
        <w:sdtContent>
          <w:p w14:paraId="625695C8" w14:textId="03A0066A" w:rsidR="00112D95" w:rsidRDefault="00112D95">
            <w:pPr>
              <w:pStyle w:val="Footer"/>
            </w:pPr>
            <w:r>
              <w:rPr>
                <w:lang w:val="fr-FR"/>
              </w:rPr>
              <w:t xml:space="preserve">Page </w:t>
            </w:r>
            <w:r>
              <w:rPr>
                <w:b/>
                <w:bCs/>
                <w:sz w:val="24"/>
                <w:szCs w:val="24"/>
              </w:rPr>
              <w:fldChar w:fldCharType="begin"/>
            </w:r>
            <w:r>
              <w:rPr>
                <w:b/>
                <w:bCs/>
              </w:rPr>
              <w:instrText>PAGE</w:instrText>
            </w:r>
            <w:r>
              <w:rPr>
                <w:b/>
                <w:bCs/>
                <w:sz w:val="24"/>
                <w:szCs w:val="24"/>
              </w:rPr>
              <w:fldChar w:fldCharType="separate"/>
            </w:r>
            <w:r w:rsidR="00083E40">
              <w:rPr>
                <w:b/>
                <w:bCs/>
                <w:noProof/>
              </w:rPr>
              <w:t>99</w:t>
            </w:r>
            <w:r>
              <w:rPr>
                <w:b/>
                <w:bCs/>
                <w:sz w:val="24"/>
                <w:szCs w:val="24"/>
              </w:rPr>
              <w:fldChar w:fldCharType="end"/>
            </w:r>
            <w:r>
              <w:rPr>
                <w:lang w:val="fr-FR"/>
              </w:rPr>
              <w:t xml:space="preserve"> sur </w:t>
            </w:r>
            <w:r>
              <w:rPr>
                <w:b/>
                <w:bCs/>
                <w:sz w:val="24"/>
                <w:szCs w:val="24"/>
              </w:rPr>
              <w:fldChar w:fldCharType="begin"/>
            </w:r>
            <w:r>
              <w:rPr>
                <w:b/>
                <w:bCs/>
              </w:rPr>
              <w:instrText>NUMPAGES</w:instrText>
            </w:r>
            <w:r>
              <w:rPr>
                <w:b/>
                <w:bCs/>
                <w:sz w:val="24"/>
                <w:szCs w:val="24"/>
              </w:rPr>
              <w:fldChar w:fldCharType="separate"/>
            </w:r>
            <w:r w:rsidR="00083E40">
              <w:rPr>
                <w:b/>
                <w:bCs/>
                <w:noProof/>
              </w:rPr>
              <w:t>99</w:t>
            </w:r>
            <w:r>
              <w:rPr>
                <w:b/>
                <w:bCs/>
                <w:sz w:val="24"/>
                <w:szCs w:val="24"/>
              </w:rPr>
              <w:fldChar w:fldCharType="end"/>
            </w:r>
          </w:p>
        </w:sdtContent>
      </w:sdt>
    </w:sdtContent>
  </w:sdt>
  <w:p w14:paraId="34E1A1FD" w14:textId="77777777" w:rsidR="00112D95" w:rsidRDefault="00112D95">
    <w:pPr>
      <w:pBdr>
        <w:top w:val="nil"/>
        <w:left w:val="nil"/>
        <w:bottom w:val="nil"/>
        <w:right w:val="nil"/>
        <w:between w:val="nil"/>
      </w:pBdr>
      <w:tabs>
        <w:tab w:val="center" w:pos="4536"/>
        <w:tab w:val="right" w:pos="9072"/>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6E423" w14:textId="5D113958" w:rsidR="00112D95" w:rsidRDefault="00112D95">
    <w:pPr>
      <w:pBdr>
        <w:top w:val="nil"/>
        <w:left w:val="nil"/>
        <w:bottom w:val="nil"/>
        <w:right w:val="nil"/>
        <w:between w:val="nil"/>
      </w:pBdr>
      <w:tabs>
        <w:tab w:val="center" w:pos="4536"/>
        <w:tab w:val="right" w:pos="9072"/>
      </w:tabs>
      <w:spacing w:after="0" w:line="240" w:lineRule="auto"/>
      <w:jc w:val="center"/>
    </w:pPr>
    <w:r>
      <w:fldChar w:fldCharType="begin"/>
    </w:r>
    <w:r>
      <w:instrText>PAGE</w:instrText>
    </w:r>
    <w:r>
      <w:fldChar w:fldCharType="separate"/>
    </w:r>
    <w:r w:rsidR="00083E40">
      <w:rPr>
        <w:noProof/>
      </w:rPr>
      <w:t>38</w:t>
    </w:r>
    <w:r>
      <w:fldChar w:fldCharType="end"/>
    </w:r>
  </w:p>
  <w:p w14:paraId="467AF878" w14:textId="77777777" w:rsidR="00112D95" w:rsidRDefault="00112D95">
    <w:pPr>
      <w:pBdr>
        <w:top w:val="nil"/>
        <w:left w:val="nil"/>
        <w:bottom w:val="nil"/>
        <w:right w:val="nil"/>
        <w:between w:val="nil"/>
      </w:pBdr>
      <w:tabs>
        <w:tab w:val="center" w:pos="4536"/>
        <w:tab w:val="right" w:pos="9072"/>
      </w:tabs>
      <w:spacing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EE50A" w14:textId="77777777" w:rsidR="00112D95" w:rsidRDefault="00112D95">
    <w:pPr>
      <w:pStyle w:val="Foo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p w14:paraId="3BD5A080" w14:textId="77777777" w:rsidR="00112D95" w:rsidRDefault="00112D9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36BC" w14:textId="4E4A5F25" w:rsidR="00112D95" w:rsidRDefault="00112D95">
    <w:pPr>
      <w:pStyle w:val="Footer"/>
    </w:pPr>
    <w:r>
      <w:t xml:space="preserve">Page </w:t>
    </w:r>
    <w:r>
      <w:rPr>
        <w:b/>
        <w:bCs/>
        <w:sz w:val="24"/>
        <w:szCs w:val="24"/>
      </w:rPr>
      <w:fldChar w:fldCharType="begin"/>
    </w:r>
    <w:r>
      <w:rPr>
        <w:b/>
        <w:bCs/>
      </w:rPr>
      <w:instrText>PAGE</w:instrText>
    </w:r>
    <w:r>
      <w:rPr>
        <w:b/>
        <w:bCs/>
        <w:sz w:val="24"/>
        <w:szCs w:val="24"/>
      </w:rPr>
      <w:fldChar w:fldCharType="separate"/>
    </w:r>
    <w:r w:rsidR="00083E40">
      <w:rPr>
        <w:b/>
        <w:bCs/>
        <w:noProof/>
      </w:rPr>
      <w:t>59</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083E40">
      <w:rPr>
        <w:b/>
        <w:bCs/>
        <w:noProof/>
      </w:rPr>
      <w:t>99</w:t>
    </w:r>
    <w:r>
      <w:rPr>
        <w:b/>
        <w:bCs/>
        <w:sz w:val="24"/>
        <w:szCs w:val="24"/>
      </w:rPr>
      <w:fldChar w:fldCharType="end"/>
    </w:r>
  </w:p>
  <w:p w14:paraId="6CE69393" w14:textId="77777777" w:rsidR="00112D95" w:rsidRDefault="00112D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036AB" w14:textId="77777777" w:rsidR="00394801" w:rsidRDefault="00394801" w:rsidP="00EA55B7">
      <w:pPr>
        <w:spacing w:after="0" w:line="240" w:lineRule="auto"/>
      </w:pPr>
      <w:r>
        <w:separator/>
      </w:r>
    </w:p>
  </w:footnote>
  <w:footnote w:type="continuationSeparator" w:id="0">
    <w:p w14:paraId="7B742B16" w14:textId="77777777" w:rsidR="00394801" w:rsidRDefault="00394801" w:rsidP="00EA55B7">
      <w:pPr>
        <w:spacing w:after="0" w:line="240" w:lineRule="auto"/>
      </w:pPr>
      <w:r>
        <w:continuationSeparator/>
      </w:r>
    </w:p>
  </w:footnote>
  <w:footnote w:id="1">
    <w:p w14:paraId="69C7BD56" w14:textId="77777777" w:rsidR="00112D95" w:rsidRDefault="00112D95" w:rsidP="00EA55B7">
      <w:pPr>
        <w:pBdr>
          <w:top w:val="nil"/>
          <w:left w:val="nil"/>
          <w:bottom w:val="nil"/>
          <w:right w:val="nil"/>
          <w:between w:val="nil"/>
        </w:pBdr>
        <w:spacing w:after="0" w:line="240" w:lineRule="auto"/>
        <w:ind w:left="20" w:right="28" w:hanging="10"/>
        <w:rPr>
          <w:rFonts w:ascii="Avenir" w:eastAsia="Avenir" w:hAnsi="Avenir" w:cs="Avenir"/>
          <w:color w:val="000000"/>
          <w:sz w:val="18"/>
          <w:szCs w:val="18"/>
        </w:rPr>
      </w:pPr>
      <w:r>
        <w:rPr>
          <w:rStyle w:val="FootnoteReference"/>
        </w:rPr>
        <w:footnoteRef/>
      </w:r>
      <w:r>
        <w:rPr>
          <w:rFonts w:ascii="Avenir" w:eastAsia="Avenir" w:hAnsi="Avenir" w:cs="Avenir"/>
          <w:color w:val="000000"/>
          <w:sz w:val="20"/>
          <w:szCs w:val="20"/>
        </w:rPr>
        <w:t xml:space="preserve"> </w:t>
      </w:r>
      <w:r>
        <w:rPr>
          <w:rFonts w:ascii="Avenir" w:eastAsia="Avenir" w:hAnsi="Avenir" w:cs="Avenir"/>
          <w:color w:val="000000"/>
          <w:sz w:val="18"/>
          <w:szCs w:val="18"/>
        </w:rPr>
        <w:t xml:space="preserve">L’ensemble des documents de projet se trouve sur le Drive CAFI </w:t>
      </w:r>
      <w:hyperlink r:id="rId1">
        <w:r>
          <w:rPr>
            <w:rFonts w:ascii="Avenir" w:eastAsia="Avenir" w:hAnsi="Avenir" w:cs="Avenir"/>
            <w:color w:val="0563C1"/>
            <w:sz w:val="18"/>
            <w:szCs w:val="18"/>
            <w:u w:val="single"/>
          </w:rPr>
          <w:t>https://drive.google.com/drive/folders/1RhAT_Hc5jycgw40xr7YZM57jV4zQFadQ</w:t>
        </w:r>
      </w:hyperlink>
      <w:r>
        <w:rPr>
          <w:rFonts w:ascii="Avenir" w:eastAsia="Avenir" w:hAnsi="Avenir" w:cs="Avenir"/>
          <w:color w:val="000000"/>
          <w:sz w:val="18"/>
          <w:szCs w:val="18"/>
        </w:rPr>
        <w:t xml:space="preserve">. Sélectionner Country documents / Le pays ou regional / programming / active portfolio / numéro et nom du projet </w:t>
      </w:r>
    </w:p>
  </w:footnote>
  <w:footnote w:id="2">
    <w:p w14:paraId="2EB77598" w14:textId="77777777" w:rsidR="00112D95" w:rsidRDefault="00112D95" w:rsidP="00EA55B7">
      <w:pPr>
        <w:pBdr>
          <w:top w:val="nil"/>
          <w:left w:val="nil"/>
          <w:bottom w:val="nil"/>
          <w:right w:val="nil"/>
          <w:between w:val="nil"/>
        </w:pBdr>
        <w:spacing w:after="0" w:line="240" w:lineRule="auto"/>
        <w:ind w:left="20" w:right="28" w:hanging="10"/>
        <w:jc w:val="both"/>
        <w:rPr>
          <w:rFonts w:ascii="Avenir" w:eastAsia="Avenir" w:hAnsi="Avenir" w:cs="Avenir"/>
          <w:color w:val="000000"/>
          <w:sz w:val="20"/>
          <w:szCs w:val="20"/>
        </w:rPr>
      </w:pPr>
      <w:r>
        <w:rPr>
          <w:rStyle w:val="FootnoteReference"/>
        </w:rPr>
        <w:footnoteRef/>
      </w:r>
      <w:r>
        <w:rPr>
          <w:rFonts w:ascii="Avenir" w:eastAsia="Avenir" w:hAnsi="Avenir" w:cs="Avenir"/>
          <w:color w:val="000000"/>
          <w:sz w:val="18"/>
          <w:szCs w:val="18"/>
        </w:rPr>
        <w:t xml:space="preserve"> Il s’agit des organisations qui ont reçu un financement direct du Bureau MPTF dans le cadre du projet.</w:t>
      </w:r>
    </w:p>
  </w:footnote>
  <w:footnote w:id="3">
    <w:p w14:paraId="4F270A88" w14:textId="77777777" w:rsidR="00112D95" w:rsidRDefault="00112D95" w:rsidP="00EA55B7">
      <w:pPr>
        <w:pBdr>
          <w:top w:val="nil"/>
          <w:left w:val="nil"/>
          <w:bottom w:val="nil"/>
          <w:right w:val="nil"/>
          <w:between w:val="nil"/>
        </w:pBdr>
        <w:spacing w:after="0" w:line="240" w:lineRule="auto"/>
        <w:ind w:left="20" w:right="28" w:hanging="10"/>
        <w:jc w:val="both"/>
        <w:rPr>
          <w:rFonts w:ascii="Avenir" w:eastAsia="Avenir" w:hAnsi="Avenir" w:cs="Avenir"/>
          <w:color w:val="000000"/>
          <w:sz w:val="20"/>
          <w:szCs w:val="20"/>
        </w:rPr>
      </w:pPr>
      <w:r>
        <w:rPr>
          <w:rStyle w:val="FootnoteReference"/>
        </w:rPr>
        <w:footnoteRef/>
      </w:r>
      <w:r>
        <w:rPr>
          <w:rFonts w:ascii="Avenir" w:eastAsia="Avenir" w:hAnsi="Avenir" w:cs="Avenir"/>
          <w:color w:val="000000"/>
          <w:sz w:val="20"/>
          <w:szCs w:val="20"/>
        </w:rPr>
        <w:t xml:space="preserve"> </w:t>
      </w:r>
      <w:r>
        <w:rPr>
          <w:rFonts w:ascii="Avenir" w:eastAsia="Avenir" w:hAnsi="Avenir" w:cs="Avenir"/>
          <w:color w:val="000000"/>
          <w:sz w:val="18"/>
          <w:szCs w:val="18"/>
        </w:rPr>
        <w:t>Préciser l’unité.</w:t>
      </w:r>
    </w:p>
  </w:footnote>
  <w:footnote w:id="4">
    <w:p w14:paraId="27CBD3BB" w14:textId="77777777" w:rsidR="00112D95" w:rsidRDefault="00112D95" w:rsidP="00EA55B7">
      <w:pPr>
        <w:pBdr>
          <w:top w:val="nil"/>
          <w:left w:val="nil"/>
          <w:bottom w:val="nil"/>
          <w:right w:val="nil"/>
          <w:between w:val="nil"/>
        </w:pBdr>
        <w:spacing w:after="0" w:line="240" w:lineRule="auto"/>
        <w:ind w:left="20" w:right="28" w:hanging="10"/>
        <w:jc w:val="both"/>
        <w:rPr>
          <w:rFonts w:ascii="Avenir" w:eastAsia="Avenir" w:hAnsi="Avenir" w:cs="Avenir"/>
          <w:color w:val="000000"/>
          <w:sz w:val="18"/>
          <w:szCs w:val="18"/>
        </w:rPr>
      </w:pPr>
      <w:r>
        <w:rPr>
          <w:rStyle w:val="FootnoteReference"/>
        </w:rPr>
        <w:footnoteRef/>
      </w:r>
      <w:r>
        <w:rPr>
          <w:rFonts w:ascii="Avenir" w:eastAsia="Avenir" w:hAnsi="Avenir" w:cs="Avenir"/>
          <w:color w:val="000000"/>
          <w:sz w:val="18"/>
          <w:szCs w:val="18"/>
        </w:rPr>
        <w:t xml:space="preserve"> Indiquer la valeur à l’issue de la période de rapportage.</w:t>
      </w:r>
    </w:p>
  </w:footnote>
  <w:footnote w:id="5">
    <w:p w14:paraId="51867BFB" w14:textId="77777777" w:rsidR="00112D95" w:rsidRDefault="00112D95" w:rsidP="00EA55B7">
      <w:pPr>
        <w:pBdr>
          <w:top w:val="nil"/>
          <w:left w:val="nil"/>
          <w:bottom w:val="nil"/>
          <w:right w:val="nil"/>
          <w:between w:val="nil"/>
        </w:pBdr>
        <w:spacing w:after="0" w:line="240" w:lineRule="auto"/>
        <w:ind w:left="20" w:right="28" w:hanging="10"/>
        <w:jc w:val="both"/>
        <w:rPr>
          <w:rFonts w:ascii="Avenir" w:eastAsia="Avenir" w:hAnsi="Avenir" w:cs="Avenir"/>
          <w:color w:val="000000"/>
          <w:sz w:val="18"/>
          <w:szCs w:val="18"/>
        </w:rPr>
      </w:pPr>
      <w:r>
        <w:rPr>
          <w:rStyle w:val="FootnoteReference"/>
        </w:rPr>
        <w:footnoteRef/>
      </w:r>
      <w:r>
        <w:rPr>
          <w:i/>
          <w:color w:val="000000"/>
          <w:sz w:val="20"/>
          <w:szCs w:val="20"/>
          <w:vertAlign w:val="superscript"/>
        </w:rPr>
        <w:t xml:space="preserve"> </w:t>
      </w:r>
      <w:r>
        <w:rPr>
          <w:rFonts w:ascii="Avenir" w:eastAsia="Avenir" w:hAnsi="Avenir" w:cs="Avenir"/>
          <w:color w:val="000000"/>
          <w:sz w:val="18"/>
          <w:szCs w:val="18"/>
        </w:rPr>
        <w:t>Indiquer la cible telle que renseignée dans le document de projet.</w:t>
      </w:r>
    </w:p>
  </w:footnote>
  <w:footnote w:id="6">
    <w:p w14:paraId="2F4F3E3A" w14:textId="77777777" w:rsidR="00112D95" w:rsidRDefault="00112D95" w:rsidP="00EA55B7">
      <w:pPr>
        <w:pBdr>
          <w:top w:val="nil"/>
          <w:left w:val="nil"/>
          <w:bottom w:val="nil"/>
          <w:right w:val="nil"/>
          <w:between w:val="nil"/>
        </w:pBdr>
        <w:spacing w:after="0" w:line="240" w:lineRule="auto"/>
        <w:ind w:left="20" w:right="28" w:hanging="10"/>
        <w:jc w:val="both"/>
        <w:rPr>
          <w:rFonts w:ascii="Avenir" w:eastAsia="Avenir" w:hAnsi="Avenir" w:cs="Avenir"/>
          <w:color w:val="000000"/>
          <w:sz w:val="20"/>
          <w:szCs w:val="20"/>
        </w:rPr>
      </w:pPr>
      <w:r>
        <w:rPr>
          <w:rStyle w:val="FootnoteReference"/>
        </w:rPr>
        <w:footnoteRef/>
      </w:r>
      <w:r>
        <w:rPr>
          <w:i/>
          <w:color w:val="000000"/>
          <w:sz w:val="20"/>
          <w:szCs w:val="20"/>
          <w:vertAlign w:val="superscript"/>
        </w:rPr>
        <w:t xml:space="preserve"> </w:t>
      </w:r>
      <w:r>
        <w:rPr>
          <w:rFonts w:ascii="Avenir" w:eastAsia="Avenir" w:hAnsi="Avenir" w:cs="Avenir"/>
          <w:color w:val="000000"/>
          <w:sz w:val="18"/>
          <w:szCs w:val="18"/>
        </w:rPr>
        <w:t>Les commentaires doivent inclure les raisons pour les progrès significatifs, les retards ou changements le cas échéant.</w:t>
      </w:r>
    </w:p>
  </w:footnote>
  <w:footnote w:id="7">
    <w:p w14:paraId="7E9E315B" w14:textId="77777777" w:rsidR="00112D95" w:rsidRDefault="00112D95" w:rsidP="00EA55B7">
      <w:pPr>
        <w:pBdr>
          <w:top w:val="nil"/>
          <w:left w:val="nil"/>
          <w:bottom w:val="nil"/>
          <w:right w:val="nil"/>
          <w:between w:val="nil"/>
        </w:pBdr>
        <w:spacing w:after="0" w:line="240" w:lineRule="auto"/>
        <w:ind w:left="20" w:right="28" w:hanging="10"/>
        <w:jc w:val="both"/>
        <w:rPr>
          <w:rFonts w:ascii="Avenir" w:eastAsia="Avenir" w:hAnsi="Avenir" w:cs="Avenir"/>
          <w:color w:val="000000"/>
          <w:sz w:val="20"/>
          <w:szCs w:val="20"/>
        </w:rPr>
      </w:pPr>
      <w:r>
        <w:rPr>
          <w:rStyle w:val="FootnoteReference"/>
        </w:rPr>
        <w:footnoteRef/>
      </w:r>
      <w:r>
        <w:rPr>
          <w:rFonts w:ascii="Avenir" w:eastAsia="Avenir" w:hAnsi="Avenir" w:cs="Avenir"/>
          <w:color w:val="000000"/>
          <w:sz w:val="20"/>
          <w:szCs w:val="20"/>
        </w:rPr>
        <w:t xml:space="preserve"> </w:t>
      </w:r>
      <w:r>
        <w:rPr>
          <w:rFonts w:ascii="Avenir" w:eastAsia="Avenir" w:hAnsi="Avenir" w:cs="Avenir"/>
          <w:color w:val="000000"/>
          <w:sz w:val="18"/>
          <w:szCs w:val="18"/>
        </w:rPr>
        <w:t>Merci de vous référer au calendrier de mise en œuvre du cadre logique du projet.</w:t>
      </w:r>
      <w:r w:rsidRPr="00343CB4">
        <w:rPr>
          <w:rFonts w:ascii="Avenir Next LT Pro" w:hAnsi="Avenir Next LT Pro"/>
          <w:color w:val="000000"/>
          <w:sz w:val="16"/>
          <w:szCs w:val="16"/>
          <w:lang w:eastAsia="fr-CD"/>
        </w:rPr>
        <w:t xml:space="preserve"> </w:t>
      </w:r>
      <w:sdt>
        <w:sdtPr>
          <w:rPr>
            <w:rFonts w:ascii="Avenir Next LT Pro" w:hAnsi="Avenir Next LT Pro"/>
            <w:color w:val="000000"/>
            <w:sz w:val="16"/>
            <w:szCs w:val="16"/>
            <w:lang w:eastAsia="fr-CD"/>
          </w:rPr>
          <w:alias w:val="Choisir une valeur"/>
          <w:tag w:val="Choisir une valeur"/>
          <w:id w:val="1477187920"/>
          <w:placeholder>
            <w:docPart w:val="113B1DAEAF004328BAD98BFD4EE6DD24"/>
          </w:placeholder>
          <w:showingPlcHdr/>
          <w:dropDownList>
            <w:listItem w:value="Choisir une valeur"/>
            <w:listItem w:displayText="Non entamé" w:value="Non entamé"/>
            <w:listItem w:displayText="En cours" w:value="En cours"/>
            <w:listItem w:displayText="Achevé" w:value="Achevé"/>
          </w:dropDownList>
        </w:sdtPr>
        <w:sdtEndPr/>
        <w:sdtContent>
          <w:r w:rsidRPr="00FF306E">
            <w:rPr>
              <w:rFonts w:ascii="Avenir Next LT Pro" w:hAnsi="Avenir Next LT Pro"/>
              <w:color w:val="808080"/>
              <w:sz w:val="16"/>
              <w:szCs w:val="16"/>
              <w:lang w:eastAsia="fr-CD"/>
            </w:rPr>
            <w:t>Choose an item.</w:t>
          </w:r>
        </w:sdtContent>
      </w:sdt>
    </w:p>
  </w:footnote>
  <w:footnote w:id="8">
    <w:p w14:paraId="3299E931" w14:textId="77777777" w:rsidR="00112D95" w:rsidRPr="00744AAF" w:rsidRDefault="00112D95" w:rsidP="000257FD">
      <w:pPr>
        <w:pStyle w:val="FootnoteText"/>
      </w:pPr>
      <w:r>
        <w:rPr>
          <w:rStyle w:val="FootnoteReference"/>
        </w:rPr>
        <w:footnoteRef/>
      </w:r>
      <w:r>
        <w:t xml:space="preserve"> PNUD, Guide de la planification du suivi et de l’évaluation axés sur les résultats du développement,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9FF1F" w14:textId="77777777" w:rsidR="00112D95" w:rsidRPr="003C1FD4" w:rsidRDefault="00112D95">
    <w:pPr>
      <w:pBdr>
        <w:top w:val="nil"/>
        <w:left w:val="nil"/>
        <w:bottom w:val="nil"/>
        <w:right w:val="nil"/>
        <w:between w:val="nil"/>
      </w:pBdr>
      <w:tabs>
        <w:tab w:val="center" w:pos="4536"/>
        <w:tab w:val="right" w:pos="9072"/>
      </w:tabs>
      <w:spacing w:after="0" w:line="240" w:lineRule="auto"/>
      <w:jc w:val="right"/>
      <w:rPr>
        <w:rFonts w:ascii="Avenir" w:eastAsia="Avenir" w:hAnsi="Avenir" w:cs="Avenir"/>
        <w:i/>
        <w:sz w:val="16"/>
        <w:szCs w:val="16"/>
      </w:rPr>
    </w:pPr>
    <w:r w:rsidRPr="003C1FD4">
      <w:rPr>
        <w:rFonts w:ascii="Avenir" w:eastAsia="Avenir" w:hAnsi="Avenir" w:cs="Avenir"/>
        <w:i/>
        <w:sz w:val="16"/>
        <w:szCs w:val="16"/>
      </w:rPr>
      <w:t>Canevas de rapport– Projet financé par CAFI et FONAREDD - 2023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6A708" w14:textId="77777777" w:rsidR="00112D95" w:rsidRDefault="00112D95">
    <w:pPr>
      <w:spacing w:after="0" w:line="240" w:lineRule="auto"/>
      <w:jc w:val="center"/>
      <w:rPr>
        <w:rFonts w:ascii="Arial" w:eastAsia="Arial" w:hAnsi="Arial" w:cs="Arial"/>
        <w:b/>
        <w:color w:val="19486A"/>
        <w:sz w:val="24"/>
        <w:szCs w:val="24"/>
      </w:rPr>
    </w:pPr>
    <w:r>
      <w:rPr>
        <w:rFonts w:ascii="Arial" w:eastAsia="Arial" w:hAnsi="Arial" w:cs="Arial"/>
        <w:b/>
        <w:color w:val="002060"/>
        <w:sz w:val="32"/>
        <w:szCs w:val="32"/>
      </w:rPr>
      <w:tab/>
    </w:r>
    <w:r>
      <w:rPr>
        <w:rFonts w:ascii="Arial" w:eastAsia="Arial" w:hAnsi="Arial" w:cs="Arial"/>
        <w:b/>
        <w:color w:val="002060"/>
        <w:sz w:val="32"/>
        <w:szCs w:val="32"/>
      </w:rPr>
      <w:tab/>
    </w:r>
    <w:r>
      <w:rPr>
        <w:rFonts w:ascii="Arial" w:eastAsia="Arial" w:hAnsi="Arial" w:cs="Arial"/>
        <w:b/>
        <w:color w:val="002060"/>
        <w:sz w:val="32"/>
        <w:szCs w:val="32"/>
      </w:rPr>
      <w:tab/>
    </w:r>
    <w:r>
      <w:rPr>
        <w:noProof/>
        <w:lang w:val="fr-FR" w:eastAsia="fr-FR"/>
      </w:rPr>
      <w:drawing>
        <wp:anchor distT="0" distB="0" distL="114300" distR="114300" simplePos="0" relativeHeight="251659264" behindDoc="0" locked="0" layoutInCell="1" hidden="0" allowOverlap="1" wp14:anchorId="2EAAE2FC" wp14:editId="6CD29A9C">
          <wp:simplePos x="0" y="0"/>
          <wp:positionH relativeFrom="column">
            <wp:posOffset>-213356</wp:posOffset>
          </wp:positionH>
          <wp:positionV relativeFrom="paragraph">
            <wp:posOffset>-510536</wp:posOffset>
          </wp:positionV>
          <wp:extent cx="756920" cy="1537335"/>
          <wp:effectExtent l="0" t="0" r="0" b="0"/>
          <wp:wrapSquare wrapText="bothSides" distT="0" distB="0" distL="114300" distR="114300"/>
          <wp:docPr id="1635755214"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1"/>
                  <a:srcRect/>
                  <a:stretch>
                    <a:fillRect/>
                  </a:stretch>
                </pic:blipFill>
                <pic:spPr>
                  <a:xfrm>
                    <a:off x="0" y="0"/>
                    <a:ext cx="756920" cy="1537335"/>
                  </a:xfrm>
                  <a:prstGeom prst="rect">
                    <a:avLst/>
                  </a:prstGeom>
                  <a:ln/>
                </pic:spPr>
              </pic:pic>
            </a:graphicData>
          </a:graphic>
        </wp:anchor>
      </w:drawing>
    </w:r>
    <w:r>
      <w:rPr>
        <w:noProof/>
        <w:lang w:val="fr-FR" w:eastAsia="fr-FR"/>
      </w:rPr>
      <w:drawing>
        <wp:anchor distT="0" distB="0" distL="114300" distR="114300" simplePos="0" relativeHeight="251660288" behindDoc="0" locked="0" layoutInCell="1" hidden="0" allowOverlap="1" wp14:anchorId="6682544C" wp14:editId="30E8CABE">
          <wp:simplePos x="0" y="0"/>
          <wp:positionH relativeFrom="column">
            <wp:posOffset>902970</wp:posOffset>
          </wp:positionH>
          <wp:positionV relativeFrom="paragraph">
            <wp:posOffset>-190497</wp:posOffset>
          </wp:positionV>
          <wp:extent cx="938530" cy="1186180"/>
          <wp:effectExtent l="0" t="0" r="0" b="0"/>
          <wp:wrapSquare wrapText="bothSides" distT="0" distB="0" distL="114300" distR="114300"/>
          <wp:docPr id="1655713686" name="image2.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Logo&#10;&#10;Description automatically generated"/>
                  <pic:cNvPicPr preferRelativeResize="0"/>
                </pic:nvPicPr>
                <pic:blipFill>
                  <a:blip r:embed="rId2"/>
                  <a:srcRect/>
                  <a:stretch>
                    <a:fillRect/>
                  </a:stretch>
                </pic:blipFill>
                <pic:spPr>
                  <a:xfrm>
                    <a:off x="0" y="0"/>
                    <a:ext cx="938530" cy="1186180"/>
                  </a:xfrm>
                  <a:prstGeom prst="rect">
                    <a:avLst/>
                  </a:prstGeom>
                  <a:ln/>
                </pic:spPr>
              </pic:pic>
            </a:graphicData>
          </a:graphic>
        </wp:anchor>
      </w:drawing>
    </w:r>
  </w:p>
  <w:p w14:paraId="6B52D8F0" w14:textId="77777777" w:rsidR="00112D95" w:rsidRDefault="00112D95">
    <w:pPr>
      <w:spacing w:after="0" w:line="240" w:lineRule="auto"/>
      <w:ind w:right="-125"/>
      <w:jc w:val="center"/>
      <w:rPr>
        <w:rFonts w:ascii="Arial" w:eastAsia="Arial" w:hAnsi="Arial" w:cs="Arial"/>
        <w:b/>
        <w:color w:val="385623"/>
        <w:sz w:val="24"/>
        <w:szCs w:val="24"/>
      </w:rPr>
    </w:pPr>
  </w:p>
  <w:p w14:paraId="645952C4" w14:textId="77777777" w:rsidR="00112D95" w:rsidRDefault="00112D95">
    <w:pPr>
      <w:keepNext/>
      <w:spacing w:after="0" w:line="240" w:lineRule="auto"/>
    </w:pPr>
    <w:r>
      <w:rPr>
        <w:noProof/>
        <w:lang w:val="fr-FR" w:eastAsia="fr-FR"/>
      </w:rPr>
      <mc:AlternateContent>
        <mc:Choice Requires="wps">
          <w:drawing>
            <wp:anchor distT="0" distB="0" distL="114300" distR="114300" simplePos="0" relativeHeight="251661312" behindDoc="0" locked="0" layoutInCell="1" hidden="0" allowOverlap="1" wp14:anchorId="6DB69A69" wp14:editId="114EA19D">
              <wp:simplePos x="0" y="0"/>
              <wp:positionH relativeFrom="column">
                <wp:posOffset>254000</wp:posOffset>
              </wp:positionH>
              <wp:positionV relativeFrom="paragraph">
                <wp:posOffset>609600</wp:posOffset>
              </wp:positionV>
              <wp:extent cx="5461000" cy="76200"/>
              <wp:effectExtent l="0" t="0" r="0" b="0"/>
              <wp:wrapNone/>
              <wp:docPr id="226" name="Straight Arrow Connector 226"/>
              <wp:cNvGraphicFramePr/>
              <a:graphic xmlns:a="http://schemas.openxmlformats.org/drawingml/2006/main">
                <a:graphicData uri="http://schemas.microsoft.com/office/word/2010/wordprocessingShape">
                  <wps:wsp>
                    <wps:cNvCnPr/>
                    <wps:spPr>
                      <a:xfrm rot="10800000" flipH="1">
                        <a:off x="2634550" y="3760950"/>
                        <a:ext cx="5422900" cy="38100"/>
                      </a:xfrm>
                      <a:prstGeom prst="straightConnector1">
                        <a:avLst/>
                      </a:prstGeom>
                      <a:noFill/>
                      <a:ln w="19050" cap="flat" cmpd="sng">
                        <a:solidFill>
                          <a:srgbClr val="70AD47"/>
                        </a:solidFill>
                        <a:prstDash val="solid"/>
                        <a:miter lim="800000"/>
                        <a:headEnd type="none" w="sm" len="sm"/>
                        <a:tailEnd type="none" w="sm" len="sm"/>
                      </a:ln>
                    </wps:spPr>
                    <wps:bodyPr/>
                  </wps:wsp>
                </a:graphicData>
              </a:graphic>
            </wp:anchor>
          </w:drawing>
        </mc:Choice>
        <mc:Fallback>
          <w:pict>
            <v:shapetype w14:anchorId="242DE740" id="_x0000_t32" coordsize="21600,21600" o:spt="32" o:oned="t" path="m,l21600,21600e" filled="f">
              <v:path arrowok="t" fillok="f" o:connecttype="none"/>
              <o:lock v:ext="edit" shapetype="t"/>
            </v:shapetype>
            <v:shape id="Straight Arrow Connector 226" o:spid="_x0000_s1026" type="#_x0000_t32" style="position:absolute;margin-left:20pt;margin-top:48pt;width:430pt;height:6pt;rotation:18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" strokecolor="#70ad47" strokeweight="1.5pt">
              <v:stroke startarrowwidth="narrow" startarrowlength="short" endarrowwidth="narrow" endarrowlength="short" joinstyle="miter"/>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85B2" w14:textId="77777777" w:rsidR="00112D95" w:rsidRDefault="00112D95">
    <w:pPr>
      <w:keepNext/>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EC66" w14:textId="521728D4" w:rsidR="00112D95" w:rsidRPr="00AC3A71" w:rsidRDefault="00112D95" w:rsidP="00FB1207">
    <w:pPr>
      <w:pStyle w:val="Entetepaire"/>
      <w:rPr>
        <w:lang w:val="fr-BE"/>
      </w:rPr>
    </w:pPr>
    <w:r>
      <w:fldChar w:fldCharType="begin"/>
    </w:r>
    <w:r w:rsidRPr="00AC3A71">
      <w:rPr>
        <w:lang w:val="fr-BE"/>
      </w:rPr>
      <w:instrText xml:space="preserve"> STYLEREF  "Titre 1"  \* MERGEFORMAT </w:instrText>
    </w:r>
    <w:r>
      <w:fldChar w:fldCharType="separate"/>
    </w:r>
    <w:r w:rsidR="007E36C8">
      <w:rPr>
        <w:lang w:val="fr-BE"/>
      </w:rPr>
      <w:t>Résultats du Projet</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858F4" w14:textId="5C50DDFD" w:rsidR="00112D95" w:rsidRPr="00EE6619" w:rsidRDefault="00112D95" w:rsidP="00FB1207">
    <w:pPr>
      <w:pStyle w:val="Entetepaire"/>
      <w:rPr>
        <w:lang w:val="fr-FR"/>
      </w:rPr>
    </w:pPr>
    <w:r>
      <w:fldChar w:fldCharType="begin"/>
    </w:r>
    <w:r w:rsidRPr="00EE6619">
      <w:rPr>
        <w:lang w:val="fr-FR"/>
      </w:rPr>
      <w:instrText xml:space="preserve"> STYLEREF  "Titre 1"  \* MERGEFORMAT </w:instrText>
    </w:r>
    <w:r>
      <w:fldChar w:fldCharType="separate"/>
    </w:r>
    <w:r w:rsidR="007E36C8">
      <w:rPr>
        <w:lang w:val="fr-FR"/>
      </w:rPr>
      <w:t>Annexes</w:t>
    </w:r>
    <w:r>
      <w:fldChar w:fldCharType="end"/>
    </w:r>
  </w:p>
  <w:p w14:paraId="4D99803A" w14:textId="77777777" w:rsidR="00112D95" w:rsidRDefault="00112D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7B4E"/>
    <w:multiLevelType w:val="hybridMultilevel"/>
    <w:tmpl w:val="E6F83A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875AF9"/>
    <w:multiLevelType w:val="hybridMultilevel"/>
    <w:tmpl w:val="F6F4BA82"/>
    <w:lvl w:ilvl="0" w:tplc="040C000D">
      <w:start w:val="1"/>
      <w:numFmt w:val="bullet"/>
      <w:lvlText w:val=""/>
      <w:lvlJc w:val="left"/>
      <w:pPr>
        <w:tabs>
          <w:tab w:val="num" w:pos="720"/>
        </w:tabs>
        <w:ind w:left="720" w:hanging="360"/>
      </w:pPr>
      <w:rPr>
        <w:rFonts w:ascii="Wingdings" w:hAnsi="Wingdings" w:hint="default"/>
      </w:rPr>
    </w:lvl>
    <w:lvl w:ilvl="1" w:tplc="8870D366">
      <w:start w:val="1"/>
      <w:numFmt w:val="bullet"/>
      <w:lvlText w:val=""/>
      <w:lvlJc w:val="left"/>
      <w:pPr>
        <w:tabs>
          <w:tab w:val="num" w:pos="1440"/>
        </w:tabs>
        <w:ind w:left="1440" w:hanging="360"/>
      </w:pPr>
      <w:rPr>
        <w:rFonts w:ascii="Wingdings" w:hAnsi="Wingdings" w:hint="default"/>
      </w:rPr>
    </w:lvl>
    <w:lvl w:ilvl="2" w:tplc="B21C92F8" w:tentative="1">
      <w:start w:val="1"/>
      <w:numFmt w:val="bullet"/>
      <w:lvlText w:val=""/>
      <w:lvlJc w:val="left"/>
      <w:pPr>
        <w:tabs>
          <w:tab w:val="num" w:pos="2160"/>
        </w:tabs>
        <w:ind w:left="2160" w:hanging="360"/>
      </w:pPr>
      <w:rPr>
        <w:rFonts w:ascii="Wingdings" w:hAnsi="Wingdings" w:hint="default"/>
      </w:rPr>
    </w:lvl>
    <w:lvl w:ilvl="3" w:tplc="AC5E3F6A" w:tentative="1">
      <w:start w:val="1"/>
      <w:numFmt w:val="bullet"/>
      <w:lvlText w:val=""/>
      <w:lvlJc w:val="left"/>
      <w:pPr>
        <w:tabs>
          <w:tab w:val="num" w:pos="2880"/>
        </w:tabs>
        <w:ind w:left="2880" w:hanging="360"/>
      </w:pPr>
      <w:rPr>
        <w:rFonts w:ascii="Wingdings" w:hAnsi="Wingdings" w:hint="default"/>
      </w:rPr>
    </w:lvl>
    <w:lvl w:ilvl="4" w:tplc="520E4446" w:tentative="1">
      <w:start w:val="1"/>
      <w:numFmt w:val="bullet"/>
      <w:lvlText w:val=""/>
      <w:lvlJc w:val="left"/>
      <w:pPr>
        <w:tabs>
          <w:tab w:val="num" w:pos="3600"/>
        </w:tabs>
        <w:ind w:left="3600" w:hanging="360"/>
      </w:pPr>
      <w:rPr>
        <w:rFonts w:ascii="Wingdings" w:hAnsi="Wingdings" w:hint="default"/>
      </w:rPr>
    </w:lvl>
    <w:lvl w:ilvl="5" w:tplc="97E481CC" w:tentative="1">
      <w:start w:val="1"/>
      <w:numFmt w:val="bullet"/>
      <w:lvlText w:val=""/>
      <w:lvlJc w:val="left"/>
      <w:pPr>
        <w:tabs>
          <w:tab w:val="num" w:pos="4320"/>
        </w:tabs>
        <w:ind w:left="4320" w:hanging="360"/>
      </w:pPr>
      <w:rPr>
        <w:rFonts w:ascii="Wingdings" w:hAnsi="Wingdings" w:hint="default"/>
      </w:rPr>
    </w:lvl>
    <w:lvl w:ilvl="6" w:tplc="F2508110" w:tentative="1">
      <w:start w:val="1"/>
      <w:numFmt w:val="bullet"/>
      <w:lvlText w:val=""/>
      <w:lvlJc w:val="left"/>
      <w:pPr>
        <w:tabs>
          <w:tab w:val="num" w:pos="5040"/>
        </w:tabs>
        <w:ind w:left="5040" w:hanging="360"/>
      </w:pPr>
      <w:rPr>
        <w:rFonts w:ascii="Wingdings" w:hAnsi="Wingdings" w:hint="default"/>
      </w:rPr>
    </w:lvl>
    <w:lvl w:ilvl="7" w:tplc="D0944768" w:tentative="1">
      <w:start w:val="1"/>
      <w:numFmt w:val="bullet"/>
      <w:lvlText w:val=""/>
      <w:lvlJc w:val="left"/>
      <w:pPr>
        <w:tabs>
          <w:tab w:val="num" w:pos="5760"/>
        </w:tabs>
        <w:ind w:left="5760" w:hanging="360"/>
      </w:pPr>
      <w:rPr>
        <w:rFonts w:ascii="Wingdings" w:hAnsi="Wingdings" w:hint="default"/>
      </w:rPr>
    </w:lvl>
    <w:lvl w:ilvl="8" w:tplc="C426876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B06657"/>
    <w:multiLevelType w:val="hybridMultilevel"/>
    <w:tmpl w:val="A7563EFA"/>
    <w:lvl w:ilvl="0" w:tplc="7D28F380">
      <w:start w:val="1"/>
      <w:numFmt w:val="bullet"/>
      <w:lvlText w:val="•"/>
      <w:lvlJc w:val="left"/>
      <w:pPr>
        <w:tabs>
          <w:tab w:val="num" w:pos="360"/>
        </w:tabs>
        <w:ind w:left="360" w:hanging="360"/>
      </w:pPr>
      <w:rPr>
        <w:rFonts w:ascii="Arial" w:hAnsi="Arial" w:hint="default"/>
      </w:rPr>
    </w:lvl>
    <w:lvl w:ilvl="1" w:tplc="207ED9EA" w:tentative="1">
      <w:start w:val="1"/>
      <w:numFmt w:val="bullet"/>
      <w:lvlText w:val="•"/>
      <w:lvlJc w:val="left"/>
      <w:pPr>
        <w:tabs>
          <w:tab w:val="num" w:pos="1080"/>
        </w:tabs>
        <w:ind w:left="1080" w:hanging="360"/>
      </w:pPr>
      <w:rPr>
        <w:rFonts w:ascii="Arial" w:hAnsi="Arial" w:hint="default"/>
      </w:rPr>
    </w:lvl>
    <w:lvl w:ilvl="2" w:tplc="8F985824" w:tentative="1">
      <w:start w:val="1"/>
      <w:numFmt w:val="bullet"/>
      <w:lvlText w:val="•"/>
      <w:lvlJc w:val="left"/>
      <w:pPr>
        <w:tabs>
          <w:tab w:val="num" w:pos="1800"/>
        </w:tabs>
        <w:ind w:left="1800" w:hanging="360"/>
      </w:pPr>
      <w:rPr>
        <w:rFonts w:ascii="Arial" w:hAnsi="Arial" w:hint="default"/>
      </w:rPr>
    </w:lvl>
    <w:lvl w:ilvl="3" w:tplc="CBF4FF3E" w:tentative="1">
      <w:start w:val="1"/>
      <w:numFmt w:val="bullet"/>
      <w:lvlText w:val="•"/>
      <w:lvlJc w:val="left"/>
      <w:pPr>
        <w:tabs>
          <w:tab w:val="num" w:pos="2520"/>
        </w:tabs>
        <w:ind w:left="2520" w:hanging="360"/>
      </w:pPr>
      <w:rPr>
        <w:rFonts w:ascii="Arial" w:hAnsi="Arial" w:hint="default"/>
      </w:rPr>
    </w:lvl>
    <w:lvl w:ilvl="4" w:tplc="A5C859BC" w:tentative="1">
      <w:start w:val="1"/>
      <w:numFmt w:val="bullet"/>
      <w:lvlText w:val="•"/>
      <w:lvlJc w:val="left"/>
      <w:pPr>
        <w:tabs>
          <w:tab w:val="num" w:pos="3240"/>
        </w:tabs>
        <w:ind w:left="3240" w:hanging="360"/>
      </w:pPr>
      <w:rPr>
        <w:rFonts w:ascii="Arial" w:hAnsi="Arial" w:hint="default"/>
      </w:rPr>
    </w:lvl>
    <w:lvl w:ilvl="5" w:tplc="E58CD238" w:tentative="1">
      <w:start w:val="1"/>
      <w:numFmt w:val="bullet"/>
      <w:lvlText w:val="•"/>
      <w:lvlJc w:val="left"/>
      <w:pPr>
        <w:tabs>
          <w:tab w:val="num" w:pos="3960"/>
        </w:tabs>
        <w:ind w:left="3960" w:hanging="360"/>
      </w:pPr>
      <w:rPr>
        <w:rFonts w:ascii="Arial" w:hAnsi="Arial" w:hint="default"/>
      </w:rPr>
    </w:lvl>
    <w:lvl w:ilvl="6" w:tplc="6B52ABC8" w:tentative="1">
      <w:start w:val="1"/>
      <w:numFmt w:val="bullet"/>
      <w:lvlText w:val="•"/>
      <w:lvlJc w:val="left"/>
      <w:pPr>
        <w:tabs>
          <w:tab w:val="num" w:pos="4680"/>
        </w:tabs>
        <w:ind w:left="4680" w:hanging="360"/>
      </w:pPr>
      <w:rPr>
        <w:rFonts w:ascii="Arial" w:hAnsi="Arial" w:hint="default"/>
      </w:rPr>
    </w:lvl>
    <w:lvl w:ilvl="7" w:tplc="9E4E93C6" w:tentative="1">
      <w:start w:val="1"/>
      <w:numFmt w:val="bullet"/>
      <w:lvlText w:val="•"/>
      <w:lvlJc w:val="left"/>
      <w:pPr>
        <w:tabs>
          <w:tab w:val="num" w:pos="5400"/>
        </w:tabs>
        <w:ind w:left="5400" w:hanging="360"/>
      </w:pPr>
      <w:rPr>
        <w:rFonts w:ascii="Arial" w:hAnsi="Arial" w:hint="default"/>
      </w:rPr>
    </w:lvl>
    <w:lvl w:ilvl="8" w:tplc="BBD2F12E"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92F0D50"/>
    <w:multiLevelType w:val="hybridMultilevel"/>
    <w:tmpl w:val="DEC0EBE6"/>
    <w:lvl w:ilvl="0" w:tplc="080C0001">
      <w:start w:val="1"/>
      <w:numFmt w:val="bullet"/>
      <w:lvlText w:val=""/>
      <w:lvlJc w:val="left"/>
      <w:pPr>
        <w:ind w:left="720" w:hanging="360"/>
      </w:pPr>
      <w:rPr>
        <w:rFonts w:ascii="Symbol" w:hAnsi="Symbol" w:hint="default"/>
      </w:rPr>
    </w:lvl>
    <w:lvl w:ilvl="1" w:tplc="6C627230">
      <w:start w:val="1"/>
      <w:numFmt w:val="bullet"/>
      <w:lvlText w:val=""/>
      <w:lvlJc w:val="center"/>
      <w:pPr>
        <w:ind w:left="1440" w:hanging="360"/>
      </w:pPr>
      <w:rPr>
        <w:rFonts w:ascii="Wingdings" w:hAnsi="Wingding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B613052"/>
    <w:multiLevelType w:val="hybridMultilevel"/>
    <w:tmpl w:val="BC4E6F6C"/>
    <w:lvl w:ilvl="0" w:tplc="0E3687F8">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0C9A2D4D"/>
    <w:multiLevelType w:val="hybridMultilevel"/>
    <w:tmpl w:val="BCA0C78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 w15:restartNumberingAfterBreak="0">
    <w:nsid w:val="0CFE1CA0"/>
    <w:multiLevelType w:val="hybridMultilevel"/>
    <w:tmpl w:val="4A72628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15:restartNumberingAfterBreak="0">
    <w:nsid w:val="158D056D"/>
    <w:multiLevelType w:val="multilevel"/>
    <w:tmpl w:val="A69C1986"/>
    <w:lvl w:ilvl="0">
      <w:start w:val="1"/>
      <w:numFmt w:val="lowerLetter"/>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8" w15:restartNumberingAfterBreak="0">
    <w:nsid w:val="165C6B57"/>
    <w:multiLevelType w:val="hybridMultilevel"/>
    <w:tmpl w:val="8618C9A4"/>
    <w:lvl w:ilvl="0" w:tplc="040C0001">
      <w:start w:val="1"/>
      <w:numFmt w:val="bullet"/>
      <w:lvlText w:val=""/>
      <w:lvlJc w:val="left"/>
      <w:pPr>
        <w:ind w:left="1931" w:hanging="360"/>
      </w:pPr>
      <w:rPr>
        <w:rFonts w:ascii="Symbol" w:hAnsi="Symbol" w:hint="default"/>
      </w:rPr>
    </w:lvl>
    <w:lvl w:ilvl="1" w:tplc="040C0003" w:tentative="1">
      <w:start w:val="1"/>
      <w:numFmt w:val="bullet"/>
      <w:lvlText w:val="o"/>
      <w:lvlJc w:val="left"/>
      <w:pPr>
        <w:ind w:left="2651" w:hanging="360"/>
      </w:pPr>
      <w:rPr>
        <w:rFonts w:ascii="Courier New" w:hAnsi="Courier New" w:cs="Courier New" w:hint="default"/>
      </w:rPr>
    </w:lvl>
    <w:lvl w:ilvl="2" w:tplc="040C0005" w:tentative="1">
      <w:start w:val="1"/>
      <w:numFmt w:val="bullet"/>
      <w:lvlText w:val=""/>
      <w:lvlJc w:val="left"/>
      <w:pPr>
        <w:ind w:left="3371" w:hanging="360"/>
      </w:pPr>
      <w:rPr>
        <w:rFonts w:ascii="Wingdings" w:hAnsi="Wingdings" w:hint="default"/>
      </w:rPr>
    </w:lvl>
    <w:lvl w:ilvl="3" w:tplc="040C0001" w:tentative="1">
      <w:start w:val="1"/>
      <w:numFmt w:val="bullet"/>
      <w:lvlText w:val=""/>
      <w:lvlJc w:val="left"/>
      <w:pPr>
        <w:ind w:left="4091" w:hanging="360"/>
      </w:pPr>
      <w:rPr>
        <w:rFonts w:ascii="Symbol" w:hAnsi="Symbol" w:hint="default"/>
      </w:rPr>
    </w:lvl>
    <w:lvl w:ilvl="4" w:tplc="040C0003" w:tentative="1">
      <w:start w:val="1"/>
      <w:numFmt w:val="bullet"/>
      <w:lvlText w:val="o"/>
      <w:lvlJc w:val="left"/>
      <w:pPr>
        <w:ind w:left="4811" w:hanging="360"/>
      </w:pPr>
      <w:rPr>
        <w:rFonts w:ascii="Courier New" w:hAnsi="Courier New" w:cs="Courier New" w:hint="default"/>
      </w:rPr>
    </w:lvl>
    <w:lvl w:ilvl="5" w:tplc="040C0005" w:tentative="1">
      <w:start w:val="1"/>
      <w:numFmt w:val="bullet"/>
      <w:lvlText w:val=""/>
      <w:lvlJc w:val="left"/>
      <w:pPr>
        <w:ind w:left="5531" w:hanging="360"/>
      </w:pPr>
      <w:rPr>
        <w:rFonts w:ascii="Wingdings" w:hAnsi="Wingdings" w:hint="default"/>
      </w:rPr>
    </w:lvl>
    <w:lvl w:ilvl="6" w:tplc="040C0001" w:tentative="1">
      <w:start w:val="1"/>
      <w:numFmt w:val="bullet"/>
      <w:lvlText w:val=""/>
      <w:lvlJc w:val="left"/>
      <w:pPr>
        <w:ind w:left="6251" w:hanging="360"/>
      </w:pPr>
      <w:rPr>
        <w:rFonts w:ascii="Symbol" w:hAnsi="Symbol" w:hint="default"/>
      </w:rPr>
    </w:lvl>
    <w:lvl w:ilvl="7" w:tplc="040C0003" w:tentative="1">
      <w:start w:val="1"/>
      <w:numFmt w:val="bullet"/>
      <w:lvlText w:val="o"/>
      <w:lvlJc w:val="left"/>
      <w:pPr>
        <w:ind w:left="6971" w:hanging="360"/>
      </w:pPr>
      <w:rPr>
        <w:rFonts w:ascii="Courier New" w:hAnsi="Courier New" w:cs="Courier New" w:hint="default"/>
      </w:rPr>
    </w:lvl>
    <w:lvl w:ilvl="8" w:tplc="040C0005" w:tentative="1">
      <w:start w:val="1"/>
      <w:numFmt w:val="bullet"/>
      <w:lvlText w:val=""/>
      <w:lvlJc w:val="left"/>
      <w:pPr>
        <w:ind w:left="7691" w:hanging="360"/>
      </w:pPr>
      <w:rPr>
        <w:rFonts w:ascii="Wingdings" w:hAnsi="Wingdings" w:hint="default"/>
      </w:rPr>
    </w:lvl>
  </w:abstractNum>
  <w:abstractNum w:abstractNumId="9" w15:restartNumberingAfterBreak="0">
    <w:nsid w:val="179F6B43"/>
    <w:multiLevelType w:val="hybridMultilevel"/>
    <w:tmpl w:val="1004A66C"/>
    <w:lvl w:ilvl="0" w:tplc="080C0001">
      <w:start w:val="1"/>
      <w:numFmt w:val="bullet"/>
      <w:lvlText w:val=""/>
      <w:lvlJc w:val="left"/>
      <w:pPr>
        <w:ind w:left="730" w:hanging="360"/>
      </w:pPr>
      <w:rPr>
        <w:rFonts w:ascii="Symbol" w:hAnsi="Symbol" w:hint="default"/>
      </w:rPr>
    </w:lvl>
    <w:lvl w:ilvl="1" w:tplc="080C0003">
      <w:start w:val="1"/>
      <w:numFmt w:val="bullet"/>
      <w:lvlText w:val="o"/>
      <w:lvlJc w:val="left"/>
      <w:pPr>
        <w:ind w:left="1450" w:hanging="360"/>
      </w:pPr>
      <w:rPr>
        <w:rFonts w:ascii="Courier New" w:hAnsi="Courier New" w:cs="Courier New" w:hint="default"/>
      </w:rPr>
    </w:lvl>
    <w:lvl w:ilvl="2" w:tplc="080C0005" w:tentative="1">
      <w:start w:val="1"/>
      <w:numFmt w:val="bullet"/>
      <w:lvlText w:val=""/>
      <w:lvlJc w:val="left"/>
      <w:pPr>
        <w:ind w:left="2170" w:hanging="360"/>
      </w:pPr>
      <w:rPr>
        <w:rFonts w:ascii="Wingdings" w:hAnsi="Wingdings" w:hint="default"/>
      </w:rPr>
    </w:lvl>
    <w:lvl w:ilvl="3" w:tplc="080C0001" w:tentative="1">
      <w:start w:val="1"/>
      <w:numFmt w:val="bullet"/>
      <w:lvlText w:val=""/>
      <w:lvlJc w:val="left"/>
      <w:pPr>
        <w:ind w:left="2890" w:hanging="360"/>
      </w:pPr>
      <w:rPr>
        <w:rFonts w:ascii="Symbol" w:hAnsi="Symbol" w:hint="default"/>
      </w:rPr>
    </w:lvl>
    <w:lvl w:ilvl="4" w:tplc="080C0003" w:tentative="1">
      <w:start w:val="1"/>
      <w:numFmt w:val="bullet"/>
      <w:lvlText w:val="o"/>
      <w:lvlJc w:val="left"/>
      <w:pPr>
        <w:ind w:left="3610" w:hanging="360"/>
      </w:pPr>
      <w:rPr>
        <w:rFonts w:ascii="Courier New" w:hAnsi="Courier New" w:cs="Courier New" w:hint="default"/>
      </w:rPr>
    </w:lvl>
    <w:lvl w:ilvl="5" w:tplc="080C0005" w:tentative="1">
      <w:start w:val="1"/>
      <w:numFmt w:val="bullet"/>
      <w:lvlText w:val=""/>
      <w:lvlJc w:val="left"/>
      <w:pPr>
        <w:ind w:left="4330" w:hanging="360"/>
      </w:pPr>
      <w:rPr>
        <w:rFonts w:ascii="Wingdings" w:hAnsi="Wingdings" w:hint="default"/>
      </w:rPr>
    </w:lvl>
    <w:lvl w:ilvl="6" w:tplc="080C0001" w:tentative="1">
      <w:start w:val="1"/>
      <w:numFmt w:val="bullet"/>
      <w:lvlText w:val=""/>
      <w:lvlJc w:val="left"/>
      <w:pPr>
        <w:ind w:left="5050" w:hanging="360"/>
      </w:pPr>
      <w:rPr>
        <w:rFonts w:ascii="Symbol" w:hAnsi="Symbol" w:hint="default"/>
      </w:rPr>
    </w:lvl>
    <w:lvl w:ilvl="7" w:tplc="080C0003" w:tentative="1">
      <w:start w:val="1"/>
      <w:numFmt w:val="bullet"/>
      <w:lvlText w:val="o"/>
      <w:lvlJc w:val="left"/>
      <w:pPr>
        <w:ind w:left="5770" w:hanging="360"/>
      </w:pPr>
      <w:rPr>
        <w:rFonts w:ascii="Courier New" w:hAnsi="Courier New" w:cs="Courier New" w:hint="default"/>
      </w:rPr>
    </w:lvl>
    <w:lvl w:ilvl="8" w:tplc="080C0005" w:tentative="1">
      <w:start w:val="1"/>
      <w:numFmt w:val="bullet"/>
      <w:lvlText w:val=""/>
      <w:lvlJc w:val="left"/>
      <w:pPr>
        <w:ind w:left="6490" w:hanging="360"/>
      </w:pPr>
      <w:rPr>
        <w:rFonts w:ascii="Wingdings" w:hAnsi="Wingdings" w:hint="default"/>
      </w:rPr>
    </w:lvl>
  </w:abstractNum>
  <w:abstractNum w:abstractNumId="10" w15:restartNumberingAfterBreak="0">
    <w:nsid w:val="19626B57"/>
    <w:multiLevelType w:val="hybridMultilevel"/>
    <w:tmpl w:val="7738123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15:restartNumberingAfterBreak="0">
    <w:nsid w:val="1B5D6CD4"/>
    <w:multiLevelType w:val="hybridMultilevel"/>
    <w:tmpl w:val="BA48D6F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1B997736"/>
    <w:multiLevelType w:val="hybridMultilevel"/>
    <w:tmpl w:val="2012D03E"/>
    <w:lvl w:ilvl="0" w:tplc="080C0001">
      <w:start w:val="1"/>
      <w:numFmt w:val="bullet"/>
      <w:lvlText w:val=""/>
      <w:lvlJc w:val="left"/>
      <w:pPr>
        <w:ind w:left="740" w:hanging="360"/>
      </w:pPr>
      <w:rPr>
        <w:rFonts w:ascii="Symbol" w:hAnsi="Symbol" w:hint="default"/>
      </w:rPr>
    </w:lvl>
    <w:lvl w:ilvl="1" w:tplc="040C0003">
      <w:start w:val="1"/>
      <w:numFmt w:val="bullet"/>
      <w:lvlText w:val="o"/>
      <w:lvlJc w:val="left"/>
      <w:pPr>
        <w:ind w:left="1733" w:hanging="360"/>
      </w:pPr>
      <w:rPr>
        <w:rFonts w:ascii="Courier New" w:hAnsi="Courier New" w:cs="Courier New" w:hint="default"/>
      </w:rPr>
    </w:lvl>
    <w:lvl w:ilvl="2" w:tplc="040C0005" w:tentative="1">
      <w:start w:val="1"/>
      <w:numFmt w:val="bullet"/>
      <w:lvlText w:val=""/>
      <w:lvlJc w:val="left"/>
      <w:pPr>
        <w:ind w:left="2180" w:hanging="360"/>
      </w:pPr>
      <w:rPr>
        <w:rFonts w:ascii="Wingdings" w:hAnsi="Wingdings" w:hint="default"/>
      </w:rPr>
    </w:lvl>
    <w:lvl w:ilvl="3" w:tplc="040C0001" w:tentative="1">
      <w:start w:val="1"/>
      <w:numFmt w:val="bullet"/>
      <w:lvlText w:val=""/>
      <w:lvlJc w:val="left"/>
      <w:pPr>
        <w:ind w:left="2900" w:hanging="360"/>
      </w:pPr>
      <w:rPr>
        <w:rFonts w:ascii="Symbol" w:hAnsi="Symbol" w:hint="default"/>
      </w:rPr>
    </w:lvl>
    <w:lvl w:ilvl="4" w:tplc="040C0003" w:tentative="1">
      <w:start w:val="1"/>
      <w:numFmt w:val="bullet"/>
      <w:lvlText w:val="o"/>
      <w:lvlJc w:val="left"/>
      <w:pPr>
        <w:ind w:left="3620" w:hanging="360"/>
      </w:pPr>
      <w:rPr>
        <w:rFonts w:ascii="Courier New" w:hAnsi="Courier New" w:cs="Courier New" w:hint="default"/>
      </w:rPr>
    </w:lvl>
    <w:lvl w:ilvl="5" w:tplc="040C0005" w:tentative="1">
      <w:start w:val="1"/>
      <w:numFmt w:val="bullet"/>
      <w:lvlText w:val=""/>
      <w:lvlJc w:val="left"/>
      <w:pPr>
        <w:ind w:left="4340" w:hanging="360"/>
      </w:pPr>
      <w:rPr>
        <w:rFonts w:ascii="Wingdings" w:hAnsi="Wingdings" w:hint="default"/>
      </w:rPr>
    </w:lvl>
    <w:lvl w:ilvl="6" w:tplc="040C0001" w:tentative="1">
      <w:start w:val="1"/>
      <w:numFmt w:val="bullet"/>
      <w:lvlText w:val=""/>
      <w:lvlJc w:val="left"/>
      <w:pPr>
        <w:ind w:left="5060" w:hanging="360"/>
      </w:pPr>
      <w:rPr>
        <w:rFonts w:ascii="Symbol" w:hAnsi="Symbol" w:hint="default"/>
      </w:rPr>
    </w:lvl>
    <w:lvl w:ilvl="7" w:tplc="040C0003" w:tentative="1">
      <w:start w:val="1"/>
      <w:numFmt w:val="bullet"/>
      <w:lvlText w:val="o"/>
      <w:lvlJc w:val="left"/>
      <w:pPr>
        <w:ind w:left="5780" w:hanging="360"/>
      </w:pPr>
      <w:rPr>
        <w:rFonts w:ascii="Courier New" w:hAnsi="Courier New" w:cs="Courier New" w:hint="default"/>
      </w:rPr>
    </w:lvl>
    <w:lvl w:ilvl="8" w:tplc="040C0005" w:tentative="1">
      <w:start w:val="1"/>
      <w:numFmt w:val="bullet"/>
      <w:lvlText w:val=""/>
      <w:lvlJc w:val="left"/>
      <w:pPr>
        <w:ind w:left="6500" w:hanging="360"/>
      </w:pPr>
      <w:rPr>
        <w:rFonts w:ascii="Wingdings" w:hAnsi="Wingdings" w:hint="default"/>
      </w:rPr>
    </w:lvl>
  </w:abstractNum>
  <w:abstractNum w:abstractNumId="13" w15:restartNumberingAfterBreak="0">
    <w:nsid w:val="1C174BA9"/>
    <w:multiLevelType w:val="hybridMultilevel"/>
    <w:tmpl w:val="F2B0C98C"/>
    <w:lvl w:ilvl="0" w:tplc="9B64DE98">
      <w:start w:val="2020"/>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1DB725D2"/>
    <w:multiLevelType w:val="hybridMultilevel"/>
    <w:tmpl w:val="5B8225F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15:restartNumberingAfterBreak="0">
    <w:nsid w:val="1E4B5A7D"/>
    <w:multiLevelType w:val="hybridMultilevel"/>
    <w:tmpl w:val="8ADCBB0E"/>
    <w:lvl w:ilvl="0" w:tplc="F800AA7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1527C13"/>
    <w:multiLevelType w:val="hybridMultilevel"/>
    <w:tmpl w:val="4DEE2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1CA7576"/>
    <w:multiLevelType w:val="multilevel"/>
    <w:tmpl w:val="0024CB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66C257C"/>
    <w:multiLevelType w:val="hybridMultilevel"/>
    <w:tmpl w:val="D6EA603A"/>
    <w:lvl w:ilvl="0" w:tplc="45D8FFBE">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273027C1"/>
    <w:multiLevelType w:val="hybridMultilevel"/>
    <w:tmpl w:val="BC4E6F6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827157B"/>
    <w:multiLevelType w:val="hybridMultilevel"/>
    <w:tmpl w:val="AD2AB9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8E6283C"/>
    <w:multiLevelType w:val="multilevel"/>
    <w:tmpl w:val="71403DBA"/>
    <w:lvl w:ilvl="0">
      <w:start w:val="7"/>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9253CF6"/>
    <w:multiLevelType w:val="hybridMultilevel"/>
    <w:tmpl w:val="F7E0CE0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15:restartNumberingAfterBreak="0">
    <w:nsid w:val="295D0A68"/>
    <w:multiLevelType w:val="hybridMultilevel"/>
    <w:tmpl w:val="BC4E6F6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EA076CD"/>
    <w:multiLevelType w:val="hybridMultilevel"/>
    <w:tmpl w:val="F0C8E5A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 w15:restartNumberingAfterBreak="0">
    <w:nsid w:val="3227482A"/>
    <w:multiLevelType w:val="hybridMultilevel"/>
    <w:tmpl w:val="71764740"/>
    <w:lvl w:ilvl="0" w:tplc="E5D84482">
      <w:start w:val="1"/>
      <w:numFmt w:val="bullet"/>
      <w:lvlText w:val="•"/>
      <w:lvlJc w:val="left"/>
      <w:pPr>
        <w:tabs>
          <w:tab w:val="num" w:pos="360"/>
        </w:tabs>
        <w:ind w:left="360" w:hanging="360"/>
      </w:pPr>
      <w:rPr>
        <w:rFonts w:ascii="Arial" w:hAnsi="Arial" w:hint="default"/>
      </w:rPr>
    </w:lvl>
    <w:lvl w:ilvl="1" w:tplc="B0DED95C" w:tentative="1">
      <w:start w:val="1"/>
      <w:numFmt w:val="bullet"/>
      <w:lvlText w:val="•"/>
      <w:lvlJc w:val="left"/>
      <w:pPr>
        <w:tabs>
          <w:tab w:val="num" w:pos="1080"/>
        </w:tabs>
        <w:ind w:left="1080" w:hanging="360"/>
      </w:pPr>
      <w:rPr>
        <w:rFonts w:ascii="Arial" w:hAnsi="Arial" w:hint="default"/>
      </w:rPr>
    </w:lvl>
    <w:lvl w:ilvl="2" w:tplc="45BE109E" w:tentative="1">
      <w:start w:val="1"/>
      <w:numFmt w:val="bullet"/>
      <w:lvlText w:val="•"/>
      <w:lvlJc w:val="left"/>
      <w:pPr>
        <w:tabs>
          <w:tab w:val="num" w:pos="1800"/>
        </w:tabs>
        <w:ind w:left="1800" w:hanging="360"/>
      </w:pPr>
      <w:rPr>
        <w:rFonts w:ascii="Arial" w:hAnsi="Arial" w:hint="default"/>
      </w:rPr>
    </w:lvl>
    <w:lvl w:ilvl="3" w:tplc="D45A1266" w:tentative="1">
      <w:start w:val="1"/>
      <w:numFmt w:val="bullet"/>
      <w:lvlText w:val="•"/>
      <w:lvlJc w:val="left"/>
      <w:pPr>
        <w:tabs>
          <w:tab w:val="num" w:pos="2520"/>
        </w:tabs>
        <w:ind w:left="2520" w:hanging="360"/>
      </w:pPr>
      <w:rPr>
        <w:rFonts w:ascii="Arial" w:hAnsi="Arial" w:hint="default"/>
      </w:rPr>
    </w:lvl>
    <w:lvl w:ilvl="4" w:tplc="387C3690" w:tentative="1">
      <w:start w:val="1"/>
      <w:numFmt w:val="bullet"/>
      <w:lvlText w:val="•"/>
      <w:lvlJc w:val="left"/>
      <w:pPr>
        <w:tabs>
          <w:tab w:val="num" w:pos="3240"/>
        </w:tabs>
        <w:ind w:left="3240" w:hanging="360"/>
      </w:pPr>
      <w:rPr>
        <w:rFonts w:ascii="Arial" w:hAnsi="Arial" w:hint="default"/>
      </w:rPr>
    </w:lvl>
    <w:lvl w:ilvl="5" w:tplc="9FC259C8" w:tentative="1">
      <w:start w:val="1"/>
      <w:numFmt w:val="bullet"/>
      <w:lvlText w:val="•"/>
      <w:lvlJc w:val="left"/>
      <w:pPr>
        <w:tabs>
          <w:tab w:val="num" w:pos="3960"/>
        </w:tabs>
        <w:ind w:left="3960" w:hanging="360"/>
      </w:pPr>
      <w:rPr>
        <w:rFonts w:ascii="Arial" w:hAnsi="Arial" w:hint="default"/>
      </w:rPr>
    </w:lvl>
    <w:lvl w:ilvl="6" w:tplc="E5C6950A" w:tentative="1">
      <w:start w:val="1"/>
      <w:numFmt w:val="bullet"/>
      <w:lvlText w:val="•"/>
      <w:lvlJc w:val="left"/>
      <w:pPr>
        <w:tabs>
          <w:tab w:val="num" w:pos="4680"/>
        </w:tabs>
        <w:ind w:left="4680" w:hanging="360"/>
      </w:pPr>
      <w:rPr>
        <w:rFonts w:ascii="Arial" w:hAnsi="Arial" w:hint="default"/>
      </w:rPr>
    </w:lvl>
    <w:lvl w:ilvl="7" w:tplc="47F62D54" w:tentative="1">
      <w:start w:val="1"/>
      <w:numFmt w:val="bullet"/>
      <w:lvlText w:val="•"/>
      <w:lvlJc w:val="left"/>
      <w:pPr>
        <w:tabs>
          <w:tab w:val="num" w:pos="5400"/>
        </w:tabs>
        <w:ind w:left="5400" w:hanging="360"/>
      </w:pPr>
      <w:rPr>
        <w:rFonts w:ascii="Arial" w:hAnsi="Arial" w:hint="default"/>
      </w:rPr>
    </w:lvl>
    <w:lvl w:ilvl="8" w:tplc="5E4A9A96"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336574B4"/>
    <w:multiLevelType w:val="hybridMultilevel"/>
    <w:tmpl w:val="C1F08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8054CB4"/>
    <w:multiLevelType w:val="hybridMultilevel"/>
    <w:tmpl w:val="94C009BA"/>
    <w:lvl w:ilvl="0" w:tplc="2C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8153C2D"/>
    <w:multiLevelType w:val="hybridMultilevel"/>
    <w:tmpl w:val="8C646F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41047E45"/>
    <w:multiLevelType w:val="hybridMultilevel"/>
    <w:tmpl w:val="FA08C97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468D62C9"/>
    <w:multiLevelType w:val="hybridMultilevel"/>
    <w:tmpl w:val="15F6DE20"/>
    <w:lvl w:ilvl="0" w:tplc="8B2CAEA4">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6F2661C"/>
    <w:multiLevelType w:val="hybridMultilevel"/>
    <w:tmpl w:val="15641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87B522D"/>
    <w:multiLevelType w:val="multilevel"/>
    <w:tmpl w:val="7E8C2E02"/>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489E27EF"/>
    <w:multiLevelType w:val="hybridMultilevel"/>
    <w:tmpl w:val="35CE6DC6"/>
    <w:lvl w:ilvl="0" w:tplc="35E4E72C">
      <w:start w:val="1"/>
      <w:numFmt w:val="lowerRoman"/>
      <w:lvlText w:val="%1)"/>
      <w:lvlJc w:val="left"/>
      <w:pPr>
        <w:ind w:left="1429" w:hanging="72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4" w15:restartNumberingAfterBreak="0">
    <w:nsid w:val="490E5F57"/>
    <w:multiLevelType w:val="hybridMultilevel"/>
    <w:tmpl w:val="C5584B56"/>
    <w:lvl w:ilvl="0" w:tplc="080C0001">
      <w:start w:val="1"/>
      <w:numFmt w:val="bullet"/>
      <w:lvlText w:val=""/>
      <w:lvlJc w:val="left"/>
      <w:pPr>
        <w:ind w:left="730" w:hanging="360"/>
      </w:pPr>
      <w:rPr>
        <w:rFonts w:ascii="Symbol" w:hAnsi="Symbol" w:hint="default"/>
      </w:rPr>
    </w:lvl>
    <w:lvl w:ilvl="1" w:tplc="080C0003" w:tentative="1">
      <w:start w:val="1"/>
      <w:numFmt w:val="bullet"/>
      <w:lvlText w:val="o"/>
      <w:lvlJc w:val="left"/>
      <w:pPr>
        <w:ind w:left="1450" w:hanging="360"/>
      </w:pPr>
      <w:rPr>
        <w:rFonts w:ascii="Courier New" w:hAnsi="Courier New" w:cs="Courier New" w:hint="default"/>
      </w:rPr>
    </w:lvl>
    <w:lvl w:ilvl="2" w:tplc="080C0005" w:tentative="1">
      <w:start w:val="1"/>
      <w:numFmt w:val="bullet"/>
      <w:lvlText w:val=""/>
      <w:lvlJc w:val="left"/>
      <w:pPr>
        <w:ind w:left="2170" w:hanging="360"/>
      </w:pPr>
      <w:rPr>
        <w:rFonts w:ascii="Wingdings" w:hAnsi="Wingdings" w:hint="default"/>
      </w:rPr>
    </w:lvl>
    <w:lvl w:ilvl="3" w:tplc="080C0001" w:tentative="1">
      <w:start w:val="1"/>
      <w:numFmt w:val="bullet"/>
      <w:lvlText w:val=""/>
      <w:lvlJc w:val="left"/>
      <w:pPr>
        <w:ind w:left="2890" w:hanging="360"/>
      </w:pPr>
      <w:rPr>
        <w:rFonts w:ascii="Symbol" w:hAnsi="Symbol" w:hint="default"/>
      </w:rPr>
    </w:lvl>
    <w:lvl w:ilvl="4" w:tplc="080C0003" w:tentative="1">
      <w:start w:val="1"/>
      <w:numFmt w:val="bullet"/>
      <w:lvlText w:val="o"/>
      <w:lvlJc w:val="left"/>
      <w:pPr>
        <w:ind w:left="3610" w:hanging="360"/>
      </w:pPr>
      <w:rPr>
        <w:rFonts w:ascii="Courier New" w:hAnsi="Courier New" w:cs="Courier New" w:hint="default"/>
      </w:rPr>
    </w:lvl>
    <w:lvl w:ilvl="5" w:tplc="080C0005" w:tentative="1">
      <w:start w:val="1"/>
      <w:numFmt w:val="bullet"/>
      <w:lvlText w:val=""/>
      <w:lvlJc w:val="left"/>
      <w:pPr>
        <w:ind w:left="4330" w:hanging="360"/>
      </w:pPr>
      <w:rPr>
        <w:rFonts w:ascii="Wingdings" w:hAnsi="Wingdings" w:hint="default"/>
      </w:rPr>
    </w:lvl>
    <w:lvl w:ilvl="6" w:tplc="080C0001" w:tentative="1">
      <w:start w:val="1"/>
      <w:numFmt w:val="bullet"/>
      <w:lvlText w:val=""/>
      <w:lvlJc w:val="left"/>
      <w:pPr>
        <w:ind w:left="5050" w:hanging="360"/>
      </w:pPr>
      <w:rPr>
        <w:rFonts w:ascii="Symbol" w:hAnsi="Symbol" w:hint="default"/>
      </w:rPr>
    </w:lvl>
    <w:lvl w:ilvl="7" w:tplc="080C0003" w:tentative="1">
      <w:start w:val="1"/>
      <w:numFmt w:val="bullet"/>
      <w:lvlText w:val="o"/>
      <w:lvlJc w:val="left"/>
      <w:pPr>
        <w:ind w:left="5770" w:hanging="360"/>
      </w:pPr>
      <w:rPr>
        <w:rFonts w:ascii="Courier New" w:hAnsi="Courier New" w:cs="Courier New" w:hint="default"/>
      </w:rPr>
    </w:lvl>
    <w:lvl w:ilvl="8" w:tplc="080C0005" w:tentative="1">
      <w:start w:val="1"/>
      <w:numFmt w:val="bullet"/>
      <w:lvlText w:val=""/>
      <w:lvlJc w:val="left"/>
      <w:pPr>
        <w:ind w:left="6490" w:hanging="360"/>
      </w:pPr>
      <w:rPr>
        <w:rFonts w:ascii="Wingdings" w:hAnsi="Wingdings" w:hint="default"/>
      </w:rPr>
    </w:lvl>
  </w:abstractNum>
  <w:abstractNum w:abstractNumId="35" w15:restartNumberingAfterBreak="0">
    <w:nsid w:val="4D3B1D19"/>
    <w:multiLevelType w:val="hybridMultilevel"/>
    <w:tmpl w:val="5406BF1A"/>
    <w:lvl w:ilvl="0" w:tplc="11D2EF30">
      <w:start w:val="1"/>
      <w:numFmt w:val="bullet"/>
      <w:pStyle w:val="Pucetableau1"/>
      <w:lvlText w:val=""/>
      <w:lvlJc w:val="left"/>
      <w:pPr>
        <w:ind w:left="720" w:hanging="360"/>
      </w:pPr>
      <w:rPr>
        <w:rFonts w:ascii="Wingdings" w:hAnsi="Wingdings" w:hint="default"/>
        <w:b w:val="0"/>
        <w:i w:val="0"/>
        <w:color w:val="00008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DFB4B90"/>
    <w:multiLevelType w:val="hybridMultilevel"/>
    <w:tmpl w:val="E5685856"/>
    <w:lvl w:ilvl="0" w:tplc="742C17A2">
      <w:start w:val="1"/>
      <w:numFmt w:val="bullet"/>
      <w:lvlText w:val="•"/>
      <w:lvlJc w:val="left"/>
      <w:pPr>
        <w:tabs>
          <w:tab w:val="num" w:pos="360"/>
        </w:tabs>
        <w:ind w:left="360" w:hanging="360"/>
      </w:pPr>
      <w:rPr>
        <w:rFonts w:ascii="Arial" w:hAnsi="Arial"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57AF0C9B"/>
    <w:multiLevelType w:val="hybridMultilevel"/>
    <w:tmpl w:val="4AE6C4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A082467"/>
    <w:multiLevelType w:val="multilevel"/>
    <w:tmpl w:val="65AE235A"/>
    <w:lvl w:ilvl="0">
      <w:start w:val="8"/>
      <w:numFmt w:val="decimal"/>
      <w:lvlText w:val="%1"/>
      <w:lvlJc w:val="left"/>
      <w:pPr>
        <w:ind w:left="420" w:hanging="420"/>
      </w:pPr>
      <w:rPr>
        <w:rFonts w:hint="default"/>
      </w:rPr>
    </w:lvl>
    <w:lvl w:ilvl="1">
      <w:start w:val="4"/>
      <w:numFmt w:val="decimal"/>
      <w:lvlText w:val="%1.%2"/>
      <w:lvlJc w:val="left"/>
      <w:pPr>
        <w:ind w:left="605" w:hanging="420"/>
      </w:pPr>
      <w:rPr>
        <w:rFonts w:hint="default"/>
      </w:rPr>
    </w:lvl>
    <w:lvl w:ilvl="2">
      <w:start w:val="1"/>
      <w:numFmt w:val="decimal"/>
      <w:lvlText w:val="%1.%2.%3"/>
      <w:lvlJc w:val="left"/>
      <w:pPr>
        <w:ind w:left="1090" w:hanging="720"/>
      </w:pPr>
      <w:rPr>
        <w:rFonts w:hint="default"/>
      </w:rPr>
    </w:lvl>
    <w:lvl w:ilvl="3">
      <w:start w:val="1"/>
      <w:numFmt w:val="decimal"/>
      <w:lvlText w:val="%1.%2.%3.%4"/>
      <w:lvlJc w:val="left"/>
      <w:pPr>
        <w:ind w:left="1275" w:hanging="720"/>
      </w:pPr>
      <w:rPr>
        <w:rFonts w:hint="default"/>
      </w:rPr>
    </w:lvl>
    <w:lvl w:ilvl="4">
      <w:start w:val="1"/>
      <w:numFmt w:val="decimal"/>
      <w:lvlText w:val="%1.%2.%3.%4.%5"/>
      <w:lvlJc w:val="left"/>
      <w:pPr>
        <w:ind w:left="1460" w:hanging="720"/>
      </w:pPr>
      <w:rPr>
        <w:rFonts w:hint="default"/>
      </w:rPr>
    </w:lvl>
    <w:lvl w:ilvl="5">
      <w:start w:val="1"/>
      <w:numFmt w:val="decimal"/>
      <w:lvlText w:val="%1.%2.%3.%4.%5.%6"/>
      <w:lvlJc w:val="left"/>
      <w:pPr>
        <w:ind w:left="2005" w:hanging="1080"/>
      </w:pPr>
      <w:rPr>
        <w:rFonts w:hint="default"/>
      </w:rPr>
    </w:lvl>
    <w:lvl w:ilvl="6">
      <w:start w:val="1"/>
      <w:numFmt w:val="decimal"/>
      <w:lvlText w:val="%1.%2.%3.%4.%5.%6.%7"/>
      <w:lvlJc w:val="left"/>
      <w:pPr>
        <w:ind w:left="2190" w:hanging="1080"/>
      </w:pPr>
      <w:rPr>
        <w:rFonts w:hint="default"/>
      </w:rPr>
    </w:lvl>
    <w:lvl w:ilvl="7">
      <w:start w:val="1"/>
      <w:numFmt w:val="decimal"/>
      <w:lvlText w:val="%1.%2.%3.%4.%5.%6.%7.%8"/>
      <w:lvlJc w:val="left"/>
      <w:pPr>
        <w:ind w:left="2735" w:hanging="1440"/>
      </w:pPr>
      <w:rPr>
        <w:rFonts w:hint="default"/>
      </w:rPr>
    </w:lvl>
    <w:lvl w:ilvl="8">
      <w:start w:val="1"/>
      <w:numFmt w:val="decimal"/>
      <w:lvlText w:val="%1.%2.%3.%4.%5.%6.%7.%8.%9"/>
      <w:lvlJc w:val="left"/>
      <w:pPr>
        <w:ind w:left="2920" w:hanging="1440"/>
      </w:pPr>
      <w:rPr>
        <w:rFonts w:hint="default"/>
      </w:rPr>
    </w:lvl>
  </w:abstractNum>
  <w:abstractNum w:abstractNumId="39" w15:restartNumberingAfterBreak="0">
    <w:nsid w:val="5EC45B4E"/>
    <w:multiLevelType w:val="multilevel"/>
    <w:tmpl w:val="4460866E"/>
    <w:lvl w:ilvl="0">
      <w:start w:val="1"/>
      <w:numFmt w:val="upperRoman"/>
      <w:lvlText w:val="%1."/>
      <w:lvlJc w:val="left"/>
      <w:pPr>
        <w:ind w:left="862" w:hanging="72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0" w15:restartNumberingAfterBreak="0">
    <w:nsid w:val="5EC85B9C"/>
    <w:multiLevelType w:val="multilevel"/>
    <w:tmpl w:val="79264CA6"/>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1" w15:restartNumberingAfterBreak="0">
    <w:nsid w:val="5FFB62B2"/>
    <w:multiLevelType w:val="hybridMultilevel"/>
    <w:tmpl w:val="FF84EE42"/>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2" w15:restartNumberingAfterBreak="0">
    <w:nsid w:val="603E6D8F"/>
    <w:multiLevelType w:val="hybridMultilevel"/>
    <w:tmpl w:val="C812F87C"/>
    <w:lvl w:ilvl="0" w:tplc="78DC0492">
      <w:start w:val="1"/>
      <w:numFmt w:val="bullet"/>
      <w:lvlText w:val="•"/>
      <w:lvlJc w:val="left"/>
      <w:pPr>
        <w:tabs>
          <w:tab w:val="num" w:pos="360"/>
        </w:tabs>
        <w:ind w:left="360" w:hanging="360"/>
      </w:pPr>
      <w:rPr>
        <w:rFonts w:ascii="Arial" w:hAnsi="Arial" w:hint="default"/>
      </w:rPr>
    </w:lvl>
    <w:lvl w:ilvl="1" w:tplc="91840358" w:tentative="1">
      <w:start w:val="1"/>
      <w:numFmt w:val="bullet"/>
      <w:lvlText w:val="•"/>
      <w:lvlJc w:val="left"/>
      <w:pPr>
        <w:tabs>
          <w:tab w:val="num" w:pos="1080"/>
        </w:tabs>
        <w:ind w:left="1080" w:hanging="360"/>
      </w:pPr>
      <w:rPr>
        <w:rFonts w:ascii="Arial" w:hAnsi="Arial" w:hint="default"/>
      </w:rPr>
    </w:lvl>
    <w:lvl w:ilvl="2" w:tplc="BD785024" w:tentative="1">
      <w:start w:val="1"/>
      <w:numFmt w:val="bullet"/>
      <w:lvlText w:val="•"/>
      <w:lvlJc w:val="left"/>
      <w:pPr>
        <w:tabs>
          <w:tab w:val="num" w:pos="1800"/>
        </w:tabs>
        <w:ind w:left="1800" w:hanging="360"/>
      </w:pPr>
      <w:rPr>
        <w:rFonts w:ascii="Arial" w:hAnsi="Arial" w:hint="default"/>
      </w:rPr>
    </w:lvl>
    <w:lvl w:ilvl="3" w:tplc="D88C15DC" w:tentative="1">
      <w:start w:val="1"/>
      <w:numFmt w:val="bullet"/>
      <w:lvlText w:val="•"/>
      <w:lvlJc w:val="left"/>
      <w:pPr>
        <w:tabs>
          <w:tab w:val="num" w:pos="2520"/>
        </w:tabs>
        <w:ind w:left="2520" w:hanging="360"/>
      </w:pPr>
      <w:rPr>
        <w:rFonts w:ascii="Arial" w:hAnsi="Arial" w:hint="default"/>
      </w:rPr>
    </w:lvl>
    <w:lvl w:ilvl="4" w:tplc="03727864" w:tentative="1">
      <w:start w:val="1"/>
      <w:numFmt w:val="bullet"/>
      <w:lvlText w:val="•"/>
      <w:lvlJc w:val="left"/>
      <w:pPr>
        <w:tabs>
          <w:tab w:val="num" w:pos="3240"/>
        </w:tabs>
        <w:ind w:left="3240" w:hanging="360"/>
      </w:pPr>
      <w:rPr>
        <w:rFonts w:ascii="Arial" w:hAnsi="Arial" w:hint="default"/>
      </w:rPr>
    </w:lvl>
    <w:lvl w:ilvl="5" w:tplc="FF864E2E" w:tentative="1">
      <w:start w:val="1"/>
      <w:numFmt w:val="bullet"/>
      <w:lvlText w:val="•"/>
      <w:lvlJc w:val="left"/>
      <w:pPr>
        <w:tabs>
          <w:tab w:val="num" w:pos="3960"/>
        </w:tabs>
        <w:ind w:left="3960" w:hanging="360"/>
      </w:pPr>
      <w:rPr>
        <w:rFonts w:ascii="Arial" w:hAnsi="Arial" w:hint="default"/>
      </w:rPr>
    </w:lvl>
    <w:lvl w:ilvl="6" w:tplc="910855D8" w:tentative="1">
      <w:start w:val="1"/>
      <w:numFmt w:val="bullet"/>
      <w:lvlText w:val="•"/>
      <w:lvlJc w:val="left"/>
      <w:pPr>
        <w:tabs>
          <w:tab w:val="num" w:pos="4680"/>
        </w:tabs>
        <w:ind w:left="4680" w:hanging="360"/>
      </w:pPr>
      <w:rPr>
        <w:rFonts w:ascii="Arial" w:hAnsi="Arial" w:hint="default"/>
      </w:rPr>
    </w:lvl>
    <w:lvl w:ilvl="7" w:tplc="A920D784" w:tentative="1">
      <w:start w:val="1"/>
      <w:numFmt w:val="bullet"/>
      <w:lvlText w:val="•"/>
      <w:lvlJc w:val="left"/>
      <w:pPr>
        <w:tabs>
          <w:tab w:val="num" w:pos="5400"/>
        </w:tabs>
        <w:ind w:left="5400" w:hanging="360"/>
      </w:pPr>
      <w:rPr>
        <w:rFonts w:ascii="Arial" w:hAnsi="Arial" w:hint="default"/>
      </w:rPr>
    </w:lvl>
    <w:lvl w:ilvl="8" w:tplc="8AC88926"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626E693B"/>
    <w:multiLevelType w:val="hybridMultilevel"/>
    <w:tmpl w:val="B2FE62E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4" w15:restartNumberingAfterBreak="0">
    <w:nsid w:val="689D1CC1"/>
    <w:multiLevelType w:val="hybridMultilevel"/>
    <w:tmpl w:val="CF0CA6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A627731"/>
    <w:multiLevelType w:val="hybridMultilevel"/>
    <w:tmpl w:val="9A82EEBA"/>
    <w:lvl w:ilvl="0" w:tplc="742C17A2">
      <w:start w:val="1"/>
      <w:numFmt w:val="bullet"/>
      <w:lvlText w:val="•"/>
      <w:lvlJc w:val="left"/>
      <w:pPr>
        <w:tabs>
          <w:tab w:val="num" w:pos="360"/>
        </w:tabs>
        <w:ind w:left="360" w:hanging="360"/>
      </w:pPr>
      <w:rPr>
        <w:rFonts w:ascii="Arial" w:hAnsi="Arial" w:hint="default"/>
      </w:rPr>
    </w:lvl>
    <w:lvl w:ilvl="1" w:tplc="65000702">
      <w:start w:val="1"/>
      <w:numFmt w:val="bullet"/>
      <w:lvlText w:val=""/>
      <w:lvlJc w:val="left"/>
      <w:pPr>
        <w:ind w:left="1080" w:hanging="360"/>
      </w:pPr>
      <w:rPr>
        <w:rFonts w:ascii="Wingdings" w:hAnsi="Wingdings" w:hint="default"/>
      </w:rPr>
    </w:lvl>
    <w:lvl w:ilvl="2" w:tplc="FF32A4F0" w:tentative="1">
      <w:start w:val="1"/>
      <w:numFmt w:val="bullet"/>
      <w:lvlText w:val="•"/>
      <w:lvlJc w:val="left"/>
      <w:pPr>
        <w:tabs>
          <w:tab w:val="num" w:pos="1800"/>
        </w:tabs>
        <w:ind w:left="1800" w:hanging="360"/>
      </w:pPr>
      <w:rPr>
        <w:rFonts w:ascii="Arial" w:hAnsi="Arial" w:hint="default"/>
      </w:rPr>
    </w:lvl>
    <w:lvl w:ilvl="3" w:tplc="38267714" w:tentative="1">
      <w:start w:val="1"/>
      <w:numFmt w:val="bullet"/>
      <w:lvlText w:val="•"/>
      <w:lvlJc w:val="left"/>
      <w:pPr>
        <w:tabs>
          <w:tab w:val="num" w:pos="2520"/>
        </w:tabs>
        <w:ind w:left="2520" w:hanging="360"/>
      </w:pPr>
      <w:rPr>
        <w:rFonts w:ascii="Arial" w:hAnsi="Arial" w:hint="default"/>
      </w:rPr>
    </w:lvl>
    <w:lvl w:ilvl="4" w:tplc="9CC8150C" w:tentative="1">
      <w:start w:val="1"/>
      <w:numFmt w:val="bullet"/>
      <w:lvlText w:val="•"/>
      <w:lvlJc w:val="left"/>
      <w:pPr>
        <w:tabs>
          <w:tab w:val="num" w:pos="3240"/>
        </w:tabs>
        <w:ind w:left="3240" w:hanging="360"/>
      </w:pPr>
      <w:rPr>
        <w:rFonts w:ascii="Arial" w:hAnsi="Arial" w:hint="default"/>
      </w:rPr>
    </w:lvl>
    <w:lvl w:ilvl="5" w:tplc="B808AA6A" w:tentative="1">
      <w:start w:val="1"/>
      <w:numFmt w:val="bullet"/>
      <w:lvlText w:val="•"/>
      <w:lvlJc w:val="left"/>
      <w:pPr>
        <w:tabs>
          <w:tab w:val="num" w:pos="3960"/>
        </w:tabs>
        <w:ind w:left="3960" w:hanging="360"/>
      </w:pPr>
      <w:rPr>
        <w:rFonts w:ascii="Arial" w:hAnsi="Arial" w:hint="default"/>
      </w:rPr>
    </w:lvl>
    <w:lvl w:ilvl="6" w:tplc="10004BC2" w:tentative="1">
      <w:start w:val="1"/>
      <w:numFmt w:val="bullet"/>
      <w:lvlText w:val="•"/>
      <w:lvlJc w:val="left"/>
      <w:pPr>
        <w:tabs>
          <w:tab w:val="num" w:pos="4680"/>
        </w:tabs>
        <w:ind w:left="4680" w:hanging="360"/>
      </w:pPr>
      <w:rPr>
        <w:rFonts w:ascii="Arial" w:hAnsi="Arial" w:hint="default"/>
      </w:rPr>
    </w:lvl>
    <w:lvl w:ilvl="7" w:tplc="A1F4B0B2" w:tentative="1">
      <w:start w:val="1"/>
      <w:numFmt w:val="bullet"/>
      <w:lvlText w:val="•"/>
      <w:lvlJc w:val="left"/>
      <w:pPr>
        <w:tabs>
          <w:tab w:val="num" w:pos="5400"/>
        </w:tabs>
        <w:ind w:left="5400" w:hanging="360"/>
      </w:pPr>
      <w:rPr>
        <w:rFonts w:ascii="Arial" w:hAnsi="Arial" w:hint="default"/>
      </w:rPr>
    </w:lvl>
    <w:lvl w:ilvl="8" w:tplc="08982268" w:tentative="1">
      <w:start w:val="1"/>
      <w:numFmt w:val="bullet"/>
      <w:lvlText w:val="•"/>
      <w:lvlJc w:val="left"/>
      <w:pPr>
        <w:tabs>
          <w:tab w:val="num" w:pos="6120"/>
        </w:tabs>
        <w:ind w:left="6120" w:hanging="360"/>
      </w:pPr>
      <w:rPr>
        <w:rFonts w:ascii="Arial" w:hAnsi="Arial" w:hint="default"/>
      </w:rPr>
    </w:lvl>
  </w:abstractNum>
  <w:abstractNum w:abstractNumId="46" w15:restartNumberingAfterBreak="0">
    <w:nsid w:val="6B78268A"/>
    <w:multiLevelType w:val="multilevel"/>
    <w:tmpl w:val="7BA87902"/>
    <w:lvl w:ilvl="0">
      <w:start w:val="12"/>
      <w:numFmt w:val="decimal"/>
      <w:lvlText w:val="%1"/>
      <w:lvlJc w:val="left"/>
      <w:pPr>
        <w:ind w:left="372" w:hanging="372"/>
      </w:pPr>
      <w:rPr>
        <w:rFonts w:hint="default"/>
      </w:rPr>
    </w:lvl>
    <w:lvl w:ilvl="1">
      <w:start w:val="1"/>
      <w:numFmt w:val="decimal"/>
      <w:lvlText w:val="%1.%2"/>
      <w:lvlJc w:val="left"/>
      <w:pPr>
        <w:ind w:left="732" w:hanging="372"/>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C87514E"/>
    <w:multiLevelType w:val="hybridMultilevel"/>
    <w:tmpl w:val="BAA4D9E2"/>
    <w:lvl w:ilvl="0" w:tplc="6E8A148A">
      <w:start w:val="1"/>
      <w:numFmt w:val="bullet"/>
      <w:lvlText w:val="•"/>
      <w:lvlJc w:val="left"/>
      <w:pPr>
        <w:tabs>
          <w:tab w:val="num" w:pos="360"/>
        </w:tabs>
        <w:ind w:left="360" w:hanging="360"/>
      </w:pPr>
      <w:rPr>
        <w:rFonts w:ascii="Arial" w:hAnsi="Arial" w:hint="default"/>
      </w:rPr>
    </w:lvl>
    <w:lvl w:ilvl="1" w:tplc="60F62BC0" w:tentative="1">
      <w:start w:val="1"/>
      <w:numFmt w:val="bullet"/>
      <w:lvlText w:val="•"/>
      <w:lvlJc w:val="left"/>
      <w:pPr>
        <w:tabs>
          <w:tab w:val="num" w:pos="1080"/>
        </w:tabs>
        <w:ind w:left="1080" w:hanging="360"/>
      </w:pPr>
      <w:rPr>
        <w:rFonts w:ascii="Arial" w:hAnsi="Arial" w:hint="default"/>
      </w:rPr>
    </w:lvl>
    <w:lvl w:ilvl="2" w:tplc="E914299A" w:tentative="1">
      <w:start w:val="1"/>
      <w:numFmt w:val="bullet"/>
      <w:lvlText w:val="•"/>
      <w:lvlJc w:val="left"/>
      <w:pPr>
        <w:tabs>
          <w:tab w:val="num" w:pos="1800"/>
        </w:tabs>
        <w:ind w:left="1800" w:hanging="360"/>
      </w:pPr>
      <w:rPr>
        <w:rFonts w:ascii="Arial" w:hAnsi="Arial" w:hint="default"/>
      </w:rPr>
    </w:lvl>
    <w:lvl w:ilvl="3" w:tplc="47284E5C" w:tentative="1">
      <w:start w:val="1"/>
      <w:numFmt w:val="bullet"/>
      <w:lvlText w:val="•"/>
      <w:lvlJc w:val="left"/>
      <w:pPr>
        <w:tabs>
          <w:tab w:val="num" w:pos="2520"/>
        </w:tabs>
        <w:ind w:left="2520" w:hanging="360"/>
      </w:pPr>
      <w:rPr>
        <w:rFonts w:ascii="Arial" w:hAnsi="Arial" w:hint="default"/>
      </w:rPr>
    </w:lvl>
    <w:lvl w:ilvl="4" w:tplc="9C1EC456" w:tentative="1">
      <w:start w:val="1"/>
      <w:numFmt w:val="bullet"/>
      <w:lvlText w:val="•"/>
      <w:lvlJc w:val="left"/>
      <w:pPr>
        <w:tabs>
          <w:tab w:val="num" w:pos="3240"/>
        </w:tabs>
        <w:ind w:left="3240" w:hanging="360"/>
      </w:pPr>
      <w:rPr>
        <w:rFonts w:ascii="Arial" w:hAnsi="Arial" w:hint="default"/>
      </w:rPr>
    </w:lvl>
    <w:lvl w:ilvl="5" w:tplc="C310B0FE" w:tentative="1">
      <w:start w:val="1"/>
      <w:numFmt w:val="bullet"/>
      <w:lvlText w:val="•"/>
      <w:lvlJc w:val="left"/>
      <w:pPr>
        <w:tabs>
          <w:tab w:val="num" w:pos="3960"/>
        </w:tabs>
        <w:ind w:left="3960" w:hanging="360"/>
      </w:pPr>
      <w:rPr>
        <w:rFonts w:ascii="Arial" w:hAnsi="Arial" w:hint="default"/>
      </w:rPr>
    </w:lvl>
    <w:lvl w:ilvl="6" w:tplc="7CDECB46" w:tentative="1">
      <w:start w:val="1"/>
      <w:numFmt w:val="bullet"/>
      <w:lvlText w:val="•"/>
      <w:lvlJc w:val="left"/>
      <w:pPr>
        <w:tabs>
          <w:tab w:val="num" w:pos="4680"/>
        </w:tabs>
        <w:ind w:left="4680" w:hanging="360"/>
      </w:pPr>
      <w:rPr>
        <w:rFonts w:ascii="Arial" w:hAnsi="Arial" w:hint="default"/>
      </w:rPr>
    </w:lvl>
    <w:lvl w:ilvl="7" w:tplc="CBF29A8E" w:tentative="1">
      <w:start w:val="1"/>
      <w:numFmt w:val="bullet"/>
      <w:lvlText w:val="•"/>
      <w:lvlJc w:val="left"/>
      <w:pPr>
        <w:tabs>
          <w:tab w:val="num" w:pos="5400"/>
        </w:tabs>
        <w:ind w:left="5400" w:hanging="360"/>
      </w:pPr>
      <w:rPr>
        <w:rFonts w:ascii="Arial" w:hAnsi="Arial" w:hint="default"/>
      </w:rPr>
    </w:lvl>
    <w:lvl w:ilvl="8" w:tplc="B4E6684A" w:tentative="1">
      <w:start w:val="1"/>
      <w:numFmt w:val="bullet"/>
      <w:lvlText w:val="•"/>
      <w:lvlJc w:val="left"/>
      <w:pPr>
        <w:tabs>
          <w:tab w:val="num" w:pos="6120"/>
        </w:tabs>
        <w:ind w:left="6120" w:hanging="360"/>
      </w:pPr>
      <w:rPr>
        <w:rFonts w:ascii="Arial" w:hAnsi="Arial" w:hint="default"/>
      </w:rPr>
    </w:lvl>
  </w:abstractNum>
  <w:abstractNum w:abstractNumId="48" w15:restartNumberingAfterBreak="0">
    <w:nsid w:val="6F8047A6"/>
    <w:multiLevelType w:val="hybridMultilevel"/>
    <w:tmpl w:val="43B4E3C2"/>
    <w:lvl w:ilvl="0" w:tplc="FFFFFFFF">
      <w:start w:val="1"/>
      <w:numFmt w:val="bullet"/>
      <w:lvlText w:val=""/>
      <w:lvlJc w:val="left"/>
      <w:pPr>
        <w:ind w:left="360" w:hanging="360"/>
      </w:pPr>
      <w:rPr>
        <w:rFonts w:ascii="Symbol" w:hAnsi="Symbol" w:hint="default"/>
      </w:rPr>
    </w:lvl>
    <w:lvl w:ilvl="1" w:tplc="DFAAFB62">
      <w:numFmt w:val="bullet"/>
      <w:lvlText w:val="-"/>
      <w:lvlJc w:val="left"/>
      <w:pPr>
        <w:ind w:left="-929" w:hanging="360"/>
      </w:pPr>
      <w:rPr>
        <w:rFonts w:ascii="Helvetica" w:eastAsia="Times New Roman" w:hAnsi="Helvetica" w:cs="Helvetica"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70DD2F43"/>
    <w:multiLevelType w:val="hybridMultilevel"/>
    <w:tmpl w:val="978EAE14"/>
    <w:lvl w:ilvl="0" w:tplc="08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1F76EEC"/>
    <w:multiLevelType w:val="hybridMultilevel"/>
    <w:tmpl w:val="577A8010"/>
    <w:lvl w:ilvl="0" w:tplc="25FA2C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2655AB4"/>
    <w:multiLevelType w:val="multilevel"/>
    <w:tmpl w:val="14240A68"/>
    <w:lvl w:ilvl="0">
      <w:start w:val="1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6711F59"/>
    <w:multiLevelType w:val="hybridMultilevel"/>
    <w:tmpl w:val="7D06C0A8"/>
    <w:lvl w:ilvl="0" w:tplc="9898787A">
      <w:start w:val="1"/>
      <w:numFmt w:val="decimal"/>
      <w:lvlText w:val="%1."/>
      <w:lvlJc w:val="left"/>
      <w:pPr>
        <w:ind w:left="720" w:hanging="360"/>
      </w:pPr>
      <w:rPr>
        <w:rFonts w:eastAsiaTheme="minorHAns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78DB2C43"/>
    <w:multiLevelType w:val="hybridMultilevel"/>
    <w:tmpl w:val="741A8684"/>
    <w:lvl w:ilvl="0" w:tplc="10642BCC">
      <w:start w:val="1"/>
      <w:numFmt w:val="bullet"/>
      <w:lvlText w:val="•"/>
      <w:lvlJc w:val="left"/>
      <w:pPr>
        <w:tabs>
          <w:tab w:val="num" w:pos="720"/>
        </w:tabs>
        <w:ind w:left="720" w:hanging="360"/>
      </w:pPr>
      <w:rPr>
        <w:rFonts w:ascii="Arial" w:hAnsi="Arial" w:hint="default"/>
      </w:rPr>
    </w:lvl>
    <w:lvl w:ilvl="1" w:tplc="B1F4932E">
      <w:start w:val="1"/>
      <w:numFmt w:val="bullet"/>
      <w:lvlText w:val="•"/>
      <w:lvlJc w:val="left"/>
      <w:pPr>
        <w:tabs>
          <w:tab w:val="num" w:pos="1440"/>
        </w:tabs>
        <w:ind w:left="1440" w:hanging="360"/>
      </w:pPr>
      <w:rPr>
        <w:rFonts w:ascii="Arial" w:hAnsi="Arial" w:hint="default"/>
      </w:rPr>
    </w:lvl>
    <w:lvl w:ilvl="2" w:tplc="D9F08DE4">
      <w:start w:val="1"/>
      <w:numFmt w:val="bullet"/>
      <w:lvlText w:val="•"/>
      <w:lvlJc w:val="left"/>
      <w:pPr>
        <w:tabs>
          <w:tab w:val="num" w:pos="2160"/>
        </w:tabs>
        <w:ind w:left="2160" w:hanging="360"/>
      </w:pPr>
      <w:rPr>
        <w:rFonts w:ascii="Arial" w:hAnsi="Arial" w:hint="default"/>
      </w:rPr>
    </w:lvl>
    <w:lvl w:ilvl="3" w:tplc="E646B18A" w:tentative="1">
      <w:start w:val="1"/>
      <w:numFmt w:val="bullet"/>
      <w:lvlText w:val="•"/>
      <w:lvlJc w:val="left"/>
      <w:pPr>
        <w:tabs>
          <w:tab w:val="num" w:pos="2880"/>
        </w:tabs>
        <w:ind w:left="2880" w:hanging="360"/>
      </w:pPr>
      <w:rPr>
        <w:rFonts w:ascii="Arial" w:hAnsi="Arial" w:hint="default"/>
      </w:rPr>
    </w:lvl>
    <w:lvl w:ilvl="4" w:tplc="8AC07486" w:tentative="1">
      <w:start w:val="1"/>
      <w:numFmt w:val="bullet"/>
      <w:lvlText w:val="•"/>
      <w:lvlJc w:val="left"/>
      <w:pPr>
        <w:tabs>
          <w:tab w:val="num" w:pos="3600"/>
        </w:tabs>
        <w:ind w:left="3600" w:hanging="360"/>
      </w:pPr>
      <w:rPr>
        <w:rFonts w:ascii="Arial" w:hAnsi="Arial" w:hint="default"/>
      </w:rPr>
    </w:lvl>
    <w:lvl w:ilvl="5" w:tplc="CB82B9F6" w:tentative="1">
      <w:start w:val="1"/>
      <w:numFmt w:val="bullet"/>
      <w:lvlText w:val="•"/>
      <w:lvlJc w:val="left"/>
      <w:pPr>
        <w:tabs>
          <w:tab w:val="num" w:pos="4320"/>
        </w:tabs>
        <w:ind w:left="4320" w:hanging="360"/>
      </w:pPr>
      <w:rPr>
        <w:rFonts w:ascii="Arial" w:hAnsi="Arial" w:hint="default"/>
      </w:rPr>
    </w:lvl>
    <w:lvl w:ilvl="6" w:tplc="8B0E19AE" w:tentative="1">
      <w:start w:val="1"/>
      <w:numFmt w:val="bullet"/>
      <w:lvlText w:val="•"/>
      <w:lvlJc w:val="left"/>
      <w:pPr>
        <w:tabs>
          <w:tab w:val="num" w:pos="5040"/>
        </w:tabs>
        <w:ind w:left="5040" w:hanging="360"/>
      </w:pPr>
      <w:rPr>
        <w:rFonts w:ascii="Arial" w:hAnsi="Arial" w:hint="default"/>
      </w:rPr>
    </w:lvl>
    <w:lvl w:ilvl="7" w:tplc="9858F57E" w:tentative="1">
      <w:start w:val="1"/>
      <w:numFmt w:val="bullet"/>
      <w:lvlText w:val="•"/>
      <w:lvlJc w:val="left"/>
      <w:pPr>
        <w:tabs>
          <w:tab w:val="num" w:pos="5760"/>
        </w:tabs>
        <w:ind w:left="5760" w:hanging="360"/>
      </w:pPr>
      <w:rPr>
        <w:rFonts w:ascii="Arial" w:hAnsi="Arial" w:hint="default"/>
      </w:rPr>
    </w:lvl>
    <w:lvl w:ilvl="8" w:tplc="752A2A92"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D311396"/>
    <w:multiLevelType w:val="hybridMultilevel"/>
    <w:tmpl w:val="50926226"/>
    <w:lvl w:ilvl="0" w:tplc="080C0001">
      <w:start w:val="1"/>
      <w:numFmt w:val="bullet"/>
      <w:lvlText w:val=""/>
      <w:lvlJc w:val="left"/>
      <w:pPr>
        <w:ind w:left="730" w:hanging="360"/>
      </w:pPr>
      <w:rPr>
        <w:rFonts w:ascii="Symbol" w:hAnsi="Symbol" w:hint="default"/>
      </w:rPr>
    </w:lvl>
    <w:lvl w:ilvl="1" w:tplc="080C0003" w:tentative="1">
      <w:start w:val="1"/>
      <w:numFmt w:val="bullet"/>
      <w:lvlText w:val="o"/>
      <w:lvlJc w:val="left"/>
      <w:pPr>
        <w:ind w:left="1450" w:hanging="360"/>
      </w:pPr>
      <w:rPr>
        <w:rFonts w:ascii="Courier New" w:hAnsi="Courier New" w:cs="Courier New" w:hint="default"/>
      </w:rPr>
    </w:lvl>
    <w:lvl w:ilvl="2" w:tplc="080C0005" w:tentative="1">
      <w:start w:val="1"/>
      <w:numFmt w:val="bullet"/>
      <w:lvlText w:val=""/>
      <w:lvlJc w:val="left"/>
      <w:pPr>
        <w:ind w:left="2170" w:hanging="360"/>
      </w:pPr>
      <w:rPr>
        <w:rFonts w:ascii="Wingdings" w:hAnsi="Wingdings" w:hint="default"/>
      </w:rPr>
    </w:lvl>
    <w:lvl w:ilvl="3" w:tplc="080C0001" w:tentative="1">
      <w:start w:val="1"/>
      <w:numFmt w:val="bullet"/>
      <w:lvlText w:val=""/>
      <w:lvlJc w:val="left"/>
      <w:pPr>
        <w:ind w:left="2890" w:hanging="360"/>
      </w:pPr>
      <w:rPr>
        <w:rFonts w:ascii="Symbol" w:hAnsi="Symbol" w:hint="default"/>
      </w:rPr>
    </w:lvl>
    <w:lvl w:ilvl="4" w:tplc="080C0003" w:tentative="1">
      <w:start w:val="1"/>
      <w:numFmt w:val="bullet"/>
      <w:lvlText w:val="o"/>
      <w:lvlJc w:val="left"/>
      <w:pPr>
        <w:ind w:left="3610" w:hanging="360"/>
      </w:pPr>
      <w:rPr>
        <w:rFonts w:ascii="Courier New" w:hAnsi="Courier New" w:cs="Courier New" w:hint="default"/>
      </w:rPr>
    </w:lvl>
    <w:lvl w:ilvl="5" w:tplc="080C0005" w:tentative="1">
      <w:start w:val="1"/>
      <w:numFmt w:val="bullet"/>
      <w:lvlText w:val=""/>
      <w:lvlJc w:val="left"/>
      <w:pPr>
        <w:ind w:left="4330" w:hanging="360"/>
      </w:pPr>
      <w:rPr>
        <w:rFonts w:ascii="Wingdings" w:hAnsi="Wingdings" w:hint="default"/>
      </w:rPr>
    </w:lvl>
    <w:lvl w:ilvl="6" w:tplc="080C0001" w:tentative="1">
      <w:start w:val="1"/>
      <w:numFmt w:val="bullet"/>
      <w:lvlText w:val=""/>
      <w:lvlJc w:val="left"/>
      <w:pPr>
        <w:ind w:left="5050" w:hanging="360"/>
      </w:pPr>
      <w:rPr>
        <w:rFonts w:ascii="Symbol" w:hAnsi="Symbol" w:hint="default"/>
      </w:rPr>
    </w:lvl>
    <w:lvl w:ilvl="7" w:tplc="080C0003" w:tentative="1">
      <w:start w:val="1"/>
      <w:numFmt w:val="bullet"/>
      <w:lvlText w:val="o"/>
      <w:lvlJc w:val="left"/>
      <w:pPr>
        <w:ind w:left="5770" w:hanging="360"/>
      </w:pPr>
      <w:rPr>
        <w:rFonts w:ascii="Courier New" w:hAnsi="Courier New" w:cs="Courier New" w:hint="default"/>
      </w:rPr>
    </w:lvl>
    <w:lvl w:ilvl="8" w:tplc="080C0005" w:tentative="1">
      <w:start w:val="1"/>
      <w:numFmt w:val="bullet"/>
      <w:lvlText w:val=""/>
      <w:lvlJc w:val="left"/>
      <w:pPr>
        <w:ind w:left="6490" w:hanging="360"/>
      </w:pPr>
      <w:rPr>
        <w:rFonts w:ascii="Wingdings" w:hAnsi="Wingdings" w:hint="default"/>
      </w:rPr>
    </w:lvl>
  </w:abstractNum>
  <w:num w:numId="1" w16cid:durableId="218321560">
    <w:abstractNumId w:val="7"/>
  </w:num>
  <w:num w:numId="2" w16cid:durableId="1301685870">
    <w:abstractNumId w:val="21"/>
  </w:num>
  <w:num w:numId="3" w16cid:durableId="228156551">
    <w:abstractNumId w:val="40"/>
  </w:num>
  <w:num w:numId="4" w16cid:durableId="189997114">
    <w:abstractNumId w:val="32"/>
  </w:num>
  <w:num w:numId="5" w16cid:durableId="1590235878">
    <w:abstractNumId w:val="15"/>
  </w:num>
  <w:num w:numId="6" w16cid:durableId="169413914">
    <w:abstractNumId w:val="10"/>
  </w:num>
  <w:num w:numId="7" w16cid:durableId="60949808">
    <w:abstractNumId w:val="12"/>
  </w:num>
  <w:num w:numId="8" w16cid:durableId="470287919">
    <w:abstractNumId w:val="8"/>
  </w:num>
  <w:num w:numId="9" w16cid:durableId="714619102">
    <w:abstractNumId w:val="22"/>
  </w:num>
  <w:num w:numId="10" w16cid:durableId="984163322">
    <w:abstractNumId w:val="29"/>
  </w:num>
  <w:num w:numId="11" w16cid:durableId="1577400501">
    <w:abstractNumId w:val="45"/>
  </w:num>
  <w:num w:numId="12" w16cid:durableId="323239022">
    <w:abstractNumId w:val="14"/>
  </w:num>
  <w:num w:numId="13" w16cid:durableId="900209148">
    <w:abstractNumId w:val="42"/>
  </w:num>
  <w:num w:numId="14" w16cid:durableId="1777827743">
    <w:abstractNumId w:val="2"/>
  </w:num>
  <w:num w:numId="15" w16cid:durableId="646127882">
    <w:abstractNumId w:val="43"/>
  </w:num>
  <w:num w:numId="16" w16cid:durableId="13774047">
    <w:abstractNumId w:val="13"/>
  </w:num>
  <w:num w:numId="17" w16cid:durableId="1442529525">
    <w:abstractNumId w:val="6"/>
  </w:num>
  <w:num w:numId="18" w16cid:durableId="1004091218">
    <w:abstractNumId w:val="25"/>
  </w:num>
  <w:num w:numId="19" w16cid:durableId="1337462727">
    <w:abstractNumId w:val="5"/>
  </w:num>
  <w:num w:numId="20" w16cid:durableId="1098791006">
    <w:abstractNumId w:val="28"/>
  </w:num>
  <w:num w:numId="21" w16cid:durableId="1705132326">
    <w:abstractNumId w:val="4"/>
  </w:num>
  <w:num w:numId="22" w16cid:durableId="486433209">
    <w:abstractNumId w:val="23"/>
  </w:num>
  <w:num w:numId="23" w16cid:durableId="221404730">
    <w:abstractNumId w:val="19"/>
  </w:num>
  <w:num w:numId="24" w16cid:durableId="805437829">
    <w:abstractNumId w:val="53"/>
  </w:num>
  <w:num w:numId="25" w16cid:durableId="1718159328">
    <w:abstractNumId w:val="34"/>
  </w:num>
  <w:num w:numId="26" w16cid:durableId="1654066945">
    <w:abstractNumId w:val="38"/>
  </w:num>
  <w:num w:numId="27" w16cid:durableId="135999857">
    <w:abstractNumId w:val="35"/>
  </w:num>
  <w:num w:numId="28" w16cid:durableId="961570461">
    <w:abstractNumId w:val="54"/>
  </w:num>
  <w:num w:numId="29" w16cid:durableId="1504928542">
    <w:abstractNumId w:val="9"/>
  </w:num>
  <w:num w:numId="30" w16cid:durableId="113911232">
    <w:abstractNumId w:val="51"/>
  </w:num>
  <w:num w:numId="31" w16cid:durableId="1363240409">
    <w:abstractNumId w:val="46"/>
  </w:num>
  <w:num w:numId="32" w16cid:durableId="1093817072">
    <w:abstractNumId w:val="47"/>
  </w:num>
  <w:num w:numId="33" w16cid:durableId="1655841431">
    <w:abstractNumId w:val="24"/>
  </w:num>
  <w:num w:numId="34" w16cid:durableId="90706536">
    <w:abstractNumId w:val="48"/>
  </w:num>
  <w:num w:numId="35" w16cid:durableId="1338195970">
    <w:abstractNumId w:val="36"/>
  </w:num>
  <w:num w:numId="36" w16cid:durableId="914509395">
    <w:abstractNumId w:val="39"/>
  </w:num>
  <w:num w:numId="37" w16cid:durableId="866064325">
    <w:abstractNumId w:val="52"/>
  </w:num>
  <w:num w:numId="38" w16cid:durableId="79185373">
    <w:abstractNumId w:val="1"/>
  </w:num>
  <w:num w:numId="39" w16cid:durableId="463281192">
    <w:abstractNumId w:val="20"/>
  </w:num>
  <w:num w:numId="40" w16cid:durableId="648947858">
    <w:abstractNumId w:val="31"/>
  </w:num>
  <w:num w:numId="41" w16cid:durableId="2089230493">
    <w:abstractNumId w:val="44"/>
  </w:num>
  <w:num w:numId="42" w16cid:durableId="1374383223">
    <w:abstractNumId w:val="37"/>
  </w:num>
  <w:num w:numId="43" w16cid:durableId="1892501062">
    <w:abstractNumId w:val="16"/>
  </w:num>
  <w:num w:numId="44" w16cid:durableId="413548443">
    <w:abstractNumId w:val="33"/>
  </w:num>
  <w:num w:numId="45" w16cid:durableId="1743945683">
    <w:abstractNumId w:val="18"/>
  </w:num>
  <w:num w:numId="46" w16cid:durableId="560603681">
    <w:abstractNumId w:val="26"/>
  </w:num>
  <w:num w:numId="47" w16cid:durableId="38556176">
    <w:abstractNumId w:val="50"/>
  </w:num>
  <w:num w:numId="48" w16cid:durableId="320626429">
    <w:abstractNumId w:val="49"/>
  </w:num>
  <w:num w:numId="49" w16cid:durableId="1545679409">
    <w:abstractNumId w:val="41"/>
  </w:num>
  <w:num w:numId="50" w16cid:durableId="1043289054">
    <w:abstractNumId w:val="11"/>
  </w:num>
  <w:num w:numId="51" w16cid:durableId="1583904339">
    <w:abstractNumId w:val="0"/>
  </w:num>
  <w:num w:numId="52" w16cid:durableId="1284271430">
    <w:abstractNumId w:val="30"/>
  </w:num>
  <w:num w:numId="53" w16cid:durableId="2021269667">
    <w:abstractNumId w:val="3"/>
  </w:num>
  <w:num w:numId="54" w16cid:durableId="1891653082">
    <w:abstractNumId w:val="27"/>
  </w:num>
  <w:num w:numId="55" w16cid:durableId="707805411">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5B7"/>
    <w:rsid w:val="000000EB"/>
    <w:rsid w:val="00000BEF"/>
    <w:rsid w:val="000028DF"/>
    <w:rsid w:val="00007835"/>
    <w:rsid w:val="000257FD"/>
    <w:rsid w:val="000269B9"/>
    <w:rsid w:val="00033471"/>
    <w:rsid w:val="000576B1"/>
    <w:rsid w:val="00074B23"/>
    <w:rsid w:val="000750D1"/>
    <w:rsid w:val="00077869"/>
    <w:rsid w:val="00083E40"/>
    <w:rsid w:val="000853C7"/>
    <w:rsid w:val="00091213"/>
    <w:rsid w:val="00092440"/>
    <w:rsid w:val="000A08C5"/>
    <w:rsid w:val="000B2453"/>
    <w:rsid w:val="000B691B"/>
    <w:rsid w:val="000C204B"/>
    <w:rsid w:val="000C4051"/>
    <w:rsid w:val="000C4785"/>
    <w:rsid w:val="000D59FA"/>
    <w:rsid w:val="000E1C43"/>
    <w:rsid w:val="000E2FED"/>
    <w:rsid w:val="000E4598"/>
    <w:rsid w:val="000F00C1"/>
    <w:rsid w:val="000F05EB"/>
    <w:rsid w:val="000F2DC6"/>
    <w:rsid w:val="000F32C3"/>
    <w:rsid w:val="0010297D"/>
    <w:rsid w:val="00112D95"/>
    <w:rsid w:val="0011547E"/>
    <w:rsid w:val="00115C57"/>
    <w:rsid w:val="00130823"/>
    <w:rsid w:val="00161756"/>
    <w:rsid w:val="00163019"/>
    <w:rsid w:val="001636BD"/>
    <w:rsid w:val="00165ED3"/>
    <w:rsid w:val="0019053E"/>
    <w:rsid w:val="0019560D"/>
    <w:rsid w:val="001A45C0"/>
    <w:rsid w:val="001C4D60"/>
    <w:rsid w:val="001D09A2"/>
    <w:rsid w:val="001E325F"/>
    <w:rsid w:val="001E5463"/>
    <w:rsid w:val="001F41FF"/>
    <w:rsid w:val="001F4CA4"/>
    <w:rsid w:val="001F6184"/>
    <w:rsid w:val="00203C94"/>
    <w:rsid w:val="00204853"/>
    <w:rsid w:val="002112E5"/>
    <w:rsid w:val="00212289"/>
    <w:rsid w:val="0021577D"/>
    <w:rsid w:val="00217F2B"/>
    <w:rsid w:val="00230BF2"/>
    <w:rsid w:val="00230F8B"/>
    <w:rsid w:val="00232E06"/>
    <w:rsid w:val="0025178E"/>
    <w:rsid w:val="00255EA9"/>
    <w:rsid w:val="002616A3"/>
    <w:rsid w:val="00271282"/>
    <w:rsid w:val="00277DF7"/>
    <w:rsid w:val="00292FCB"/>
    <w:rsid w:val="002B4A5C"/>
    <w:rsid w:val="002E136C"/>
    <w:rsid w:val="002E1E23"/>
    <w:rsid w:val="002E4FB9"/>
    <w:rsid w:val="002E7FAE"/>
    <w:rsid w:val="002F1512"/>
    <w:rsid w:val="002F7CEC"/>
    <w:rsid w:val="00301D45"/>
    <w:rsid w:val="003030DD"/>
    <w:rsid w:val="0030496B"/>
    <w:rsid w:val="00306690"/>
    <w:rsid w:val="003108C0"/>
    <w:rsid w:val="00321C2F"/>
    <w:rsid w:val="00324C2F"/>
    <w:rsid w:val="00325DE4"/>
    <w:rsid w:val="003269CF"/>
    <w:rsid w:val="00336E0E"/>
    <w:rsid w:val="003406BB"/>
    <w:rsid w:val="00341709"/>
    <w:rsid w:val="00343CB4"/>
    <w:rsid w:val="00346488"/>
    <w:rsid w:val="00350E66"/>
    <w:rsid w:val="00356572"/>
    <w:rsid w:val="00360BAD"/>
    <w:rsid w:val="00361808"/>
    <w:rsid w:val="0036399F"/>
    <w:rsid w:val="0036617B"/>
    <w:rsid w:val="00370136"/>
    <w:rsid w:val="00375125"/>
    <w:rsid w:val="0037642B"/>
    <w:rsid w:val="00381493"/>
    <w:rsid w:val="00386BDC"/>
    <w:rsid w:val="00392CB0"/>
    <w:rsid w:val="00394801"/>
    <w:rsid w:val="00395452"/>
    <w:rsid w:val="003968A8"/>
    <w:rsid w:val="003A09BA"/>
    <w:rsid w:val="003A232A"/>
    <w:rsid w:val="003A285D"/>
    <w:rsid w:val="003A7BEB"/>
    <w:rsid w:val="003B0A37"/>
    <w:rsid w:val="003B2EA4"/>
    <w:rsid w:val="003B7720"/>
    <w:rsid w:val="003C1FD4"/>
    <w:rsid w:val="003C3351"/>
    <w:rsid w:val="003C364F"/>
    <w:rsid w:val="003E2632"/>
    <w:rsid w:val="003F0376"/>
    <w:rsid w:val="003F0D89"/>
    <w:rsid w:val="003F39C2"/>
    <w:rsid w:val="003F6091"/>
    <w:rsid w:val="004012E7"/>
    <w:rsid w:val="00415EEA"/>
    <w:rsid w:val="00421631"/>
    <w:rsid w:val="00437111"/>
    <w:rsid w:val="0043798F"/>
    <w:rsid w:val="00443549"/>
    <w:rsid w:val="004604C9"/>
    <w:rsid w:val="00462FA6"/>
    <w:rsid w:val="00467A83"/>
    <w:rsid w:val="0047367F"/>
    <w:rsid w:val="0047674E"/>
    <w:rsid w:val="00481824"/>
    <w:rsid w:val="00484271"/>
    <w:rsid w:val="00485315"/>
    <w:rsid w:val="0049671F"/>
    <w:rsid w:val="004A11AA"/>
    <w:rsid w:val="004A7641"/>
    <w:rsid w:val="004B1DC4"/>
    <w:rsid w:val="004B2612"/>
    <w:rsid w:val="004B2D6E"/>
    <w:rsid w:val="004C17DF"/>
    <w:rsid w:val="004C288E"/>
    <w:rsid w:val="004D4943"/>
    <w:rsid w:val="004D5E54"/>
    <w:rsid w:val="004D670C"/>
    <w:rsid w:val="004E3903"/>
    <w:rsid w:val="004F75AF"/>
    <w:rsid w:val="00500010"/>
    <w:rsid w:val="00500411"/>
    <w:rsid w:val="00500E66"/>
    <w:rsid w:val="005236E8"/>
    <w:rsid w:val="005421E7"/>
    <w:rsid w:val="0054519E"/>
    <w:rsid w:val="0055477C"/>
    <w:rsid w:val="00563FA7"/>
    <w:rsid w:val="005677D2"/>
    <w:rsid w:val="005748A0"/>
    <w:rsid w:val="00575C86"/>
    <w:rsid w:val="00591355"/>
    <w:rsid w:val="005959BB"/>
    <w:rsid w:val="005A1F6E"/>
    <w:rsid w:val="005B4492"/>
    <w:rsid w:val="005C0010"/>
    <w:rsid w:val="005C3A4A"/>
    <w:rsid w:val="005D5A8A"/>
    <w:rsid w:val="005D6ADE"/>
    <w:rsid w:val="005E2C7D"/>
    <w:rsid w:val="005E77F9"/>
    <w:rsid w:val="005F4C01"/>
    <w:rsid w:val="00600119"/>
    <w:rsid w:val="006078A9"/>
    <w:rsid w:val="00617BED"/>
    <w:rsid w:val="00627D4A"/>
    <w:rsid w:val="00633F0F"/>
    <w:rsid w:val="00641FCE"/>
    <w:rsid w:val="00642FFA"/>
    <w:rsid w:val="0065484C"/>
    <w:rsid w:val="0065797A"/>
    <w:rsid w:val="00666D6A"/>
    <w:rsid w:val="00667EC0"/>
    <w:rsid w:val="00696048"/>
    <w:rsid w:val="006960C2"/>
    <w:rsid w:val="006B6F41"/>
    <w:rsid w:val="006B7BD6"/>
    <w:rsid w:val="006C1B27"/>
    <w:rsid w:val="006C1D26"/>
    <w:rsid w:val="006D4A41"/>
    <w:rsid w:val="006E5F19"/>
    <w:rsid w:val="006E7BBB"/>
    <w:rsid w:val="00703B5F"/>
    <w:rsid w:val="007110B9"/>
    <w:rsid w:val="00715D59"/>
    <w:rsid w:val="007213BD"/>
    <w:rsid w:val="007231BB"/>
    <w:rsid w:val="00724069"/>
    <w:rsid w:val="007336B8"/>
    <w:rsid w:val="00735323"/>
    <w:rsid w:val="0073687C"/>
    <w:rsid w:val="0074232A"/>
    <w:rsid w:val="00751906"/>
    <w:rsid w:val="00754EA8"/>
    <w:rsid w:val="00763703"/>
    <w:rsid w:val="00777972"/>
    <w:rsid w:val="007814BC"/>
    <w:rsid w:val="00784C34"/>
    <w:rsid w:val="00797A05"/>
    <w:rsid w:val="007A172A"/>
    <w:rsid w:val="007A3ADC"/>
    <w:rsid w:val="007C45EF"/>
    <w:rsid w:val="007D2851"/>
    <w:rsid w:val="007E344D"/>
    <w:rsid w:val="007E36C8"/>
    <w:rsid w:val="007F54C9"/>
    <w:rsid w:val="007F6D69"/>
    <w:rsid w:val="00805F49"/>
    <w:rsid w:val="00806CAA"/>
    <w:rsid w:val="00812489"/>
    <w:rsid w:val="00820D43"/>
    <w:rsid w:val="008279F6"/>
    <w:rsid w:val="0083734E"/>
    <w:rsid w:val="00841457"/>
    <w:rsid w:val="00851C00"/>
    <w:rsid w:val="0086026F"/>
    <w:rsid w:val="00860F98"/>
    <w:rsid w:val="00871879"/>
    <w:rsid w:val="008754C6"/>
    <w:rsid w:val="00875ACE"/>
    <w:rsid w:val="00881F97"/>
    <w:rsid w:val="0088794D"/>
    <w:rsid w:val="00887B61"/>
    <w:rsid w:val="008951E8"/>
    <w:rsid w:val="008C0C29"/>
    <w:rsid w:val="008C5F6C"/>
    <w:rsid w:val="008C7558"/>
    <w:rsid w:val="008C768A"/>
    <w:rsid w:val="008D3186"/>
    <w:rsid w:val="008E2FC6"/>
    <w:rsid w:val="008E5B9A"/>
    <w:rsid w:val="008E69F3"/>
    <w:rsid w:val="008E7CFA"/>
    <w:rsid w:val="009018CF"/>
    <w:rsid w:val="009044E5"/>
    <w:rsid w:val="0090799C"/>
    <w:rsid w:val="00917210"/>
    <w:rsid w:val="00932CB1"/>
    <w:rsid w:val="0094365D"/>
    <w:rsid w:val="00946646"/>
    <w:rsid w:val="009521DE"/>
    <w:rsid w:val="009666F1"/>
    <w:rsid w:val="00975DC8"/>
    <w:rsid w:val="00990CB0"/>
    <w:rsid w:val="00993C12"/>
    <w:rsid w:val="00994612"/>
    <w:rsid w:val="009A5561"/>
    <w:rsid w:val="009B699D"/>
    <w:rsid w:val="009D39AA"/>
    <w:rsid w:val="009E4BB4"/>
    <w:rsid w:val="009E7281"/>
    <w:rsid w:val="009E76B1"/>
    <w:rsid w:val="009F7BCE"/>
    <w:rsid w:val="00A03F9D"/>
    <w:rsid w:val="00A11087"/>
    <w:rsid w:val="00A12914"/>
    <w:rsid w:val="00A14192"/>
    <w:rsid w:val="00A227E1"/>
    <w:rsid w:val="00A25B93"/>
    <w:rsid w:val="00A37150"/>
    <w:rsid w:val="00A41EA3"/>
    <w:rsid w:val="00A44808"/>
    <w:rsid w:val="00A66743"/>
    <w:rsid w:val="00A745FC"/>
    <w:rsid w:val="00A7696A"/>
    <w:rsid w:val="00A82C3F"/>
    <w:rsid w:val="00AA4422"/>
    <w:rsid w:val="00AA73DA"/>
    <w:rsid w:val="00AB02B6"/>
    <w:rsid w:val="00AC19AC"/>
    <w:rsid w:val="00AC469B"/>
    <w:rsid w:val="00AC5B16"/>
    <w:rsid w:val="00AD36A2"/>
    <w:rsid w:val="00AD3E02"/>
    <w:rsid w:val="00AD6ABC"/>
    <w:rsid w:val="00AE0685"/>
    <w:rsid w:val="00AF42A0"/>
    <w:rsid w:val="00AF4860"/>
    <w:rsid w:val="00AF610A"/>
    <w:rsid w:val="00B02B14"/>
    <w:rsid w:val="00B16775"/>
    <w:rsid w:val="00B2395D"/>
    <w:rsid w:val="00B25499"/>
    <w:rsid w:val="00B26B7C"/>
    <w:rsid w:val="00B35C91"/>
    <w:rsid w:val="00B418C2"/>
    <w:rsid w:val="00B528B3"/>
    <w:rsid w:val="00B5291B"/>
    <w:rsid w:val="00B53C86"/>
    <w:rsid w:val="00B72054"/>
    <w:rsid w:val="00B737D4"/>
    <w:rsid w:val="00B75173"/>
    <w:rsid w:val="00B83365"/>
    <w:rsid w:val="00B87D1D"/>
    <w:rsid w:val="00B950A2"/>
    <w:rsid w:val="00BB681D"/>
    <w:rsid w:val="00BB7C7A"/>
    <w:rsid w:val="00BC37CC"/>
    <w:rsid w:val="00BC665D"/>
    <w:rsid w:val="00BC6A63"/>
    <w:rsid w:val="00BD0364"/>
    <w:rsid w:val="00BD3585"/>
    <w:rsid w:val="00BE0FE0"/>
    <w:rsid w:val="00BE4BCE"/>
    <w:rsid w:val="00BE5373"/>
    <w:rsid w:val="00BF78D2"/>
    <w:rsid w:val="00C002B1"/>
    <w:rsid w:val="00C061A8"/>
    <w:rsid w:val="00C11946"/>
    <w:rsid w:val="00C1765A"/>
    <w:rsid w:val="00C20B37"/>
    <w:rsid w:val="00C23822"/>
    <w:rsid w:val="00C277E3"/>
    <w:rsid w:val="00C35439"/>
    <w:rsid w:val="00C4096E"/>
    <w:rsid w:val="00C47D56"/>
    <w:rsid w:val="00C5028F"/>
    <w:rsid w:val="00C67031"/>
    <w:rsid w:val="00C72ABD"/>
    <w:rsid w:val="00C72BEC"/>
    <w:rsid w:val="00C735D3"/>
    <w:rsid w:val="00C802D2"/>
    <w:rsid w:val="00C83E76"/>
    <w:rsid w:val="00C9283A"/>
    <w:rsid w:val="00CE04C3"/>
    <w:rsid w:val="00CE1957"/>
    <w:rsid w:val="00CE4C6B"/>
    <w:rsid w:val="00CF51AB"/>
    <w:rsid w:val="00CF5F48"/>
    <w:rsid w:val="00CF5F99"/>
    <w:rsid w:val="00CF7E37"/>
    <w:rsid w:val="00D0273F"/>
    <w:rsid w:val="00D172E5"/>
    <w:rsid w:val="00D257C1"/>
    <w:rsid w:val="00D272B2"/>
    <w:rsid w:val="00D31629"/>
    <w:rsid w:val="00D33086"/>
    <w:rsid w:val="00D42C77"/>
    <w:rsid w:val="00D43521"/>
    <w:rsid w:val="00D460C3"/>
    <w:rsid w:val="00D507C6"/>
    <w:rsid w:val="00D514D8"/>
    <w:rsid w:val="00D553D7"/>
    <w:rsid w:val="00D62A09"/>
    <w:rsid w:val="00D76722"/>
    <w:rsid w:val="00D80341"/>
    <w:rsid w:val="00D9082A"/>
    <w:rsid w:val="00DA17A8"/>
    <w:rsid w:val="00DB489B"/>
    <w:rsid w:val="00DC4A96"/>
    <w:rsid w:val="00DF3115"/>
    <w:rsid w:val="00E01562"/>
    <w:rsid w:val="00E0529A"/>
    <w:rsid w:val="00E05DEB"/>
    <w:rsid w:val="00E07689"/>
    <w:rsid w:val="00E1086A"/>
    <w:rsid w:val="00E12823"/>
    <w:rsid w:val="00E22CD4"/>
    <w:rsid w:val="00E24A79"/>
    <w:rsid w:val="00E41DC9"/>
    <w:rsid w:val="00E4685C"/>
    <w:rsid w:val="00E502B6"/>
    <w:rsid w:val="00E53EF5"/>
    <w:rsid w:val="00E564AA"/>
    <w:rsid w:val="00E64420"/>
    <w:rsid w:val="00E66E23"/>
    <w:rsid w:val="00E70BEA"/>
    <w:rsid w:val="00EA55B7"/>
    <w:rsid w:val="00EB4B68"/>
    <w:rsid w:val="00EC0C60"/>
    <w:rsid w:val="00EC2011"/>
    <w:rsid w:val="00EC6B90"/>
    <w:rsid w:val="00EE2FC3"/>
    <w:rsid w:val="00EE5416"/>
    <w:rsid w:val="00EF59ED"/>
    <w:rsid w:val="00F07501"/>
    <w:rsid w:val="00F10604"/>
    <w:rsid w:val="00F259B4"/>
    <w:rsid w:val="00F320A9"/>
    <w:rsid w:val="00F32A5D"/>
    <w:rsid w:val="00F35205"/>
    <w:rsid w:val="00F379D5"/>
    <w:rsid w:val="00F42AFA"/>
    <w:rsid w:val="00F5316D"/>
    <w:rsid w:val="00F55D2F"/>
    <w:rsid w:val="00F57554"/>
    <w:rsid w:val="00F60FAA"/>
    <w:rsid w:val="00F65455"/>
    <w:rsid w:val="00F717D4"/>
    <w:rsid w:val="00F724AF"/>
    <w:rsid w:val="00F74538"/>
    <w:rsid w:val="00F84962"/>
    <w:rsid w:val="00F91DF8"/>
    <w:rsid w:val="00F95CDF"/>
    <w:rsid w:val="00FA14DA"/>
    <w:rsid w:val="00FA70D1"/>
    <w:rsid w:val="00FA7F98"/>
    <w:rsid w:val="00FB08CD"/>
    <w:rsid w:val="00FB1207"/>
    <w:rsid w:val="00FB2AC4"/>
    <w:rsid w:val="00FC6B7C"/>
    <w:rsid w:val="00FC73D3"/>
    <w:rsid w:val="00FC7589"/>
    <w:rsid w:val="00FE0C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B7686"/>
  <w15:chartTrackingRefBased/>
  <w15:docId w15:val="{6B626C1A-0C76-4E07-869E-9ECFABBC0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2B6"/>
    <w:rPr>
      <w:rFonts w:ascii="Calibri" w:eastAsia="Calibri" w:hAnsi="Calibri" w:cs="Calibri"/>
      <w:lang w:val="fr-CD" w:eastAsia="en-GB"/>
    </w:rPr>
  </w:style>
  <w:style w:type="paragraph" w:styleId="Heading1">
    <w:name w:val="heading 1"/>
    <w:next w:val="Normal"/>
    <w:link w:val="Heading1Char"/>
    <w:uiPriority w:val="9"/>
    <w:qFormat/>
    <w:rsid w:val="00EA55B7"/>
    <w:pPr>
      <w:keepNext/>
      <w:keepLines/>
      <w:numPr>
        <w:numId w:val="4"/>
      </w:numPr>
      <w:spacing w:before="120" w:after="125" w:line="268" w:lineRule="auto"/>
      <w:ind w:right="28"/>
      <w:jc w:val="both"/>
      <w:outlineLvl w:val="0"/>
    </w:pPr>
    <w:rPr>
      <w:rFonts w:ascii="Calibri" w:eastAsia="Cambria" w:hAnsi="Calibri" w:cs="Cambria"/>
      <w:b/>
      <w:color w:val="0070C0"/>
      <w:sz w:val="24"/>
      <w:szCs w:val="21"/>
      <w:lang w:val="fr-CD" w:eastAsia="fr-CD"/>
    </w:rPr>
  </w:style>
  <w:style w:type="paragraph" w:styleId="Heading2">
    <w:name w:val="heading 2"/>
    <w:basedOn w:val="Normal"/>
    <w:next w:val="Normal"/>
    <w:link w:val="Heading2Char"/>
    <w:uiPriority w:val="9"/>
    <w:unhideWhenUsed/>
    <w:qFormat/>
    <w:rsid w:val="00EA55B7"/>
    <w:pPr>
      <w:keepNext/>
      <w:keepLines/>
      <w:spacing w:before="40" w:after="0"/>
      <w:outlineLvl w:val="1"/>
    </w:pPr>
    <w:rPr>
      <w:rFonts w:ascii="Calibri Light" w:eastAsia="Times New Roman" w:hAnsi="Calibri Light" w:cs="Times New Roman"/>
      <w:color w:val="2F5496"/>
      <w:sz w:val="24"/>
      <w:szCs w:val="26"/>
      <w:lang w:eastAsia="fr-CD"/>
    </w:rPr>
  </w:style>
  <w:style w:type="paragraph" w:styleId="Heading3">
    <w:name w:val="heading 3"/>
    <w:basedOn w:val="Normal"/>
    <w:next w:val="Normal"/>
    <w:link w:val="Heading3Char"/>
    <w:uiPriority w:val="9"/>
    <w:unhideWhenUsed/>
    <w:qFormat/>
    <w:rsid w:val="00EA55B7"/>
    <w:pPr>
      <w:keepNext/>
      <w:keepLines/>
      <w:spacing w:before="40" w:after="0"/>
      <w:outlineLvl w:val="2"/>
    </w:pPr>
    <w:rPr>
      <w:rFonts w:ascii="Calibri Light" w:eastAsia="Times New Roman" w:hAnsi="Calibri Light" w:cs="Times New Roman"/>
      <w:color w:val="1F3763"/>
      <w:sz w:val="24"/>
      <w:szCs w:val="24"/>
      <w:lang w:eastAsia="fr-CD"/>
    </w:rPr>
  </w:style>
  <w:style w:type="paragraph" w:styleId="Heading4">
    <w:name w:val="heading 4"/>
    <w:next w:val="Normal"/>
    <w:link w:val="Heading4Char"/>
    <w:uiPriority w:val="9"/>
    <w:unhideWhenUsed/>
    <w:qFormat/>
    <w:rsid w:val="00EA55B7"/>
    <w:pPr>
      <w:keepNext/>
      <w:keepLines/>
      <w:spacing w:after="10" w:line="268" w:lineRule="auto"/>
      <w:ind w:left="10" w:right="28" w:hanging="10"/>
      <w:jc w:val="both"/>
      <w:outlineLvl w:val="3"/>
    </w:pPr>
    <w:rPr>
      <w:rFonts w:ascii="Calibri" w:eastAsia="Calibri" w:hAnsi="Calibri" w:cs="Calibri"/>
      <w:b/>
      <w:color w:val="000000"/>
      <w:sz w:val="21"/>
      <w:szCs w:val="21"/>
      <w:lang w:val="fr-CD" w:eastAsia="fr-CD"/>
    </w:rPr>
  </w:style>
  <w:style w:type="paragraph" w:styleId="Heading5">
    <w:name w:val="heading 5"/>
    <w:next w:val="Normal"/>
    <w:link w:val="Heading5Char"/>
    <w:uiPriority w:val="9"/>
    <w:semiHidden/>
    <w:unhideWhenUsed/>
    <w:qFormat/>
    <w:rsid w:val="00EA55B7"/>
    <w:pPr>
      <w:keepNext/>
      <w:keepLines/>
      <w:spacing w:after="10" w:line="268" w:lineRule="auto"/>
      <w:ind w:left="10" w:right="28" w:hanging="10"/>
      <w:jc w:val="both"/>
      <w:outlineLvl w:val="4"/>
    </w:pPr>
    <w:rPr>
      <w:rFonts w:ascii="Calibri" w:eastAsia="Calibri" w:hAnsi="Calibri" w:cs="Calibri"/>
      <w:b/>
      <w:color w:val="000000"/>
      <w:sz w:val="21"/>
      <w:szCs w:val="21"/>
      <w:lang w:val="fr-CD" w:eastAsia="fr-CD"/>
    </w:rPr>
  </w:style>
  <w:style w:type="paragraph" w:styleId="Heading6">
    <w:name w:val="heading 6"/>
    <w:basedOn w:val="Normal"/>
    <w:next w:val="Normal"/>
    <w:link w:val="Heading6Char"/>
    <w:uiPriority w:val="9"/>
    <w:semiHidden/>
    <w:unhideWhenUsed/>
    <w:qFormat/>
    <w:rsid w:val="00EA55B7"/>
    <w:pPr>
      <w:keepNext/>
      <w:keepLines/>
      <w:spacing w:before="40" w:after="0"/>
      <w:outlineLvl w:val="5"/>
    </w:pPr>
    <w:rPr>
      <w:rFonts w:ascii="Calibri Light" w:eastAsia="Times New Roman" w:hAnsi="Calibri Light" w:cs="Times New Roman"/>
      <w:color w:val="1F3763"/>
      <w:sz w:val="21"/>
      <w:lang w:eastAsia="fr-C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55B7"/>
    <w:rPr>
      <w:rFonts w:ascii="Calibri" w:eastAsia="Cambria" w:hAnsi="Calibri" w:cs="Cambria"/>
      <w:b/>
      <w:color w:val="0070C0"/>
      <w:sz w:val="24"/>
      <w:szCs w:val="21"/>
      <w:lang w:val="fr-CD" w:eastAsia="fr-CD"/>
    </w:rPr>
  </w:style>
  <w:style w:type="character" w:customStyle="1" w:styleId="Heading2Char">
    <w:name w:val="Heading 2 Char"/>
    <w:basedOn w:val="DefaultParagraphFont"/>
    <w:link w:val="Heading2"/>
    <w:uiPriority w:val="9"/>
    <w:rsid w:val="00EA55B7"/>
    <w:rPr>
      <w:rFonts w:ascii="Calibri Light" w:eastAsia="Times New Roman" w:hAnsi="Calibri Light" w:cs="Times New Roman"/>
      <w:color w:val="2F5496"/>
      <w:sz w:val="24"/>
      <w:szCs w:val="26"/>
      <w:lang w:val="fr-CD" w:eastAsia="fr-CD"/>
    </w:rPr>
  </w:style>
  <w:style w:type="character" w:customStyle="1" w:styleId="Heading3Char">
    <w:name w:val="Heading 3 Char"/>
    <w:basedOn w:val="DefaultParagraphFont"/>
    <w:link w:val="Heading3"/>
    <w:uiPriority w:val="9"/>
    <w:rsid w:val="00EA55B7"/>
    <w:rPr>
      <w:rFonts w:ascii="Calibri Light" w:eastAsia="Times New Roman" w:hAnsi="Calibri Light" w:cs="Times New Roman"/>
      <w:color w:val="1F3763"/>
      <w:sz w:val="24"/>
      <w:szCs w:val="24"/>
      <w:lang w:val="fr-CD" w:eastAsia="fr-CD"/>
    </w:rPr>
  </w:style>
  <w:style w:type="character" w:customStyle="1" w:styleId="Heading4Char">
    <w:name w:val="Heading 4 Char"/>
    <w:basedOn w:val="DefaultParagraphFont"/>
    <w:link w:val="Heading4"/>
    <w:uiPriority w:val="9"/>
    <w:rsid w:val="00EA55B7"/>
    <w:rPr>
      <w:rFonts w:ascii="Calibri" w:eastAsia="Calibri" w:hAnsi="Calibri" w:cs="Calibri"/>
      <w:b/>
      <w:color w:val="000000"/>
      <w:sz w:val="21"/>
      <w:szCs w:val="21"/>
      <w:lang w:val="fr-CD" w:eastAsia="fr-CD"/>
    </w:rPr>
  </w:style>
  <w:style w:type="character" w:customStyle="1" w:styleId="Heading5Char">
    <w:name w:val="Heading 5 Char"/>
    <w:basedOn w:val="DefaultParagraphFont"/>
    <w:link w:val="Heading5"/>
    <w:uiPriority w:val="9"/>
    <w:semiHidden/>
    <w:rsid w:val="00EA55B7"/>
    <w:rPr>
      <w:rFonts w:ascii="Calibri" w:eastAsia="Calibri" w:hAnsi="Calibri" w:cs="Calibri"/>
      <w:b/>
      <w:color w:val="000000"/>
      <w:sz w:val="21"/>
      <w:szCs w:val="21"/>
      <w:lang w:val="fr-CD" w:eastAsia="fr-CD"/>
    </w:rPr>
  </w:style>
  <w:style w:type="character" w:customStyle="1" w:styleId="Heading6Char">
    <w:name w:val="Heading 6 Char"/>
    <w:basedOn w:val="DefaultParagraphFont"/>
    <w:link w:val="Heading6"/>
    <w:uiPriority w:val="9"/>
    <w:semiHidden/>
    <w:rsid w:val="00EA55B7"/>
    <w:rPr>
      <w:rFonts w:ascii="Calibri Light" w:eastAsia="Times New Roman" w:hAnsi="Calibri Light" w:cs="Times New Roman"/>
      <w:color w:val="1F3763"/>
      <w:sz w:val="21"/>
      <w:lang w:val="fr-CD" w:eastAsia="fr-CD"/>
    </w:rPr>
  </w:style>
  <w:style w:type="paragraph" w:styleId="Title">
    <w:name w:val="Title"/>
    <w:basedOn w:val="Normal"/>
    <w:next w:val="Normal"/>
    <w:link w:val="TitleChar"/>
    <w:uiPriority w:val="10"/>
    <w:qFormat/>
    <w:rsid w:val="00EA55B7"/>
    <w:pPr>
      <w:keepNext/>
      <w:keepLines/>
      <w:spacing w:before="480" w:after="120" w:line="271" w:lineRule="auto"/>
      <w:ind w:left="20" w:right="28" w:hanging="10"/>
      <w:jc w:val="both"/>
    </w:pPr>
    <w:rPr>
      <w:b/>
      <w:color w:val="000000"/>
      <w:sz w:val="72"/>
      <w:szCs w:val="72"/>
      <w:lang w:eastAsia="fr-CD"/>
    </w:rPr>
  </w:style>
  <w:style w:type="character" w:customStyle="1" w:styleId="TitleChar">
    <w:name w:val="Title Char"/>
    <w:basedOn w:val="DefaultParagraphFont"/>
    <w:link w:val="Title"/>
    <w:uiPriority w:val="10"/>
    <w:rsid w:val="00EA55B7"/>
    <w:rPr>
      <w:rFonts w:ascii="Calibri" w:eastAsia="Calibri" w:hAnsi="Calibri" w:cs="Calibri"/>
      <w:b/>
      <w:color w:val="000000"/>
      <w:sz w:val="72"/>
      <w:szCs w:val="72"/>
      <w:lang w:val="fr-CD" w:eastAsia="fr-CD"/>
    </w:rPr>
  </w:style>
  <w:style w:type="paragraph" w:customStyle="1" w:styleId="Heading21">
    <w:name w:val="Heading 21"/>
    <w:basedOn w:val="Normal"/>
    <w:next w:val="Normal"/>
    <w:uiPriority w:val="9"/>
    <w:unhideWhenUsed/>
    <w:qFormat/>
    <w:rsid w:val="00EA55B7"/>
    <w:pPr>
      <w:keepNext/>
      <w:keepLines/>
      <w:spacing w:before="40" w:after="0" w:line="271" w:lineRule="auto"/>
      <w:ind w:left="20" w:right="28" w:hanging="10"/>
      <w:jc w:val="both"/>
      <w:outlineLvl w:val="1"/>
    </w:pPr>
    <w:rPr>
      <w:rFonts w:ascii="Calibri Light" w:eastAsia="Times New Roman" w:hAnsi="Calibri Light" w:cs="Times New Roman"/>
      <w:color w:val="2F5496"/>
      <w:sz w:val="24"/>
      <w:szCs w:val="26"/>
      <w:lang w:eastAsia="fr-CD"/>
    </w:rPr>
  </w:style>
  <w:style w:type="paragraph" w:customStyle="1" w:styleId="Heading31">
    <w:name w:val="Heading 31"/>
    <w:basedOn w:val="Normal"/>
    <w:next w:val="Normal"/>
    <w:uiPriority w:val="9"/>
    <w:unhideWhenUsed/>
    <w:qFormat/>
    <w:rsid w:val="00EA55B7"/>
    <w:pPr>
      <w:keepNext/>
      <w:keepLines/>
      <w:spacing w:before="40" w:after="0" w:line="271" w:lineRule="auto"/>
      <w:ind w:left="20" w:right="28" w:hanging="10"/>
      <w:jc w:val="both"/>
      <w:outlineLvl w:val="2"/>
    </w:pPr>
    <w:rPr>
      <w:rFonts w:ascii="Calibri Light" w:eastAsia="Times New Roman" w:hAnsi="Calibri Light" w:cs="Times New Roman"/>
      <w:color w:val="1F3763"/>
      <w:sz w:val="24"/>
      <w:szCs w:val="24"/>
      <w:lang w:eastAsia="fr-CD"/>
    </w:rPr>
  </w:style>
  <w:style w:type="paragraph" w:customStyle="1" w:styleId="Heading61">
    <w:name w:val="Heading 61"/>
    <w:basedOn w:val="Normal"/>
    <w:next w:val="Normal"/>
    <w:uiPriority w:val="9"/>
    <w:semiHidden/>
    <w:unhideWhenUsed/>
    <w:qFormat/>
    <w:rsid w:val="00EA55B7"/>
    <w:pPr>
      <w:keepNext/>
      <w:keepLines/>
      <w:spacing w:before="40" w:after="0" w:line="271" w:lineRule="auto"/>
      <w:ind w:left="20" w:right="28" w:hanging="10"/>
      <w:jc w:val="both"/>
      <w:outlineLvl w:val="5"/>
    </w:pPr>
    <w:rPr>
      <w:rFonts w:ascii="Calibri Light" w:eastAsia="Times New Roman" w:hAnsi="Calibri Light" w:cs="Times New Roman"/>
      <w:color w:val="1F3763"/>
      <w:sz w:val="21"/>
      <w:szCs w:val="21"/>
      <w:lang w:eastAsia="fr-CD"/>
    </w:rPr>
  </w:style>
  <w:style w:type="numbering" w:customStyle="1" w:styleId="NoList1">
    <w:name w:val="No List1"/>
    <w:next w:val="NoList"/>
    <w:uiPriority w:val="99"/>
    <w:semiHidden/>
    <w:unhideWhenUsed/>
    <w:rsid w:val="00EA55B7"/>
  </w:style>
  <w:style w:type="table" w:customStyle="1" w:styleId="TableGrid1">
    <w:name w:val="Table Grid1"/>
    <w:rsid w:val="00EA55B7"/>
    <w:pPr>
      <w:spacing w:after="0" w:line="240" w:lineRule="auto"/>
      <w:ind w:left="20" w:right="28" w:hanging="10"/>
      <w:jc w:val="both"/>
    </w:pPr>
    <w:rPr>
      <w:rFonts w:ascii="Calibri" w:eastAsia="Times New Roman" w:hAnsi="Calibri" w:cs="Calibri"/>
      <w:sz w:val="21"/>
      <w:szCs w:val="21"/>
      <w:lang w:val="fr-CD" w:eastAsia="fr-CD"/>
    </w:rPr>
    <w:tblPr>
      <w:tblCellMar>
        <w:top w:w="0" w:type="dxa"/>
        <w:left w:w="0" w:type="dxa"/>
        <w:bottom w:w="0" w:type="dxa"/>
        <w:right w:w="0" w:type="dxa"/>
      </w:tblCellMar>
    </w:tblPr>
  </w:style>
  <w:style w:type="paragraph" w:styleId="ListParagraph">
    <w:name w:val="List Paragraph"/>
    <w:aliases w:val="Bullets,Numbered List Paragraph,Table/Figure Heading,List Paragraph1,Bullet Points,Liste Paragraf,Paragraphe de liste rapport atelier Mada,Paragraphe de liste PBLH,Llista Nivell1,Lista de nivel 1,Graph &amp; Table tite,r2"/>
    <w:basedOn w:val="Normal"/>
    <w:link w:val="ListParagraphChar"/>
    <w:uiPriority w:val="34"/>
    <w:qFormat/>
    <w:rsid w:val="00EA55B7"/>
    <w:pPr>
      <w:spacing w:after="5" w:line="271" w:lineRule="auto"/>
      <w:ind w:left="720" w:right="28" w:hanging="10"/>
      <w:contextualSpacing/>
      <w:jc w:val="both"/>
    </w:pPr>
    <w:rPr>
      <w:color w:val="000000"/>
      <w:sz w:val="21"/>
      <w:szCs w:val="21"/>
      <w:lang w:eastAsia="fr-CD"/>
    </w:rPr>
  </w:style>
  <w:style w:type="paragraph" w:styleId="Footer">
    <w:name w:val="footer"/>
    <w:basedOn w:val="Normal"/>
    <w:link w:val="FooterChar"/>
    <w:uiPriority w:val="99"/>
    <w:unhideWhenUsed/>
    <w:rsid w:val="00EA55B7"/>
    <w:pPr>
      <w:tabs>
        <w:tab w:val="center" w:pos="4536"/>
        <w:tab w:val="right" w:pos="9072"/>
      </w:tabs>
      <w:spacing w:after="0" w:line="240" w:lineRule="auto"/>
      <w:ind w:left="20" w:right="28" w:hanging="10"/>
      <w:jc w:val="both"/>
    </w:pPr>
    <w:rPr>
      <w:color w:val="000000"/>
      <w:sz w:val="21"/>
      <w:szCs w:val="21"/>
      <w:lang w:eastAsia="fr-CD"/>
    </w:rPr>
  </w:style>
  <w:style w:type="character" w:customStyle="1" w:styleId="FooterChar">
    <w:name w:val="Footer Char"/>
    <w:basedOn w:val="DefaultParagraphFont"/>
    <w:link w:val="Footer"/>
    <w:uiPriority w:val="99"/>
    <w:rsid w:val="00EA55B7"/>
    <w:rPr>
      <w:rFonts w:ascii="Calibri" w:eastAsia="Calibri" w:hAnsi="Calibri" w:cs="Calibri"/>
      <w:color w:val="000000"/>
      <w:sz w:val="21"/>
      <w:szCs w:val="21"/>
      <w:lang w:val="fr-CD" w:eastAsia="fr-CD"/>
    </w:rPr>
  </w:style>
  <w:style w:type="table" w:customStyle="1" w:styleId="GridTable1Light-Accent51">
    <w:name w:val="Grid Table 1 Light - Accent 51"/>
    <w:basedOn w:val="TableNormal"/>
    <w:next w:val="GridTable1Light-Accent5"/>
    <w:uiPriority w:val="46"/>
    <w:rsid w:val="00EA55B7"/>
    <w:pPr>
      <w:spacing w:after="0" w:line="240" w:lineRule="auto"/>
      <w:ind w:left="20" w:right="28" w:hanging="10"/>
      <w:jc w:val="both"/>
    </w:pPr>
    <w:rPr>
      <w:rFonts w:ascii="Times New Roman" w:eastAsia="Times New Roman" w:hAnsi="Times New Roman" w:cs="Times New Roman"/>
      <w:sz w:val="20"/>
      <w:szCs w:val="20"/>
      <w:lang w:val="en-US"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Hyperlink1">
    <w:name w:val="Hyperlink1"/>
    <w:basedOn w:val="DefaultParagraphFont"/>
    <w:uiPriority w:val="99"/>
    <w:unhideWhenUsed/>
    <w:rsid w:val="00EA55B7"/>
    <w:rPr>
      <w:color w:val="0563C1"/>
      <w:u w:val="single"/>
    </w:rPr>
  </w:style>
  <w:style w:type="character" w:customStyle="1" w:styleId="Mentionnonrsolue1">
    <w:name w:val="Mention non résolue1"/>
    <w:basedOn w:val="DefaultParagraphFont"/>
    <w:uiPriority w:val="99"/>
    <w:semiHidden/>
    <w:unhideWhenUsed/>
    <w:rsid w:val="00EA55B7"/>
    <w:rPr>
      <w:color w:val="808080"/>
      <w:shd w:val="clear" w:color="auto" w:fill="E6E6E6"/>
    </w:rPr>
  </w:style>
  <w:style w:type="paragraph" w:styleId="BalloonText">
    <w:name w:val="Balloon Text"/>
    <w:basedOn w:val="Normal"/>
    <w:link w:val="BalloonTextChar"/>
    <w:uiPriority w:val="99"/>
    <w:semiHidden/>
    <w:unhideWhenUsed/>
    <w:rsid w:val="00EA55B7"/>
    <w:pPr>
      <w:spacing w:after="0" w:line="240" w:lineRule="auto"/>
      <w:ind w:left="20" w:right="28" w:hanging="10"/>
      <w:jc w:val="both"/>
    </w:pPr>
    <w:rPr>
      <w:rFonts w:ascii="Segoe UI" w:hAnsi="Segoe UI" w:cs="Segoe UI"/>
      <w:color w:val="000000"/>
      <w:sz w:val="18"/>
      <w:szCs w:val="18"/>
      <w:lang w:eastAsia="fr-CD"/>
    </w:rPr>
  </w:style>
  <w:style w:type="character" w:customStyle="1" w:styleId="BalloonTextChar">
    <w:name w:val="Balloon Text Char"/>
    <w:basedOn w:val="DefaultParagraphFont"/>
    <w:link w:val="BalloonText"/>
    <w:uiPriority w:val="99"/>
    <w:semiHidden/>
    <w:rsid w:val="00EA55B7"/>
    <w:rPr>
      <w:rFonts w:ascii="Segoe UI" w:eastAsia="Calibri" w:hAnsi="Segoe UI" w:cs="Segoe UI"/>
      <w:color w:val="000000"/>
      <w:sz w:val="18"/>
      <w:szCs w:val="18"/>
      <w:lang w:val="fr-CD" w:eastAsia="fr-CD"/>
    </w:rPr>
  </w:style>
  <w:style w:type="paragraph" w:styleId="FootnoteText">
    <w:name w:val="footnote text"/>
    <w:aliases w:val="Fußnotentextf,single space,Footnote text,Schriftart: 9 pt,Schriftart: 10 pt,Schriftart: 8 pt,Podrozdział,Footnote,o,Текст сноски-FN,Footnote Text Blue,Fuﬂnotentextf,fn,Footnote Text Char1,Footnote Text Char Char1,ADB,ft,FOOTNOTES"/>
    <w:basedOn w:val="Normal"/>
    <w:link w:val="FootnoteTextChar"/>
    <w:uiPriority w:val="99"/>
    <w:unhideWhenUsed/>
    <w:rsid w:val="00EA55B7"/>
    <w:pPr>
      <w:spacing w:after="0" w:line="240" w:lineRule="auto"/>
      <w:ind w:left="20" w:right="28" w:hanging="10"/>
      <w:jc w:val="both"/>
    </w:pPr>
    <w:rPr>
      <w:color w:val="000000"/>
      <w:sz w:val="20"/>
      <w:szCs w:val="20"/>
      <w:lang w:eastAsia="fr-CD"/>
    </w:rPr>
  </w:style>
  <w:style w:type="character" w:customStyle="1" w:styleId="FootnoteTextChar">
    <w:name w:val="Footnote Text Char"/>
    <w:aliases w:val="Fußnotentextf Char,single space Char,Footnote text Char,Schriftart: 9 pt Char,Schriftart: 10 pt Char,Schriftart: 8 pt Char,Podrozdział Char,Footnote Char,o Char,Текст сноски-FN Char,Footnote Text Blue Char,Fuﬂnotentextf Char,fn Char"/>
    <w:basedOn w:val="DefaultParagraphFont"/>
    <w:link w:val="FootnoteText"/>
    <w:uiPriority w:val="99"/>
    <w:qFormat/>
    <w:rsid w:val="00EA55B7"/>
    <w:rPr>
      <w:rFonts w:ascii="Calibri" w:eastAsia="Calibri" w:hAnsi="Calibri" w:cs="Calibri"/>
      <w:color w:val="000000"/>
      <w:sz w:val="20"/>
      <w:szCs w:val="20"/>
      <w:lang w:val="fr-CD" w:eastAsia="fr-CD"/>
    </w:rPr>
  </w:style>
  <w:style w:type="character" w:styleId="FootnoteReference">
    <w:name w:val="footnote reference"/>
    <w:aliases w:val="16 Point,Superscript 6 Point,FO,ftref,footnote ref,BVI fnr, BVI fnr,fr,Ref,de nota al pie,Char Char1,FOOTNOTES Char1,fn Char1,single space Char1,ft Char1,Fodnotetekst Tegn Char1,Footnote Text Char2 Char Char1,SUPERS,R"/>
    <w:link w:val="BVI"/>
    <w:qFormat/>
    <w:rsid w:val="00EA55B7"/>
    <w:rPr>
      <w:i/>
      <w:iCs/>
      <w:sz w:val="20"/>
      <w:vertAlign w:val="superscript"/>
      <w:lang w:val="fr-FR" w:eastAsia="fr-FR"/>
    </w:rPr>
  </w:style>
  <w:style w:type="paragraph" w:styleId="BlockText">
    <w:name w:val="Block Text"/>
    <w:basedOn w:val="Normal"/>
    <w:semiHidden/>
    <w:rsid w:val="00EA55B7"/>
    <w:pPr>
      <w:spacing w:after="0" w:line="240" w:lineRule="auto"/>
    </w:pPr>
    <w:rPr>
      <w:rFonts w:ascii="Times New Roman" w:eastAsia="Times New Roman" w:hAnsi="Times New Roman" w:cs="Times New Roman"/>
      <w:kern w:val="1"/>
      <w:sz w:val="24"/>
      <w:szCs w:val="24"/>
      <w:lang w:val="fr-FR" w:eastAsia="fr-FR"/>
    </w:rPr>
  </w:style>
  <w:style w:type="character" w:styleId="PlaceholderText">
    <w:name w:val="Placeholder Text"/>
    <w:basedOn w:val="DefaultParagraphFont"/>
    <w:uiPriority w:val="99"/>
    <w:semiHidden/>
    <w:rsid w:val="00EA55B7"/>
    <w:rPr>
      <w:color w:val="808080"/>
    </w:rPr>
  </w:style>
  <w:style w:type="paragraph" w:customStyle="1" w:styleId="Caption1">
    <w:name w:val="Caption1"/>
    <w:basedOn w:val="Normal"/>
    <w:next w:val="Normal"/>
    <w:uiPriority w:val="35"/>
    <w:unhideWhenUsed/>
    <w:qFormat/>
    <w:rsid w:val="00EA55B7"/>
    <w:pPr>
      <w:spacing w:after="200" w:line="240" w:lineRule="auto"/>
      <w:ind w:left="20" w:right="28" w:hanging="10"/>
      <w:jc w:val="both"/>
    </w:pPr>
    <w:rPr>
      <w:i/>
      <w:iCs/>
      <w:color w:val="44546A"/>
      <w:sz w:val="18"/>
      <w:szCs w:val="18"/>
      <w:lang w:eastAsia="fr-CD"/>
    </w:rPr>
  </w:style>
  <w:style w:type="character" w:customStyle="1" w:styleId="FollowedHyperlink1">
    <w:name w:val="FollowedHyperlink1"/>
    <w:basedOn w:val="DefaultParagraphFont"/>
    <w:uiPriority w:val="99"/>
    <w:semiHidden/>
    <w:unhideWhenUsed/>
    <w:rsid w:val="00EA55B7"/>
    <w:rPr>
      <w:color w:val="954F72"/>
      <w:u w:val="single"/>
    </w:rPr>
  </w:style>
  <w:style w:type="table" w:customStyle="1" w:styleId="TableGrid0">
    <w:name w:val="Table Grid0"/>
    <w:basedOn w:val="TableNormal"/>
    <w:uiPriority w:val="39"/>
    <w:rsid w:val="00EA55B7"/>
    <w:pPr>
      <w:spacing w:after="0" w:line="240" w:lineRule="auto"/>
      <w:ind w:left="20" w:right="28" w:hanging="10"/>
      <w:jc w:val="both"/>
    </w:pPr>
    <w:rPr>
      <w:rFonts w:ascii="Calibri" w:eastAsia="Calibri" w:hAnsi="Calibri" w:cs="Calibri"/>
      <w:sz w:val="21"/>
      <w:szCs w:val="21"/>
      <w:lang w:val="fr-CD"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55B7"/>
    <w:pPr>
      <w:tabs>
        <w:tab w:val="center" w:pos="4536"/>
        <w:tab w:val="right" w:pos="9072"/>
      </w:tabs>
      <w:spacing w:after="0" w:line="240" w:lineRule="auto"/>
      <w:ind w:left="20" w:right="28" w:hanging="10"/>
      <w:jc w:val="both"/>
    </w:pPr>
    <w:rPr>
      <w:color w:val="000000"/>
      <w:sz w:val="21"/>
      <w:szCs w:val="21"/>
      <w:lang w:eastAsia="fr-CD"/>
    </w:rPr>
  </w:style>
  <w:style w:type="character" w:customStyle="1" w:styleId="HeaderChar">
    <w:name w:val="Header Char"/>
    <w:basedOn w:val="DefaultParagraphFont"/>
    <w:link w:val="Header"/>
    <w:uiPriority w:val="99"/>
    <w:rsid w:val="00EA55B7"/>
    <w:rPr>
      <w:rFonts w:ascii="Calibri" w:eastAsia="Calibri" w:hAnsi="Calibri" w:cs="Calibri"/>
      <w:color w:val="000000"/>
      <w:sz w:val="21"/>
      <w:szCs w:val="21"/>
      <w:lang w:val="fr-CD" w:eastAsia="fr-CD"/>
    </w:rPr>
  </w:style>
  <w:style w:type="paragraph" w:customStyle="1" w:styleId="TOCHeading1">
    <w:name w:val="TOC Heading1"/>
    <w:basedOn w:val="Heading1"/>
    <w:next w:val="Normal"/>
    <w:uiPriority w:val="39"/>
    <w:unhideWhenUsed/>
    <w:qFormat/>
    <w:rsid w:val="00EA55B7"/>
    <w:pPr>
      <w:spacing w:before="240" w:after="0" w:line="259" w:lineRule="auto"/>
      <w:ind w:left="0" w:firstLine="0"/>
      <w:outlineLvl w:val="9"/>
    </w:pPr>
    <w:rPr>
      <w:rFonts w:eastAsia="Times New Roman" w:cs="Times New Roman"/>
      <w:b w:val="0"/>
      <w:color w:val="2F5496"/>
      <w:sz w:val="32"/>
      <w:szCs w:val="32"/>
      <w:lang w:val="fr-FR" w:eastAsia="fr-FR"/>
    </w:rPr>
  </w:style>
  <w:style w:type="paragraph" w:customStyle="1" w:styleId="TOC21">
    <w:name w:val="TOC 21"/>
    <w:basedOn w:val="Normal"/>
    <w:next w:val="Normal"/>
    <w:autoRedefine/>
    <w:uiPriority w:val="39"/>
    <w:unhideWhenUsed/>
    <w:rsid w:val="00EA55B7"/>
    <w:pPr>
      <w:spacing w:after="100"/>
      <w:ind w:left="220"/>
    </w:pPr>
    <w:rPr>
      <w:rFonts w:eastAsia="Times New Roman" w:cs="Times New Roman"/>
      <w:szCs w:val="21"/>
      <w:lang w:val="fr-FR" w:eastAsia="fr-FR"/>
    </w:rPr>
  </w:style>
  <w:style w:type="paragraph" w:customStyle="1" w:styleId="TOC11">
    <w:name w:val="TOC 11"/>
    <w:basedOn w:val="Normal"/>
    <w:next w:val="Normal"/>
    <w:autoRedefine/>
    <w:uiPriority w:val="39"/>
    <w:unhideWhenUsed/>
    <w:rsid w:val="00EA55B7"/>
    <w:pPr>
      <w:tabs>
        <w:tab w:val="left" w:pos="660"/>
        <w:tab w:val="right" w:leader="dot" w:pos="8754"/>
      </w:tabs>
      <w:spacing w:after="100"/>
    </w:pPr>
    <w:rPr>
      <w:rFonts w:eastAsia="Times New Roman" w:cs="Times New Roman"/>
      <w:szCs w:val="21"/>
      <w:lang w:val="fr-FR" w:eastAsia="fr-FR"/>
    </w:rPr>
  </w:style>
  <w:style w:type="paragraph" w:customStyle="1" w:styleId="TOC31">
    <w:name w:val="TOC 31"/>
    <w:basedOn w:val="Normal"/>
    <w:next w:val="Normal"/>
    <w:autoRedefine/>
    <w:uiPriority w:val="39"/>
    <w:unhideWhenUsed/>
    <w:rsid w:val="00EA55B7"/>
    <w:pPr>
      <w:spacing w:after="100"/>
      <w:ind w:left="440"/>
    </w:pPr>
    <w:rPr>
      <w:rFonts w:eastAsia="Times New Roman" w:cs="Times New Roman"/>
      <w:szCs w:val="21"/>
      <w:lang w:val="fr-FR" w:eastAsia="fr-FR"/>
    </w:rPr>
  </w:style>
  <w:style w:type="character" w:styleId="CommentReference">
    <w:name w:val="annotation reference"/>
    <w:basedOn w:val="DefaultParagraphFont"/>
    <w:uiPriority w:val="99"/>
    <w:semiHidden/>
    <w:unhideWhenUsed/>
    <w:rsid w:val="00EA55B7"/>
    <w:rPr>
      <w:sz w:val="16"/>
      <w:szCs w:val="16"/>
    </w:rPr>
  </w:style>
  <w:style w:type="paragraph" w:styleId="CommentText">
    <w:name w:val="annotation text"/>
    <w:basedOn w:val="Normal"/>
    <w:link w:val="CommentTextChar"/>
    <w:uiPriority w:val="99"/>
    <w:unhideWhenUsed/>
    <w:rsid w:val="00EA55B7"/>
    <w:pPr>
      <w:spacing w:after="5" w:line="240" w:lineRule="auto"/>
      <w:ind w:left="20" w:right="28" w:hanging="10"/>
      <w:jc w:val="both"/>
    </w:pPr>
    <w:rPr>
      <w:color w:val="000000"/>
      <w:sz w:val="20"/>
      <w:szCs w:val="20"/>
      <w:lang w:eastAsia="fr-CD"/>
    </w:rPr>
  </w:style>
  <w:style w:type="character" w:customStyle="1" w:styleId="CommentTextChar">
    <w:name w:val="Comment Text Char"/>
    <w:basedOn w:val="DefaultParagraphFont"/>
    <w:link w:val="CommentText"/>
    <w:uiPriority w:val="99"/>
    <w:rsid w:val="00EA55B7"/>
    <w:rPr>
      <w:rFonts w:ascii="Calibri" w:eastAsia="Calibri" w:hAnsi="Calibri" w:cs="Calibri"/>
      <w:color w:val="000000"/>
      <w:sz w:val="20"/>
      <w:szCs w:val="20"/>
      <w:lang w:val="fr-CD" w:eastAsia="fr-CD"/>
    </w:rPr>
  </w:style>
  <w:style w:type="paragraph" w:styleId="CommentSubject">
    <w:name w:val="annotation subject"/>
    <w:basedOn w:val="CommentText"/>
    <w:next w:val="CommentText"/>
    <w:link w:val="CommentSubjectChar"/>
    <w:uiPriority w:val="99"/>
    <w:semiHidden/>
    <w:unhideWhenUsed/>
    <w:rsid w:val="00EA55B7"/>
    <w:rPr>
      <w:b/>
      <w:bCs/>
    </w:rPr>
  </w:style>
  <w:style w:type="character" w:customStyle="1" w:styleId="CommentSubjectChar">
    <w:name w:val="Comment Subject Char"/>
    <w:basedOn w:val="CommentTextChar"/>
    <w:link w:val="CommentSubject"/>
    <w:uiPriority w:val="99"/>
    <w:semiHidden/>
    <w:rsid w:val="00EA55B7"/>
    <w:rPr>
      <w:rFonts w:ascii="Calibri" w:eastAsia="Calibri" w:hAnsi="Calibri" w:cs="Calibri"/>
      <w:b/>
      <w:bCs/>
      <w:color w:val="000000"/>
      <w:sz w:val="20"/>
      <w:szCs w:val="20"/>
      <w:lang w:val="fr-CD" w:eastAsia="fr-CD"/>
    </w:rPr>
  </w:style>
  <w:style w:type="table" w:customStyle="1" w:styleId="TableauGrille1Clair-Accentuation51">
    <w:name w:val="Tableau Grille 1 Clair - Accentuation 51"/>
    <w:basedOn w:val="TableNormal"/>
    <w:next w:val="GridTable1Light-Accent5"/>
    <w:uiPriority w:val="46"/>
    <w:rsid w:val="00EA55B7"/>
    <w:pPr>
      <w:spacing w:after="0" w:line="240" w:lineRule="auto"/>
      <w:ind w:left="20" w:right="28" w:hanging="10"/>
      <w:jc w:val="both"/>
    </w:pPr>
    <w:rPr>
      <w:rFonts w:ascii="Times New Roman" w:eastAsia="Times New Roman" w:hAnsi="Times New Roman" w:cs="Times New Roman"/>
      <w:sz w:val="20"/>
      <w:szCs w:val="20"/>
      <w:lang w:val="en-US"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NoSpacing">
    <w:name w:val="No Spacing"/>
    <w:uiPriority w:val="1"/>
    <w:qFormat/>
    <w:rsid w:val="00EA55B7"/>
    <w:pPr>
      <w:spacing w:after="0" w:line="240" w:lineRule="auto"/>
      <w:ind w:left="20" w:right="28" w:hanging="10"/>
      <w:jc w:val="both"/>
    </w:pPr>
    <w:rPr>
      <w:rFonts w:ascii="Calibri" w:eastAsia="Calibri" w:hAnsi="Calibri" w:cs="Calibri"/>
      <w:color w:val="000000"/>
      <w:sz w:val="21"/>
      <w:szCs w:val="21"/>
      <w:lang w:val="fr-CD" w:eastAsia="fr-CD"/>
    </w:rPr>
  </w:style>
  <w:style w:type="paragraph" w:styleId="Revision">
    <w:name w:val="Revision"/>
    <w:hidden/>
    <w:uiPriority w:val="99"/>
    <w:semiHidden/>
    <w:rsid w:val="00EA55B7"/>
    <w:pPr>
      <w:spacing w:after="0" w:line="240" w:lineRule="auto"/>
      <w:ind w:left="20" w:right="28" w:hanging="10"/>
      <w:jc w:val="both"/>
    </w:pPr>
    <w:rPr>
      <w:rFonts w:ascii="Calibri" w:eastAsia="Calibri" w:hAnsi="Calibri" w:cs="Calibri"/>
      <w:color w:val="000000"/>
      <w:sz w:val="21"/>
      <w:szCs w:val="21"/>
      <w:lang w:val="fr-CD" w:eastAsia="fr-CD"/>
    </w:rPr>
  </w:style>
  <w:style w:type="paragraph" w:styleId="NormalWeb">
    <w:name w:val="Normal (Web)"/>
    <w:basedOn w:val="Normal"/>
    <w:uiPriority w:val="99"/>
    <w:unhideWhenUsed/>
    <w:rsid w:val="00EA55B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dnoteText">
    <w:name w:val="endnote text"/>
    <w:basedOn w:val="Normal"/>
    <w:link w:val="EndnoteTextChar"/>
    <w:uiPriority w:val="99"/>
    <w:semiHidden/>
    <w:unhideWhenUsed/>
    <w:rsid w:val="00EA55B7"/>
    <w:pPr>
      <w:spacing w:after="0" w:line="240" w:lineRule="auto"/>
      <w:ind w:left="20" w:right="28" w:hanging="10"/>
      <w:jc w:val="both"/>
    </w:pPr>
    <w:rPr>
      <w:color w:val="000000"/>
      <w:sz w:val="20"/>
      <w:szCs w:val="20"/>
      <w:lang w:eastAsia="fr-CD"/>
    </w:rPr>
  </w:style>
  <w:style w:type="character" w:customStyle="1" w:styleId="EndnoteTextChar">
    <w:name w:val="Endnote Text Char"/>
    <w:basedOn w:val="DefaultParagraphFont"/>
    <w:link w:val="EndnoteText"/>
    <w:uiPriority w:val="99"/>
    <w:semiHidden/>
    <w:rsid w:val="00EA55B7"/>
    <w:rPr>
      <w:rFonts w:ascii="Calibri" w:eastAsia="Calibri" w:hAnsi="Calibri" w:cs="Calibri"/>
      <w:color w:val="000000"/>
      <w:sz w:val="20"/>
      <w:szCs w:val="20"/>
      <w:lang w:val="fr-CD" w:eastAsia="fr-CD"/>
    </w:rPr>
  </w:style>
  <w:style w:type="character" w:styleId="EndnoteReference">
    <w:name w:val="endnote reference"/>
    <w:basedOn w:val="DefaultParagraphFont"/>
    <w:uiPriority w:val="99"/>
    <w:semiHidden/>
    <w:unhideWhenUsed/>
    <w:rsid w:val="00EA55B7"/>
    <w:rPr>
      <w:vertAlign w:val="superscript"/>
    </w:rPr>
  </w:style>
  <w:style w:type="character" w:customStyle="1" w:styleId="Mentionnonrsolue2">
    <w:name w:val="Mention non résolue2"/>
    <w:basedOn w:val="DefaultParagraphFont"/>
    <w:uiPriority w:val="99"/>
    <w:semiHidden/>
    <w:unhideWhenUsed/>
    <w:rsid w:val="00EA55B7"/>
    <w:rPr>
      <w:color w:val="605E5C"/>
      <w:shd w:val="clear" w:color="auto" w:fill="E1DFDD"/>
    </w:rPr>
  </w:style>
  <w:style w:type="paragraph" w:styleId="Subtitle">
    <w:name w:val="Subtitle"/>
    <w:basedOn w:val="Normal"/>
    <w:next w:val="Normal"/>
    <w:link w:val="SubtitleChar"/>
    <w:uiPriority w:val="11"/>
    <w:qFormat/>
    <w:rsid w:val="00EA55B7"/>
    <w:pPr>
      <w:keepNext/>
      <w:keepLines/>
      <w:spacing w:before="360" w:after="80" w:line="271" w:lineRule="auto"/>
      <w:ind w:left="20" w:right="28" w:hanging="10"/>
      <w:jc w:val="both"/>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EA55B7"/>
    <w:rPr>
      <w:rFonts w:ascii="Georgia" w:eastAsia="Georgia" w:hAnsi="Georgia" w:cs="Georgia"/>
      <w:i/>
      <w:color w:val="666666"/>
      <w:sz w:val="48"/>
      <w:szCs w:val="48"/>
      <w:lang w:val="fr-CD" w:eastAsia="en-GB"/>
    </w:rPr>
  </w:style>
  <w:style w:type="table" w:customStyle="1" w:styleId="45">
    <w:name w:val="45"/>
    <w:basedOn w:val="TableNormal"/>
    <w:rsid w:val="00EA55B7"/>
    <w:pPr>
      <w:spacing w:after="0" w:line="240" w:lineRule="auto"/>
      <w:ind w:left="20" w:right="28" w:hanging="10"/>
      <w:jc w:val="both"/>
    </w:pPr>
    <w:rPr>
      <w:rFonts w:ascii="Calibri" w:eastAsia="Calibri" w:hAnsi="Calibri" w:cs="Calibri"/>
      <w:sz w:val="21"/>
      <w:szCs w:val="21"/>
      <w:lang w:val="fr-CD" w:eastAsia="en-GB"/>
    </w:rPr>
    <w:tblPr>
      <w:tblStyleRowBandSize w:val="1"/>
      <w:tblStyleColBandSize w:val="1"/>
      <w:tblCellMar>
        <w:top w:w="38" w:type="dxa"/>
        <w:left w:w="104" w:type="dxa"/>
        <w:right w:w="115" w:type="dxa"/>
      </w:tblCellMar>
    </w:tblPr>
  </w:style>
  <w:style w:type="table" w:customStyle="1" w:styleId="44">
    <w:name w:val="44"/>
    <w:basedOn w:val="TableNormal"/>
    <w:rsid w:val="00EA55B7"/>
    <w:pPr>
      <w:spacing w:after="0" w:line="240" w:lineRule="auto"/>
      <w:ind w:left="20" w:right="28" w:hanging="10"/>
      <w:jc w:val="both"/>
    </w:pPr>
    <w:rPr>
      <w:rFonts w:ascii="Calibri" w:eastAsia="Calibri" w:hAnsi="Calibri" w:cs="Calibri"/>
      <w:sz w:val="21"/>
      <w:szCs w:val="21"/>
      <w:lang w:val="fr-CD" w:eastAsia="en-GB"/>
    </w:rPr>
    <w:tblPr>
      <w:tblStyleRowBandSize w:val="1"/>
      <w:tblStyleColBandSize w:val="1"/>
      <w:tblCellMar>
        <w:top w:w="50" w:type="dxa"/>
        <w:left w:w="121" w:type="dxa"/>
        <w:right w:w="111" w:type="dxa"/>
      </w:tblCellMar>
    </w:tblPr>
  </w:style>
  <w:style w:type="table" w:customStyle="1" w:styleId="43">
    <w:name w:val="43"/>
    <w:basedOn w:val="TableNormal"/>
    <w:rsid w:val="00EA55B7"/>
    <w:pPr>
      <w:spacing w:after="0" w:line="240" w:lineRule="auto"/>
      <w:ind w:left="20" w:right="28" w:hanging="10"/>
      <w:jc w:val="both"/>
    </w:pPr>
    <w:rPr>
      <w:rFonts w:ascii="Calibri" w:eastAsia="Calibri" w:hAnsi="Calibri" w:cs="Calibri"/>
      <w:sz w:val="21"/>
      <w:szCs w:val="21"/>
      <w:lang w:val="fr-CD" w:eastAsia="en-GB"/>
    </w:rPr>
    <w:tblPr>
      <w:tblStyleRowBandSize w:val="1"/>
      <w:tblStyleColBandSize w:val="1"/>
      <w:tblCellMar>
        <w:top w:w="40" w:type="dxa"/>
        <w:left w:w="88" w:type="dxa"/>
        <w:right w:w="109" w:type="dxa"/>
      </w:tblCellMar>
    </w:tblPr>
  </w:style>
  <w:style w:type="table" w:customStyle="1" w:styleId="42">
    <w:name w:val="42"/>
    <w:basedOn w:val="TableNormal"/>
    <w:rsid w:val="00EA55B7"/>
    <w:pPr>
      <w:spacing w:after="0" w:line="240" w:lineRule="auto"/>
      <w:ind w:left="20" w:right="28" w:hanging="10"/>
      <w:jc w:val="both"/>
    </w:pPr>
    <w:rPr>
      <w:rFonts w:ascii="Calibri" w:eastAsia="Calibri" w:hAnsi="Calibri" w:cs="Calibri"/>
      <w:sz w:val="21"/>
      <w:szCs w:val="21"/>
      <w:lang w:val="fr-CD" w:eastAsia="en-GB"/>
    </w:rPr>
    <w:tblPr>
      <w:tblStyleRowBandSize w:val="1"/>
      <w:tblStyleColBandSize w:val="1"/>
      <w:tblCellMar>
        <w:top w:w="38" w:type="dxa"/>
        <w:left w:w="104" w:type="dxa"/>
        <w:right w:w="56" w:type="dxa"/>
      </w:tblCellMar>
    </w:tblPr>
  </w:style>
  <w:style w:type="table" w:customStyle="1" w:styleId="41">
    <w:name w:val="41"/>
    <w:basedOn w:val="TableNormal"/>
    <w:rsid w:val="00EA55B7"/>
    <w:pPr>
      <w:spacing w:after="0" w:line="240" w:lineRule="auto"/>
      <w:ind w:left="20" w:right="28" w:hanging="10"/>
      <w:jc w:val="both"/>
    </w:pPr>
    <w:rPr>
      <w:rFonts w:ascii="Calibri" w:eastAsia="Calibri" w:hAnsi="Calibri" w:cs="Calibri"/>
      <w:sz w:val="21"/>
      <w:szCs w:val="21"/>
      <w:lang w:val="fr-CD" w:eastAsia="en-GB"/>
    </w:rPr>
    <w:tblPr>
      <w:tblStyleRowBandSize w:val="1"/>
      <w:tblStyleColBandSize w:val="1"/>
      <w:tblCellMar>
        <w:top w:w="23" w:type="dxa"/>
        <w:left w:w="0" w:type="dxa"/>
        <w:right w:w="115" w:type="dxa"/>
      </w:tblCellMar>
    </w:tblPr>
  </w:style>
  <w:style w:type="table" w:customStyle="1" w:styleId="40">
    <w:name w:val="40"/>
    <w:basedOn w:val="TableNormal"/>
    <w:rsid w:val="00EA55B7"/>
    <w:pPr>
      <w:spacing w:after="0" w:line="240" w:lineRule="auto"/>
      <w:ind w:left="20" w:right="28" w:hanging="10"/>
      <w:jc w:val="both"/>
    </w:pPr>
    <w:rPr>
      <w:rFonts w:ascii="Times New Roman" w:eastAsia="Times New Roman" w:hAnsi="Times New Roman" w:cs="Times New Roman"/>
      <w:sz w:val="20"/>
      <w:szCs w:val="20"/>
      <w:lang w:val="fr-CD" w:eastAsia="en-GB"/>
    </w:rPr>
    <w:tblPr>
      <w:tblStyleRowBandSize w:val="1"/>
      <w:tblStyleColBandSize w:val="1"/>
    </w:tblPr>
  </w:style>
  <w:style w:type="table" w:customStyle="1" w:styleId="39">
    <w:name w:val="39"/>
    <w:basedOn w:val="TableNormal"/>
    <w:rsid w:val="00EA55B7"/>
    <w:pPr>
      <w:spacing w:after="0" w:line="240" w:lineRule="auto"/>
      <w:ind w:left="20" w:right="28" w:hanging="10"/>
      <w:jc w:val="both"/>
    </w:pPr>
    <w:rPr>
      <w:rFonts w:ascii="Times New Roman" w:eastAsia="Times New Roman" w:hAnsi="Times New Roman" w:cs="Times New Roman"/>
      <w:sz w:val="20"/>
      <w:szCs w:val="20"/>
      <w:lang w:val="fr-CD" w:eastAsia="en-GB"/>
    </w:rPr>
    <w:tblPr>
      <w:tblStyleRowBandSize w:val="1"/>
      <w:tblStyleColBandSize w:val="1"/>
    </w:tblPr>
  </w:style>
  <w:style w:type="table" w:customStyle="1" w:styleId="38">
    <w:name w:val="38"/>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37">
    <w:name w:val="37"/>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36">
    <w:name w:val="36"/>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35">
    <w:name w:val="35"/>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34">
    <w:name w:val="34"/>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33">
    <w:name w:val="33"/>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32">
    <w:name w:val="32"/>
    <w:basedOn w:val="TableNormal"/>
    <w:rsid w:val="00EA55B7"/>
    <w:pPr>
      <w:spacing w:after="0" w:line="240" w:lineRule="auto"/>
      <w:ind w:left="20" w:right="28" w:hanging="10"/>
      <w:jc w:val="both"/>
    </w:pPr>
    <w:rPr>
      <w:rFonts w:ascii="Times New Roman" w:eastAsia="Times New Roman" w:hAnsi="Times New Roman" w:cs="Times New Roman"/>
      <w:sz w:val="20"/>
      <w:szCs w:val="20"/>
      <w:lang w:val="fr-CD" w:eastAsia="en-GB"/>
    </w:rPr>
    <w:tblPr>
      <w:tblStyleRowBandSize w:val="1"/>
      <w:tblStyleColBandSize w:val="1"/>
    </w:tblPr>
  </w:style>
  <w:style w:type="table" w:customStyle="1" w:styleId="31">
    <w:name w:val="31"/>
    <w:basedOn w:val="TableNormal"/>
    <w:rsid w:val="00EA55B7"/>
    <w:pPr>
      <w:spacing w:after="0" w:line="240" w:lineRule="auto"/>
      <w:ind w:left="20" w:right="28" w:hanging="10"/>
      <w:jc w:val="both"/>
    </w:pPr>
    <w:rPr>
      <w:rFonts w:ascii="Times New Roman" w:eastAsia="Times New Roman" w:hAnsi="Times New Roman" w:cs="Times New Roman"/>
      <w:sz w:val="20"/>
      <w:szCs w:val="20"/>
      <w:lang w:val="fr-CD" w:eastAsia="en-GB"/>
    </w:rPr>
    <w:tblPr>
      <w:tblStyleRowBandSize w:val="1"/>
      <w:tblStyleColBandSize w:val="1"/>
    </w:tblPr>
  </w:style>
  <w:style w:type="table" w:customStyle="1" w:styleId="30">
    <w:name w:val="30"/>
    <w:basedOn w:val="TableNormal"/>
    <w:rsid w:val="00EA55B7"/>
    <w:pPr>
      <w:spacing w:after="0" w:line="240" w:lineRule="auto"/>
      <w:ind w:left="20" w:right="28" w:hanging="10"/>
      <w:jc w:val="both"/>
    </w:pPr>
    <w:rPr>
      <w:rFonts w:ascii="Times New Roman" w:eastAsia="Times New Roman" w:hAnsi="Times New Roman" w:cs="Times New Roman"/>
      <w:sz w:val="20"/>
      <w:szCs w:val="20"/>
      <w:lang w:val="fr-CD" w:eastAsia="en-GB"/>
    </w:r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29">
    <w:name w:val="29"/>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28">
    <w:name w:val="28"/>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27">
    <w:name w:val="27"/>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26">
    <w:name w:val="26"/>
    <w:basedOn w:val="TableNormal"/>
    <w:rsid w:val="00EA55B7"/>
    <w:pPr>
      <w:spacing w:after="0" w:line="240" w:lineRule="auto"/>
      <w:ind w:left="20" w:right="28" w:hanging="10"/>
      <w:jc w:val="both"/>
    </w:pPr>
    <w:rPr>
      <w:rFonts w:ascii="Times New Roman" w:eastAsia="Times New Roman" w:hAnsi="Times New Roman" w:cs="Times New Roman"/>
      <w:sz w:val="20"/>
      <w:szCs w:val="20"/>
      <w:lang w:val="fr-CD" w:eastAsia="en-GB"/>
    </w:rPr>
    <w:tblPr>
      <w:tblStyleRowBandSize w:val="1"/>
      <w:tblStyleColBandSize w:val="1"/>
    </w:tblPr>
  </w:style>
  <w:style w:type="paragraph" w:customStyle="1" w:styleId="paragraph">
    <w:name w:val="paragraph"/>
    <w:basedOn w:val="Normal"/>
    <w:rsid w:val="00EA55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A55B7"/>
  </w:style>
  <w:style w:type="character" w:customStyle="1" w:styleId="eop">
    <w:name w:val="eop"/>
    <w:basedOn w:val="DefaultParagraphFont"/>
    <w:rsid w:val="00EA55B7"/>
  </w:style>
  <w:style w:type="character" w:customStyle="1" w:styleId="superscript">
    <w:name w:val="superscript"/>
    <w:basedOn w:val="DefaultParagraphFont"/>
    <w:rsid w:val="00EA55B7"/>
  </w:style>
  <w:style w:type="table" w:customStyle="1" w:styleId="TableGrid2">
    <w:name w:val="Table Grid2"/>
    <w:basedOn w:val="TableNormal"/>
    <w:next w:val="TableGrid"/>
    <w:uiPriority w:val="39"/>
    <w:rsid w:val="00EA55B7"/>
    <w:pPr>
      <w:spacing w:after="0" w:line="240" w:lineRule="auto"/>
    </w:pPr>
    <w:rPr>
      <w:rFonts w:ascii="Calibri" w:eastAsia="Calibri" w:hAnsi="Calibri" w:cs="Calibri"/>
      <w:lang w:val="fr-FR"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DefaultParagraphFont"/>
    <w:uiPriority w:val="21"/>
    <w:qFormat/>
    <w:rsid w:val="00EA55B7"/>
    <w:rPr>
      <w:i/>
      <w:iCs/>
      <w:color w:val="4472C4"/>
    </w:rPr>
  </w:style>
  <w:style w:type="paragraph" w:styleId="TOC4">
    <w:name w:val="toc 4"/>
    <w:basedOn w:val="Normal"/>
    <w:next w:val="Normal"/>
    <w:autoRedefine/>
    <w:uiPriority w:val="39"/>
    <w:unhideWhenUsed/>
    <w:rsid w:val="00EA55B7"/>
    <w:pPr>
      <w:spacing w:after="100" w:line="271" w:lineRule="auto"/>
      <w:ind w:left="630" w:right="28" w:hanging="10"/>
      <w:jc w:val="both"/>
    </w:pPr>
    <w:rPr>
      <w:color w:val="000000"/>
      <w:sz w:val="21"/>
      <w:szCs w:val="21"/>
      <w:lang w:eastAsia="fr-CD"/>
    </w:rPr>
  </w:style>
  <w:style w:type="character" w:customStyle="1" w:styleId="ui-provider">
    <w:name w:val="ui-provider"/>
    <w:basedOn w:val="DefaultParagraphFont"/>
    <w:rsid w:val="00EA55B7"/>
  </w:style>
  <w:style w:type="table" w:customStyle="1" w:styleId="25">
    <w:name w:val="25"/>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top w:w="38" w:type="dxa"/>
        <w:left w:w="104" w:type="dxa"/>
        <w:right w:w="115" w:type="dxa"/>
      </w:tblCellMar>
    </w:tblPr>
  </w:style>
  <w:style w:type="table" w:customStyle="1" w:styleId="24">
    <w:name w:val="24"/>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top w:w="50" w:type="dxa"/>
        <w:left w:w="121" w:type="dxa"/>
        <w:right w:w="111" w:type="dxa"/>
      </w:tblCellMar>
    </w:tblPr>
  </w:style>
  <w:style w:type="table" w:customStyle="1" w:styleId="23">
    <w:name w:val="23"/>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top w:w="40" w:type="dxa"/>
        <w:left w:w="88" w:type="dxa"/>
        <w:right w:w="109" w:type="dxa"/>
      </w:tblCellMar>
    </w:tblPr>
  </w:style>
  <w:style w:type="table" w:customStyle="1" w:styleId="22">
    <w:name w:val="22"/>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top w:w="38" w:type="dxa"/>
        <w:left w:w="104" w:type="dxa"/>
        <w:right w:w="56" w:type="dxa"/>
      </w:tblCellMar>
    </w:tblPr>
  </w:style>
  <w:style w:type="table" w:customStyle="1" w:styleId="21">
    <w:name w:val="21"/>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top w:w="23" w:type="dxa"/>
        <w:left w:w="0" w:type="dxa"/>
        <w:right w:w="115" w:type="dxa"/>
      </w:tblCellMar>
    </w:tblPr>
  </w:style>
  <w:style w:type="table" w:customStyle="1" w:styleId="20">
    <w:name w:val="20"/>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19">
    <w:name w:val="19"/>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18">
    <w:name w:val="18"/>
    <w:basedOn w:val="TableNormal"/>
    <w:rsid w:val="00EA55B7"/>
    <w:pPr>
      <w:spacing w:after="0" w:line="240" w:lineRule="auto"/>
    </w:pPr>
    <w:rPr>
      <w:rFonts w:ascii="Calibri" w:eastAsia="Calibri" w:hAnsi="Calibri" w:cs="Calibri"/>
      <w:lang w:val="fr-CD" w:eastAsia="en-GB"/>
    </w:rPr>
    <w:tblPr>
      <w:tblStyleRowBandSize w:val="1"/>
      <w:tblStyleColBandSize w:val="1"/>
      <w:tblCellMar>
        <w:top w:w="23" w:type="dxa"/>
        <w:left w:w="115" w:type="dxa"/>
        <w:right w:w="115" w:type="dxa"/>
      </w:tblCellMar>
    </w:tblPr>
  </w:style>
  <w:style w:type="table" w:customStyle="1" w:styleId="17">
    <w:name w:val="17"/>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16">
    <w:name w:val="16"/>
    <w:basedOn w:val="TableNormal"/>
    <w:rsid w:val="00EA55B7"/>
    <w:pPr>
      <w:spacing w:after="0" w:line="240" w:lineRule="auto"/>
    </w:pPr>
    <w:rPr>
      <w:rFonts w:ascii="Calibri" w:eastAsia="Calibri" w:hAnsi="Calibri" w:cs="Calibri"/>
      <w:lang w:val="fr-CD" w:eastAsia="en-GB"/>
    </w:rPr>
    <w:tblPr>
      <w:tblStyleRowBandSize w:val="1"/>
      <w:tblStyleColBandSize w:val="1"/>
      <w:tblCellMar>
        <w:top w:w="23" w:type="dxa"/>
        <w:left w:w="115" w:type="dxa"/>
        <w:right w:w="115" w:type="dxa"/>
      </w:tblCellMar>
    </w:tblPr>
  </w:style>
  <w:style w:type="table" w:customStyle="1" w:styleId="15">
    <w:name w:val="15"/>
    <w:basedOn w:val="TableNormal"/>
    <w:rsid w:val="00EA55B7"/>
    <w:pPr>
      <w:spacing w:after="0" w:line="240" w:lineRule="auto"/>
    </w:pPr>
    <w:rPr>
      <w:rFonts w:ascii="Calibri" w:eastAsia="Calibri" w:hAnsi="Calibri" w:cs="Calibri"/>
      <w:lang w:val="fr-CD" w:eastAsia="en-GB"/>
    </w:rPr>
    <w:tblPr>
      <w:tblStyleRowBandSize w:val="1"/>
      <w:tblStyleColBandSize w:val="1"/>
      <w:tblCellMar>
        <w:top w:w="23" w:type="dxa"/>
        <w:left w:w="115" w:type="dxa"/>
        <w:right w:w="115" w:type="dxa"/>
      </w:tblCellMar>
    </w:tblPr>
  </w:style>
  <w:style w:type="table" w:customStyle="1" w:styleId="14">
    <w:name w:val="14"/>
    <w:basedOn w:val="TableNormal"/>
    <w:rsid w:val="00EA55B7"/>
    <w:pPr>
      <w:spacing w:after="0" w:line="240" w:lineRule="auto"/>
    </w:pPr>
    <w:rPr>
      <w:rFonts w:ascii="Calibri" w:eastAsia="Calibri" w:hAnsi="Calibri" w:cs="Calibri"/>
      <w:lang w:val="fr-CD" w:eastAsia="en-GB"/>
    </w:rPr>
    <w:tblPr>
      <w:tblStyleRowBandSize w:val="1"/>
      <w:tblStyleColBandSize w:val="1"/>
      <w:tblCellMar>
        <w:top w:w="23" w:type="dxa"/>
        <w:left w:w="115" w:type="dxa"/>
        <w:right w:w="115" w:type="dxa"/>
      </w:tblCellMar>
    </w:tblPr>
  </w:style>
  <w:style w:type="table" w:customStyle="1" w:styleId="13">
    <w:name w:val="13"/>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12">
    <w:name w:val="12"/>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11">
    <w:name w:val="11"/>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10">
    <w:name w:val="10"/>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9">
    <w:name w:val="9"/>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top w:w="15" w:type="dxa"/>
        <w:left w:w="115" w:type="dxa"/>
        <w:bottom w:w="15" w:type="dxa"/>
        <w:right w:w="115" w:type="dxa"/>
      </w:tblCellMar>
    </w:tblPr>
  </w:style>
  <w:style w:type="table" w:customStyle="1" w:styleId="8">
    <w:name w:val="8"/>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7">
    <w:name w:val="7"/>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6">
    <w:name w:val="6"/>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5">
    <w:name w:val="5"/>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4">
    <w:name w:val="4"/>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3">
    <w:name w:val="3"/>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2">
    <w:name w:val="2"/>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1">
    <w:name w:val="1"/>
    <w:basedOn w:val="Table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character" w:customStyle="1" w:styleId="cf01">
    <w:name w:val="cf01"/>
    <w:basedOn w:val="DefaultParagraphFont"/>
    <w:rsid w:val="00EA55B7"/>
    <w:rPr>
      <w:rFonts w:ascii="Segoe UI" w:hAnsi="Segoe UI" w:cs="Segoe UI" w:hint="default"/>
      <w:sz w:val="18"/>
      <w:szCs w:val="18"/>
    </w:rPr>
  </w:style>
  <w:style w:type="character" w:customStyle="1" w:styleId="Mention1">
    <w:name w:val="Mention1"/>
    <w:basedOn w:val="DefaultParagraphFont"/>
    <w:uiPriority w:val="99"/>
    <w:unhideWhenUsed/>
    <w:rsid w:val="00EA55B7"/>
    <w:rPr>
      <w:color w:val="2B579A"/>
      <w:shd w:val="clear" w:color="auto" w:fill="E1DFDD"/>
    </w:rPr>
  </w:style>
  <w:style w:type="table" w:customStyle="1" w:styleId="ListTable4-Accent41">
    <w:name w:val="List Table 4 - Accent 41"/>
    <w:basedOn w:val="TableNormal"/>
    <w:next w:val="ListTable4-Accent4"/>
    <w:uiPriority w:val="49"/>
    <w:rsid w:val="00EA55B7"/>
    <w:pPr>
      <w:spacing w:after="0" w:line="240" w:lineRule="auto"/>
    </w:pPr>
    <w:rPr>
      <w:rFonts w:ascii="Calibri" w:eastAsia="Times New Roman" w:hAnsi="Calibri" w:cs="Calibri"/>
      <w:lang w:val="fr-CH" w:eastAsia="ko-K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Heading6Char1">
    <w:name w:val="Heading 6 Char1"/>
    <w:basedOn w:val="DefaultParagraphFont"/>
    <w:uiPriority w:val="9"/>
    <w:semiHidden/>
    <w:rsid w:val="00EA55B7"/>
    <w:rPr>
      <w:rFonts w:asciiTheme="majorHAnsi" w:eastAsiaTheme="majorEastAsia" w:hAnsiTheme="majorHAnsi" w:cstheme="majorBidi"/>
      <w:color w:val="1F3763" w:themeColor="accent1" w:themeShade="7F"/>
    </w:rPr>
  </w:style>
  <w:style w:type="table" w:styleId="GridTable1Light-Accent5">
    <w:name w:val="Grid Table 1 Light Accent 5"/>
    <w:basedOn w:val="TableNormal"/>
    <w:uiPriority w:val="46"/>
    <w:rsid w:val="00EA55B7"/>
    <w:pPr>
      <w:spacing w:after="0" w:line="240" w:lineRule="auto"/>
    </w:pPr>
    <w:rPr>
      <w:rFonts w:ascii="Calibri" w:eastAsia="Calibri" w:hAnsi="Calibri" w:cs="Calibri"/>
      <w:lang w:val="fr-CD" w:eastAsia="en-GB"/>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EA55B7"/>
    <w:rPr>
      <w:color w:val="0563C1" w:themeColor="hyperlink"/>
      <w:u w:val="single"/>
    </w:rPr>
  </w:style>
  <w:style w:type="character" w:customStyle="1" w:styleId="Heading2Char1">
    <w:name w:val="Heading 2 Char1"/>
    <w:basedOn w:val="DefaultParagraphFont"/>
    <w:uiPriority w:val="9"/>
    <w:semiHidden/>
    <w:rsid w:val="00EA55B7"/>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EA55B7"/>
    <w:rPr>
      <w:color w:val="954F72" w:themeColor="followedHyperlink"/>
      <w:u w:val="single"/>
    </w:rPr>
  </w:style>
  <w:style w:type="character" w:customStyle="1" w:styleId="Heading3Char1">
    <w:name w:val="Heading 3 Char1"/>
    <w:basedOn w:val="DefaultParagraphFont"/>
    <w:uiPriority w:val="9"/>
    <w:semiHidden/>
    <w:rsid w:val="00EA55B7"/>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EA55B7"/>
    <w:pPr>
      <w:spacing w:after="0" w:line="240" w:lineRule="auto"/>
    </w:pPr>
    <w:rPr>
      <w:rFonts w:ascii="Calibri" w:eastAsia="Calibri" w:hAnsi="Calibri" w:cs="Calibri"/>
      <w:lang w:val="fr-CD"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EA55B7"/>
    <w:rPr>
      <w:i/>
      <w:iCs/>
      <w:color w:val="4472C4" w:themeColor="accent1"/>
    </w:rPr>
  </w:style>
  <w:style w:type="table" w:styleId="ListTable4-Accent4">
    <w:name w:val="List Table 4 Accent 4"/>
    <w:basedOn w:val="TableNormal"/>
    <w:uiPriority w:val="49"/>
    <w:rsid w:val="00EA55B7"/>
    <w:pPr>
      <w:spacing w:after="0" w:line="240" w:lineRule="auto"/>
    </w:pPr>
    <w:rPr>
      <w:rFonts w:ascii="Calibri" w:eastAsia="Calibri" w:hAnsi="Calibri" w:cs="Calibri"/>
      <w:lang w:val="fr-CD" w:eastAsia="en-GB"/>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OC1">
    <w:name w:val="toc 1"/>
    <w:basedOn w:val="Normal"/>
    <w:next w:val="Normal"/>
    <w:autoRedefine/>
    <w:uiPriority w:val="39"/>
    <w:unhideWhenUsed/>
    <w:rsid w:val="00083E40"/>
    <w:pPr>
      <w:spacing w:after="120" w:line="271" w:lineRule="auto"/>
      <w:outlineLvl w:val="1"/>
    </w:pPr>
  </w:style>
  <w:style w:type="paragraph" w:styleId="TOC2">
    <w:name w:val="toc 2"/>
    <w:basedOn w:val="Normal"/>
    <w:next w:val="Normal"/>
    <w:autoRedefine/>
    <w:uiPriority w:val="39"/>
    <w:unhideWhenUsed/>
    <w:rsid w:val="00EA55B7"/>
    <w:pPr>
      <w:spacing w:after="100"/>
      <w:ind w:left="220"/>
    </w:pPr>
  </w:style>
  <w:style w:type="character" w:customStyle="1" w:styleId="ListParagraphChar">
    <w:name w:val="List Paragraph Char"/>
    <w:aliases w:val="Bullets Char,Numbered List Paragraph Char,Table/Figure Heading Char,List Paragraph1 Char,Bullet Points Char,Liste Paragraf Char,Paragraphe de liste rapport atelier Mada Char,Paragraphe de liste PBLH Char,Llista Nivell1 Char,r2 Char"/>
    <w:link w:val="ListParagraph"/>
    <w:uiPriority w:val="34"/>
    <w:qFormat/>
    <w:locked/>
    <w:rsid w:val="000F32C3"/>
    <w:rPr>
      <w:rFonts w:ascii="Calibri" w:eastAsia="Calibri" w:hAnsi="Calibri" w:cs="Calibri"/>
      <w:color w:val="000000"/>
      <w:sz w:val="21"/>
      <w:szCs w:val="21"/>
      <w:lang w:val="fr-CD" w:eastAsia="fr-CD"/>
    </w:rPr>
  </w:style>
  <w:style w:type="paragraph" w:customStyle="1" w:styleId="Normaltableau">
    <w:name w:val="Normal tableau"/>
    <w:basedOn w:val="Normal"/>
    <w:link w:val="NormaltableauCar"/>
    <w:uiPriority w:val="1"/>
    <w:qFormat/>
    <w:rsid w:val="00763703"/>
    <w:pPr>
      <w:spacing w:before="60" w:after="60" w:line="240" w:lineRule="auto"/>
    </w:pPr>
    <w:rPr>
      <w:rFonts w:ascii="Arial" w:eastAsia="Times New Roman" w:hAnsi="Arial" w:cs="Times New Roman"/>
      <w:sz w:val="18"/>
      <w:szCs w:val="20"/>
      <w:lang w:val="fr-FR" w:eastAsia="fr-FR"/>
    </w:rPr>
  </w:style>
  <w:style w:type="character" w:customStyle="1" w:styleId="NormaltableauCar">
    <w:name w:val="Normal tableau Car"/>
    <w:link w:val="Normaltableau"/>
    <w:uiPriority w:val="1"/>
    <w:locked/>
    <w:rsid w:val="00763703"/>
    <w:rPr>
      <w:rFonts w:ascii="Arial" w:eastAsia="Times New Roman" w:hAnsi="Arial" w:cs="Times New Roman"/>
      <w:sz w:val="18"/>
      <w:szCs w:val="20"/>
      <w:lang w:val="fr-FR" w:eastAsia="fr-FR"/>
    </w:rPr>
  </w:style>
  <w:style w:type="paragraph" w:customStyle="1" w:styleId="Default">
    <w:name w:val="Default"/>
    <w:rsid w:val="00763703"/>
    <w:pPr>
      <w:autoSpaceDE w:val="0"/>
      <w:autoSpaceDN w:val="0"/>
      <w:spacing w:after="0" w:line="240" w:lineRule="auto"/>
    </w:pPr>
    <w:rPr>
      <w:rFonts w:ascii="Arial" w:eastAsia="Calibri" w:hAnsi="Arial" w:cs="Arial"/>
      <w:color w:val="000000"/>
      <w:sz w:val="24"/>
      <w:szCs w:val="24"/>
      <w:lang w:val="it-IT"/>
    </w:rPr>
  </w:style>
  <w:style w:type="paragraph" w:customStyle="1" w:styleId="BVI">
    <w:name w:val="BVI"/>
    <w:basedOn w:val="Normal"/>
    <w:link w:val="FootnoteReference"/>
    <w:rsid w:val="000257FD"/>
    <w:pPr>
      <w:spacing w:line="240" w:lineRule="exact"/>
    </w:pPr>
    <w:rPr>
      <w:rFonts w:asciiTheme="minorHAnsi" w:eastAsiaTheme="minorHAnsi" w:hAnsiTheme="minorHAnsi" w:cstheme="minorBidi"/>
      <w:i/>
      <w:iCs/>
      <w:sz w:val="20"/>
      <w:vertAlign w:val="superscript"/>
      <w:lang w:val="fr-FR" w:eastAsia="fr-FR"/>
    </w:rPr>
  </w:style>
  <w:style w:type="paragraph" w:styleId="Caption">
    <w:name w:val="caption"/>
    <w:basedOn w:val="Normal"/>
    <w:next w:val="Normal"/>
    <w:link w:val="CaptionChar"/>
    <w:uiPriority w:val="2"/>
    <w:unhideWhenUsed/>
    <w:qFormat/>
    <w:rsid w:val="000257FD"/>
    <w:pPr>
      <w:spacing w:after="200" w:line="240" w:lineRule="auto"/>
      <w:ind w:left="20" w:right="28" w:hanging="10"/>
      <w:jc w:val="both"/>
    </w:pPr>
    <w:rPr>
      <w:i/>
      <w:iCs/>
      <w:color w:val="44546A"/>
      <w:sz w:val="18"/>
      <w:szCs w:val="18"/>
      <w:lang w:eastAsia="fr-CD"/>
    </w:rPr>
  </w:style>
  <w:style w:type="character" w:customStyle="1" w:styleId="CaptionChar">
    <w:name w:val="Caption Char"/>
    <w:link w:val="Caption"/>
    <w:uiPriority w:val="2"/>
    <w:rsid w:val="000257FD"/>
    <w:rPr>
      <w:rFonts w:ascii="Calibri" w:eastAsia="Calibri" w:hAnsi="Calibri" w:cs="Calibri"/>
      <w:i/>
      <w:iCs/>
      <w:color w:val="44546A"/>
      <w:sz w:val="18"/>
      <w:szCs w:val="18"/>
      <w:lang w:val="fr-CD" w:eastAsia="fr-CD"/>
    </w:rPr>
  </w:style>
  <w:style w:type="character" w:styleId="Emphasis">
    <w:name w:val="Emphasis"/>
    <w:uiPriority w:val="20"/>
    <w:qFormat/>
    <w:rsid w:val="004D670C"/>
    <w:rPr>
      <w:b/>
      <w:iCs/>
      <w:color w:val="0070C0"/>
    </w:rPr>
  </w:style>
  <w:style w:type="paragraph" w:customStyle="1" w:styleId="Pucetableau1">
    <w:name w:val="Puce tableau 1"/>
    <w:basedOn w:val="Normal"/>
    <w:link w:val="Pucetableau1Car"/>
    <w:qFormat/>
    <w:rsid w:val="004D670C"/>
    <w:pPr>
      <w:numPr>
        <w:numId w:val="27"/>
      </w:numPr>
      <w:spacing w:before="60" w:after="60" w:line="240" w:lineRule="auto"/>
    </w:pPr>
    <w:rPr>
      <w:rFonts w:ascii="Arial" w:eastAsia="Times New Roman" w:hAnsi="Arial" w:cs="Times New Roman"/>
      <w:sz w:val="18"/>
      <w:szCs w:val="20"/>
      <w:lang w:val="fr-FR" w:eastAsia="fr-FR"/>
    </w:rPr>
  </w:style>
  <w:style w:type="character" w:customStyle="1" w:styleId="Pucetableau1Car">
    <w:name w:val="Puce tableau 1 Car"/>
    <w:link w:val="Pucetableau1"/>
    <w:uiPriority w:val="1"/>
    <w:locked/>
    <w:rsid w:val="004D670C"/>
    <w:rPr>
      <w:rFonts w:ascii="Arial" w:eastAsia="Times New Roman" w:hAnsi="Arial" w:cs="Times New Roman"/>
      <w:sz w:val="18"/>
      <w:szCs w:val="20"/>
      <w:lang w:val="fr-FR" w:eastAsia="fr-FR"/>
    </w:rPr>
  </w:style>
  <w:style w:type="paragraph" w:customStyle="1" w:styleId="Entetepaire">
    <w:name w:val="En tete paire"/>
    <w:basedOn w:val="Normal"/>
    <w:link w:val="EntetepaireCar"/>
    <w:uiPriority w:val="99"/>
    <w:rsid w:val="007E344D"/>
    <w:pPr>
      <w:shd w:val="clear" w:color="808080" w:fill="D9D9D9"/>
      <w:spacing w:after="0" w:line="240" w:lineRule="auto"/>
    </w:pPr>
    <w:rPr>
      <w:rFonts w:ascii="Arial" w:eastAsia="Times New Roman" w:hAnsi="Arial" w:cs="Times New Roman"/>
      <w:noProof/>
      <w:sz w:val="16"/>
      <w:szCs w:val="16"/>
      <w:lang w:val="en-GB" w:eastAsia="en-US"/>
    </w:rPr>
  </w:style>
  <w:style w:type="character" w:customStyle="1" w:styleId="EntetepaireCar">
    <w:name w:val="En tete paire Car"/>
    <w:link w:val="Entetepaire"/>
    <w:uiPriority w:val="99"/>
    <w:locked/>
    <w:rsid w:val="007E344D"/>
    <w:rPr>
      <w:rFonts w:ascii="Arial" w:eastAsia="Times New Roman" w:hAnsi="Arial" w:cs="Times New Roman"/>
      <w:noProof/>
      <w:sz w:val="16"/>
      <w:szCs w:val="16"/>
      <w:shd w:val="clear" w:color="808080" w:fill="D9D9D9"/>
    </w:rPr>
  </w:style>
  <w:style w:type="table" w:styleId="GridTable4-Accent1">
    <w:name w:val="Grid Table 4 Accent 1"/>
    <w:basedOn w:val="TableNormal"/>
    <w:uiPriority w:val="49"/>
    <w:rsid w:val="005D6AD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Normale">
    <w:name w:val="Normale"/>
    <w:rsid w:val="00BB681D"/>
    <w:pPr>
      <w:suppressAutoHyphens/>
      <w:autoSpaceDN w:val="0"/>
      <w:spacing w:after="120" w:line="288" w:lineRule="auto"/>
      <w:ind w:left="1701"/>
      <w:jc w:val="both"/>
    </w:pPr>
    <w:rPr>
      <w:rFonts w:ascii="Arial" w:eastAsia="Calibri" w:hAnsi="Arial" w:cs="Calibri"/>
      <w:sz w:val="20"/>
      <w:lang w:val="fr-FR"/>
    </w:rPr>
  </w:style>
  <w:style w:type="table" w:customStyle="1" w:styleId="Grilledutableau1">
    <w:name w:val="Grille du tableau1"/>
    <w:basedOn w:val="TableNormal"/>
    <w:next w:val="TableGrid"/>
    <w:uiPriority w:val="39"/>
    <w:rsid w:val="004C17DF"/>
    <w:pPr>
      <w:spacing w:after="0" w:line="240" w:lineRule="auto"/>
    </w:pPr>
    <w:rPr>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nonrsolue3">
    <w:name w:val="Mention non résolue3"/>
    <w:basedOn w:val="DefaultParagraphFont"/>
    <w:uiPriority w:val="99"/>
    <w:semiHidden/>
    <w:unhideWhenUsed/>
    <w:rsid w:val="00BD03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16453">
      <w:bodyDiv w:val="1"/>
      <w:marLeft w:val="0"/>
      <w:marRight w:val="0"/>
      <w:marTop w:val="0"/>
      <w:marBottom w:val="0"/>
      <w:divBdr>
        <w:top w:val="none" w:sz="0" w:space="0" w:color="auto"/>
        <w:left w:val="none" w:sz="0" w:space="0" w:color="auto"/>
        <w:bottom w:val="none" w:sz="0" w:space="0" w:color="auto"/>
        <w:right w:val="none" w:sz="0" w:space="0" w:color="auto"/>
      </w:divBdr>
    </w:div>
    <w:div w:id="112485257">
      <w:bodyDiv w:val="1"/>
      <w:marLeft w:val="0"/>
      <w:marRight w:val="0"/>
      <w:marTop w:val="0"/>
      <w:marBottom w:val="0"/>
      <w:divBdr>
        <w:top w:val="none" w:sz="0" w:space="0" w:color="auto"/>
        <w:left w:val="none" w:sz="0" w:space="0" w:color="auto"/>
        <w:bottom w:val="none" w:sz="0" w:space="0" w:color="auto"/>
        <w:right w:val="none" w:sz="0" w:space="0" w:color="auto"/>
      </w:divBdr>
    </w:div>
    <w:div w:id="375668661">
      <w:bodyDiv w:val="1"/>
      <w:marLeft w:val="0"/>
      <w:marRight w:val="0"/>
      <w:marTop w:val="0"/>
      <w:marBottom w:val="0"/>
      <w:divBdr>
        <w:top w:val="none" w:sz="0" w:space="0" w:color="auto"/>
        <w:left w:val="none" w:sz="0" w:space="0" w:color="auto"/>
        <w:bottom w:val="none" w:sz="0" w:space="0" w:color="auto"/>
        <w:right w:val="none" w:sz="0" w:space="0" w:color="auto"/>
      </w:divBdr>
    </w:div>
    <w:div w:id="390081945">
      <w:bodyDiv w:val="1"/>
      <w:marLeft w:val="0"/>
      <w:marRight w:val="0"/>
      <w:marTop w:val="0"/>
      <w:marBottom w:val="0"/>
      <w:divBdr>
        <w:top w:val="none" w:sz="0" w:space="0" w:color="auto"/>
        <w:left w:val="none" w:sz="0" w:space="0" w:color="auto"/>
        <w:bottom w:val="none" w:sz="0" w:space="0" w:color="auto"/>
        <w:right w:val="none" w:sz="0" w:space="0" w:color="auto"/>
      </w:divBdr>
    </w:div>
    <w:div w:id="405036931">
      <w:bodyDiv w:val="1"/>
      <w:marLeft w:val="0"/>
      <w:marRight w:val="0"/>
      <w:marTop w:val="0"/>
      <w:marBottom w:val="0"/>
      <w:divBdr>
        <w:top w:val="none" w:sz="0" w:space="0" w:color="auto"/>
        <w:left w:val="none" w:sz="0" w:space="0" w:color="auto"/>
        <w:bottom w:val="none" w:sz="0" w:space="0" w:color="auto"/>
        <w:right w:val="none" w:sz="0" w:space="0" w:color="auto"/>
      </w:divBdr>
    </w:div>
    <w:div w:id="554465808">
      <w:bodyDiv w:val="1"/>
      <w:marLeft w:val="0"/>
      <w:marRight w:val="0"/>
      <w:marTop w:val="0"/>
      <w:marBottom w:val="0"/>
      <w:divBdr>
        <w:top w:val="none" w:sz="0" w:space="0" w:color="auto"/>
        <w:left w:val="none" w:sz="0" w:space="0" w:color="auto"/>
        <w:bottom w:val="none" w:sz="0" w:space="0" w:color="auto"/>
        <w:right w:val="none" w:sz="0" w:space="0" w:color="auto"/>
      </w:divBdr>
      <w:divsChild>
        <w:div w:id="473260313">
          <w:marLeft w:val="446"/>
          <w:marRight w:val="0"/>
          <w:marTop w:val="0"/>
          <w:marBottom w:val="0"/>
          <w:divBdr>
            <w:top w:val="none" w:sz="0" w:space="0" w:color="auto"/>
            <w:left w:val="none" w:sz="0" w:space="0" w:color="auto"/>
            <w:bottom w:val="none" w:sz="0" w:space="0" w:color="auto"/>
            <w:right w:val="none" w:sz="0" w:space="0" w:color="auto"/>
          </w:divBdr>
        </w:div>
        <w:div w:id="1501889804">
          <w:marLeft w:val="446"/>
          <w:marRight w:val="0"/>
          <w:marTop w:val="0"/>
          <w:marBottom w:val="0"/>
          <w:divBdr>
            <w:top w:val="none" w:sz="0" w:space="0" w:color="auto"/>
            <w:left w:val="none" w:sz="0" w:space="0" w:color="auto"/>
            <w:bottom w:val="none" w:sz="0" w:space="0" w:color="auto"/>
            <w:right w:val="none" w:sz="0" w:space="0" w:color="auto"/>
          </w:divBdr>
        </w:div>
        <w:div w:id="1781413544">
          <w:marLeft w:val="446"/>
          <w:marRight w:val="0"/>
          <w:marTop w:val="0"/>
          <w:marBottom w:val="0"/>
          <w:divBdr>
            <w:top w:val="none" w:sz="0" w:space="0" w:color="auto"/>
            <w:left w:val="none" w:sz="0" w:space="0" w:color="auto"/>
            <w:bottom w:val="none" w:sz="0" w:space="0" w:color="auto"/>
            <w:right w:val="none" w:sz="0" w:space="0" w:color="auto"/>
          </w:divBdr>
        </w:div>
        <w:div w:id="1911578034">
          <w:marLeft w:val="446"/>
          <w:marRight w:val="0"/>
          <w:marTop w:val="0"/>
          <w:marBottom w:val="0"/>
          <w:divBdr>
            <w:top w:val="none" w:sz="0" w:space="0" w:color="auto"/>
            <w:left w:val="none" w:sz="0" w:space="0" w:color="auto"/>
            <w:bottom w:val="none" w:sz="0" w:space="0" w:color="auto"/>
            <w:right w:val="none" w:sz="0" w:space="0" w:color="auto"/>
          </w:divBdr>
        </w:div>
      </w:divsChild>
    </w:div>
    <w:div w:id="729621190">
      <w:bodyDiv w:val="1"/>
      <w:marLeft w:val="0"/>
      <w:marRight w:val="0"/>
      <w:marTop w:val="0"/>
      <w:marBottom w:val="0"/>
      <w:divBdr>
        <w:top w:val="none" w:sz="0" w:space="0" w:color="auto"/>
        <w:left w:val="none" w:sz="0" w:space="0" w:color="auto"/>
        <w:bottom w:val="none" w:sz="0" w:space="0" w:color="auto"/>
        <w:right w:val="none" w:sz="0" w:space="0" w:color="auto"/>
      </w:divBdr>
    </w:div>
    <w:div w:id="785124895">
      <w:bodyDiv w:val="1"/>
      <w:marLeft w:val="0"/>
      <w:marRight w:val="0"/>
      <w:marTop w:val="0"/>
      <w:marBottom w:val="0"/>
      <w:divBdr>
        <w:top w:val="none" w:sz="0" w:space="0" w:color="auto"/>
        <w:left w:val="none" w:sz="0" w:space="0" w:color="auto"/>
        <w:bottom w:val="none" w:sz="0" w:space="0" w:color="auto"/>
        <w:right w:val="none" w:sz="0" w:space="0" w:color="auto"/>
      </w:divBdr>
      <w:divsChild>
        <w:div w:id="58601454">
          <w:marLeft w:val="446"/>
          <w:marRight w:val="0"/>
          <w:marTop w:val="0"/>
          <w:marBottom w:val="0"/>
          <w:divBdr>
            <w:top w:val="none" w:sz="0" w:space="0" w:color="auto"/>
            <w:left w:val="none" w:sz="0" w:space="0" w:color="auto"/>
            <w:bottom w:val="none" w:sz="0" w:space="0" w:color="auto"/>
            <w:right w:val="none" w:sz="0" w:space="0" w:color="auto"/>
          </w:divBdr>
        </w:div>
        <w:div w:id="29307430">
          <w:marLeft w:val="446"/>
          <w:marRight w:val="0"/>
          <w:marTop w:val="0"/>
          <w:marBottom w:val="0"/>
          <w:divBdr>
            <w:top w:val="none" w:sz="0" w:space="0" w:color="auto"/>
            <w:left w:val="none" w:sz="0" w:space="0" w:color="auto"/>
            <w:bottom w:val="none" w:sz="0" w:space="0" w:color="auto"/>
            <w:right w:val="none" w:sz="0" w:space="0" w:color="auto"/>
          </w:divBdr>
        </w:div>
        <w:div w:id="1448499224">
          <w:marLeft w:val="446"/>
          <w:marRight w:val="0"/>
          <w:marTop w:val="0"/>
          <w:marBottom w:val="0"/>
          <w:divBdr>
            <w:top w:val="none" w:sz="0" w:space="0" w:color="auto"/>
            <w:left w:val="none" w:sz="0" w:space="0" w:color="auto"/>
            <w:bottom w:val="none" w:sz="0" w:space="0" w:color="auto"/>
            <w:right w:val="none" w:sz="0" w:space="0" w:color="auto"/>
          </w:divBdr>
        </w:div>
        <w:div w:id="359820804">
          <w:marLeft w:val="446"/>
          <w:marRight w:val="0"/>
          <w:marTop w:val="0"/>
          <w:marBottom w:val="0"/>
          <w:divBdr>
            <w:top w:val="none" w:sz="0" w:space="0" w:color="auto"/>
            <w:left w:val="none" w:sz="0" w:space="0" w:color="auto"/>
            <w:bottom w:val="none" w:sz="0" w:space="0" w:color="auto"/>
            <w:right w:val="none" w:sz="0" w:space="0" w:color="auto"/>
          </w:divBdr>
        </w:div>
      </w:divsChild>
    </w:div>
    <w:div w:id="796795845">
      <w:bodyDiv w:val="1"/>
      <w:marLeft w:val="0"/>
      <w:marRight w:val="0"/>
      <w:marTop w:val="0"/>
      <w:marBottom w:val="0"/>
      <w:divBdr>
        <w:top w:val="none" w:sz="0" w:space="0" w:color="auto"/>
        <w:left w:val="none" w:sz="0" w:space="0" w:color="auto"/>
        <w:bottom w:val="none" w:sz="0" w:space="0" w:color="auto"/>
        <w:right w:val="none" w:sz="0" w:space="0" w:color="auto"/>
      </w:divBdr>
      <w:divsChild>
        <w:div w:id="2103186607">
          <w:marLeft w:val="547"/>
          <w:marRight w:val="0"/>
          <w:marTop w:val="0"/>
          <w:marBottom w:val="0"/>
          <w:divBdr>
            <w:top w:val="none" w:sz="0" w:space="0" w:color="auto"/>
            <w:left w:val="none" w:sz="0" w:space="0" w:color="auto"/>
            <w:bottom w:val="none" w:sz="0" w:space="0" w:color="auto"/>
            <w:right w:val="none" w:sz="0" w:space="0" w:color="auto"/>
          </w:divBdr>
        </w:div>
        <w:div w:id="2081633709">
          <w:marLeft w:val="547"/>
          <w:marRight w:val="0"/>
          <w:marTop w:val="0"/>
          <w:marBottom w:val="0"/>
          <w:divBdr>
            <w:top w:val="none" w:sz="0" w:space="0" w:color="auto"/>
            <w:left w:val="none" w:sz="0" w:space="0" w:color="auto"/>
            <w:bottom w:val="none" w:sz="0" w:space="0" w:color="auto"/>
            <w:right w:val="none" w:sz="0" w:space="0" w:color="auto"/>
          </w:divBdr>
        </w:div>
        <w:div w:id="765271433">
          <w:marLeft w:val="547"/>
          <w:marRight w:val="0"/>
          <w:marTop w:val="0"/>
          <w:marBottom w:val="0"/>
          <w:divBdr>
            <w:top w:val="none" w:sz="0" w:space="0" w:color="auto"/>
            <w:left w:val="none" w:sz="0" w:space="0" w:color="auto"/>
            <w:bottom w:val="none" w:sz="0" w:space="0" w:color="auto"/>
            <w:right w:val="none" w:sz="0" w:space="0" w:color="auto"/>
          </w:divBdr>
        </w:div>
      </w:divsChild>
    </w:div>
    <w:div w:id="1090813949">
      <w:bodyDiv w:val="1"/>
      <w:marLeft w:val="0"/>
      <w:marRight w:val="0"/>
      <w:marTop w:val="0"/>
      <w:marBottom w:val="0"/>
      <w:divBdr>
        <w:top w:val="none" w:sz="0" w:space="0" w:color="auto"/>
        <w:left w:val="none" w:sz="0" w:space="0" w:color="auto"/>
        <w:bottom w:val="none" w:sz="0" w:space="0" w:color="auto"/>
        <w:right w:val="none" w:sz="0" w:space="0" w:color="auto"/>
      </w:divBdr>
    </w:div>
    <w:div w:id="1096751988">
      <w:bodyDiv w:val="1"/>
      <w:marLeft w:val="0"/>
      <w:marRight w:val="0"/>
      <w:marTop w:val="0"/>
      <w:marBottom w:val="0"/>
      <w:divBdr>
        <w:top w:val="none" w:sz="0" w:space="0" w:color="auto"/>
        <w:left w:val="none" w:sz="0" w:space="0" w:color="auto"/>
        <w:bottom w:val="none" w:sz="0" w:space="0" w:color="auto"/>
        <w:right w:val="none" w:sz="0" w:space="0" w:color="auto"/>
      </w:divBdr>
      <w:divsChild>
        <w:div w:id="873343163">
          <w:marLeft w:val="446"/>
          <w:marRight w:val="0"/>
          <w:marTop w:val="0"/>
          <w:marBottom w:val="0"/>
          <w:divBdr>
            <w:top w:val="none" w:sz="0" w:space="0" w:color="auto"/>
            <w:left w:val="none" w:sz="0" w:space="0" w:color="auto"/>
            <w:bottom w:val="none" w:sz="0" w:space="0" w:color="auto"/>
            <w:right w:val="none" w:sz="0" w:space="0" w:color="auto"/>
          </w:divBdr>
        </w:div>
        <w:div w:id="2058813551">
          <w:marLeft w:val="446"/>
          <w:marRight w:val="0"/>
          <w:marTop w:val="0"/>
          <w:marBottom w:val="0"/>
          <w:divBdr>
            <w:top w:val="none" w:sz="0" w:space="0" w:color="auto"/>
            <w:left w:val="none" w:sz="0" w:space="0" w:color="auto"/>
            <w:bottom w:val="none" w:sz="0" w:space="0" w:color="auto"/>
            <w:right w:val="none" w:sz="0" w:space="0" w:color="auto"/>
          </w:divBdr>
        </w:div>
        <w:div w:id="1588154688">
          <w:marLeft w:val="446"/>
          <w:marRight w:val="0"/>
          <w:marTop w:val="0"/>
          <w:marBottom w:val="0"/>
          <w:divBdr>
            <w:top w:val="none" w:sz="0" w:space="0" w:color="auto"/>
            <w:left w:val="none" w:sz="0" w:space="0" w:color="auto"/>
            <w:bottom w:val="none" w:sz="0" w:space="0" w:color="auto"/>
            <w:right w:val="none" w:sz="0" w:space="0" w:color="auto"/>
          </w:divBdr>
        </w:div>
        <w:div w:id="486749705">
          <w:marLeft w:val="446"/>
          <w:marRight w:val="0"/>
          <w:marTop w:val="0"/>
          <w:marBottom w:val="0"/>
          <w:divBdr>
            <w:top w:val="none" w:sz="0" w:space="0" w:color="auto"/>
            <w:left w:val="none" w:sz="0" w:space="0" w:color="auto"/>
            <w:bottom w:val="none" w:sz="0" w:space="0" w:color="auto"/>
            <w:right w:val="none" w:sz="0" w:space="0" w:color="auto"/>
          </w:divBdr>
        </w:div>
        <w:div w:id="821965165">
          <w:marLeft w:val="446"/>
          <w:marRight w:val="0"/>
          <w:marTop w:val="0"/>
          <w:marBottom w:val="0"/>
          <w:divBdr>
            <w:top w:val="none" w:sz="0" w:space="0" w:color="auto"/>
            <w:left w:val="none" w:sz="0" w:space="0" w:color="auto"/>
            <w:bottom w:val="none" w:sz="0" w:space="0" w:color="auto"/>
            <w:right w:val="none" w:sz="0" w:space="0" w:color="auto"/>
          </w:divBdr>
        </w:div>
      </w:divsChild>
    </w:div>
    <w:div w:id="1120496218">
      <w:bodyDiv w:val="1"/>
      <w:marLeft w:val="0"/>
      <w:marRight w:val="0"/>
      <w:marTop w:val="0"/>
      <w:marBottom w:val="0"/>
      <w:divBdr>
        <w:top w:val="none" w:sz="0" w:space="0" w:color="auto"/>
        <w:left w:val="none" w:sz="0" w:space="0" w:color="auto"/>
        <w:bottom w:val="none" w:sz="0" w:space="0" w:color="auto"/>
        <w:right w:val="none" w:sz="0" w:space="0" w:color="auto"/>
      </w:divBdr>
      <w:divsChild>
        <w:div w:id="2016104832">
          <w:marLeft w:val="446"/>
          <w:marRight w:val="0"/>
          <w:marTop w:val="0"/>
          <w:marBottom w:val="0"/>
          <w:divBdr>
            <w:top w:val="none" w:sz="0" w:space="0" w:color="auto"/>
            <w:left w:val="none" w:sz="0" w:space="0" w:color="auto"/>
            <w:bottom w:val="none" w:sz="0" w:space="0" w:color="auto"/>
            <w:right w:val="none" w:sz="0" w:space="0" w:color="auto"/>
          </w:divBdr>
        </w:div>
      </w:divsChild>
    </w:div>
    <w:div w:id="1473135636">
      <w:bodyDiv w:val="1"/>
      <w:marLeft w:val="0"/>
      <w:marRight w:val="0"/>
      <w:marTop w:val="0"/>
      <w:marBottom w:val="0"/>
      <w:divBdr>
        <w:top w:val="none" w:sz="0" w:space="0" w:color="auto"/>
        <w:left w:val="none" w:sz="0" w:space="0" w:color="auto"/>
        <w:bottom w:val="none" w:sz="0" w:space="0" w:color="auto"/>
        <w:right w:val="none" w:sz="0" w:space="0" w:color="auto"/>
      </w:divBdr>
    </w:div>
    <w:div w:id="1583444755">
      <w:bodyDiv w:val="1"/>
      <w:marLeft w:val="0"/>
      <w:marRight w:val="0"/>
      <w:marTop w:val="0"/>
      <w:marBottom w:val="0"/>
      <w:divBdr>
        <w:top w:val="none" w:sz="0" w:space="0" w:color="auto"/>
        <w:left w:val="none" w:sz="0" w:space="0" w:color="auto"/>
        <w:bottom w:val="none" w:sz="0" w:space="0" w:color="auto"/>
        <w:right w:val="none" w:sz="0" w:space="0" w:color="auto"/>
      </w:divBdr>
    </w:div>
    <w:div w:id="1652758550">
      <w:bodyDiv w:val="1"/>
      <w:marLeft w:val="0"/>
      <w:marRight w:val="0"/>
      <w:marTop w:val="0"/>
      <w:marBottom w:val="0"/>
      <w:divBdr>
        <w:top w:val="none" w:sz="0" w:space="0" w:color="auto"/>
        <w:left w:val="none" w:sz="0" w:space="0" w:color="auto"/>
        <w:bottom w:val="none" w:sz="0" w:space="0" w:color="auto"/>
        <w:right w:val="none" w:sz="0" w:space="0" w:color="auto"/>
      </w:divBdr>
      <w:divsChild>
        <w:div w:id="118688818">
          <w:marLeft w:val="446"/>
          <w:marRight w:val="0"/>
          <w:marTop w:val="0"/>
          <w:marBottom w:val="0"/>
          <w:divBdr>
            <w:top w:val="none" w:sz="0" w:space="0" w:color="auto"/>
            <w:left w:val="none" w:sz="0" w:space="0" w:color="auto"/>
            <w:bottom w:val="none" w:sz="0" w:space="0" w:color="auto"/>
            <w:right w:val="none" w:sz="0" w:space="0" w:color="auto"/>
          </w:divBdr>
        </w:div>
        <w:div w:id="622618181">
          <w:marLeft w:val="446"/>
          <w:marRight w:val="0"/>
          <w:marTop w:val="0"/>
          <w:marBottom w:val="0"/>
          <w:divBdr>
            <w:top w:val="none" w:sz="0" w:space="0" w:color="auto"/>
            <w:left w:val="none" w:sz="0" w:space="0" w:color="auto"/>
            <w:bottom w:val="none" w:sz="0" w:space="0" w:color="auto"/>
            <w:right w:val="none" w:sz="0" w:space="0" w:color="auto"/>
          </w:divBdr>
        </w:div>
        <w:div w:id="517087977">
          <w:marLeft w:val="446"/>
          <w:marRight w:val="0"/>
          <w:marTop w:val="0"/>
          <w:marBottom w:val="0"/>
          <w:divBdr>
            <w:top w:val="none" w:sz="0" w:space="0" w:color="auto"/>
            <w:left w:val="none" w:sz="0" w:space="0" w:color="auto"/>
            <w:bottom w:val="none" w:sz="0" w:space="0" w:color="auto"/>
            <w:right w:val="none" w:sz="0" w:space="0" w:color="auto"/>
          </w:divBdr>
        </w:div>
        <w:div w:id="1365865280">
          <w:marLeft w:val="446"/>
          <w:marRight w:val="0"/>
          <w:marTop w:val="0"/>
          <w:marBottom w:val="0"/>
          <w:divBdr>
            <w:top w:val="none" w:sz="0" w:space="0" w:color="auto"/>
            <w:left w:val="none" w:sz="0" w:space="0" w:color="auto"/>
            <w:bottom w:val="none" w:sz="0" w:space="0" w:color="auto"/>
            <w:right w:val="none" w:sz="0" w:space="0" w:color="auto"/>
          </w:divBdr>
        </w:div>
        <w:div w:id="1882133501">
          <w:marLeft w:val="446"/>
          <w:marRight w:val="0"/>
          <w:marTop w:val="0"/>
          <w:marBottom w:val="0"/>
          <w:divBdr>
            <w:top w:val="none" w:sz="0" w:space="0" w:color="auto"/>
            <w:left w:val="none" w:sz="0" w:space="0" w:color="auto"/>
            <w:bottom w:val="none" w:sz="0" w:space="0" w:color="auto"/>
            <w:right w:val="none" w:sz="0" w:space="0" w:color="auto"/>
          </w:divBdr>
        </w:div>
        <w:div w:id="713431946">
          <w:marLeft w:val="446"/>
          <w:marRight w:val="0"/>
          <w:marTop w:val="0"/>
          <w:marBottom w:val="0"/>
          <w:divBdr>
            <w:top w:val="none" w:sz="0" w:space="0" w:color="auto"/>
            <w:left w:val="none" w:sz="0" w:space="0" w:color="auto"/>
            <w:bottom w:val="none" w:sz="0" w:space="0" w:color="auto"/>
            <w:right w:val="none" w:sz="0" w:space="0" w:color="auto"/>
          </w:divBdr>
        </w:div>
        <w:div w:id="2112509126">
          <w:marLeft w:val="446"/>
          <w:marRight w:val="0"/>
          <w:marTop w:val="0"/>
          <w:marBottom w:val="0"/>
          <w:divBdr>
            <w:top w:val="none" w:sz="0" w:space="0" w:color="auto"/>
            <w:left w:val="none" w:sz="0" w:space="0" w:color="auto"/>
            <w:bottom w:val="none" w:sz="0" w:space="0" w:color="auto"/>
            <w:right w:val="none" w:sz="0" w:space="0" w:color="auto"/>
          </w:divBdr>
        </w:div>
        <w:div w:id="1916433462">
          <w:marLeft w:val="446"/>
          <w:marRight w:val="0"/>
          <w:marTop w:val="0"/>
          <w:marBottom w:val="0"/>
          <w:divBdr>
            <w:top w:val="none" w:sz="0" w:space="0" w:color="auto"/>
            <w:left w:val="none" w:sz="0" w:space="0" w:color="auto"/>
            <w:bottom w:val="none" w:sz="0" w:space="0" w:color="auto"/>
            <w:right w:val="none" w:sz="0" w:space="0" w:color="auto"/>
          </w:divBdr>
        </w:div>
        <w:div w:id="765812470">
          <w:marLeft w:val="446"/>
          <w:marRight w:val="0"/>
          <w:marTop w:val="0"/>
          <w:marBottom w:val="0"/>
          <w:divBdr>
            <w:top w:val="none" w:sz="0" w:space="0" w:color="auto"/>
            <w:left w:val="none" w:sz="0" w:space="0" w:color="auto"/>
            <w:bottom w:val="none" w:sz="0" w:space="0" w:color="auto"/>
            <w:right w:val="none" w:sz="0" w:space="0" w:color="auto"/>
          </w:divBdr>
        </w:div>
        <w:div w:id="1186752812">
          <w:marLeft w:val="446"/>
          <w:marRight w:val="0"/>
          <w:marTop w:val="0"/>
          <w:marBottom w:val="0"/>
          <w:divBdr>
            <w:top w:val="none" w:sz="0" w:space="0" w:color="auto"/>
            <w:left w:val="none" w:sz="0" w:space="0" w:color="auto"/>
            <w:bottom w:val="none" w:sz="0" w:space="0" w:color="auto"/>
            <w:right w:val="none" w:sz="0" w:space="0" w:color="auto"/>
          </w:divBdr>
        </w:div>
        <w:div w:id="1633363078">
          <w:marLeft w:val="446"/>
          <w:marRight w:val="0"/>
          <w:marTop w:val="0"/>
          <w:marBottom w:val="0"/>
          <w:divBdr>
            <w:top w:val="none" w:sz="0" w:space="0" w:color="auto"/>
            <w:left w:val="none" w:sz="0" w:space="0" w:color="auto"/>
            <w:bottom w:val="none" w:sz="0" w:space="0" w:color="auto"/>
            <w:right w:val="none" w:sz="0" w:space="0" w:color="auto"/>
          </w:divBdr>
        </w:div>
        <w:div w:id="1743866528">
          <w:marLeft w:val="446"/>
          <w:marRight w:val="0"/>
          <w:marTop w:val="0"/>
          <w:marBottom w:val="0"/>
          <w:divBdr>
            <w:top w:val="none" w:sz="0" w:space="0" w:color="auto"/>
            <w:left w:val="none" w:sz="0" w:space="0" w:color="auto"/>
            <w:bottom w:val="none" w:sz="0" w:space="0" w:color="auto"/>
            <w:right w:val="none" w:sz="0" w:space="0" w:color="auto"/>
          </w:divBdr>
        </w:div>
        <w:div w:id="1534994799">
          <w:marLeft w:val="446"/>
          <w:marRight w:val="0"/>
          <w:marTop w:val="0"/>
          <w:marBottom w:val="0"/>
          <w:divBdr>
            <w:top w:val="none" w:sz="0" w:space="0" w:color="auto"/>
            <w:left w:val="none" w:sz="0" w:space="0" w:color="auto"/>
            <w:bottom w:val="none" w:sz="0" w:space="0" w:color="auto"/>
            <w:right w:val="none" w:sz="0" w:space="0" w:color="auto"/>
          </w:divBdr>
        </w:div>
        <w:div w:id="724913010">
          <w:marLeft w:val="446"/>
          <w:marRight w:val="0"/>
          <w:marTop w:val="0"/>
          <w:marBottom w:val="0"/>
          <w:divBdr>
            <w:top w:val="none" w:sz="0" w:space="0" w:color="auto"/>
            <w:left w:val="none" w:sz="0" w:space="0" w:color="auto"/>
            <w:bottom w:val="none" w:sz="0" w:space="0" w:color="auto"/>
            <w:right w:val="none" w:sz="0" w:space="0" w:color="auto"/>
          </w:divBdr>
        </w:div>
      </w:divsChild>
    </w:div>
    <w:div w:id="1730420722">
      <w:bodyDiv w:val="1"/>
      <w:marLeft w:val="0"/>
      <w:marRight w:val="0"/>
      <w:marTop w:val="0"/>
      <w:marBottom w:val="0"/>
      <w:divBdr>
        <w:top w:val="none" w:sz="0" w:space="0" w:color="auto"/>
        <w:left w:val="none" w:sz="0" w:space="0" w:color="auto"/>
        <w:bottom w:val="none" w:sz="0" w:space="0" w:color="auto"/>
        <w:right w:val="none" w:sz="0" w:space="0" w:color="auto"/>
      </w:divBdr>
      <w:divsChild>
        <w:div w:id="1453860975">
          <w:marLeft w:val="446"/>
          <w:marRight w:val="0"/>
          <w:marTop w:val="0"/>
          <w:marBottom w:val="0"/>
          <w:divBdr>
            <w:top w:val="none" w:sz="0" w:space="0" w:color="auto"/>
            <w:left w:val="none" w:sz="0" w:space="0" w:color="auto"/>
            <w:bottom w:val="none" w:sz="0" w:space="0" w:color="auto"/>
            <w:right w:val="none" w:sz="0" w:space="0" w:color="auto"/>
          </w:divBdr>
        </w:div>
        <w:div w:id="1938057086">
          <w:marLeft w:val="446"/>
          <w:marRight w:val="0"/>
          <w:marTop w:val="0"/>
          <w:marBottom w:val="0"/>
          <w:divBdr>
            <w:top w:val="none" w:sz="0" w:space="0" w:color="auto"/>
            <w:left w:val="none" w:sz="0" w:space="0" w:color="auto"/>
            <w:bottom w:val="none" w:sz="0" w:space="0" w:color="auto"/>
            <w:right w:val="none" w:sz="0" w:space="0" w:color="auto"/>
          </w:divBdr>
        </w:div>
      </w:divsChild>
    </w:div>
    <w:div w:id="1748457033">
      <w:bodyDiv w:val="1"/>
      <w:marLeft w:val="0"/>
      <w:marRight w:val="0"/>
      <w:marTop w:val="0"/>
      <w:marBottom w:val="0"/>
      <w:divBdr>
        <w:top w:val="none" w:sz="0" w:space="0" w:color="auto"/>
        <w:left w:val="none" w:sz="0" w:space="0" w:color="auto"/>
        <w:bottom w:val="none" w:sz="0" w:space="0" w:color="auto"/>
        <w:right w:val="none" w:sz="0" w:space="0" w:color="auto"/>
      </w:divBdr>
    </w:div>
    <w:div w:id="1878271609">
      <w:bodyDiv w:val="1"/>
      <w:marLeft w:val="0"/>
      <w:marRight w:val="0"/>
      <w:marTop w:val="0"/>
      <w:marBottom w:val="0"/>
      <w:divBdr>
        <w:top w:val="none" w:sz="0" w:space="0" w:color="auto"/>
        <w:left w:val="none" w:sz="0" w:space="0" w:color="auto"/>
        <w:bottom w:val="none" w:sz="0" w:space="0" w:color="auto"/>
        <w:right w:val="none" w:sz="0" w:space="0" w:color="auto"/>
      </w:divBdr>
    </w:div>
    <w:div w:id="214060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4.emf"/><Relationship Id="rId68" Type="http://schemas.openxmlformats.org/officeDocument/2006/relationships/image" Target="media/image39.emf"/><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footer" Target="footer4.xml"/><Relationship Id="rId11" Type="http://schemas.openxmlformats.org/officeDocument/2006/relationships/image" Target="media/image1.wmf"/><Relationship Id="rId24" Type="http://schemas.openxmlformats.org/officeDocument/2006/relationships/footer" Target="footer2.xml"/><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oter" Target="footer5.xml"/><Relationship Id="rId58" Type="http://schemas.openxmlformats.org/officeDocument/2006/relationships/image" Target="media/image29.emf"/><Relationship Id="rId66" Type="http://schemas.openxmlformats.org/officeDocument/2006/relationships/image" Target="media/image37.emf"/><Relationship Id="rId5" Type="http://schemas.openxmlformats.org/officeDocument/2006/relationships/numbering" Target="numbering.xml"/><Relationship Id="rId61" Type="http://schemas.openxmlformats.org/officeDocument/2006/relationships/image" Target="media/image32.emf"/><Relationship Id="rId19" Type="http://schemas.openxmlformats.org/officeDocument/2006/relationships/hyperlink" Target="https://drive.google.com/drive/folders/1azNqGRHLpIA3gza2aZKW3-3KObxNMFY1" TargetMode="External"/><Relationship Id="rId14" Type="http://schemas.openxmlformats.org/officeDocument/2006/relationships/image" Target="media/image20.wmf"/><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8.jpe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image" Target="media/image27.emf"/><Relationship Id="rId64" Type="http://schemas.openxmlformats.org/officeDocument/2006/relationships/image" Target="media/image35.emf"/><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0.wmf"/><Relationship Id="rId17" Type="http://schemas.openxmlformats.org/officeDocument/2006/relationships/hyperlink" Target="mailto:ellyse.dim@gmail.com" TargetMode="External"/><Relationship Id="rId25" Type="http://schemas.openxmlformats.org/officeDocument/2006/relationships/header" Target="header3.xml"/><Relationship Id="rId33" Type="http://schemas.openxmlformats.org/officeDocument/2006/relationships/hyperlink" Target="https://lnkd.in/eJPEEbP6" TargetMode="External"/><Relationship Id="rId38" Type="http://schemas.openxmlformats.org/officeDocument/2006/relationships/hyperlink" Target="mailto:d.ingoli76@gmail.com" TargetMode="External"/><Relationship Id="rId46" Type="http://schemas.openxmlformats.org/officeDocument/2006/relationships/image" Target="media/image22.jpeg"/><Relationship Id="rId59" Type="http://schemas.openxmlformats.org/officeDocument/2006/relationships/image" Target="media/image30.emf"/><Relationship Id="rId67" Type="http://schemas.openxmlformats.org/officeDocument/2006/relationships/image" Target="media/image38.emf"/><Relationship Id="rId20" Type="http://schemas.openxmlformats.org/officeDocument/2006/relationships/hyperlink" Target="https://drive.google.com/drive/folders/1i0FHE88aYA0m1GfigHSTFpk7rpSr_61e" TargetMode="External"/><Relationship Id="rId41" Type="http://schemas.openxmlformats.org/officeDocument/2006/relationships/image" Target="media/image17.png"/><Relationship Id="rId54" Type="http://schemas.openxmlformats.org/officeDocument/2006/relationships/footer" Target="footer6.xml"/><Relationship Id="rId62" Type="http://schemas.openxmlformats.org/officeDocument/2006/relationships/image" Target="media/image33.emf"/><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hyperlink" Target="https://drive.google.com/drive/folders/1fw1Rq1bVUwvn27eeWUquUfr5wotyuBP1?usp=sharing" TargetMode="External"/><Relationship Id="rId36" Type="http://schemas.openxmlformats.org/officeDocument/2006/relationships/image" Target="media/image13.jpeg"/><Relationship Id="rId49" Type="http://schemas.openxmlformats.org/officeDocument/2006/relationships/hyperlink" Target="https://lnkd.in/eJPEEbP6" TargetMode="External"/><Relationship Id="rId57" Type="http://schemas.openxmlformats.org/officeDocument/2006/relationships/image" Target="media/image28.emf"/><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20.png"/><Relationship Id="rId52" Type="http://schemas.openxmlformats.org/officeDocument/2006/relationships/header" Target="header5.xml"/><Relationship Id="rId60" Type="http://schemas.openxmlformats.org/officeDocument/2006/relationships/image" Target="media/image31.emf"/><Relationship Id="rId65" Type="http://schemas.openxmlformats.org/officeDocument/2006/relationships/image" Target="media/image36.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hyperlink" Target="mailto:ellyse.dim@gmail.com" TargetMode="External"/><Relationship Id="rId39" Type="http://schemas.openxmlformats.org/officeDocument/2006/relationships/image" Target="media/image15.png"/><Relationship Id="rId34" Type="http://schemas.openxmlformats.org/officeDocument/2006/relationships/image" Target="media/image11.jpeg"/><Relationship Id="rId50" Type="http://schemas.openxmlformats.org/officeDocument/2006/relationships/image" Target="media/image25.jpeg"/><Relationship Id="rId55" Type="http://schemas.openxmlformats.org/officeDocument/2006/relationships/image" Target="media/image26.emf"/></Relationships>
</file>

<file path=word/_rels/footnotes.xml.rels><?xml version="1.0" encoding="UTF-8" standalone="yes"?>
<Relationships xmlns="http://schemas.openxmlformats.org/package/2006/relationships"><Relationship Id="rId1" Type="http://schemas.openxmlformats.org/officeDocument/2006/relationships/hyperlink" Target="https://drive.google.com/drive/folders/1RhAT_Hc5jycgw40xr7YZM57jV4zQFadQ"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7E06DB0F-1D53-44E8-A92C-3B1AFAAB734F}"/>
      </w:docPartPr>
      <w:docPartBody>
        <w:p w:rsidR="006C73B4" w:rsidRDefault="009C7FB1">
          <w:r w:rsidRPr="00490273">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9BDD91AC-D290-48E3-84D0-245B3BE9DDB7}"/>
      </w:docPartPr>
      <w:docPartBody>
        <w:p w:rsidR="006C73B4" w:rsidRDefault="009C7FB1">
          <w:r w:rsidRPr="00490273">
            <w:rPr>
              <w:rStyle w:val="PlaceholderText"/>
            </w:rPr>
            <w:t>Choose an item.</w:t>
          </w:r>
        </w:p>
      </w:docPartBody>
    </w:docPart>
    <w:docPart>
      <w:docPartPr>
        <w:name w:val="8DD83890CAAB4C5199D3AE55B9E4C3A6"/>
        <w:category>
          <w:name w:val="Général"/>
          <w:gallery w:val="placeholder"/>
        </w:category>
        <w:types>
          <w:type w:val="bbPlcHdr"/>
        </w:types>
        <w:behaviors>
          <w:behavior w:val="content"/>
        </w:behaviors>
        <w:guid w:val="{138C5BCC-138C-4BC9-9D71-61FDA8943D15}"/>
      </w:docPartPr>
      <w:docPartBody>
        <w:p w:rsidR="00242DC8" w:rsidRDefault="00445B60" w:rsidP="00445B60">
          <w:pPr>
            <w:pStyle w:val="8DD83890CAAB4C5199D3AE55B9E4C3A6"/>
          </w:pPr>
          <w:r w:rsidRPr="00490273">
            <w:rPr>
              <w:rStyle w:val="PlaceholderText"/>
            </w:rPr>
            <w:t>Click or tap to enter a date.</w:t>
          </w:r>
        </w:p>
      </w:docPartBody>
    </w:docPart>
    <w:docPart>
      <w:docPartPr>
        <w:name w:val="113B1DAEAF004328BAD98BFD4EE6DD24"/>
        <w:category>
          <w:name w:val="Général"/>
          <w:gallery w:val="placeholder"/>
        </w:category>
        <w:types>
          <w:type w:val="bbPlcHdr"/>
        </w:types>
        <w:behaviors>
          <w:behavior w:val="content"/>
        </w:behaviors>
        <w:guid w:val="{C8BB7B87-6DD5-444A-A7B8-3AA516DA5B97}"/>
      </w:docPartPr>
      <w:docPartBody>
        <w:p w:rsidR="00993B93" w:rsidRDefault="00242DC8" w:rsidP="00242DC8">
          <w:pPr>
            <w:pStyle w:val="113B1DAEAF004328BAD98BFD4EE6DD24"/>
          </w:pPr>
          <w:r w:rsidRPr="0048411E">
            <w:rPr>
              <w:rStyle w:val="PlaceholderText"/>
            </w:rPr>
            <w:t>Choose an item.</w:t>
          </w:r>
        </w:p>
      </w:docPartBody>
    </w:docPart>
    <w:docPart>
      <w:docPartPr>
        <w:name w:val="8C7CFC2DAB9443A9A2B73E06B7754B09"/>
        <w:category>
          <w:name w:val="Général"/>
          <w:gallery w:val="placeholder"/>
        </w:category>
        <w:types>
          <w:type w:val="bbPlcHdr"/>
        </w:types>
        <w:behaviors>
          <w:behavior w:val="content"/>
        </w:behaviors>
        <w:guid w:val="{5B77D253-B006-4076-B8ED-574D6B700C5E}"/>
      </w:docPartPr>
      <w:docPartBody>
        <w:p w:rsidR="00993B93" w:rsidRDefault="00242DC8" w:rsidP="00242DC8">
          <w:pPr>
            <w:pStyle w:val="8C7CFC2DAB9443A9A2B73E06B7754B09"/>
          </w:pPr>
          <w:r w:rsidRPr="0048411E">
            <w:rPr>
              <w:rStyle w:val="PlaceholderText"/>
            </w:rPr>
            <w:t>Choose an item.</w:t>
          </w:r>
        </w:p>
      </w:docPartBody>
    </w:docPart>
    <w:docPart>
      <w:docPartPr>
        <w:name w:val="0543635A109E4A7BA25DF63A3E40DD52"/>
        <w:category>
          <w:name w:val="Général"/>
          <w:gallery w:val="placeholder"/>
        </w:category>
        <w:types>
          <w:type w:val="bbPlcHdr"/>
        </w:types>
        <w:behaviors>
          <w:behavior w:val="content"/>
        </w:behaviors>
        <w:guid w:val="{981814A5-2480-4B33-BD37-DC770CB88A1B}"/>
      </w:docPartPr>
      <w:docPartBody>
        <w:p w:rsidR="00993B93" w:rsidRDefault="00242DC8" w:rsidP="00242DC8">
          <w:pPr>
            <w:pStyle w:val="0543635A109E4A7BA25DF63A3E40DD52"/>
          </w:pPr>
          <w:r w:rsidRPr="00A0363F">
            <w:rPr>
              <w:rStyle w:val="PlaceholderText"/>
            </w:rPr>
            <w:t>Click or tap to enter a date.</w:t>
          </w:r>
        </w:p>
      </w:docPartBody>
    </w:docPart>
    <w:docPart>
      <w:docPartPr>
        <w:name w:val="A5209B6B18A84FC887677351C3E550AA"/>
        <w:category>
          <w:name w:val="Général"/>
          <w:gallery w:val="placeholder"/>
        </w:category>
        <w:types>
          <w:type w:val="bbPlcHdr"/>
        </w:types>
        <w:behaviors>
          <w:behavior w:val="content"/>
        </w:behaviors>
        <w:guid w:val="{98FF5374-7535-43F9-B2B0-4E11992DF79B}"/>
      </w:docPartPr>
      <w:docPartBody>
        <w:p w:rsidR="00993B93" w:rsidRDefault="00242DC8" w:rsidP="00242DC8">
          <w:pPr>
            <w:pStyle w:val="A5209B6B18A84FC887677351C3E550AA"/>
          </w:pPr>
          <w:r w:rsidRPr="0048411E">
            <w:rPr>
              <w:rStyle w:val="PlaceholderText"/>
            </w:rPr>
            <w:t>Choose an item.</w:t>
          </w:r>
        </w:p>
      </w:docPartBody>
    </w:docPart>
    <w:docPart>
      <w:docPartPr>
        <w:name w:val="A937A01C03FC4A8084C659A26C472928"/>
        <w:category>
          <w:name w:val="Général"/>
          <w:gallery w:val="placeholder"/>
        </w:category>
        <w:types>
          <w:type w:val="bbPlcHdr"/>
        </w:types>
        <w:behaviors>
          <w:behavior w:val="content"/>
        </w:behaviors>
        <w:guid w:val="{4A759A41-BCA2-4B69-8BD1-819A96C7FF28}"/>
      </w:docPartPr>
      <w:docPartBody>
        <w:p w:rsidR="00993B93" w:rsidRDefault="00242DC8" w:rsidP="00242DC8">
          <w:pPr>
            <w:pStyle w:val="A937A01C03FC4A8084C659A26C472928"/>
          </w:pPr>
          <w:r w:rsidRPr="00A0363F">
            <w:rPr>
              <w:rStyle w:val="PlaceholderText"/>
            </w:rPr>
            <w:t>Click or tap to enter a date.</w:t>
          </w:r>
        </w:p>
      </w:docPartBody>
    </w:docPart>
    <w:docPart>
      <w:docPartPr>
        <w:name w:val="CE74136C1C684A7699F2635F60B5710B"/>
        <w:category>
          <w:name w:val="Général"/>
          <w:gallery w:val="placeholder"/>
        </w:category>
        <w:types>
          <w:type w:val="bbPlcHdr"/>
        </w:types>
        <w:behaviors>
          <w:behavior w:val="content"/>
        </w:behaviors>
        <w:guid w:val="{3930EAB6-A325-4C0C-AFCE-D06691916DFF}"/>
      </w:docPartPr>
      <w:docPartBody>
        <w:p w:rsidR="00993B93" w:rsidRDefault="00242DC8" w:rsidP="00242DC8">
          <w:pPr>
            <w:pStyle w:val="CE74136C1C684A7699F2635F60B5710B"/>
          </w:pPr>
          <w:r w:rsidRPr="0048411E">
            <w:rPr>
              <w:rStyle w:val="PlaceholderText"/>
            </w:rPr>
            <w:t>Choose an item.</w:t>
          </w:r>
        </w:p>
      </w:docPartBody>
    </w:docPart>
    <w:docPart>
      <w:docPartPr>
        <w:name w:val="35097409034D44F5AB24293CACB938A5"/>
        <w:category>
          <w:name w:val="Général"/>
          <w:gallery w:val="placeholder"/>
        </w:category>
        <w:types>
          <w:type w:val="bbPlcHdr"/>
        </w:types>
        <w:behaviors>
          <w:behavior w:val="content"/>
        </w:behaviors>
        <w:guid w:val="{1654F935-E02E-4CB9-9EDE-56785B6B8CB8}"/>
      </w:docPartPr>
      <w:docPartBody>
        <w:p w:rsidR="00993B93" w:rsidRDefault="00242DC8" w:rsidP="00242DC8">
          <w:pPr>
            <w:pStyle w:val="35097409034D44F5AB24293CACB938A5"/>
          </w:pPr>
          <w:r w:rsidRPr="00A0363F">
            <w:rPr>
              <w:rStyle w:val="PlaceholderText"/>
            </w:rPr>
            <w:t>Click or tap to enter a date.</w:t>
          </w:r>
        </w:p>
      </w:docPartBody>
    </w:docPart>
    <w:docPart>
      <w:docPartPr>
        <w:name w:val="E4D38774412C4D859085C3587B2F3EE3"/>
        <w:category>
          <w:name w:val="Général"/>
          <w:gallery w:val="placeholder"/>
        </w:category>
        <w:types>
          <w:type w:val="bbPlcHdr"/>
        </w:types>
        <w:behaviors>
          <w:behavior w:val="content"/>
        </w:behaviors>
        <w:guid w:val="{4FD09171-DD67-441F-AC38-00C9A61A7CD6}"/>
      </w:docPartPr>
      <w:docPartBody>
        <w:p w:rsidR="00993B93" w:rsidRDefault="00242DC8" w:rsidP="00242DC8">
          <w:pPr>
            <w:pStyle w:val="E4D38774412C4D859085C3587B2F3EE3"/>
          </w:pPr>
          <w:r w:rsidRPr="0048411E">
            <w:rPr>
              <w:rStyle w:val="PlaceholderText"/>
            </w:rPr>
            <w:t>Choose an item.</w:t>
          </w:r>
        </w:p>
      </w:docPartBody>
    </w:docPart>
    <w:docPart>
      <w:docPartPr>
        <w:name w:val="000E9503AF9849CABD70173A96CD5DF7"/>
        <w:category>
          <w:name w:val="Général"/>
          <w:gallery w:val="placeholder"/>
        </w:category>
        <w:types>
          <w:type w:val="bbPlcHdr"/>
        </w:types>
        <w:behaviors>
          <w:behavior w:val="content"/>
        </w:behaviors>
        <w:guid w:val="{AD103942-E2CA-48A9-A49F-80AFCEE85D1C}"/>
      </w:docPartPr>
      <w:docPartBody>
        <w:p w:rsidR="00993B93" w:rsidRDefault="00242DC8" w:rsidP="00242DC8">
          <w:pPr>
            <w:pStyle w:val="000E9503AF9849CABD70173A96CD5DF7"/>
          </w:pPr>
          <w:r w:rsidRPr="00A0363F">
            <w:rPr>
              <w:rStyle w:val="PlaceholderText"/>
            </w:rPr>
            <w:t>Click or tap to enter a date.</w:t>
          </w:r>
        </w:p>
      </w:docPartBody>
    </w:docPart>
    <w:docPart>
      <w:docPartPr>
        <w:name w:val="EE8530D192BC492F8DE2237A7F97C5A9"/>
        <w:category>
          <w:name w:val="Général"/>
          <w:gallery w:val="placeholder"/>
        </w:category>
        <w:types>
          <w:type w:val="bbPlcHdr"/>
        </w:types>
        <w:behaviors>
          <w:behavior w:val="content"/>
        </w:behaviors>
        <w:guid w:val="{F9C701EC-2DEE-4B23-AA59-B5CDD15B339C}"/>
      </w:docPartPr>
      <w:docPartBody>
        <w:p w:rsidR="00993B93" w:rsidRDefault="00242DC8" w:rsidP="00242DC8">
          <w:pPr>
            <w:pStyle w:val="EE8530D192BC492F8DE2237A7F97C5A9"/>
          </w:pPr>
          <w:r w:rsidRPr="0048411E">
            <w:rPr>
              <w:rStyle w:val="PlaceholderText"/>
            </w:rPr>
            <w:t>Choose an item.</w:t>
          </w:r>
        </w:p>
      </w:docPartBody>
    </w:docPart>
    <w:docPart>
      <w:docPartPr>
        <w:name w:val="81CCF86CF46B45708DC137EE63089738"/>
        <w:category>
          <w:name w:val="Général"/>
          <w:gallery w:val="placeholder"/>
        </w:category>
        <w:types>
          <w:type w:val="bbPlcHdr"/>
        </w:types>
        <w:behaviors>
          <w:behavior w:val="content"/>
        </w:behaviors>
        <w:guid w:val="{85890639-99A1-4367-ADEE-442D9281F584}"/>
      </w:docPartPr>
      <w:docPartBody>
        <w:p w:rsidR="00993B93" w:rsidRDefault="00242DC8" w:rsidP="00242DC8">
          <w:pPr>
            <w:pStyle w:val="81CCF86CF46B45708DC137EE63089738"/>
          </w:pPr>
          <w:r w:rsidRPr="00A0363F">
            <w:rPr>
              <w:rStyle w:val="PlaceholderText"/>
            </w:rPr>
            <w:t>Click or tap to enter a date.</w:t>
          </w:r>
        </w:p>
      </w:docPartBody>
    </w:docPart>
    <w:docPart>
      <w:docPartPr>
        <w:name w:val="2BDAD1FA66894CF7A03B2BDA6DB46B7F"/>
        <w:category>
          <w:name w:val="Général"/>
          <w:gallery w:val="placeholder"/>
        </w:category>
        <w:types>
          <w:type w:val="bbPlcHdr"/>
        </w:types>
        <w:behaviors>
          <w:behavior w:val="content"/>
        </w:behaviors>
        <w:guid w:val="{1C3F3890-CF05-4ECF-B87B-BC7052D34CD7}"/>
      </w:docPartPr>
      <w:docPartBody>
        <w:p w:rsidR="00993B93" w:rsidRDefault="00242DC8" w:rsidP="00242DC8">
          <w:pPr>
            <w:pStyle w:val="2BDAD1FA66894CF7A03B2BDA6DB46B7F"/>
          </w:pPr>
          <w:r w:rsidRPr="0048411E">
            <w:rPr>
              <w:rStyle w:val="PlaceholderText"/>
            </w:rPr>
            <w:t>Choose an item.</w:t>
          </w:r>
        </w:p>
      </w:docPartBody>
    </w:docPart>
    <w:docPart>
      <w:docPartPr>
        <w:name w:val="289E597EF6924878A4F33ADBF3156609"/>
        <w:category>
          <w:name w:val="Général"/>
          <w:gallery w:val="placeholder"/>
        </w:category>
        <w:types>
          <w:type w:val="bbPlcHdr"/>
        </w:types>
        <w:behaviors>
          <w:behavior w:val="content"/>
        </w:behaviors>
        <w:guid w:val="{22597732-6D70-4497-BC6F-CDAF312A1083}"/>
      </w:docPartPr>
      <w:docPartBody>
        <w:p w:rsidR="00993B93" w:rsidRDefault="00242DC8" w:rsidP="00242DC8">
          <w:pPr>
            <w:pStyle w:val="289E597EF6924878A4F33ADBF3156609"/>
          </w:pPr>
          <w:r w:rsidRPr="00A0363F">
            <w:rPr>
              <w:rStyle w:val="PlaceholderText"/>
            </w:rPr>
            <w:t>Click or tap to enter a date.</w:t>
          </w:r>
        </w:p>
      </w:docPartBody>
    </w:docPart>
    <w:docPart>
      <w:docPartPr>
        <w:name w:val="60616659F5264A80B36E3D0F8D32D9CC"/>
        <w:category>
          <w:name w:val="Général"/>
          <w:gallery w:val="placeholder"/>
        </w:category>
        <w:types>
          <w:type w:val="bbPlcHdr"/>
        </w:types>
        <w:behaviors>
          <w:behavior w:val="content"/>
        </w:behaviors>
        <w:guid w:val="{D750514A-F124-435E-9100-22411CDEF0D7}"/>
      </w:docPartPr>
      <w:docPartBody>
        <w:p w:rsidR="00993B93" w:rsidRDefault="00242DC8" w:rsidP="00242DC8">
          <w:pPr>
            <w:pStyle w:val="60616659F5264A80B36E3D0F8D32D9CC"/>
          </w:pPr>
          <w:r w:rsidRPr="0048411E">
            <w:rPr>
              <w:rStyle w:val="PlaceholderText"/>
            </w:rPr>
            <w:t>Choose an item.</w:t>
          </w:r>
        </w:p>
      </w:docPartBody>
    </w:docPart>
    <w:docPart>
      <w:docPartPr>
        <w:name w:val="1C5F85C463BD49BA9CF632E7EA8270B9"/>
        <w:category>
          <w:name w:val="Général"/>
          <w:gallery w:val="placeholder"/>
        </w:category>
        <w:types>
          <w:type w:val="bbPlcHdr"/>
        </w:types>
        <w:behaviors>
          <w:behavior w:val="content"/>
        </w:behaviors>
        <w:guid w:val="{68E256D7-D1FC-4B8C-946A-82BE305EEDAE}"/>
      </w:docPartPr>
      <w:docPartBody>
        <w:p w:rsidR="00993B93" w:rsidRDefault="00242DC8" w:rsidP="00242DC8">
          <w:pPr>
            <w:pStyle w:val="1C5F85C463BD49BA9CF632E7EA8270B9"/>
          </w:pPr>
          <w:r w:rsidRPr="00A0363F">
            <w:rPr>
              <w:rStyle w:val="PlaceholderText"/>
            </w:rPr>
            <w:t>Click or tap to enter a date.</w:t>
          </w:r>
        </w:p>
      </w:docPartBody>
    </w:docPart>
    <w:docPart>
      <w:docPartPr>
        <w:name w:val="AEB86A318CF642D4A309224F62067D67"/>
        <w:category>
          <w:name w:val="Général"/>
          <w:gallery w:val="placeholder"/>
        </w:category>
        <w:types>
          <w:type w:val="bbPlcHdr"/>
        </w:types>
        <w:behaviors>
          <w:behavior w:val="content"/>
        </w:behaviors>
        <w:guid w:val="{BB3487D2-E483-4AC3-97A7-1C32D275CE37}"/>
      </w:docPartPr>
      <w:docPartBody>
        <w:p w:rsidR="00993B93" w:rsidRDefault="00242DC8" w:rsidP="00242DC8">
          <w:pPr>
            <w:pStyle w:val="AEB86A318CF642D4A309224F62067D67"/>
          </w:pPr>
          <w:r w:rsidRPr="0048411E">
            <w:rPr>
              <w:rStyle w:val="PlaceholderText"/>
            </w:rPr>
            <w:t>Choose an item.</w:t>
          </w:r>
        </w:p>
      </w:docPartBody>
    </w:docPart>
    <w:docPart>
      <w:docPartPr>
        <w:name w:val="7A72AD0F1FEF48ED8150651AF874870F"/>
        <w:category>
          <w:name w:val="Général"/>
          <w:gallery w:val="placeholder"/>
        </w:category>
        <w:types>
          <w:type w:val="bbPlcHdr"/>
        </w:types>
        <w:behaviors>
          <w:behavior w:val="content"/>
        </w:behaviors>
        <w:guid w:val="{78DCD347-1773-449D-B5AE-E534946C8FDF}"/>
      </w:docPartPr>
      <w:docPartBody>
        <w:p w:rsidR="00993B93" w:rsidRDefault="00242DC8" w:rsidP="00242DC8">
          <w:pPr>
            <w:pStyle w:val="7A72AD0F1FEF48ED8150651AF874870F"/>
          </w:pPr>
          <w:r w:rsidRPr="00A0363F">
            <w:rPr>
              <w:rStyle w:val="PlaceholderText"/>
            </w:rPr>
            <w:t>Click or tap to enter a date.</w:t>
          </w:r>
        </w:p>
      </w:docPartBody>
    </w:docPart>
    <w:docPart>
      <w:docPartPr>
        <w:name w:val="5236B9ECD60140D88EC605915DBBD05A"/>
        <w:category>
          <w:name w:val="Général"/>
          <w:gallery w:val="placeholder"/>
        </w:category>
        <w:types>
          <w:type w:val="bbPlcHdr"/>
        </w:types>
        <w:behaviors>
          <w:behavior w:val="content"/>
        </w:behaviors>
        <w:guid w:val="{8A8EF861-6642-45B2-951D-BEDA8FF1439A}"/>
      </w:docPartPr>
      <w:docPartBody>
        <w:p w:rsidR="00993B93" w:rsidRDefault="00242DC8" w:rsidP="00242DC8">
          <w:pPr>
            <w:pStyle w:val="5236B9ECD60140D88EC605915DBBD05A"/>
          </w:pPr>
          <w:r w:rsidRPr="0048411E">
            <w:rPr>
              <w:rStyle w:val="PlaceholderText"/>
            </w:rPr>
            <w:t>Choose an item.</w:t>
          </w:r>
        </w:p>
      </w:docPartBody>
    </w:docPart>
    <w:docPart>
      <w:docPartPr>
        <w:name w:val="323F6A0FAE7B46A2B6913CA4398FA34C"/>
        <w:category>
          <w:name w:val="Général"/>
          <w:gallery w:val="placeholder"/>
        </w:category>
        <w:types>
          <w:type w:val="bbPlcHdr"/>
        </w:types>
        <w:behaviors>
          <w:behavior w:val="content"/>
        </w:behaviors>
        <w:guid w:val="{5A5CBF4F-AA2B-4327-8190-14003D207964}"/>
      </w:docPartPr>
      <w:docPartBody>
        <w:p w:rsidR="00993B93" w:rsidRDefault="00242DC8" w:rsidP="00242DC8">
          <w:pPr>
            <w:pStyle w:val="323F6A0FAE7B46A2B6913CA4398FA34C"/>
          </w:pPr>
          <w:r w:rsidRPr="00A0363F">
            <w:rPr>
              <w:rStyle w:val="PlaceholderText"/>
            </w:rPr>
            <w:t>Click or tap to enter a date.</w:t>
          </w:r>
        </w:p>
      </w:docPartBody>
    </w:docPart>
    <w:docPart>
      <w:docPartPr>
        <w:name w:val="8D30A6E61F864F52836DE6CB4FC80787"/>
        <w:category>
          <w:name w:val="Général"/>
          <w:gallery w:val="placeholder"/>
        </w:category>
        <w:types>
          <w:type w:val="bbPlcHdr"/>
        </w:types>
        <w:behaviors>
          <w:behavior w:val="content"/>
        </w:behaviors>
        <w:guid w:val="{29C93B94-4B51-49FC-907E-9A72A88E2C36}"/>
      </w:docPartPr>
      <w:docPartBody>
        <w:p w:rsidR="00993B93" w:rsidRDefault="00242DC8" w:rsidP="00242DC8">
          <w:pPr>
            <w:pStyle w:val="8D30A6E61F864F52836DE6CB4FC80787"/>
          </w:pPr>
          <w:r w:rsidRPr="0048411E">
            <w:rPr>
              <w:rStyle w:val="PlaceholderText"/>
            </w:rPr>
            <w:t>Choose an item.</w:t>
          </w:r>
        </w:p>
      </w:docPartBody>
    </w:docPart>
    <w:docPart>
      <w:docPartPr>
        <w:name w:val="3A009742F4794B5D9F667A57A5FA7BEC"/>
        <w:category>
          <w:name w:val="Général"/>
          <w:gallery w:val="placeholder"/>
        </w:category>
        <w:types>
          <w:type w:val="bbPlcHdr"/>
        </w:types>
        <w:behaviors>
          <w:behavior w:val="content"/>
        </w:behaviors>
        <w:guid w:val="{FCBE664D-FD71-458F-8DED-20537AF5371F}"/>
      </w:docPartPr>
      <w:docPartBody>
        <w:p w:rsidR="00993B93" w:rsidRDefault="00242DC8" w:rsidP="00242DC8">
          <w:pPr>
            <w:pStyle w:val="3A009742F4794B5D9F667A57A5FA7BEC"/>
          </w:pPr>
          <w:r w:rsidRPr="00A0363F">
            <w:rPr>
              <w:rStyle w:val="PlaceholderText"/>
            </w:rPr>
            <w:t>Click or tap to enter a date.</w:t>
          </w:r>
        </w:p>
      </w:docPartBody>
    </w:docPart>
    <w:docPart>
      <w:docPartPr>
        <w:name w:val="20CB8B27A5E444FEB9BFAB70E3A49045"/>
        <w:category>
          <w:name w:val="Général"/>
          <w:gallery w:val="placeholder"/>
        </w:category>
        <w:types>
          <w:type w:val="bbPlcHdr"/>
        </w:types>
        <w:behaviors>
          <w:behavior w:val="content"/>
        </w:behaviors>
        <w:guid w:val="{23CAB015-5D43-4B3C-AF04-9F607210AF85}"/>
      </w:docPartPr>
      <w:docPartBody>
        <w:p w:rsidR="00993B93" w:rsidRDefault="00242DC8" w:rsidP="00242DC8">
          <w:pPr>
            <w:pStyle w:val="20CB8B27A5E444FEB9BFAB70E3A49045"/>
          </w:pPr>
          <w:r w:rsidRPr="0048411E">
            <w:rPr>
              <w:rStyle w:val="PlaceholderText"/>
            </w:rPr>
            <w:t>Choose an item.</w:t>
          </w:r>
        </w:p>
      </w:docPartBody>
    </w:docPart>
    <w:docPart>
      <w:docPartPr>
        <w:name w:val="C52E4ABB88DF49689E18D72337919449"/>
        <w:category>
          <w:name w:val="Général"/>
          <w:gallery w:val="placeholder"/>
        </w:category>
        <w:types>
          <w:type w:val="bbPlcHdr"/>
        </w:types>
        <w:behaviors>
          <w:behavior w:val="content"/>
        </w:behaviors>
        <w:guid w:val="{72D05D2F-E77E-4B3E-B173-3FC05D8C7991}"/>
      </w:docPartPr>
      <w:docPartBody>
        <w:p w:rsidR="00993B93" w:rsidRDefault="00242DC8" w:rsidP="00242DC8">
          <w:pPr>
            <w:pStyle w:val="C52E4ABB88DF49689E18D72337919449"/>
          </w:pPr>
          <w:r w:rsidRPr="00A0363F">
            <w:rPr>
              <w:rStyle w:val="PlaceholderText"/>
            </w:rPr>
            <w:t>Click or tap to enter a date.</w:t>
          </w:r>
        </w:p>
      </w:docPartBody>
    </w:docPart>
    <w:docPart>
      <w:docPartPr>
        <w:name w:val="D024ACE9F32C43F5B48C3B3FD8363028"/>
        <w:category>
          <w:name w:val="Général"/>
          <w:gallery w:val="placeholder"/>
        </w:category>
        <w:types>
          <w:type w:val="bbPlcHdr"/>
        </w:types>
        <w:behaviors>
          <w:behavior w:val="content"/>
        </w:behaviors>
        <w:guid w:val="{1AC3F141-1EF5-446E-8EBC-332A05170EB2}"/>
      </w:docPartPr>
      <w:docPartBody>
        <w:p w:rsidR="00993B93" w:rsidRDefault="00242DC8" w:rsidP="00242DC8">
          <w:pPr>
            <w:pStyle w:val="D024ACE9F32C43F5B48C3B3FD8363028"/>
          </w:pPr>
          <w:r w:rsidRPr="0048411E">
            <w:rPr>
              <w:rStyle w:val="PlaceholderText"/>
            </w:rPr>
            <w:t>Choose an item.</w:t>
          </w:r>
        </w:p>
      </w:docPartBody>
    </w:docPart>
    <w:docPart>
      <w:docPartPr>
        <w:name w:val="923595FA52594568A21C520E75F95DF2"/>
        <w:category>
          <w:name w:val="Général"/>
          <w:gallery w:val="placeholder"/>
        </w:category>
        <w:types>
          <w:type w:val="bbPlcHdr"/>
        </w:types>
        <w:behaviors>
          <w:behavior w:val="content"/>
        </w:behaviors>
        <w:guid w:val="{86C9C9A2-C477-4FCB-8C1A-A69A75DA54F6}"/>
      </w:docPartPr>
      <w:docPartBody>
        <w:p w:rsidR="00993B93" w:rsidRDefault="00242DC8" w:rsidP="00242DC8">
          <w:pPr>
            <w:pStyle w:val="923595FA52594568A21C520E75F95DF2"/>
          </w:pPr>
          <w:r w:rsidRPr="00A0363F">
            <w:rPr>
              <w:rStyle w:val="PlaceholderText"/>
            </w:rPr>
            <w:t>Click or tap to enter a date.</w:t>
          </w:r>
        </w:p>
      </w:docPartBody>
    </w:docPart>
    <w:docPart>
      <w:docPartPr>
        <w:name w:val="EEACE0B6B3BB420BAF6378DF321DF40F"/>
        <w:category>
          <w:name w:val="Général"/>
          <w:gallery w:val="placeholder"/>
        </w:category>
        <w:types>
          <w:type w:val="bbPlcHdr"/>
        </w:types>
        <w:behaviors>
          <w:behavior w:val="content"/>
        </w:behaviors>
        <w:guid w:val="{3AC7BE4C-97C3-4923-A7F1-E335964A8EDA}"/>
      </w:docPartPr>
      <w:docPartBody>
        <w:p w:rsidR="00993B93" w:rsidRDefault="00242DC8" w:rsidP="00242DC8">
          <w:pPr>
            <w:pStyle w:val="EEACE0B6B3BB420BAF6378DF321DF40F"/>
          </w:pPr>
          <w:r w:rsidRPr="0048411E">
            <w:rPr>
              <w:rStyle w:val="PlaceholderText"/>
            </w:rPr>
            <w:t>Choose an item.</w:t>
          </w:r>
        </w:p>
      </w:docPartBody>
    </w:docPart>
    <w:docPart>
      <w:docPartPr>
        <w:name w:val="FBA256A886EE490B9980B64D8108987D"/>
        <w:category>
          <w:name w:val="Général"/>
          <w:gallery w:val="placeholder"/>
        </w:category>
        <w:types>
          <w:type w:val="bbPlcHdr"/>
        </w:types>
        <w:behaviors>
          <w:behavior w:val="content"/>
        </w:behaviors>
        <w:guid w:val="{F7727459-4655-4CEC-8061-86C5FBD75F01}"/>
      </w:docPartPr>
      <w:docPartBody>
        <w:p w:rsidR="00993B93" w:rsidRDefault="00242DC8" w:rsidP="00242DC8">
          <w:pPr>
            <w:pStyle w:val="FBA256A886EE490B9980B64D8108987D"/>
          </w:pPr>
          <w:r w:rsidRPr="00A0363F">
            <w:rPr>
              <w:rStyle w:val="PlaceholderText"/>
            </w:rPr>
            <w:t>Click or tap to enter a date.</w:t>
          </w:r>
        </w:p>
      </w:docPartBody>
    </w:docPart>
    <w:docPart>
      <w:docPartPr>
        <w:name w:val="1F5B0027AABC4E5B97604D3E5EADD9F6"/>
        <w:category>
          <w:name w:val="Général"/>
          <w:gallery w:val="placeholder"/>
        </w:category>
        <w:types>
          <w:type w:val="bbPlcHdr"/>
        </w:types>
        <w:behaviors>
          <w:behavior w:val="content"/>
        </w:behaviors>
        <w:guid w:val="{83EA9767-20C0-458C-B046-4DF5628C8C7E}"/>
      </w:docPartPr>
      <w:docPartBody>
        <w:p w:rsidR="00993B93" w:rsidRDefault="00242DC8" w:rsidP="00242DC8">
          <w:pPr>
            <w:pStyle w:val="1F5B0027AABC4E5B97604D3E5EADD9F6"/>
          </w:pPr>
          <w:r w:rsidRPr="0048411E">
            <w:rPr>
              <w:rStyle w:val="PlaceholderText"/>
            </w:rPr>
            <w:t>Choose an item.</w:t>
          </w:r>
        </w:p>
      </w:docPartBody>
    </w:docPart>
    <w:docPart>
      <w:docPartPr>
        <w:name w:val="BCB6D020C3E54B07BDDE5F833C20DE10"/>
        <w:category>
          <w:name w:val="Général"/>
          <w:gallery w:val="placeholder"/>
        </w:category>
        <w:types>
          <w:type w:val="bbPlcHdr"/>
        </w:types>
        <w:behaviors>
          <w:behavior w:val="content"/>
        </w:behaviors>
        <w:guid w:val="{D93DE0C6-B47F-4AD3-BCE4-4797122E96E5}"/>
      </w:docPartPr>
      <w:docPartBody>
        <w:p w:rsidR="00993B93" w:rsidRDefault="00242DC8" w:rsidP="00242DC8">
          <w:pPr>
            <w:pStyle w:val="BCB6D020C3E54B07BDDE5F833C20DE10"/>
          </w:pPr>
          <w:r w:rsidRPr="00A0363F">
            <w:rPr>
              <w:rStyle w:val="PlaceholderText"/>
            </w:rPr>
            <w:t>Click or tap to enter a date.</w:t>
          </w:r>
        </w:p>
      </w:docPartBody>
    </w:docPart>
    <w:docPart>
      <w:docPartPr>
        <w:name w:val="277D03D061274005AF02C5AA01DB5414"/>
        <w:category>
          <w:name w:val="Général"/>
          <w:gallery w:val="placeholder"/>
        </w:category>
        <w:types>
          <w:type w:val="bbPlcHdr"/>
        </w:types>
        <w:behaviors>
          <w:behavior w:val="content"/>
        </w:behaviors>
        <w:guid w:val="{07DF91C8-D6CC-4FE2-817C-AB2798753357}"/>
      </w:docPartPr>
      <w:docPartBody>
        <w:p w:rsidR="00993B93" w:rsidRDefault="00242DC8" w:rsidP="00242DC8">
          <w:pPr>
            <w:pStyle w:val="277D03D061274005AF02C5AA01DB5414"/>
          </w:pPr>
          <w:r w:rsidRPr="0048411E">
            <w:rPr>
              <w:rStyle w:val="PlaceholderText"/>
            </w:rPr>
            <w:t>Choose an item.</w:t>
          </w:r>
        </w:p>
      </w:docPartBody>
    </w:docPart>
    <w:docPart>
      <w:docPartPr>
        <w:name w:val="1EA2288DB6134EF7AAEF6C351E957CDE"/>
        <w:category>
          <w:name w:val="Général"/>
          <w:gallery w:val="placeholder"/>
        </w:category>
        <w:types>
          <w:type w:val="bbPlcHdr"/>
        </w:types>
        <w:behaviors>
          <w:behavior w:val="content"/>
        </w:behaviors>
        <w:guid w:val="{69A009E1-F025-43F3-9CC2-193754933AE2}"/>
      </w:docPartPr>
      <w:docPartBody>
        <w:p w:rsidR="00993B93" w:rsidRDefault="00242DC8" w:rsidP="00242DC8">
          <w:pPr>
            <w:pStyle w:val="1EA2288DB6134EF7AAEF6C351E957CDE"/>
          </w:pPr>
          <w:r w:rsidRPr="00A0363F">
            <w:rPr>
              <w:rStyle w:val="PlaceholderText"/>
            </w:rPr>
            <w:t>Click or tap to enter a date.</w:t>
          </w:r>
        </w:p>
      </w:docPartBody>
    </w:docPart>
    <w:docPart>
      <w:docPartPr>
        <w:name w:val="BA41FC1230044E8BA9AF7EE28D5B610D"/>
        <w:category>
          <w:name w:val="Général"/>
          <w:gallery w:val="placeholder"/>
        </w:category>
        <w:types>
          <w:type w:val="bbPlcHdr"/>
        </w:types>
        <w:behaviors>
          <w:behavior w:val="content"/>
        </w:behaviors>
        <w:guid w:val="{03AD15CD-1E2F-430C-AF33-693B5AFAFCEE}"/>
      </w:docPartPr>
      <w:docPartBody>
        <w:p w:rsidR="00993B93" w:rsidRDefault="00242DC8" w:rsidP="00242DC8">
          <w:pPr>
            <w:pStyle w:val="BA41FC1230044E8BA9AF7EE28D5B610D"/>
          </w:pPr>
          <w:r w:rsidRPr="0048411E">
            <w:rPr>
              <w:rStyle w:val="PlaceholderText"/>
            </w:rPr>
            <w:t>Choose an item.</w:t>
          </w:r>
        </w:p>
      </w:docPartBody>
    </w:docPart>
    <w:docPart>
      <w:docPartPr>
        <w:name w:val="F8D264D95892454CA87049E75922174D"/>
        <w:category>
          <w:name w:val="Général"/>
          <w:gallery w:val="placeholder"/>
        </w:category>
        <w:types>
          <w:type w:val="bbPlcHdr"/>
        </w:types>
        <w:behaviors>
          <w:behavior w:val="content"/>
        </w:behaviors>
        <w:guid w:val="{1FD53589-CBE8-4F0A-9291-DFD4CA6005D5}"/>
      </w:docPartPr>
      <w:docPartBody>
        <w:p w:rsidR="00993B93" w:rsidRDefault="00242DC8" w:rsidP="00242DC8">
          <w:pPr>
            <w:pStyle w:val="F8D264D95892454CA87049E75922174D"/>
          </w:pPr>
          <w:r w:rsidRPr="00A0363F">
            <w:rPr>
              <w:rStyle w:val="PlaceholderText"/>
            </w:rPr>
            <w:t>Click or tap to enter a date.</w:t>
          </w:r>
        </w:p>
      </w:docPartBody>
    </w:docPart>
    <w:docPart>
      <w:docPartPr>
        <w:name w:val="A10766EE620F4FBAA1E3DECC27E1D8C8"/>
        <w:category>
          <w:name w:val="Général"/>
          <w:gallery w:val="placeholder"/>
        </w:category>
        <w:types>
          <w:type w:val="bbPlcHdr"/>
        </w:types>
        <w:behaviors>
          <w:behavior w:val="content"/>
        </w:behaviors>
        <w:guid w:val="{5A4F28BB-AD66-4F8B-83CE-C2774B1CCF83}"/>
      </w:docPartPr>
      <w:docPartBody>
        <w:p w:rsidR="00993B93" w:rsidRDefault="00242DC8" w:rsidP="00242DC8">
          <w:pPr>
            <w:pStyle w:val="A10766EE620F4FBAA1E3DECC27E1D8C8"/>
          </w:pPr>
          <w:r w:rsidRPr="0048411E">
            <w:rPr>
              <w:rStyle w:val="PlaceholderText"/>
            </w:rPr>
            <w:t>Choose an item.</w:t>
          </w:r>
        </w:p>
      </w:docPartBody>
    </w:docPart>
    <w:docPart>
      <w:docPartPr>
        <w:name w:val="8138F7E62B1045F4B607C7C33C228C08"/>
        <w:category>
          <w:name w:val="Général"/>
          <w:gallery w:val="placeholder"/>
        </w:category>
        <w:types>
          <w:type w:val="bbPlcHdr"/>
        </w:types>
        <w:behaviors>
          <w:behavior w:val="content"/>
        </w:behaviors>
        <w:guid w:val="{082A99FD-D383-44AF-AAF3-9F3CDA8015D5}"/>
      </w:docPartPr>
      <w:docPartBody>
        <w:p w:rsidR="00993B93" w:rsidRDefault="00242DC8" w:rsidP="00242DC8">
          <w:pPr>
            <w:pStyle w:val="8138F7E62B1045F4B607C7C33C228C08"/>
          </w:pPr>
          <w:r w:rsidRPr="00A0363F">
            <w:rPr>
              <w:rStyle w:val="PlaceholderText"/>
            </w:rPr>
            <w:t>Click or tap to enter a date.</w:t>
          </w:r>
        </w:p>
      </w:docPartBody>
    </w:docPart>
    <w:docPart>
      <w:docPartPr>
        <w:name w:val="55F63EFF63BB4DF5974967AFDEE10328"/>
        <w:category>
          <w:name w:val="Général"/>
          <w:gallery w:val="placeholder"/>
        </w:category>
        <w:types>
          <w:type w:val="bbPlcHdr"/>
        </w:types>
        <w:behaviors>
          <w:behavior w:val="content"/>
        </w:behaviors>
        <w:guid w:val="{157D9DAC-0429-4E92-B6A5-3022CDF0AFBA}"/>
      </w:docPartPr>
      <w:docPartBody>
        <w:p w:rsidR="00993B93" w:rsidRDefault="00242DC8" w:rsidP="00242DC8">
          <w:pPr>
            <w:pStyle w:val="55F63EFF63BB4DF5974967AFDEE10328"/>
          </w:pPr>
          <w:r w:rsidRPr="0048411E">
            <w:rPr>
              <w:rStyle w:val="PlaceholderText"/>
            </w:rPr>
            <w:t>Choose an item.</w:t>
          </w:r>
        </w:p>
      </w:docPartBody>
    </w:docPart>
    <w:docPart>
      <w:docPartPr>
        <w:name w:val="B51D495D0DD743B4BB8B738FC1514BD1"/>
        <w:category>
          <w:name w:val="Général"/>
          <w:gallery w:val="placeholder"/>
        </w:category>
        <w:types>
          <w:type w:val="bbPlcHdr"/>
        </w:types>
        <w:behaviors>
          <w:behavior w:val="content"/>
        </w:behaviors>
        <w:guid w:val="{8F6DE5DA-9CE4-4245-979F-C9EE26AC1220}"/>
      </w:docPartPr>
      <w:docPartBody>
        <w:p w:rsidR="00993B93" w:rsidRDefault="00242DC8" w:rsidP="00242DC8">
          <w:pPr>
            <w:pStyle w:val="B51D495D0DD743B4BB8B738FC1514BD1"/>
          </w:pPr>
          <w:r w:rsidRPr="00A0363F">
            <w:rPr>
              <w:rStyle w:val="PlaceholderText"/>
            </w:rPr>
            <w:t>Click or tap to enter a date.</w:t>
          </w:r>
        </w:p>
      </w:docPartBody>
    </w:docPart>
    <w:docPart>
      <w:docPartPr>
        <w:name w:val="8071BBFB1BA049EBBC6AA3417FDE86A7"/>
        <w:category>
          <w:name w:val="Général"/>
          <w:gallery w:val="placeholder"/>
        </w:category>
        <w:types>
          <w:type w:val="bbPlcHdr"/>
        </w:types>
        <w:behaviors>
          <w:behavior w:val="content"/>
        </w:behaviors>
        <w:guid w:val="{B7E2B5D9-7436-4933-ADB4-8BA62984F7FD}"/>
      </w:docPartPr>
      <w:docPartBody>
        <w:p w:rsidR="00993B93" w:rsidRDefault="00242DC8" w:rsidP="00242DC8">
          <w:pPr>
            <w:pStyle w:val="8071BBFB1BA049EBBC6AA3417FDE86A7"/>
          </w:pPr>
          <w:r w:rsidRPr="0048411E">
            <w:rPr>
              <w:rStyle w:val="PlaceholderText"/>
            </w:rPr>
            <w:t>Choose an item.</w:t>
          </w:r>
        </w:p>
      </w:docPartBody>
    </w:docPart>
    <w:docPart>
      <w:docPartPr>
        <w:name w:val="282E09E842E94E2C91A6206B45EA0219"/>
        <w:category>
          <w:name w:val="Général"/>
          <w:gallery w:val="placeholder"/>
        </w:category>
        <w:types>
          <w:type w:val="bbPlcHdr"/>
        </w:types>
        <w:behaviors>
          <w:behavior w:val="content"/>
        </w:behaviors>
        <w:guid w:val="{E369FDA6-49F8-49BA-8023-E3C24A2FE697}"/>
      </w:docPartPr>
      <w:docPartBody>
        <w:p w:rsidR="00993B93" w:rsidRDefault="00242DC8" w:rsidP="00242DC8">
          <w:pPr>
            <w:pStyle w:val="282E09E842E94E2C91A6206B45EA0219"/>
          </w:pPr>
          <w:r w:rsidRPr="00A0363F">
            <w:rPr>
              <w:rStyle w:val="PlaceholderText"/>
            </w:rPr>
            <w:t>Click or tap to enter a date.</w:t>
          </w:r>
        </w:p>
      </w:docPartBody>
    </w:docPart>
    <w:docPart>
      <w:docPartPr>
        <w:name w:val="B45F5566744341E2A6C77275B7DF4F12"/>
        <w:category>
          <w:name w:val="Général"/>
          <w:gallery w:val="placeholder"/>
        </w:category>
        <w:types>
          <w:type w:val="bbPlcHdr"/>
        </w:types>
        <w:behaviors>
          <w:behavior w:val="content"/>
        </w:behaviors>
        <w:guid w:val="{1C765D52-EFA5-43D0-BD21-54B6F0FC8A73}"/>
      </w:docPartPr>
      <w:docPartBody>
        <w:p w:rsidR="00993B93" w:rsidRDefault="00242DC8" w:rsidP="00242DC8">
          <w:pPr>
            <w:pStyle w:val="B45F5566744341E2A6C77275B7DF4F12"/>
          </w:pPr>
          <w:r w:rsidRPr="0048411E">
            <w:rPr>
              <w:rStyle w:val="PlaceholderText"/>
            </w:rPr>
            <w:t>Choose an item.</w:t>
          </w:r>
        </w:p>
      </w:docPartBody>
    </w:docPart>
    <w:docPart>
      <w:docPartPr>
        <w:name w:val="B91AC8BAF4874CACB4713E5F91DC927E"/>
        <w:category>
          <w:name w:val="Général"/>
          <w:gallery w:val="placeholder"/>
        </w:category>
        <w:types>
          <w:type w:val="bbPlcHdr"/>
        </w:types>
        <w:behaviors>
          <w:behavior w:val="content"/>
        </w:behaviors>
        <w:guid w:val="{439B1318-920F-4253-9B1F-100F2B33B19B}"/>
      </w:docPartPr>
      <w:docPartBody>
        <w:p w:rsidR="00993B93" w:rsidRDefault="00242DC8" w:rsidP="00242DC8">
          <w:pPr>
            <w:pStyle w:val="B91AC8BAF4874CACB4713E5F91DC927E"/>
          </w:pPr>
          <w:r w:rsidRPr="00A0363F">
            <w:rPr>
              <w:rStyle w:val="PlaceholderText"/>
            </w:rPr>
            <w:t>Click or tap to enter a date.</w:t>
          </w:r>
        </w:p>
      </w:docPartBody>
    </w:docPart>
    <w:docPart>
      <w:docPartPr>
        <w:name w:val="6AD04BBCA6BB4373B20698A4913C0592"/>
        <w:category>
          <w:name w:val="Général"/>
          <w:gallery w:val="placeholder"/>
        </w:category>
        <w:types>
          <w:type w:val="bbPlcHdr"/>
        </w:types>
        <w:behaviors>
          <w:behavior w:val="content"/>
        </w:behaviors>
        <w:guid w:val="{F7A024A8-24B6-4D31-8A4C-D0749074FDD2}"/>
      </w:docPartPr>
      <w:docPartBody>
        <w:p w:rsidR="00993B93" w:rsidRDefault="00242DC8" w:rsidP="00242DC8">
          <w:pPr>
            <w:pStyle w:val="6AD04BBCA6BB4373B20698A4913C0592"/>
          </w:pPr>
          <w:r w:rsidRPr="0048411E">
            <w:rPr>
              <w:rStyle w:val="PlaceholderText"/>
            </w:rPr>
            <w:t>Choose an item.</w:t>
          </w:r>
        </w:p>
      </w:docPartBody>
    </w:docPart>
    <w:docPart>
      <w:docPartPr>
        <w:name w:val="7A33E76BE59941BA8595F3B2908B760C"/>
        <w:category>
          <w:name w:val="Général"/>
          <w:gallery w:val="placeholder"/>
        </w:category>
        <w:types>
          <w:type w:val="bbPlcHdr"/>
        </w:types>
        <w:behaviors>
          <w:behavior w:val="content"/>
        </w:behaviors>
        <w:guid w:val="{794027DE-7457-4B16-8D6B-5F43E6209118}"/>
      </w:docPartPr>
      <w:docPartBody>
        <w:p w:rsidR="00993B93" w:rsidRDefault="00242DC8" w:rsidP="00242DC8">
          <w:pPr>
            <w:pStyle w:val="7A33E76BE59941BA8595F3B2908B760C"/>
          </w:pPr>
          <w:r w:rsidRPr="00A0363F">
            <w:rPr>
              <w:rStyle w:val="PlaceholderText"/>
            </w:rPr>
            <w:t>Click or tap to enter a date.</w:t>
          </w:r>
        </w:p>
      </w:docPartBody>
    </w:docPart>
    <w:docPart>
      <w:docPartPr>
        <w:name w:val="BAAFC26A6F4445F5A24ECA6FF141EACA"/>
        <w:category>
          <w:name w:val="Général"/>
          <w:gallery w:val="placeholder"/>
        </w:category>
        <w:types>
          <w:type w:val="bbPlcHdr"/>
        </w:types>
        <w:behaviors>
          <w:behavior w:val="content"/>
        </w:behaviors>
        <w:guid w:val="{A3DE3FD2-93E6-4D78-9807-CF077CBA4A94}"/>
      </w:docPartPr>
      <w:docPartBody>
        <w:p w:rsidR="00993B93" w:rsidRDefault="00242DC8" w:rsidP="00242DC8">
          <w:pPr>
            <w:pStyle w:val="BAAFC26A6F4445F5A24ECA6FF141EACA"/>
          </w:pPr>
          <w:r w:rsidRPr="0048411E">
            <w:rPr>
              <w:rStyle w:val="PlaceholderText"/>
            </w:rPr>
            <w:t>Choose an item.</w:t>
          </w:r>
        </w:p>
      </w:docPartBody>
    </w:docPart>
    <w:docPart>
      <w:docPartPr>
        <w:name w:val="FEF53675FE5B4CE3A005831C80DB2D75"/>
        <w:category>
          <w:name w:val="Général"/>
          <w:gallery w:val="placeholder"/>
        </w:category>
        <w:types>
          <w:type w:val="bbPlcHdr"/>
        </w:types>
        <w:behaviors>
          <w:behavior w:val="content"/>
        </w:behaviors>
        <w:guid w:val="{8DF7B3B4-2DCD-4832-BB5A-309A6DA6CB6A}"/>
      </w:docPartPr>
      <w:docPartBody>
        <w:p w:rsidR="00993B93" w:rsidRDefault="00242DC8" w:rsidP="00242DC8">
          <w:pPr>
            <w:pStyle w:val="FEF53675FE5B4CE3A005831C80DB2D75"/>
          </w:pPr>
          <w:r w:rsidRPr="00A0363F">
            <w:rPr>
              <w:rStyle w:val="PlaceholderText"/>
            </w:rPr>
            <w:t>Click or tap to enter a date.</w:t>
          </w:r>
        </w:p>
      </w:docPartBody>
    </w:docPart>
    <w:docPart>
      <w:docPartPr>
        <w:name w:val="6835338AD6D3486CA97987101915C063"/>
        <w:category>
          <w:name w:val="Général"/>
          <w:gallery w:val="placeholder"/>
        </w:category>
        <w:types>
          <w:type w:val="bbPlcHdr"/>
        </w:types>
        <w:behaviors>
          <w:behavior w:val="content"/>
        </w:behaviors>
        <w:guid w:val="{BD38F614-29D0-4679-8DE8-3D8F5CD9416D}"/>
      </w:docPartPr>
      <w:docPartBody>
        <w:p w:rsidR="00993B93" w:rsidRDefault="00242DC8" w:rsidP="00242DC8">
          <w:pPr>
            <w:pStyle w:val="6835338AD6D3486CA97987101915C063"/>
          </w:pPr>
          <w:r w:rsidRPr="0048411E">
            <w:rPr>
              <w:rStyle w:val="PlaceholderText"/>
            </w:rPr>
            <w:t>Choose an item.</w:t>
          </w:r>
        </w:p>
      </w:docPartBody>
    </w:docPart>
    <w:docPart>
      <w:docPartPr>
        <w:name w:val="99186640075449CBA5211A5BFDC9758C"/>
        <w:category>
          <w:name w:val="Général"/>
          <w:gallery w:val="placeholder"/>
        </w:category>
        <w:types>
          <w:type w:val="bbPlcHdr"/>
        </w:types>
        <w:behaviors>
          <w:behavior w:val="content"/>
        </w:behaviors>
        <w:guid w:val="{0C5E0418-014E-4F08-8F8E-C6A59B73757F}"/>
      </w:docPartPr>
      <w:docPartBody>
        <w:p w:rsidR="00993B93" w:rsidRDefault="00242DC8" w:rsidP="00242DC8">
          <w:pPr>
            <w:pStyle w:val="99186640075449CBA5211A5BFDC9758C"/>
          </w:pPr>
          <w:r w:rsidRPr="00A0363F">
            <w:rPr>
              <w:rStyle w:val="PlaceholderText"/>
            </w:rPr>
            <w:t>Click or tap to enter a date.</w:t>
          </w:r>
        </w:p>
      </w:docPartBody>
    </w:docPart>
    <w:docPart>
      <w:docPartPr>
        <w:name w:val="0445EF7DB59447D7AB21D4EC8FD72C73"/>
        <w:category>
          <w:name w:val="Général"/>
          <w:gallery w:val="placeholder"/>
        </w:category>
        <w:types>
          <w:type w:val="bbPlcHdr"/>
        </w:types>
        <w:behaviors>
          <w:behavior w:val="content"/>
        </w:behaviors>
        <w:guid w:val="{23A55C0B-AB1C-434A-8810-1FFF8AC489E8}"/>
      </w:docPartPr>
      <w:docPartBody>
        <w:p w:rsidR="00993B93" w:rsidRDefault="00242DC8" w:rsidP="00242DC8">
          <w:pPr>
            <w:pStyle w:val="0445EF7DB59447D7AB21D4EC8FD72C73"/>
          </w:pPr>
          <w:r w:rsidRPr="0048411E">
            <w:rPr>
              <w:rStyle w:val="PlaceholderText"/>
            </w:rPr>
            <w:t>Choose an item.</w:t>
          </w:r>
        </w:p>
      </w:docPartBody>
    </w:docPart>
    <w:docPart>
      <w:docPartPr>
        <w:name w:val="567500BE2A5741E2BD8C17F4CB9CB6BB"/>
        <w:category>
          <w:name w:val="Général"/>
          <w:gallery w:val="placeholder"/>
        </w:category>
        <w:types>
          <w:type w:val="bbPlcHdr"/>
        </w:types>
        <w:behaviors>
          <w:behavior w:val="content"/>
        </w:behaviors>
        <w:guid w:val="{D1FBCE03-CD37-44D1-9CBB-1B12CA6A92AB}"/>
      </w:docPartPr>
      <w:docPartBody>
        <w:p w:rsidR="00993B93" w:rsidRDefault="00242DC8" w:rsidP="00242DC8">
          <w:pPr>
            <w:pStyle w:val="567500BE2A5741E2BD8C17F4CB9CB6BB"/>
          </w:pPr>
          <w:r w:rsidRPr="00A0363F">
            <w:rPr>
              <w:rStyle w:val="PlaceholderText"/>
            </w:rPr>
            <w:t>Click or tap to enter a date.</w:t>
          </w:r>
        </w:p>
      </w:docPartBody>
    </w:docPart>
    <w:docPart>
      <w:docPartPr>
        <w:name w:val="F35561FB270544FF940761ECC5C5E33D"/>
        <w:category>
          <w:name w:val="Général"/>
          <w:gallery w:val="placeholder"/>
        </w:category>
        <w:types>
          <w:type w:val="bbPlcHdr"/>
        </w:types>
        <w:behaviors>
          <w:behavior w:val="content"/>
        </w:behaviors>
        <w:guid w:val="{25CA14B4-A8A9-4A8B-B0E3-91A36ADEA6C8}"/>
      </w:docPartPr>
      <w:docPartBody>
        <w:p w:rsidR="00993B93" w:rsidRDefault="00242DC8" w:rsidP="00242DC8">
          <w:pPr>
            <w:pStyle w:val="F35561FB270544FF940761ECC5C5E33D"/>
          </w:pPr>
          <w:r w:rsidRPr="0048411E">
            <w:rPr>
              <w:rStyle w:val="PlaceholderText"/>
            </w:rPr>
            <w:t>Choose an item.</w:t>
          </w:r>
        </w:p>
      </w:docPartBody>
    </w:docPart>
    <w:docPart>
      <w:docPartPr>
        <w:name w:val="83776E4B095741BF995ACA80AD143D42"/>
        <w:category>
          <w:name w:val="Général"/>
          <w:gallery w:val="placeholder"/>
        </w:category>
        <w:types>
          <w:type w:val="bbPlcHdr"/>
        </w:types>
        <w:behaviors>
          <w:behavior w:val="content"/>
        </w:behaviors>
        <w:guid w:val="{CCD4265B-EB3C-4E8D-9B9A-B1B9BE7EE713}"/>
      </w:docPartPr>
      <w:docPartBody>
        <w:p w:rsidR="00993B93" w:rsidRDefault="00242DC8" w:rsidP="00242DC8">
          <w:pPr>
            <w:pStyle w:val="83776E4B095741BF995ACA80AD143D42"/>
          </w:pPr>
          <w:r w:rsidRPr="00A0363F">
            <w:rPr>
              <w:rStyle w:val="PlaceholderText"/>
            </w:rPr>
            <w:t>Click or tap to enter a date.</w:t>
          </w:r>
        </w:p>
      </w:docPartBody>
    </w:docPart>
    <w:docPart>
      <w:docPartPr>
        <w:name w:val="E0544C8627F445CF99B274162F9FCBF8"/>
        <w:category>
          <w:name w:val="Général"/>
          <w:gallery w:val="placeholder"/>
        </w:category>
        <w:types>
          <w:type w:val="bbPlcHdr"/>
        </w:types>
        <w:behaviors>
          <w:behavior w:val="content"/>
        </w:behaviors>
        <w:guid w:val="{2CCE4CA0-34CD-4DD2-97FB-47CCC1BAB5DB}"/>
      </w:docPartPr>
      <w:docPartBody>
        <w:p w:rsidR="00993B93" w:rsidRDefault="00242DC8" w:rsidP="00242DC8">
          <w:pPr>
            <w:pStyle w:val="E0544C8627F445CF99B274162F9FCBF8"/>
          </w:pPr>
          <w:r w:rsidRPr="0048411E">
            <w:rPr>
              <w:rStyle w:val="PlaceholderText"/>
            </w:rPr>
            <w:t>Choose an item.</w:t>
          </w:r>
        </w:p>
      </w:docPartBody>
    </w:docPart>
    <w:docPart>
      <w:docPartPr>
        <w:name w:val="ACD660E3C3124E45BCD40B95653A3FAC"/>
        <w:category>
          <w:name w:val="Général"/>
          <w:gallery w:val="placeholder"/>
        </w:category>
        <w:types>
          <w:type w:val="bbPlcHdr"/>
        </w:types>
        <w:behaviors>
          <w:behavior w:val="content"/>
        </w:behaviors>
        <w:guid w:val="{8E6D5A19-ECA9-4830-8EBB-D9F20DEE6C51}"/>
      </w:docPartPr>
      <w:docPartBody>
        <w:p w:rsidR="00993B93" w:rsidRDefault="00242DC8" w:rsidP="00242DC8">
          <w:pPr>
            <w:pStyle w:val="ACD660E3C3124E45BCD40B95653A3FAC"/>
          </w:pPr>
          <w:r w:rsidRPr="00A0363F">
            <w:rPr>
              <w:rStyle w:val="PlaceholderText"/>
            </w:rPr>
            <w:t>Click or tap to enter a date.</w:t>
          </w:r>
        </w:p>
      </w:docPartBody>
    </w:docPart>
    <w:docPart>
      <w:docPartPr>
        <w:name w:val="B37403949EDA4D57A465FA63E96F5BCD"/>
        <w:category>
          <w:name w:val="Général"/>
          <w:gallery w:val="placeholder"/>
        </w:category>
        <w:types>
          <w:type w:val="bbPlcHdr"/>
        </w:types>
        <w:behaviors>
          <w:behavior w:val="content"/>
        </w:behaviors>
        <w:guid w:val="{34D2B76B-607E-4673-B8F8-7F8A9C0A7A51}"/>
      </w:docPartPr>
      <w:docPartBody>
        <w:p w:rsidR="00993B93" w:rsidRDefault="00242DC8" w:rsidP="00242DC8">
          <w:pPr>
            <w:pStyle w:val="B37403949EDA4D57A465FA63E96F5BCD"/>
          </w:pPr>
          <w:r w:rsidRPr="0048411E">
            <w:rPr>
              <w:rStyle w:val="PlaceholderText"/>
            </w:rPr>
            <w:t>Choose an item.</w:t>
          </w:r>
        </w:p>
      </w:docPartBody>
    </w:docPart>
    <w:docPart>
      <w:docPartPr>
        <w:name w:val="795E0E5DAC8344749694ABE06786A062"/>
        <w:category>
          <w:name w:val="Général"/>
          <w:gallery w:val="placeholder"/>
        </w:category>
        <w:types>
          <w:type w:val="bbPlcHdr"/>
        </w:types>
        <w:behaviors>
          <w:behavior w:val="content"/>
        </w:behaviors>
        <w:guid w:val="{0EB845D2-D2BF-4231-995D-EBBE81DCE16A}"/>
      </w:docPartPr>
      <w:docPartBody>
        <w:p w:rsidR="00993B93" w:rsidRDefault="00242DC8" w:rsidP="00242DC8">
          <w:pPr>
            <w:pStyle w:val="795E0E5DAC8344749694ABE06786A062"/>
          </w:pPr>
          <w:r w:rsidRPr="00A0363F">
            <w:rPr>
              <w:rStyle w:val="PlaceholderText"/>
            </w:rPr>
            <w:t>Click or tap to enter a date.</w:t>
          </w:r>
        </w:p>
      </w:docPartBody>
    </w:docPart>
    <w:docPart>
      <w:docPartPr>
        <w:name w:val="C4E5F8FC1D114194B2DA29568C7AFAAE"/>
        <w:category>
          <w:name w:val="Général"/>
          <w:gallery w:val="placeholder"/>
        </w:category>
        <w:types>
          <w:type w:val="bbPlcHdr"/>
        </w:types>
        <w:behaviors>
          <w:behavior w:val="content"/>
        </w:behaviors>
        <w:guid w:val="{851E2EF7-268B-4C40-ACE7-69C8C0E501A6}"/>
      </w:docPartPr>
      <w:docPartBody>
        <w:p w:rsidR="00993B93" w:rsidRDefault="00242DC8" w:rsidP="00242DC8">
          <w:pPr>
            <w:pStyle w:val="C4E5F8FC1D114194B2DA29568C7AFAAE"/>
          </w:pPr>
          <w:r w:rsidRPr="0048411E">
            <w:rPr>
              <w:rStyle w:val="PlaceholderText"/>
            </w:rPr>
            <w:t>Choose an item.</w:t>
          </w:r>
        </w:p>
      </w:docPartBody>
    </w:docPart>
    <w:docPart>
      <w:docPartPr>
        <w:name w:val="DB1E76A79A2849A1B6DBFD2709B31B48"/>
        <w:category>
          <w:name w:val="Général"/>
          <w:gallery w:val="placeholder"/>
        </w:category>
        <w:types>
          <w:type w:val="bbPlcHdr"/>
        </w:types>
        <w:behaviors>
          <w:behavior w:val="content"/>
        </w:behaviors>
        <w:guid w:val="{C0624DFF-D630-405D-BDA0-94E76E1BC611}"/>
      </w:docPartPr>
      <w:docPartBody>
        <w:p w:rsidR="00993B93" w:rsidRDefault="00242DC8" w:rsidP="00242DC8">
          <w:pPr>
            <w:pStyle w:val="DB1E76A79A2849A1B6DBFD2709B31B48"/>
          </w:pPr>
          <w:r w:rsidRPr="00A0363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swiss"/>
    <w:pitch w:val="variable"/>
    <w:sig w:usb0="00000003" w:usb1="0200E0A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venir Next LT Pro">
    <w:charset w:val="00"/>
    <w:family w:val="swiss"/>
    <w:pitch w:val="variable"/>
    <w:sig w:usb0="800000EF" w:usb1="5000204A" w:usb2="00000000" w:usb3="00000000" w:csb0="00000093" w:csb1="00000000"/>
  </w:font>
  <w:font w:name="BundesSans Office">
    <w:altName w:val="Calibri"/>
    <w:charset w:val="00"/>
    <w:family w:val="swiss"/>
    <w:pitch w:val="variable"/>
    <w:sig w:usb0="A00000BF" w:usb1="4000206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FB1"/>
    <w:rsid w:val="0008043E"/>
    <w:rsid w:val="0008588B"/>
    <w:rsid w:val="000C482E"/>
    <w:rsid w:val="000F13C4"/>
    <w:rsid w:val="00143DEB"/>
    <w:rsid w:val="001C1A5C"/>
    <w:rsid w:val="00227B2E"/>
    <w:rsid w:val="00242DC8"/>
    <w:rsid w:val="00355378"/>
    <w:rsid w:val="003A7C72"/>
    <w:rsid w:val="003E0C73"/>
    <w:rsid w:val="00441914"/>
    <w:rsid w:val="00445B60"/>
    <w:rsid w:val="00466D6E"/>
    <w:rsid w:val="004D55F7"/>
    <w:rsid w:val="006244F7"/>
    <w:rsid w:val="006C73B4"/>
    <w:rsid w:val="007246AB"/>
    <w:rsid w:val="007B7B69"/>
    <w:rsid w:val="007C44CF"/>
    <w:rsid w:val="00836971"/>
    <w:rsid w:val="009330B6"/>
    <w:rsid w:val="00933361"/>
    <w:rsid w:val="00993B93"/>
    <w:rsid w:val="009C26D7"/>
    <w:rsid w:val="009C7FB1"/>
    <w:rsid w:val="00A7258E"/>
    <w:rsid w:val="00B7754F"/>
    <w:rsid w:val="00BC1D08"/>
    <w:rsid w:val="00C27C65"/>
    <w:rsid w:val="00C56C5B"/>
    <w:rsid w:val="00D3312C"/>
    <w:rsid w:val="00D704D0"/>
    <w:rsid w:val="00D836F9"/>
    <w:rsid w:val="00D97160"/>
    <w:rsid w:val="00DD6017"/>
    <w:rsid w:val="00E57388"/>
    <w:rsid w:val="00E95C9E"/>
    <w:rsid w:val="00F53B54"/>
    <w:rsid w:val="00F54C7A"/>
    <w:rsid w:val="00F977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0C73"/>
    <w:rPr>
      <w:color w:val="808080"/>
    </w:rPr>
  </w:style>
  <w:style w:type="paragraph" w:customStyle="1" w:styleId="113B1DAEAF004328BAD98BFD4EE6DD24">
    <w:name w:val="113B1DAEAF004328BAD98BFD4EE6DD24"/>
    <w:rsid w:val="00242DC8"/>
    <w:rPr>
      <w:kern w:val="2"/>
      <w:lang w:val="fr-BE" w:eastAsia="fr-BE"/>
      <w14:ligatures w14:val="standardContextual"/>
    </w:rPr>
  </w:style>
  <w:style w:type="paragraph" w:customStyle="1" w:styleId="8C7CFC2DAB9443A9A2B73E06B7754B09">
    <w:name w:val="8C7CFC2DAB9443A9A2B73E06B7754B09"/>
    <w:rsid w:val="00242DC8"/>
    <w:rPr>
      <w:kern w:val="2"/>
      <w:lang w:val="fr-BE" w:eastAsia="fr-BE"/>
      <w14:ligatures w14:val="standardContextual"/>
    </w:rPr>
  </w:style>
  <w:style w:type="paragraph" w:customStyle="1" w:styleId="0543635A109E4A7BA25DF63A3E40DD52">
    <w:name w:val="0543635A109E4A7BA25DF63A3E40DD52"/>
    <w:rsid w:val="00242DC8"/>
    <w:rPr>
      <w:kern w:val="2"/>
      <w:lang w:val="fr-BE" w:eastAsia="fr-BE"/>
      <w14:ligatures w14:val="standardContextual"/>
    </w:rPr>
  </w:style>
  <w:style w:type="paragraph" w:customStyle="1" w:styleId="A5209B6B18A84FC887677351C3E550AA">
    <w:name w:val="A5209B6B18A84FC887677351C3E550AA"/>
    <w:rsid w:val="00242DC8"/>
    <w:rPr>
      <w:kern w:val="2"/>
      <w:lang w:val="fr-BE" w:eastAsia="fr-BE"/>
      <w14:ligatures w14:val="standardContextual"/>
    </w:rPr>
  </w:style>
  <w:style w:type="paragraph" w:customStyle="1" w:styleId="A937A01C03FC4A8084C659A26C472928">
    <w:name w:val="A937A01C03FC4A8084C659A26C472928"/>
    <w:rsid w:val="00242DC8"/>
    <w:rPr>
      <w:kern w:val="2"/>
      <w:lang w:val="fr-BE" w:eastAsia="fr-BE"/>
      <w14:ligatures w14:val="standardContextual"/>
    </w:rPr>
  </w:style>
  <w:style w:type="paragraph" w:customStyle="1" w:styleId="CE74136C1C684A7699F2635F60B5710B">
    <w:name w:val="CE74136C1C684A7699F2635F60B5710B"/>
    <w:rsid w:val="00242DC8"/>
    <w:rPr>
      <w:kern w:val="2"/>
      <w:lang w:val="fr-BE" w:eastAsia="fr-BE"/>
      <w14:ligatures w14:val="standardContextual"/>
    </w:rPr>
  </w:style>
  <w:style w:type="paragraph" w:customStyle="1" w:styleId="35097409034D44F5AB24293CACB938A5">
    <w:name w:val="35097409034D44F5AB24293CACB938A5"/>
    <w:rsid w:val="00242DC8"/>
    <w:rPr>
      <w:kern w:val="2"/>
      <w:lang w:val="fr-BE" w:eastAsia="fr-BE"/>
      <w14:ligatures w14:val="standardContextual"/>
    </w:rPr>
  </w:style>
  <w:style w:type="paragraph" w:customStyle="1" w:styleId="E4D38774412C4D859085C3587B2F3EE3">
    <w:name w:val="E4D38774412C4D859085C3587B2F3EE3"/>
    <w:rsid w:val="00242DC8"/>
    <w:rPr>
      <w:kern w:val="2"/>
      <w:lang w:val="fr-BE" w:eastAsia="fr-BE"/>
      <w14:ligatures w14:val="standardContextual"/>
    </w:rPr>
  </w:style>
  <w:style w:type="paragraph" w:customStyle="1" w:styleId="000E9503AF9849CABD70173A96CD5DF7">
    <w:name w:val="000E9503AF9849CABD70173A96CD5DF7"/>
    <w:rsid w:val="00242DC8"/>
    <w:rPr>
      <w:kern w:val="2"/>
      <w:lang w:val="fr-BE" w:eastAsia="fr-BE"/>
      <w14:ligatures w14:val="standardContextual"/>
    </w:rPr>
  </w:style>
  <w:style w:type="paragraph" w:customStyle="1" w:styleId="8DD83890CAAB4C5199D3AE55B9E4C3A6">
    <w:name w:val="8DD83890CAAB4C5199D3AE55B9E4C3A6"/>
    <w:rsid w:val="00445B60"/>
    <w:rPr>
      <w:kern w:val="2"/>
      <w:lang w:val="fr-BE" w:eastAsia="fr-BE"/>
      <w14:ligatures w14:val="standardContextual"/>
    </w:rPr>
  </w:style>
  <w:style w:type="paragraph" w:customStyle="1" w:styleId="EE8530D192BC492F8DE2237A7F97C5A9">
    <w:name w:val="EE8530D192BC492F8DE2237A7F97C5A9"/>
    <w:rsid w:val="00242DC8"/>
    <w:rPr>
      <w:kern w:val="2"/>
      <w:lang w:val="fr-BE" w:eastAsia="fr-BE"/>
      <w14:ligatures w14:val="standardContextual"/>
    </w:rPr>
  </w:style>
  <w:style w:type="paragraph" w:customStyle="1" w:styleId="81CCF86CF46B45708DC137EE63089738">
    <w:name w:val="81CCF86CF46B45708DC137EE63089738"/>
    <w:rsid w:val="00242DC8"/>
    <w:rPr>
      <w:kern w:val="2"/>
      <w:lang w:val="fr-BE" w:eastAsia="fr-BE"/>
      <w14:ligatures w14:val="standardContextual"/>
    </w:rPr>
  </w:style>
  <w:style w:type="paragraph" w:customStyle="1" w:styleId="2BDAD1FA66894CF7A03B2BDA6DB46B7F">
    <w:name w:val="2BDAD1FA66894CF7A03B2BDA6DB46B7F"/>
    <w:rsid w:val="00242DC8"/>
    <w:rPr>
      <w:kern w:val="2"/>
      <w:lang w:val="fr-BE" w:eastAsia="fr-BE"/>
      <w14:ligatures w14:val="standardContextual"/>
    </w:rPr>
  </w:style>
  <w:style w:type="paragraph" w:customStyle="1" w:styleId="289E597EF6924878A4F33ADBF3156609">
    <w:name w:val="289E597EF6924878A4F33ADBF3156609"/>
    <w:rsid w:val="00242DC8"/>
    <w:rPr>
      <w:kern w:val="2"/>
      <w:lang w:val="fr-BE" w:eastAsia="fr-BE"/>
      <w14:ligatures w14:val="standardContextual"/>
    </w:rPr>
  </w:style>
  <w:style w:type="paragraph" w:customStyle="1" w:styleId="60616659F5264A80B36E3D0F8D32D9CC">
    <w:name w:val="60616659F5264A80B36E3D0F8D32D9CC"/>
    <w:rsid w:val="00242DC8"/>
    <w:rPr>
      <w:kern w:val="2"/>
      <w:lang w:val="fr-BE" w:eastAsia="fr-BE"/>
      <w14:ligatures w14:val="standardContextual"/>
    </w:rPr>
  </w:style>
  <w:style w:type="paragraph" w:customStyle="1" w:styleId="1C5F85C463BD49BA9CF632E7EA8270B9">
    <w:name w:val="1C5F85C463BD49BA9CF632E7EA8270B9"/>
    <w:rsid w:val="00242DC8"/>
    <w:rPr>
      <w:kern w:val="2"/>
      <w:lang w:val="fr-BE" w:eastAsia="fr-BE"/>
      <w14:ligatures w14:val="standardContextual"/>
    </w:rPr>
  </w:style>
  <w:style w:type="paragraph" w:customStyle="1" w:styleId="AEB86A318CF642D4A309224F62067D67">
    <w:name w:val="AEB86A318CF642D4A309224F62067D67"/>
    <w:rsid w:val="00242DC8"/>
    <w:rPr>
      <w:kern w:val="2"/>
      <w:lang w:val="fr-BE" w:eastAsia="fr-BE"/>
      <w14:ligatures w14:val="standardContextual"/>
    </w:rPr>
  </w:style>
  <w:style w:type="paragraph" w:customStyle="1" w:styleId="7A72AD0F1FEF48ED8150651AF874870F">
    <w:name w:val="7A72AD0F1FEF48ED8150651AF874870F"/>
    <w:rsid w:val="00242DC8"/>
    <w:rPr>
      <w:kern w:val="2"/>
      <w:lang w:val="fr-BE" w:eastAsia="fr-BE"/>
      <w14:ligatures w14:val="standardContextual"/>
    </w:rPr>
  </w:style>
  <w:style w:type="paragraph" w:customStyle="1" w:styleId="5236B9ECD60140D88EC605915DBBD05A">
    <w:name w:val="5236B9ECD60140D88EC605915DBBD05A"/>
    <w:rsid w:val="00242DC8"/>
    <w:rPr>
      <w:kern w:val="2"/>
      <w:lang w:val="fr-BE" w:eastAsia="fr-BE"/>
      <w14:ligatures w14:val="standardContextual"/>
    </w:rPr>
  </w:style>
  <w:style w:type="paragraph" w:customStyle="1" w:styleId="323F6A0FAE7B46A2B6913CA4398FA34C">
    <w:name w:val="323F6A0FAE7B46A2B6913CA4398FA34C"/>
    <w:rsid w:val="00242DC8"/>
    <w:rPr>
      <w:kern w:val="2"/>
      <w:lang w:val="fr-BE" w:eastAsia="fr-BE"/>
      <w14:ligatures w14:val="standardContextual"/>
    </w:rPr>
  </w:style>
  <w:style w:type="paragraph" w:customStyle="1" w:styleId="8D30A6E61F864F52836DE6CB4FC80787">
    <w:name w:val="8D30A6E61F864F52836DE6CB4FC80787"/>
    <w:rsid w:val="00242DC8"/>
    <w:rPr>
      <w:kern w:val="2"/>
      <w:lang w:val="fr-BE" w:eastAsia="fr-BE"/>
      <w14:ligatures w14:val="standardContextual"/>
    </w:rPr>
  </w:style>
  <w:style w:type="paragraph" w:customStyle="1" w:styleId="3A009742F4794B5D9F667A57A5FA7BEC">
    <w:name w:val="3A009742F4794B5D9F667A57A5FA7BEC"/>
    <w:rsid w:val="00242DC8"/>
    <w:rPr>
      <w:kern w:val="2"/>
      <w:lang w:val="fr-BE" w:eastAsia="fr-BE"/>
      <w14:ligatures w14:val="standardContextual"/>
    </w:rPr>
  </w:style>
  <w:style w:type="paragraph" w:customStyle="1" w:styleId="20CB8B27A5E444FEB9BFAB70E3A49045">
    <w:name w:val="20CB8B27A5E444FEB9BFAB70E3A49045"/>
    <w:rsid w:val="00242DC8"/>
    <w:rPr>
      <w:kern w:val="2"/>
      <w:lang w:val="fr-BE" w:eastAsia="fr-BE"/>
      <w14:ligatures w14:val="standardContextual"/>
    </w:rPr>
  </w:style>
  <w:style w:type="paragraph" w:customStyle="1" w:styleId="C52E4ABB88DF49689E18D72337919449">
    <w:name w:val="C52E4ABB88DF49689E18D72337919449"/>
    <w:rsid w:val="00242DC8"/>
    <w:rPr>
      <w:kern w:val="2"/>
      <w:lang w:val="fr-BE" w:eastAsia="fr-BE"/>
      <w14:ligatures w14:val="standardContextual"/>
    </w:rPr>
  </w:style>
  <w:style w:type="paragraph" w:customStyle="1" w:styleId="D024ACE9F32C43F5B48C3B3FD8363028">
    <w:name w:val="D024ACE9F32C43F5B48C3B3FD8363028"/>
    <w:rsid w:val="00242DC8"/>
    <w:rPr>
      <w:kern w:val="2"/>
      <w:lang w:val="fr-BE" w:eastAsia="fr-BE"/>
      <w14:ligatures w14:val="standardContextual"/>
    </w:rPr>
  </w:style>
  <w:style w:type="paragraph" w:customStyle="1" w:styleId="923595FA52594568A21C520E75F95DF2">
    <w:name w:val="923595FA52594568A21C520E75F95DF2"/>
    <w:rsid w:val="00242DC8"/>
    <w:rPr>
      <w:kern w:val="2"/>
      <w:lang w:val="fr-BE" w:eastAsia="fr-BE"/>
      <w14:ligatures w14:val="standardContextual"/>
    </w:rPr>
  </w:style>
  <w:style w:type="paragraph" w:customStyle="1" w:styleId="EEACE0B6B3BB420BAF6378DF321DF40F">
    <w:name w:val="EEACE0B6B3BB420BAF6378DF321DF40F"/>
    <w:rsid w:val="00242DC8"/>
    <w:rPr>
      <w:kern w:val="2"/>
      <w:lang w:val="fr-BE" w:eastAsia="fr-BE"/>
      <w14:ligatures w14:val="standardContextual"/>
    </w:rPr>
  </w:style>
  <w:style w:type="paragraph" w:customStyle="1" w:styleId="FBA256A886EE490B9980B64D8108987D">
    <w:name w:val="FBA256A886EE490B9980B64D8108987D"/>
    <w:rsid w:val="00242DC8"/>
    <w:rPr>
      <w:kern w:val="2"/>
      <w:lang w:val="fr-BE" w:eastAsia="fr-BE"/>
      <w14:ligatures w14:val="standardContextual"/>
    </w:rPr>
  </w:style>
  <w:style w:type="paragraph" w:customStyle="1" w:styleId="1F5B0027AABC4E5B97604D3E5EADD9F6">
    <w:name w:val="1F5B0027AABC4E5B97604D3E5EADD9F6"/>
    <w:rsid w:val="00242DC8"/>
    <w:rPr>
      <w:kern w:val="2"/>
      <w:lang w:val="fr-BE" w:eastAsia="fr-BE"/>
      <w14:ligatures w14:val="standardContextual"/>
    </w:rPr>
  </w:style>
  <w:style w:type="paragraph" w:customStyle="1" w:styleId="BCB6D020C3E54B07BDDE5F833C20DE10">
    <w:name w:val="BCB6D020C3E54B07BDDE5F833C20DE10"/>
    <w:rsid w:val="00242DC8"/>
    <w:rPr>
      <w:kern w:val="2"/>
      <w:lang w:val="fr-BE" w:eastAsia="fr-BE"/>
      <w14:ligatures w14:val="standardContextual"/>
    </w:rPr>
  </w:style>
  <w:style w:type="paragraph" w:customStyle="1" w:styleId="277D03D061274005AF02C5AA01DB5414">
    <w:name w:val="277D03D061274005AF02C5AA01DB5414"/>
    <w:rsid w:val="00242DC8"/>
    <w:rPr>
      <w:kern w:val="2"/>
      <w:lang w:val="fr-BE" w:eastAsia="fr-BE"/>
      <w14:ligatures w14:val="standardContextual"/>
    </w:rPr>
  </w:style>
  <w:style w:type="paragraph" w:customStyle="1" w:styleId="1EA2288DB6134EF7AAEF6C351E957CDE">
    <w:name w:val="1EA2288DB6134EF7AAEF6C351E957CDE"/>
    <w:rsid w:val="00242DC8"/>
    <w:rPr>
      <w:kern w:val="2"/>
      <w:lang w:val="fr-BE" w:eastAsia="fr-BE"/>
      <w14:ligatures w14:val="standardContextual"/>
    </w:rPr>
  </w:style>
  <w:style w:type="paragraph" w:customStyle="1" w:styleId="BA41FC1230044E8BA9AF7EE28D5B610D">
    <w:name w:val="BA41FC1230044E8BA9AF7EE28D5B610D"/>
    <w:rsid w:val="00242DC8"/>
    <w:rPr>
      <w:kern w:val="2"/>
      <w:lang w:val="fr-BE" w:eastAsia="fr-BE"/>
      <w14:ligatures w14:val="standardContextual"/>
    </w:rPr>
  </w:style>
  <w:style w:type="paragraph" w:customStyle="1" w:styleId="F8D264D95892454CA87049E75922174D">
    <w:name w:val="F8D264D95892454CA87049E75922174D"/>
    <w:rsid w:val="00242DC8"/>
    <w:rPr>
      <w:kern w:val="2"/>
      <w:lang w:val="fr-BE" w:eastAsia="fr-BE"/>
      <w14:ligatures w14:val="standardContextual"/>
    </w:rPr>
  </w:style>
  <w:style w:type="paragraph" w:customStyle="1" w:styleId="A10766EE620F4FBAA1E3DECC27E1D8C8">
    <w:name w:val="A10766EE620F4FBAA1E3DECC27E1D8C8"/>
    <w:rsid w:val="00242DC8"/>
    <w:rPr>
      <w:kern w:val="2"/>
      <w:lang w:val="fr-BE" w:eastAsia="fr-BE"/>
      <w14:ligatures w14:val="standardContextual"/>
    </w:rPr>
  </w:style>
  <w:style w:type="paragraph" w:customStyle="1" w:styleId="8138F7E62B1045F4B607C7C33C228C08">
    <w:name w:val="8138F7E62B1045F4B607C7C33C228C08"/>
    <w:rsid w:val="00242DC8"/>
    <w:rPr>
      <w:kern w:val="2"/>
      <w:lang w:val="fr-BE" w:eastAsia="fr-BE"/>
      <w14:ligatures w14:val="standardContextual"/>
    </w:rPr>
  </w:style>
  <w:style w:type="paragraph" w:customStyle="1" w:styleId="55F63EFF63BB4DF5974967AFDEE10328">
    <w:name w:val="55F63EFF63BB4DF5974967AFDEE10328"/>
    <w:rsid w:val="00242DC8"/>
    <w:rPr>
      <w:kern w:val="2"/>
      <w:lang w:val="fr-BE" w:eastAsia="fr-BE"/>
      <w14:ligatures w14:val="standardContextual"/>
    </w:rPr>
  </w:style>
  <w:style w:type="paragraph" w:customStyle="1" w:styleId="B51D495D0DD743B4BB8B738FC1514BD1">
    <w:name w:val="B51D495D0DD743B4BB8B738FC1514BD1"/>
    <w:rsid w:val="00242DC8"/>
    <w:rPr>
      <w:kern w:val="2"/>
      <w:lang w:val="fr-BE" w:eastAsia="fr-BE"/>
      <w14:ligatures w14:val="standardContextual"/>
    </w:rPr>
  </w:style>
  <w:style w:type="paragraph" w:customStyle="1" w:styleId="8071BBFB1BA049EBBC6AA3417FDE86A7">
    <w:name w:val="8071BBFB1BA049EBBC6AA3417FDE86A7"/>
    <w:rsid w:val="00242DC8"/>
    <w:rPr>
      <w:kern w:val="2"/>
      <w:lang w:val="fr-BE" w:eastAsia="fr-BE"/>
      <w14:ligatures w14:val="standardContextual"/>
    </w:rPr>
  </w:style>
  <w:style w:type="paragraph" w:customStyle="1" w:styleId="282E09E842E94E2C91A6206B45EA0219">
    <w:name w:val="282E09E842E94E2C91A6206B45EA0219"/>
    <w:rsid w:val="00242DC8"/>
    <w:rPr>
      <w:kern w:val="2"/>
      <w:lang w:val="fr-BE" w:eastAsia="fr-BE"/>
      <w14:ligatures w14:val="standardContextual"/>
    </w:rPr>
  </w:style>
  <w:style w:type="paragraph" w:customStyle="1" w:styleId="B45F5566744341E2A6C77275B7DF4F12">
    <w:name w:val="B45F5566744341E2A6C77275B7DF4F12"/>
    <w:rsid w:val="00242DC8"/>
    <w:rPr>
      <w:kern w:val="2"/>
      <w:lang w:val="fr-BE" w:eastAsia="fr-BE"/>
      <w14:ligatures w14:val="standardContextual"/>
    </w:rPr>
  </w:style>
  <w:style w:type="paragraph" w:customStyle="1" w:styleId="B91AC8BAF4874CACB4713E5F91DC927E">
    <w:name w:val="B91AC8BAF4874CACB4713E5F91DC927E"/>
    <w:rsid w:val="00242DC8"/>
    <w:rPr>
      <w:kern w:val="2"/>
      <w:lang w:val="fr-BE" w:eastAsia="fr-BE"/>
      <w14:ligatures w14:val="standardContextual"/>
    </w:rPr>
  </w:style>
  <w:style w:type="paragraph" w:customStyle="1" w:styleId="6AD04BBCA6BB4373B20698A4913C0592">
    <w:name w:val="6AD04BBCA6BB4373B20698A4913C0592"/>
    <w:rsid w:val="00242DC8"/>
    <w:rPr>
      <w:kern w:val="2"/>
      <w:lang w:val="fr-BE" w:eastAsia="fr-BE"/>
      <w14:ligatures w14:val="standardContextual"/>
    </w:rPr>
  </w:style>
  <w:style w:type="paragraph" w:customStyle="1" w:styleId="7A33E76BE59941BA8595F3B2908B760C">
    <w:name w:val="7A33E76BE59941BA8595F3B2908B760C"/>
    <w:rsid w:val="00242DC8"/>
    <w:rPr>
      <w:kern w:val="2"/>
      <w:lang w:val="fr-BE" w:eastAsia="fr-BE"/>
      <w14:ligatures w14:val="standardContextual"/>
    </w:rPr>
  </w:style>
  <w:style w:type="paragraph" w:customStyle="1" w:styleId="BAAFC26A6F4445F5A24ECA6FF141EACA">
    <w:name w:val="BAAFC26A6F4445F5A24ECA6FF141EACA"/>
    <w:rsid w:val="00242DC8"/>
    <w:rPr>
      <w:kern w:val="2"/>
      <w:lang w:val="fr-BE" w:eastAsia="fr-BE"/>
      <w14:ligatures w14:val="standardContextual"/>
    </w:rPr>
  </w:style>
  <w:style w:type="paragraph" w:customStyle="1" w:styleId="FEF53675FE5B4CE3A005831C80DB2D75">
    <w:name w:val="FEF53675FE5B4CE3A005831C80DB2D75"/>
    <w:rsid w:val="00242DC8"/>
    <w:rPr>
      <w:kern w:val="2"/>
      <w:lang w:val="fr-BE" w:eastAsia="fr-BE"/>
      <w14:ligatures w14:val="standardContextual"/>
    </w:rPr>
  </w:style>
  <w:style w:type="paragraph" w:customStyle="1" w:styleId="6835338AD6D3486CA97987101915C063">
    <w:name w:val="6835338AD6D3486CA97987101915C063"/>
    <w:rsid w:val="00242DC8"/>
    <w:rPr>
      <w:kern w:val="2"/>
      <w:lang w:val="fr-BE" w:eastAsia="fr-BE"/>
      <w14:ligatures w14:val="standardContextual"/>
    </w:rPr>
  </w:style>
  <w:style w:type="paragraph" w:customStyle="1" w:styleId="99186640075449CBA5211A5BFDC9758C">
    <w:name w:val="99186640075449CBA5211A5BFDC9758C"/>
    <w:rsid w:val="00242DC8"/>
    <w:rPr>
      <w:kern w:val="2"/>
      <w:lang w:val="fr-BE" w:eastAsia="fr-BE"/>
      <w14:ligatures w14:val="standardContextual"/>
    </w:rPr>
  </w:style>
  <w:style w:type="paragraph" w:customStyle="1" w:styleId="0445EF7DB59447D7AB21D4EC8FD72C73">
    <w:name w:val="0445EF7DB59447D7AB21D4EC8FD72C73"/>
    <w:rsid w:val="00242DC8"/>
    <w:rPr>
      <w:kern w:val="2"/>
      <w:lang w:val="fr-BE" w:eastAsia="fr-BE"/>
      <w14:ligatures w14:val="standardContextual"/>
    </w:rPr>
  </w:style>
  <w:style w:type="paragraph" w:customStyle="1" w:styleId="567500BE2A5741E2BD8C17F4CB9CB6BB">
    <w:name w:val="567500BE2A5741E2BD8C17F4CB9CB6BB"/>
    <w:rsid w:val="00242DC8"/>
    <w:rPr>
      <w:kern w:val="2"/>
      <w:lang w:val="fr-BE" w:eastAsia="fr-BE"/>
      <w14:ligatures w14:val="standardContextual"/>
    </w:rPr>
  </w:style>
  <w:style w:type="paragraph" w:customStyle="1" w:styleId="F35561FB270544FF940761ECC5C5E33D">
    <w:name w:val="F35561FB270544FF940761ECC5C5E33D"/>
    <w:rsid w:val="00242DC8"/>
    <w:rPr>
      <w:kern w:val="2"/>
      <w:lang w:val="fr-BE" w:eastAsia="fr-BE"/>
      <w14:ligatures w14:val="standardContextual"/>
    </w:rPr>
  </w:style>
  <w:style w:type="paragraph" w:customStyle="1" w:styleId="83776E4B095741BF995ACA80AD143D42">
    <w:name w:val="83776E4B095741BF995ACA80AD143D42"/>
    <w:rsid w:val="00242DC8"/>
    <w:rPr>
      <w:kern w:val="2"/>
      <w:lang w:val="fr-BE" w:eastAsia="fr-BE"/>
      <w14:ligatures w14:val="standardContextual"/>
    </w:rPr>
  </w:style>
  <w:style w:type="paragraph" w:customStyle="1" w:styleId="E0544C8627F445CF99B274162F9FCBF8">
    <w:name w:val="E0544C8627F445CF99B274162F9FCBF8"/>
    <w:rsid w:val="00242DC8"/>
    <w:rPr>
      <w:kern w:val="2"/>
      <w:lang w:val="fr-BE" w:eastAsia="fr-BE"/>
      <w14:ligatures w14:val="standardContextual"/>
    </w:rPr>
  </w:style>
  <w:style w:type="paragraph" w:customStyle="1" w:styleId="ACD660E3C3124E45BCD40B95653A3FAC">
    <w:name w:val="ACD660E3C3124E45BCD40B95653A3FAC"/>
    <w:rsid w:val="00242DC8"/>
    <w:rPr>
      <w:kern w:val="2"/>
      <w:lang w:val="fr-BE" w:eastAsia="fr-BE"/>
      <w14:ligatures w14:val="standardContextual"/>
    </w:rPr>
  </w:style>
  <w:style w:type="paragraph" w:customStyle="1" w:styleId="B37403949EDA4D57A465FA63E96F5BCD">
    <w:name w:val="B37403949EDA4D57A465FA63E96F5BCD"/>
    <w:rsid w:val="00242DC8"/>
    <w:rPr>
      <w:kern w:val="2"/>
      <w:lang w:val="fr-BE" w:eastAsia="fr-BE"/>
      <w14:ligatures w14:val="standardContextual"/>
    </w:rPr>
  </w:style>
  <w:style w:type="paragraph" w:customStyle="1" w:styleId="795E0E5DAC8344749694ABE06786A062">
    <w:name w:val="795E0E5DAC8344749694ABE06786A062"/>
    <w:rsid w:val="00242DC8"/>
    <w:rPr>
      <w:kern w:val="2"/>
      <w:lang w:val="fr-BE" w:eastAsia="fr-BE"/>
      <w14:ligatures w14:val="standardContextual"/>
    </w:rPr>
  </w:style>
  <w:style w:type="paragraph" w:customStyle="1" w:styleId="C4E5F8FC1D114194B2DA29568C7AFAAE">
    <w:name w:val="C4E5F8FC1D114194B2DA29568C7AFAAE"/>
    <w:rsid w:val="00242DC8"/>
    <w:rPr>
      <w:kern w:val="2"/>
      <w:lang w:val="fr-BE" w:eastAsia="fr-BE"/>
      <w14:ligatures w14:val="standardContextual"/>
    </w:rPr>
  </w:style>
  <w:style w:type="paragraph" w:customStyle="1" w:styleId="DB1E76A79A2849A1B6DBFD2709B31B48">
    <w:name w:val="DB1E76A79A2849A1B6DBFD2709B31B48"/>
    <w:rsid w:val="00242DC8"/>
    <w:rPr>
      <w:kern w:val="2"/>
      <w:lang w:val="fr-BE" w:eastAsia="fr-B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2" ma:contentTypeDescription="Create a new document." ma:contentTypeScope="" ma:versionID="cea61b834f8ee701850a84e4d098b1dc">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b7c69fab125bdb54e21c4307976656df"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Annual Report</DocumentType>
    <UploadedBy xmlns="b1528a4b-5ccb-40f7-a09e-43427183cd95">tatiana.harmon@undp.org</UploadedBy>
    <Classification xmlns="b1528a4b-5ccb-40f7-a09e-43427183cd95">External</Classification>
    <FormCode xmlns="b1528a4b-5ccb-40f7-a09e-43427183cd95" xsi:nil="true"/>
    <FundId xmlns="f9695bc1-6109-4dcd-a27a-f8a0370b00e2">98</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MPTF_00095_00018</ProjectId>
    <FundCode xmlns="f9695bc1-6109-4dcd-a27a-f8a0370b00e2">MPTF_00095</FundCode>
    <Comments xmlns="f9695bc1-6109-4dcd-a27a-f8a0370b00e2" xsi:nil="true"/>
    <Active xmlns="f9695bc1-6109-4dcd-a27a-f8a0370b00e2">Yes</Active>
    <DocumentDate xmlns="b1528a4b-5ccb-40f7-a09e-43427183cd95">2024-04-21T07:00:00+00:00</DocumentDate>
    <Featured xmlns="b1528a4b-5ccb-40f7-a09e-43427183cd95">1</Featured>
    <FormTypeCode xmlns="b1528a4b-5ccb-40f7-a09e-43427183cd9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117CDF-C51D-4894-9D36-AF8A6F576B22}">
  <ds:schemaRefs>
    <ds:schemaRef ds:uri="http://schemas.openxmlformats.org/officeDocument/2006/bibliography"/>
  </ds:schemaRefs>
</ds:datastoreItem>
</file>

<file path=customXml/itemProps2.xml><?xml version="1.0" encoding="utf-8"?>
<ds:datastoreItem xmlns:ds="http://schemas.openxmlformats.org/officeDocument/2006/customXml" ds:itemID="{1272A04D-FB6C-4A90-B6A4-D8B8D3028D3E}"/>
</file>

<file path=customXml/itemProps3.xml><?xml version="1.0" encoding="utf-8"?>
<ds:datastoreItem xmlns:ds="http://schemas.openxmlformats.org/officeDocument/2006/customXml" ds:itemID="{B5744DFC-15A6-479F-97D4-06CA4763F509}">
  <ds:schemaRefs>
    <ds:schemaRef ds:uri="http://schemas.microsoft.com/office/2006/metadata/properties"/>
    <ds:schemaRef ds:uri="http://schemas.microsoft.com/office/infopath/2007/PartnerControls"/>
    <ds:schemaRef ds:uri="123383da-b89e-46c1-8fc8-157800a0967e"/>
    <ds:schemaRef ds:uri="79315d5e-3ef5-4d2f-bb8b-05c21f967ddc"/>
  </ds:schemaRefs>
</ds:datastoreItem>
</file>

<file path=customXml/itemProps4.xml><?xml version="1.0" encoding="utf-8"?>
<ds:datastoreItem xmlns:ds="http://schemas.openxmlformats.org/officeDocument/2006/customXml" ds:itemID="{16D73AAF-3198-4F92-8A71-DAF48052AE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25197</Words>
  <Characters>143627</Characters>
  <Application>Microsoft Office Word</Application>
  <DocSecurity>0</DocSecurity>
  <Lines>1196</Lines>
  <Paragraphs>336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123066-PGDF-Gestion durable des forets, 2023 Annual Report.docx</dc:title>
  <dc:subject/>
  <dc:creator>Clement Hamon</dc:creator>
  <cp:keywords/>
  <dc:description/>
  <cp:lastModifiedBy>Tatiana Harmon</cp:lastModifiedBy>
  <cp:revision>2</cp:revision>
  <cp:lastPrinted>2024-04-28T09:54:00Z</cp:lastPrinted>
  <dcterms:created xsi:type="dcterms:W3CDTF">2024-05-06T14:42:00Z</dcterms:created>
  <dcterms:modified xsi:type="dcterms:W3CDTF">2024-05-06T14:42:00Z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